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06" w:rsidRDefault="002F0606" w:rsidP="002F06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eastAsia="Times New Roman" w:cs="Times New Roman"/>
          <w:b/>
          <w:sz w:val="28"/>
          <w:szCs w:val="28"/>
          <w:lang w:val="en-GB"/>
        </w:rPr>
      </w:pPr>
      <w:r w:rsidRPr="00FF62DD">
        <w:rPr>
          <w:rFonts w:eastAsia="Times New Roman" w:cs="Times New Roman"/>
          <w:b/>
          <w:sz w:val="28"/>
          <w:szCs w:val="28"/>
          <w:lang w:val="en-GB"/>
        </w:rPr>
        <w:t xml:space="preserve">Supplementary Information for the manuscript titled: </w:t>
      </w:r>
    </w:p>
    <w:p w:rsidR="002F0606" w:rsidRPr="00FF62DD" w:rsidRDefault="002F0606" w:rsidP="002F06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eastAsia="Times New Roman" w:cs="Times New Roman"/>
          <w:b/>
          <w:sz w:val="28"/>
          <w:szCs w:val="28"/>
          <w:lang w:val="en-GB"/>
        </w:rPr>
      </w:pPr>
    </w:p>
    <w:p w:rsidR="002F0606" w:rsidRPr="002F0606" w:rsidRDefault="002F0606" w:rsidP="002F0606">
      <w:pPr>
        <w:spacing w:line="240" w:lineRule="auto"/>
        <w:rPr>
          <w:b/>
          <w:sz w:val="28"/>
          <w:szCs w:val="24"/>
          <w:lang w:val="en-GB"/>
        </w:rPr>
      </w:pPr>
      <w:r w:rsidRPr="002F0606">
        <w:rPr>
          <w:b/>
          <w:sz w:val="28"/>
          <w:szCs w:val="24"/>
          <w:lang w:val="en-GB"/>
        </w:rPr>
        <w:t xml:space="preserve">The Interplay of Olfaction and Vision in Host Plant Selection by </w:t>
      </w:r>
      <w:proofErr w:type="spellStart"/>
      <w:r w:rsidRPr="002F0606">
        <w:rPr>
          <w:b/>
          <w:i/>
          <w:sz w:val="28"/>
          <w:szCs w:val="24"/>
          <w:lang w:val="en-GB"/>
        </w:rPr>
        <w:t>Anthrenus</w:t>
      </w:r>
      <w:proofErr w:type="spellEnd"/>
      <w:r w:rsidRPr="002F0606">
        <w:rPr>
          <w:b/>
          <w:i/>
          <w:sz w:val="28"/>
          <w:szCs w:val="24"/>
          <w:lang w:val="en-GB"/>
        </w:rPr>
        <w:t xml:space="preserve"> </w:t>
      </w:r>
      <w:proofErr w:type="spellStart"/>
      <w:r w:rsidRPr="002F0606">
        <w:rPr>
          <w:b/>
          <w:i/>
          <w:sz w:val="28"/>
          <w:szCs w:val="24"/>
          <w:lang w:val="en-GB"/>
        </w:rPr>
        <w:t>verbasci</w:t>
      </w:r>
      <w:proofErr w:type="spellEnd"/>
    </w:p>
    <w:p w:rsidR="002F0606" w:rsidRDefault="002F0606" w:rsidP="002F06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eastAsia="Times New Roman" w:cs="Times New Roman"/>
          <w:b/>
          <w:i/>
          <w:sz w:val="28"/>
          <w:szCs w:val="28"/>
          <w:lang w:val="en-GB"/>
        </w:rPr>
      </w:pPr>
    </w:p>
    <w:p w:rsidR="002F0606" w:rsidRDefault="002F0606" w:rsidP="002F06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eastAsia="Times New Roman" w:cs="Times New Roman"/>
          <w:b/>
          <w:sz w:val="28"/>
          <w:szCs w:val="28"/>
          <w:lang w:val="en-GB"/>
        </w:rPr>
      </w:pPr>
      <w:r>
        <w:rPr>
          <w:rFonts w:eastAsia="Times New Roman" w:cs="Times New Roman"/>
          <w:b/>
          <w:sz w:val="28"/>
          <w:szCs w:val="28"/>
          <w:lang w:val="en-GB"/>
        </w:rPr>
        <w:t>Authors and affiliations:</w:t>
      </w:r>
    </w:p>
    <w:p w:rsidR="002F0606" w:rsidRPr="00FF62DD" w:rsidRDefault="002F0606" w:rsidP="002F0606">
      <w:pPr>
        <w:spacing w:line="240" w:lineRule="auto"/>
        <w:rPr>
          <w:rFonts w:eastAsia="Times New Roman" w:cs="Times New Roman"/>
          <w:sz w:val="24"/>
          <w:szCs w:val="24"/>
          <w:lang w:val="en-GB"/>
        </w:rPr>
      </w:pPr>
      <w:proofErr w:type="spellStart"/>
      <w:r>
        <w:rPr>
          <w:rFonts w:eastAsia="Times New Roman" w:cs="Times New Roman"/>
          <w:sz w:val="24"/>
          <w:szCs w:val="24"/>
          <w:lang w:val="en-GB"/>
        </w:rPr>
        <w:t>FERENC</w:t>
      </w:r>
      <w:proofErr w:type="spellEnd"/>
      <w:r>
        <w:rPr>
          <w:rFonts w:eastAsia="Times New Roman" w:cs="Times New Roman"/>
          <w:sz w:val="24"/>
          <w:szCs w:val="24"/>
          <w:lang w:val="en-GB"/>
        </w:rPr>
        <w:t xml:space="preserve"> DEUTSCH and </w:t>
      </w:r>
      <w:proofErr w:type="spellStart"/>
      <w:r w:rsidRPr="00FF62DD">
        <w:rPr>
          <w:rFonts w:eastAsia="Times New Roman" w:cs="Times New Roman"/>
          <w:sz w:val="24"/>
          <w:szCs w:val="24"/>
          <w:lang w:val="en-GB"/>
        </w:rPr>
        <w:t>SÁNDOR</w:t>
      </w:r>
      <w:proofErr w:type="spellEnd"/>
      <w:r w:rsidRPr="00FF62DD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FF62DD">
        <w:rPr>
          <w:rFonts w:eastAsia="Times New Roman" w:cs="Times New Roman"/>
          <w:sz w:val="24"/>
          <w:szCs w:val="24"/>
          <w:lang w:val="en-GB"/>
        </w:rPr>
        <w:t>KECSKEMÉTI</w:t>
      </w:r>
      <w:proofErr w:type="spellEnd"/>
      <w:r w:rsidRPr="00FF62DD">
        <w:rPr>
          <w:rFonts w:eastAsia="Times New Roman" w:cs="Times New Roman"/>
          <w:sz w:val="24"/>
          <w:szCs w:val="24"/>
          <w:lang w:val="en-GB"/>
        </w:rPr>
        <w:t xml:space="preserve">, </w:t>
      </w:r>
    </w:p>
    <w:p w:rsidR="002F0606" w:rsidRPr="00FF62DD" w:rsidRDefault="002F0606" w:rsidP="002F0606">
      <w:pPr>
        <w:spacing w:after="20" w:line="240" w:lineRule="auto"/>
        <w:ind w:left="-2" w:hanging="2"/>
        <w:rPr>
          <w:rFonts w:eastAsia="Times New Roman" w:cs="Times New Roman"/>
          <w:i/>
          <w:sz w:val="24"/>
          <w:szCs w:val="24"/>
          <w:highlight w:val="white"/>
          <w:lang w:val="en-GB"/>
        </w:rPr>
      </w:pPr>
      <w:r w:rsidRPr="00FF62DD">
        <w:rPr>
          <w:rFonts w:eastAsia="Times New Roman" w:cs="Times New Roman"/>
          <w:i/>
          <w:sz w:val="24"/>
          <w:szCs w:val="24"/>
          <w:highlight w:val="white"/>
          <w:lang w:val="en-GB"/>
        </w:rPr>
        <w:t>Department of Chemical Ecology, Plant Protection Institute, Centre for Agricultural Research, HUN-REN, Budapest, Hungary</w:t>
      </w:r>
    </w:p>
    <w:p w:rsidR="002F0606" w:rsidRPr="00FF62DD" w:rsidRDefault="002F0606" w:rsidP="002F0606">
      <w:pPr>
        <w:spacing w:after="20" w:line="240" w:lineRule="auto"/>
        <w:ind w:left="-2" w:hanging="2"/>
        <w:rPr>
          <w:rFonts w:eastAsia="Times New Roman" w:cs="Times New Roman"/>
          <w:i/>
          <w:sz w:val="24"/>
          <w:szCs w:val="24"/>
          <w:highlight w:val="white"/>
          <w:lang w:val="en-GB"/>
        </w:rPr>
      </w:pPr>
    </w:p>
    <w:p w:rsidR="002F0606" w:rsidRPr="00FF62DD" w:rsidRDefault="002F0606" w:rsidP="002F0606">
      <w:pPr>
        <w:spacing w:line="240" w:lineRule="auto"/>
        <w:rPr>
          <w:rFonts w:eastAsia="Times New Roman" w:cs="Times New Roman"/>
          <w:i/>
          <w:sz w:val="24"/>
          <w:szCs w:val="24"/>
          <w:lang w:val="en-GB"/>
        </w:rPr>
      </w:pPr>
      <w:r w:rsidRPr="00FF62DD">
        <w:rPr>
          <w:rFonts w:eastAsia="Times New Roman" w:cs="Times New Roman"/>
          <w:i/>
          <w:sz w:val="24"/>
          <w:szCs w:val="24"/>
          <w:lang w:val="en-GB"/>
        </w:rPr>
        <w:t xml:space="preserve">*Corresponding author: </w:t>
      </w:r>
      <w:proofErr w:type="spellStart"/>
      <w:r w:rsidRPr="00FF62DD">
        <w:rPr>
          <w:rFonts w:eastAsia="Times New Roman" w:cs="Times New Roman"/>
          <w:i/>
          <w:sz w:val="24"/>
          <w:szCs w:val="24"/>
          <w:lang w:val="en-GB"/>
        </w:rPr>
        <w:t>kecskemeti.sandor@atk.hun-ren.hu</w:t>
      </w:r>
      <w:proofErr w:type="spellEnd"/>
    </w:p>
    <w:p w:rsidR="002F0606" w:rsidRPr="00FF62DD" w:rsidRDefault="002F0606" w:rsidP="002F0606">
      <w:pPr>
        <w:spacing w:line="240" w:lineRule="auto"/>
        <w:rPr>
          <w:rFonts w:eastAsia="Times New Roman" w:cs="Times New Roman"/>
          <w:i/>
          <w:sz w:val="24"/>
          <w:szCs w:val="24"/>
          <w:lang w:val="en-GB"/>
        </w:rPr>
      </w:pPr>
    </w:p>
    <w:p w:rsidR="002F0606" w:rsidRPr="00FF62DD" w:rsidRDefault="002F0606" w:rsidP="002F0606">
      <w:pPr>
        <w:spacing w:line="240" w:lineRule="auto"/>
        <w:rPr>
          <w:rFonts w:eastAsia="Times New Roman" w:cs="Times New Roman"/>
          <w:i/>
          <w:sz w:val="24"/>
          <w:szCs w:val="24"/>
          <w:lang w:val="en-GB"/>
        </w:rPr>
      </w:pPr>
    </w:p>
    <w:p w:rsidR="002F0606" w:rsidRPr="00FF62DD" w:rsidRDefault="002F0606" w:rsidP="002F0606">
      <w:pPr>
        <w:spacing w:line="240" w:lineRule="auto"/>
        <w:rPr>
          <w:rFonts w:eastAsia="Times New Roman" w:cs="Times New Roman"/>
          <w:sz w:val="24"/>
          <w:szCs w:val="24"/>
          <w:lang w:val="en-GB"/>
        </w:rPr>
      </w:pPr>
      <w:proofErr w:type="spellStart"/>
      <w:r w:rsidRPr="00FF62DD">
        <w:rPr>
          <w:rFonts w:eastAsia="Times New Roman" w:cs="Times New Roman"/>
          <w:sz w:val="24"/>
          <w:szCs w:val="24"/>
          <w:lang w:val="en-GB"/>
        </w:rPr>
        <w:t>ORCID</w:t>
      </w:r>
      <w:proofErr w:type="spellEnd"/>
      <w:r w:rsidRPr="00FF62DD">
        <w:rPr>
          <w:rFonts w:eastAsia="Times New Roman" w:cs="Times New Roman"/>
          <w:sz w:val="24"/>
          <w:szCs w:val="24"/>
          <w:lang w:val="en-GB"/>
        </w:rPr>
        <w:t xml:space="preserve"> information:</w:t>
      </w:r>
    </w:p>
    <w:p w:rsidR="002F0606" w:rsidRDefault="002F0606" w:rsidP="002F0606">
      <w:pPr>
        <w:spacing w:line="240" w:lineRule="auto"/>
        <w:rPr>
          <w:rFonts w:eastAsia="Times New Roman" w:cs="Times New Roman"/>
          <w:sz w:val="24"/>
          <w:szCs w:val="24"/>
          <w:lang w:val="en-GB"/>
        </w:rPr>
      </w:pPr>
      <w:proofErr w:type="spellStart"/>
      <w:r>
        <w:rPr>
          <w:rFonts w:eastAsia="Times New Roman" w:cs="Times New Roman"/>
          <w:sz w:val="24"/>
          <w:szCs w:val="24"/>
          <w:lang w:val="en-GB"/>
        </w:rPr>
        <w:t>Ferenc</w:t>
      </w:r>
      <w:proofErr w:type="spellEnd"/>
      <w:r>
        <w:rPr>
          <w:rFonts w:eastAsia="Times New Roman" w:cs="Times New Roman"/>
          <w:sz w:val="24"/>
          <w:szCs w:val="24"/>
          <w:lang w:val="en-GB"/>
        </w:rPr>
        <w:t xml:space="preserve"> Deutsch: </w:t>
      </w:r>
      <w:r w:rsidRPr="002F0606">
        <w:rPr>
          <w:rFonts w:eastAsia="Times New Roman" w:cs="Times New Roman"/>
          <w:sz w:val="24"/>
          <w:szCs w:val="24"/>
          <w:lang w:val="en-GB"/>
        </w:rPr>
        <w:t>0000-0002-7625-6227</w:t>
      </w:r>
    </w:p>
    <w:p w:rsidR="002F0606" w:rsidRPr="00FF62DD" w:rsidRDefault="002F0606" w:rsidP="002F0606">
      <w:pPr>
        <w:spacing w:line="240" w:lineRule="auto"/>
        <w:rPr>
          <w:rFonts w:eastAsia="Times New Roman" w:cs="Times New Roman"/>
          <w:sz w:val="24"/>
          <w:szCs w:val="24"/>
          <w:lang w:val="en-GB"/>
        </w:rPr>
      </w:pPr>
      <w:proofErr w:type="spellStart"/>
      <w:r w:rsidRPr="00FF62DD">
        <w:rPr>
          <w:rFonts w:eastAsia="Times New Roman" w:cs="Times New Roman"/>
          <w:sz w:val="24"/>
          <w:szCs w:val="24"/>
          <w:highlight w:val="white"/>
          <w:lang w:val="en-GB"/>
        </w:rPr>
        <w:t>Sándor</w:t>
      </w:r>
      <w:proofErr w:type="spellEnd"/>
      <w:r w:rsidRPr="00FF62DD">
        <w:rPr>
          <w:rFonts w:eastAsia="Times New Roman" w:cs="Times New Roman"/>
          <w:sz w:val="24"/>
          <w:szCs w:val="24"/>
          <w:highlight w:val="white"/>
          <w:lang w:val="en-GB"/>
        </w:rPr>
        <w:t xml:space="preserve"> </w:t>
      </w:r>
      <w:proofErr w:type="spellStart"/>
      <w:r w:rsidRPr="00FF62DD">
        <w:rPr>
          <w:rFonts w:eastAsia="Times New Roman" w:cs="Times New Roman"/>
          <w:sz w:val="24"/>
          <w:szCs w:val="24"/>
          <w:highlight w:val="white"/>
          <w:lang w:val="en-GB"/>
        </w:rPr>
        <w:t>Kecskeméti</w:t>
      </w:r>
      <w:proofErr w:type="spellEnd"/>
      <w:r w:rsidRPr="00FF62DD">
        <w:rPr>
          <w:rFonts w:eastAsia="Times New Roman" w:cs="Times New Roman"/>
          <w:sz w:val="24"/>
          <w:szCs w:val="24"/>
          <w:highlight w:val="white"/>
          <w:lang w:val="en-GB"/>
        </w:rPr>
        <w:t>: 0000-0002-3952-8174</w:t>
      </w:r>
    </w:p>
    <w:p w:rsidR="002F0606" w:rsidRDefault="002F0606">
      <w:r>
        <w:br w:type="page"/>
      </w:r>
      <w:bookmarkStart w:id="0" w:name="_GoBack"/>
      <w:bookmarkEnd w:id="0"/>
    </w:p>
    <w:p w:rsidR="002F0606" w:rsidRPr="00137E02" w:rsidRDefault="002F0606" w:rsidP="002F0606">
      <w:pPr>
        <w:widowControl w:val="0"/>
        <w:spacing w:line="240" w:lineRule="auto"/>
        <w:jc w:val="both"/>
        <w:rPr>
          <w:lang w:val="en-GB"/>
        </w:rPr>
      </w:pPr>
      <w:r w:rsidRPr="00137E02">
        <w:rPr>
          <w:b/>
          <w:lang w:val="en-GB"/>
        </w:rPr>
        <w:lastRenderedPageBreak/>
        <w:t xml:space="preserve">Table </w:t>
      </w:r>
      <w:proofErr w:type="spellStart"/>
      <w:r>
        <w:rPr>
          <w:b/>
          <w:lang w:val="en-GB"/>
        </w:rPr>
        <w:t>S</w:t>
      </w:r>
      <w:r w:rsidRPr="00137E02">
        <w:rPr>
          <w:b/>
          <w:lang w:val="en-GB"/>
        </w:rPr>
        <w:t>1</w:t>
      </w:r>
      <w:proofErr w:type="spellEnd"/>
      <w:r w:rsidRPr="00137E02">
        <w:rPr>
          <w:lang w:val="en-GB"/>
        </w:rPr>
        <w:t xml:space="preserve">: List of compounds detected and identified in the headspace sample of intact and cut </w:t>
      </w:r>
      <w:r w:rsidRPr="00137E02">
        <w:rPr>
          <w:i/>
          <w:lang w:val="en-GB"/>
        </w:rPr>
        <w:t xml:space="preserve">A. </w:t>
      </w:r>
      <w:proofErr w:type="spellStart"/>
      <w:r w:rsidRPr="00137E02">
        <w:rPr>
          <w:i/>
          <w:lang w:val="en-GB"/>
        </w:rPr>
        <w:t>podagraria</w:t>
      </w:r>
      <w:proofErr w:type="spellEnd"/>
      <w:r w:rsidRPr="00137E02">
        <w:rPr>
          <w:i/>
          <w:lang w:val="en-GB"/>
        </w:rPr>
        <w:t xml:space="preserve"> </w:t>
      </w:r>
      <w:r w:rsidRPr="00137E02">
        <w:rPr>
          <w:lang w:val="en-GB"/>
        </w:rPr>
        <w:t xml:space="preserve">umbels using GC-MS. Detected compounds are in ascending order based on calculated </w:t>
      </w:r>
      <w:proofErr w:type="spellStart"/>
      <w:r w:rsidRPr="00137E02">
        <w:rPr>
          <w:lang w:val="en-GB"/>
        </w:rPr>
        <w:t>Kovats</w:t>
      </w:r>
      <w:proofErr w:type="spellEnd"/>
      <w:r w:rsidRPr="00137E02">
        <w:rPr>
          <w:lang w:val="en-GB"/>
        </w:rPr>
        <w:t xml:space="preserve"> retention indices (</w:t>
      </w:r>
      <w:proofErr w:type="gramStart"/>
      <w:r w:rsidRPr="00137E02">
        <w:rPr>
          <w:lang w:val="en-GB"/>
        </w:rPr>
        <w:t>Ri</w:t>
      </w:r>
      <w:r w:rsidRPr="00137E02">
        <w:rPr>
          <w:vertAlign w:val="subscript"/>
          <w:lang w:val="en-GB"/>
        </w:rPr>
        <w:t>a</w:t>
      </w:r>
      <w:proofErr w:type="gramEnd"/>
      <w:r w:rsidRPr="00137E02">
        <w:rPr>
          <w:lang w:val="en-GB"/>
        </w:rPr>
        <w:t xml:space="preserve">) and </w:t>
      </w:r>
      <w:proofErr w:type="spellStart"/>
      <w:r w:rsidRPr="00137E02">
        <w:rPr>
          <w:lang w:val="en-GB"/>
        </w:rPr>
        <w:t>NIST</w:t>
      </w:r>
      <w:proofErr w:type="spellEnd"/>
      <w:r w:rsidRPr="00137E02">
        <w:rPr>
          <w:lang w:val="en-GB"/>
        </w:rPr>
        <w:t xml:space="preserve"> library records (</w:t>
      </w:r>
      <w:proofErr w:type="spellStart"/>
      <w:r w:rsidRPr="00137E02">
        <w:rPr>
          <w:lang w:val="en-GB"/>
        </w:rPr>
        <w:t>RI</w:t>
      </w:r>
      <w:r w:rsidRPr="00137E02">
        <w:rPr>
          <w:vertAlign w:val="subscript"/>
          <w:lang w:val="en-GB"/>
        </w:rPr>
        <w:t>b</w:t>
      </w:r>
      <w:proofErr w:type="spellEnd"/>
      <w:r w:rsidRPr="00137E02">
        <w:rPr>
          <w:lang w:val="en-GB"/>
        </w:rPr>
        <w:t>).</w:t>
      </w:r>
    </w:p>
    <w:p w:rsidR="002F0606" w:rsidRPr="00137E02" w:rsidRDefault="002F0606" w:rsidP="002F0606">
      <w:pPr>
        <w:widowControl w:val="0"/>
        <w:spacing w:line="240" w:lineRule="auto"/>
        <w:rPr>
          <w:rFonts w:eastAsia="Times New Roman" w:cs="Times New Roman"/>
          <w:lang w:val="en-GB"/>
        </w:rPr>
      </w:pP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570"/>
        <w:gridCol w:w="525"/>
        <w:gridCol w:w="795"/>
        <w:gridCol w:w="555"/>
        <w:gridCol w:w="2670"/>
        <w:gridCol w:w="1320"/>
        <w:gridCol w:w="1290"/>
        <w:gridCol w:w="1290"/>
      </w:tblGrid>
      <w:tr w:rsidR="002F0606" w:rsidRPr="00137E02" w:rsidTr="002F0606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 xml:space="preserve">Relative area of </w:t>
            </w:r>
            <w:proofErr w:type="spellStart"/>
            <w:r w:rsidRPr="00137E02">
              <w:rPr>
                <w:b/>
                <w:sz w:val="16"/>
                <w:szCs w:val="16"/>
                <w:lang w:val="en-GB"/>
              </w:rPr>
              <w:t>Aegopodes</w:t>
            </w:r>
            <w:proofErr w:type="spellEnd"/>
            <w:r w:rsidRPr="00137E02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37E02">
              <w:rPr>
                <w:b/>
                <w:sz w:val="16"/>
                <w:szCs w:val="16"/>
                <w:lang w:val="en-GB"/>
              </w:rPr>
              <w:t>podagraria</w:t>
            </w:r>
            <w:proofErr w:type="spellEnd"/>
          </w:p>
        </w:tc>
      </w:tr>
      <w:tr w:rsidR="002F0606" w:rsidRPr="00137E02" w:rsidTr="002F0606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#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b/>
                <w:sz w:val="16"/>
                <w:szCs w:val="16"/>
                <w:lang w:val="en-GB"/>
              </w:rPr>
              <w:t>RI</w:t>
            </w:r>
            <w:r w:rsidRPr="00137E02">
              <w:rPr>
                <w:b/>
                <w:sz w:val="16"/>
                <w:szCs w:val="16"/>
                <w:vertAlign w:val="subscript"/>
                <w:lang w:val="en-GB"/>
              </w:rPr>
              <w:t>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bookmarkStart w:id="1" w:name="_gjdgxs" w:colFirst="0" w:colLast="0"/>
            <w:bookmarkEnd w:id="1"/>
            <w:proofErr w:type="spellStart"/>
            <w:r w:rsidRPr="00137E02">
              <w:rPr>
                <w:b/>
                <w:sz w:val="16"/>
                <w:szCs w:val="16"/>
                <w:lang w:val="en-GB"/>
              </w:rPr>
              <w:t>RI</w:t>
            </w:r>
            <w:r w:rsidRPr="00137E02">
              <w:rPr>
                <w:b/>
                <w:sz w:val="16"/>
                <w:szCs w:val="16"/>
                <w:vertAlign w:val="subscript"/>
                <w:lang w:val="en-GB"/>
              </w:rPr>
              <w:t>b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RT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Compound Names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CAS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Cut Umbels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Intact Umbels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761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2.99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3.08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sec-butyl 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105-46-4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3.14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toluene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108-88-3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3.34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hexanone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589-38-8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0.11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3.38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hexanone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591-78-6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3.44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hexanol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623-37-0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3.49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hexanol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626-93-7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0.07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3.69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siloxane residue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3.74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siloxane residue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0.24 ± 0.05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3.76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siloxane residue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0.07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hexen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-1-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544-12-7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867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4.34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hexanol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111-27-3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866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4.41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p</w:t>
            </w:r>
            <w:r w:rsidRPr="00137E02">
              <w:rPr>
                <w:sz w:val="16"/>
                <w:szCs w:val="16"/>
                <w:lang w:val="en-GB"/>
              </w:rPr>
              <w:t>-xylene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106-42-3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4.44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874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4.46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4.58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4.82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heptanal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111-71-7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5.18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tricyclene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508-32-7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5.23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thujene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28634-89-1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1.54 ± 0.15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1.42 ± 0.15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pinene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80-56-8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8.27 ± 0.45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9.29 ± 0.62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5.58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camphene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79-92-5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0.39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0.32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5.66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5.74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benzaldehyde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100-52-7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977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5.94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sabinene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3387-41-5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2.58 ± 0.09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2.52 ± 0.27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980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6.02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pinene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18172-67-3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15.27 ± 1.22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16.28 ± 1.89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myrcene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123-35-3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8.93 ± 0.69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7.15 ± 0.86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6.33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octanal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124-13-0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phellandrene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99-83-2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1.06 ± 0.04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0.73 ± 0.06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carene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13466-78-9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6.59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terpinene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99-86-5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0.14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6.71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p</w:t>
            </w:r>
            <w:r w:rsidRPr="00137E02">
              <w:rPr>
                <w:sz w:val="16"/>
                <w:szCs w:val="16"/>
                <w:lang w:val="en-GB"/>
              </w:rPr>
              <w:t>-cymene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99-87-6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0.08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limonene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5989-27-5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25.92 ± 1.01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17.81 ± 1.31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1038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6.87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</w:t>
            </w:r>
            <w:r w:rsidRPr="00137E02">
              <w:rPr>
                <w:i/>
                <w:sz w:val="16"/>
                <w:szCs w:val="16"/>
                <w:lang w:val="en-GB"/>
              </w:rPr>
              <w:t>Z</w:t>
            </w:r>
            <w:r w:rsidRPr="00137E02">
              <w:rPr>
                <w:sz w:val="16"/>
                <w:szCs w:val="16"/>
                <w:lang w:val="en-GB"/>
              </w:rPr>
              <w:t>)-</w:t>
            </w: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ocimene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3338-55-4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2.65 ± 0.04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1.72 ± 0.09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benzeneacetaldehyde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122-78-1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</w:t>
            </w:r>
            <w:r w:rsidRPr="00137E02">
              <w:rPr>
                <w:i/>
                <w:sz w:val="16"/>
                <w:szCs w:val="16"/>
                <w:lang w:val="en-GB"/>
              </w:rPr>
              <w:t>E</w:t>
            </w:r>
            <w:r w:rsidRPr="00137E02">
              <w:rPr>
                <w:sz w:val="16"/>
                <w:szCs w:val="16"/>
                <w:lang w:val="en-GB"/>
              </w:rPr>
              <w:t>)-β-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ocimene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3779-61-1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0.85 ± 0.10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0.53 ± 0.03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39.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7.24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γ-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terpinene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99-85-4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0.23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7.37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terpinolene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586-62-9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0.17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1099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linalool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78-70-6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7.89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nonanal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124-19-6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7.98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octen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yl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198242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0.07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4,8-dimethyl-1,3,7-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nonatriene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DMNT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51911-82-1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octanol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, 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4864-61-3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8.28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4</w:t>
            </w:r>
            <w:r w:rsidRPr="00137E02">
              <w:rPr>
                <w:i/>
                <w:sz w:val="16"/>
                <w:szCs w:val="16"/>
                <w:lang w:val="en-GB"/>
              </w:rPr>
              <w:t>E</w:t>
            </w:r>
            <w:r w:rsidRPr="00137E02">
              <w:rPr>
                <w:sz w:val="16"/>
                <w:szCs w:val="16"/>
                <w:lang w:val="en-GB"/>
              </w:rPr>
              <w:t>,6</w:t>
            </w:r>
            <w:r w:rsidRPr="00137E02">
              <w:rPr>
                <w:i/>
                <w:sz w:val="16"/>
                <w:szCs w:val="16"/>
                <w:lang w:val="en-GB"/>
              </w:rPr>
              <w:t>Z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)-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allo-ocimene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7216-56-0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1138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8.39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49.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2,6-dimethyl-1,3,5,7-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octatetraene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lastRenderedPageBreak/>
              <w:t>50.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siloxane residue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1154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1155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lilac aldehyde 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53447-45-3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8.84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benzaldehyde, 3-ethyl-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34246-54-3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1206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9.07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benzaldehyde, 4-ethyl-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4748-78-1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9.18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9.29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dodecane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9.4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1259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10.11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linalool 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115-95-7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0.18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59.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10.28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10.45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10.56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ethanone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, 1-(4-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ethylphenyl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)-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937-30-4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1286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10.61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bornyl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76-49-3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0.23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10.71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tridecane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629-50-5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10.8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trans-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pinocarvyl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acetate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1686-15-3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11.05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siloxane residue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11.21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69.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11.34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elemen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isomer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cubebene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17699-14-8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11.58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cyclosativene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22469-52-9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11.83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ylangene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14912-44-8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1377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11.88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copaene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3856-25-5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0.19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0.07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11.94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tetradecene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1120-36-1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11.98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elemen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515-13-9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0.49 ± 0.06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12.14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79.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12.25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12.49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caryophyllene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87-44-5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0.41 ± 0.05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copaene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18252-44-3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0.14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12.66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gurjurene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17334-55-3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</w:t>
            </w:r>
            <w:r w:rsidRPr="00137E02">
              <w:rPr>
                <w:i/>
                <w:sz w:val="16"/>
                <w:szCs w:val="16"/>
                <w:lang w:val="en-GB"/>
              </w:rPr>
              <w:t>Z)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r w:rsidRPr="00137E02">
              <w:rPr>
                <w:i/>
                <w:sz w:val="16"/>
                <w:szCs w:val="16"/>
                <w:lang w:val="en-GB"/>
              </w:rPr>
              <w:t>β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farnesene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28973-97-9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2.40 ± 0.22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0.78 ± 0.09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12.92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caryophyllene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6753-98-6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0.63 ± 0.03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0.20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89.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1478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13.03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(Z)-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muurola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-4(15),5-diene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157477-72-0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1479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γ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muurolene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30021-74-0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1485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13.27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germacrene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23986-74-5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14.94 ± 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2.91 ± 0.42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1507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13.45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farnesene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502-61-4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7.14 ± 0.42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1.35 ± 0.09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13.56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γ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cadinene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39029-41-9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0.14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13.73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δ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cadinene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483-76-1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13.86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cadinene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17627-25-7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13.92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14.06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99.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14.21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1572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germacren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D-4-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ol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198991-79-6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1585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14.49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(</w:t>
            </w:r>
            <w:r w:rsidRPr="00137E02">
              <w:rPr>
                <w:i/>
                <w:sz w:val="16"/>
                <w:szCs w:val="16"/>
                <w:lang w:val="en-GB"/>
              </w:rPr>
              <w:t>E</w:t>
            </w:r>
            <w:r w:rsidRPr="00137E02">
              <w:rPr>
                <w:sz w:val="16"/>
                <w:szCs w:val="16"/>
                <w:lang w:val="en-GB"/>
              </w:rPr>
              <w:t>)-(</w:t>
            </w:r>
            <w:r w:rsidRPr="00137E02">
              <w:rPr>
                <w:i/>
                <w:sz w:val="16"/>
                <w:szCs w:val="16"/>
                <w:lang w:val="en-GB"/>
              </w:rPr>
              <w:t>Z</w:t>
            </w:r>
            <w:r w:rsidRPr="00137E02">
              <w:rPr>
                <w:sz w:val="16"/>
                <w:szCs w:val="16"/>
                <w:lang w:val="en-GB"/>
              </w:rPr>
              <w:t>)-</w:t>
            </w:r>
            <w:r w:rsidRPr="00137E02">
              <w:rPr>
                <w:i/>
                <w:sz w:val="16"/>
                <w:szCs w:val="16"/>
                <w:lang w:val="en-GB"/>
              </w:rPr>
              <w:t>α</w:t>
            </w:r>
            <w:r w:rsidRPr="00137E0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bisabolene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 xml:space="preserve"> epoxide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1599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salvial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-4(14)-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en</w:t>
            </w:r>
            <w:proofErr w:type="spellEnd"/>
            <w:r w:rsidRPr="00137E02">
              <w:rPr>
                <w:sz w:val="16"/>
                <w:szCs w:val="16"/>
                <w:lang w:val="en-GB"/>
              </w:rPr>
              <w:t>-1-one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73809-82-2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14.8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15.27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lastRenderedPageBreak/>
              <w:t>107.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15.53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15.62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137E02">
              <w:rPr>
                <w:sz w:val="16"/>
                <w:szCs w:val="16"/>
                <w:lang w:val="en-GB"/>
              </w:rPr>
              <w:t>heptadecane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109.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15.94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1728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2,6-</w:t>
            </w:r>
            <w:proofErr w:type="spellStart"/>
            <w:r w:rsidRPr="00137E02">
              <w:rPr>
                <w:sz w:val="16"/>
                <w:szCs w:val="16"/>
                <w:lang w:val="en-GB"/>
              </w:rPr>
              <w:t>diisopropylnaphthalene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24157-81-1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16.08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1755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16.23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16.3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16.7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17.59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17.77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119.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17.06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17.38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17.75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17.93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0.12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129.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18.42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18.57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0.24 ± 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18.74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18.79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18.84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18.91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19.09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139.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19.24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19.33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19.39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19.8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20.02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20.27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20.21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20.34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0.05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149.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20.36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20.45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20.83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20.99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21.12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21.22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21.31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159.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21.43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21.56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0.08 ± 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21.66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21.73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lastRenderedPageBreak/>
              <w:t>164.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21.82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22.06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22.21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22.33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22.53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169.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22.65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22.85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0.00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0.18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23.15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23.29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23.53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1.17 ± 0.11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23.62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23.85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179.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24.11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15.92 ± 1.88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24.35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1.06 ± 0.08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24.43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0.72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24.81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0.72 ± 0.07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25.17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3.23 ± 0.23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8.33 ± 0.64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25.64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0.19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25.74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0.02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25.86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189.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25.9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26.05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0.14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26.43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0.94 ± 0.07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26.8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0.16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27.12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27.34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0.06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27.51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27.56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27.82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0.26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28.08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199.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28.3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0.04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200.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28.75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0.19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201.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29.37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202.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29.46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203.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30.13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0.13 ± 0.02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204.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30.87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0.09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205.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31.16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0.01 ± 0.00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206.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31.51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0.10 ± 0.01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207.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31.91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0.52 ± 0.06</w:t>
            </w:r>
          </w:p>
        </w:tc>
      </w:tr>
      <w:tr w:rsidR="002F0606" w:rsidRPr="00137E02" w:rsidTr="002F0606">
        <w:trPr>
          <w:trHeight w:val="2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137E02">
              <w:rPr>
                <w:b/>
                <w:sz w:val="16"/>
                <w:szCs w:val="16"/>
                <w:lang w:val="en-GB"/>
              </w:rPr>
              <w:t>208.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32.42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unknown compound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0606" w:rsidRPr="00137E02" w:rsidRDefault="002F0606" w:rsidP="002F0606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137E02">
              <w:rPr>
                <w:sz w:val="16"/>
                <w:szCs w:val="16"/>
                <w:lang w:val="en-GB"/>
              </w:rPr>
              <w:t>0.03 ± 0.00</w:t>
            </w:r>
          </w:p>
        </w:tc>
      </w:tr>
    </w:tbl>
    <w:p w:rsidR="002F0606" w:rsidRPr="00137E02" w:rsidRDefault="002F0606" w:rsidP="002F0606">
      <w:pPr>
        <w:spacing w:line="240" w:lineRule="auto"/>
        <w:rPr>
          <w:lang w:val="en-GB"/>
        </w:rPr>
      </w:pPr>
    </w:p>
    <w:p w:rsidR="002F0606" w:rsidRPr="00137E02" w:rsidRDefault="002F0606" w:rsidP="002F0606">
      <w:pPr>
        <w:spacing w:before="240" w:after="240" w:line="240" w:lineRule="auto"/>
        <w:jc w:val="both"/>
        <w:rPr>
          <w:lang w:val="en-GB"/>
        </w:rPr>
      </w:pPr>
    </w:p>
    <w:p w:rsidR="002F0606" w:rsidRPr="00137E02" w:rsidRDefault="002F0606" w:rsidP="002F0606">
      <w:pPr>
        <w:spacing w:line="240" w:lineRule="auto"/>
        <w:jc w:val="both"/>
        <w:rPr>
          <w:lang w:val="en-GB"/>
        </w:rPr>
      </w:pPr>
      <w:r w:rsidRPr="00D9696C">
        <w:rPr>
          <w:b/>
          <w:lang w:val="en-GB"/>
        </w:rPr>
        <w:t xml:space="preserve">Table </w:t>
      </w:r>
      <w:proofErr w:type="spellStart"/>
      <w:r>
        <w:rPr>
          <w:b/>
          <w:lang w:val="en-GB"/>
        </w:rPr>
        <w:t>S</w:t>
      </w:r>
      <w:r w:rsidRPr="00D9696C">
        <w:rPr>
          <w:b/>
          <w:lang w:val="en-GB"/>
        </w:rPr>
        <w:t>2</w:t>
      </w:r>
      <w:proofErr w:type="spellEnd"/>
      <w:r w:rsidRPr="00D9696C">
        <w:rPr>
          <w:b/>
          <w:lang w:val="en-GB"/>
        </w:rPr>
        <w:t>:</w:t>
      </w:r>
      <w:r w:rsidRPr="00137E02">
        <w:rPr>
          <w:lang w:val="en-GB"/>
        </w:rPr>
        <w:t xml:space="preserve"> Results of multiple Chi-square tests between </w:t>
      </w:r>
      <w:r>
        <w:rPr>
          <w:lang w:val="en-GB"/>
        </w:rPr>
        <w:t xml:space="preserve">experimental </w:t>
      </w:r>
      <w:r w:rsidRPr="00137E02">
        <w:rPr>
          <w:lang w:val="en-GB"/>
        </w:rPr>
        <w:t>trials</w:t>
      </w:r>
    </w:p>
    <w:p w:rsidR="002F0606" w:rsidRPr="00137E02" w:rsidRDefault="002F0606" w:rsidP="002F0606">
      <w:pPr>
        <w:spacing w:after="0" w:line="240" w:lineRule="auto"/>
        <w:jc w:val="both"/>
        <w:rPr>
          <w:lang w:val="en-GB"/>
        </w:rPr>
      </w:pPr>
    </w:p>
    <w:tbl>
      <w:tblPr>
        <w:tblW w:w="6095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2508"/>
        <w:gridCol w:w="3587"/>
      </w:tblGrid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proofErr w:type="spellStart"/>
            <w:r w:rsidRPr="00137E02">
              <w:rPr>
                <w:sz w:val="18"/>
                <w:szCs w:val="18"/>
                <w:lang w:val="en-GB"/>
              </w:rPr>
              <w:t>Germacrene</w:t>
            </w:r>
            <w:proofErr w:type="spellEnd"/>
            <w:r w:rsidRPr="00137E02">
              <w:rPr>
                <w:sz w:val="18"/>
                <w:szCs w:val="18"/>
                <w:lang w:val="en-GB"/>
              </w:rPr>
              <w:t xml:space="preserve"> – Control paper: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(2)</w:t>
            </w:r>
            <w:r w:rsidRPr="00137E02">
              <w:rPr>
                <w:sz w:val="18"/>
                <w:szCs w:val="18"/>
                <w:lang w:val="en-GB"/>
              </w:rPr>
              <w:t>=26.6 p&lt;0.001, N=39; Cramer's V = 0.826]</w:t>
            </w:r>
          </w:p>
        </w:tc>
      </w:tr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proofErr w:type="spellStart"/>
            <w:r w:rsidRPr="00137E02">
              <w:rPr>
                <w:sz w:val="18"/>
                <w:szCs w:val="18"/>
                <w:lang w:val="en-GB"/>
              </w:rPr>
              <w:t>Germacrene</w:t>
            </w:r>
            <w:proofErr w:type="spellEnd"/>
            <w:r w:rsidRPr="00137E02">
              <w:rPr>
                <w:sz w:val="18"/>
                <w:szCs w:val="18"/>
                <w:lang w:val="en-GB"/>
              </w:rPr>
              <w:t xml:space="preserve"> – Visual stimulus: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(2)</w:t>
            </w:r>
            <w:r w:rsidRPr="00137E02">
              <w:rPr>
                <w:sz w:val="18"/>
                <w:szCs w:val="18"/>
                <w:lang w:val="en-GB"/>
              </w:rPr>
              <w:t>=28.997 p&lt;0.001, N=40; Cramer's V = 0.851]</w:t>
            </w:r>
          </w:p>
        </w:tc>
      </w:tr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proofErr w:type="spellStart"/>
            <w:r w:rsidRPr="00137E02">
              <w:rPr>
                <w:sz w:val="18"/>
                <w:szCs w:val="18"/>
                <w:lang w:val="en-GB"/>
              </w:rPr>
              <w:t>Germacrene</w:t>
            </w:r>
            <w:proofErr w:type="spellEnd"/>
            <w:r w:rsidRPr="00137E02">
              <w:rPr>
                <w:sz w:val="18"/>
                <w:szCs w:val="18"/>
                <w:lang w:val="en-GB"/>
              </w:rPr>
              <w:t xml:space="preserve"> – Odour stimulus: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(2)</w:t>
            </w:r>
            <w:r w:rsidRPr="00137E02">
              <w:rPr>
                <w:sz w:val="18"/>
                <w:szCs w:val="18"/>
                <w:lang w:val="en-GB"/>
              </w:rPr>
              <w:t>=31.757 p&lt;0.001, N=39; Cramer's V = 0.902]</w:t>
            </w:r>
          </w:p>
        </w:tc>
      </w:tr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lastRenderedPageBreak/>
              <w:t>Visual stimulus – Control paper: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(2)</w:t>
            </w:r>
            <w:r w:rsidRPr="00137E02">
              <w:rPr>
                <w:sz w:val="18"/>
                <w:szCs w:val="18"/>
                <w:lang w:val="en-GB"/>
              </w:rPr>
              <w:t>= 25.774 p&lt;0.001, N=39 Cramer's V = 0.813]</w:t>
            </w:r>
          </w:p>
        </w:tc>
      </w:tr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Visual stimulus – Odour stimulus: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(1)</w:t>
            </w:r>
            <w:r w:rsidRPr="00137E02">
              <w:rPr>
                <w:sz w:val="18"/>
                <w:szCs w:val="18"/>
                <w:lang w:val="en-GB"/>
              </w:rPr>
              <w:t>=0.975 p=0.323, N=39; Cramer's V = 0.158]</w:t>
            </w:r>
          </w:p>
        </w:tc>
      </w:tr>
      <w:tr w:rsidR="002F0606" w:rsidRPr="00137E02" w:rsidTr="00824A66">
        <w:trPr>
          <w:trHeight w:val="20"/>
        </w:trPr>
        <w:tc>
          <w:tcPr>
            <w:tcW w:w="2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Odour stimulus – Control paper:</w:t>
            </w:r>
          </w:p>
        </w:tc>
        <w:tc>
          <w:tcPr>
            <w:tcW w:w="3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137E02" w:rsidRDefault="002F0606" w:rsidP="002F0606">
            <w:pPr>
              <w:spacing w:after="0" w:line="240" w:lineRule="auto"/>
              <w:jc w:val="both"/>
              <w:rPr>
                <w:sz w:val="18"/>
                <w:szCs w:val="18"/>
                <w:lang w:val="en-GB"/>
              </w:rPr>
            </w:pPr>
            <w:r w:rsidRPr="00137E02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37E02">
              <w:rPr>
                <w:sz w:val="18"/>
                <w:szCs w:val="18"/>
                <w:lang w:val="en-GB"/>
              </w:rPr>
              <w:t>X</w:t>
            </w:r>
            <w:r w:rsidRPr="00137E02">
              <w:rPr>
                <w:sz w:val="18"/>
                <w:szCs w:val="18"/>
                <w:vertAlign w:val="superscript"/>
                <w:lang w:val="en-GB"/>
              </w:rPr>
              <w:t>2</w:t>
            </w:r>
            <w:proofErr w:type="spellEnd"/>
            <w:r w:rsidRPr="00137E02">
              <w:rPr>
                <w:sz w:val="18"/>
                <w:szCs w:val="18"/>
                <w:vertAlign w:val="subscript"/>
                <w:lang w:val="en-GB"/>
              </w:rPr>
              <w:t>(1)</w:t>
            </w:r>
            <w:r w:rsidRPr="00137E02">
              <w:rPr>
                <w:sz w:val="18"/>
                <w:szCs w:val="18"/>
                <w:lang w:val="en-GB"/>
              </w:rPr>
              <w:t>=24.783 p&lt;0.001 N=38; Cramer's V = 0.808]</w:t>
            </w:r>
          </w:p>
        </w:tc>
      </w:tr>
    </w:tbl>
    <w:p w:rsidR="002F0606" w:rsidRPr="00137E02" w:rsidRDefault="002F0606" w:rsidP="002F0606">
      <w:pPr>
        <w:spacing w:after="0" w:line="240" w:lineRule="auto"/>
        <w:jc w:val="both"/>
        <w:rPr>
          <w:lang w:val="en-GB"/>
        </w:rPr>
      </w:pPr>
    </w:p>
    <w:p w:rsidR="002F0606" w:rsidRPr="00137E02" w:rsidRDefault="002F0606" w:rsidP="002F0606">
      <w:pPr>
        <w:spacing w:after="0" w:line="240" w:lineRule="auto"/>
        <w:jc w:val="both"/>
        <w:rPr>
          <w:lang w:val="en-GB"/>
        </w:rPr>
      </w:pPr>
      <w:r w:rsidRPr="00424DB6">
        <w:rPr>
          <w:b/>
          <w:lang w:val="en-GB"/>
        </w:rPr>
        <w:t xml:space="preserve">Table </w:t>
      </w:r>
      <w:proofErr w:type="spellStart"/>
      <w:r>
        <w:rPr>
          <w:b/>
          <w:lang w:val="en-GB"/>
        </w:rPr>
        <w:t>S</w:t>
      </w:r>
      <w:r w:rsidRPr="00424DB6">
        <w:rPr>
          <w:b/>
          <w:lang w:val="en-GB"/>
        </w:rPr>
        <w:t>3</w:t>
      </w:r>
      <w:proofErr w:type="spellEnd"/>
      <w:r w:rsidRPr="00424DB6">
        <w:rPr>
          <w:b/>
          <w:lang w:val="en-GB"/>
        </w:rPr>
        <w:t>:</w:t>
      </w:r>
      <w:r w:rsidRPr="00137E02">
        <w:rPr>
          <w:lang w:val="en-GB"/>
        </w:rPr>
        <w:t xml:space="preserve"> Result of Dunn’s Post hoc test between tested groups</w:t>
      </w:r>
    </w:p>
    <w:p w:rsidR="002F0606" w:rsidRPr="00137E02" w:rsidRDefault="002F0606" w:rsidP="002F0606">
      <w:pPr>
        <w:spacing w:after="0" w:line="240" w:lineRule="auto"/>
        <w:jc w:val="both"/>
        <w:rPr>
          <w:lang w:val="en-GB"/>
        </w:rPr>
      </w:pPr>
    </w:p>
    <w:tbl>
      <w:tblPr>
        <w:tblW w:w="90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2556"/>
        <w:gridCol w:w="1884"/>
        <w:gridCol w:w="2820"/>
        <w:gridCol w:w="1770"/>
      </w:tblGrid>
      <w:tr w:rsidR="002F0606" w:rsidRPr="00137E02" w:rsidTr="00824A66">
        <w:trPr>
          <w:trHeight w:val="20"/>
        </w:trPr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Control paper – x Odour stimulus: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-1.23, p = 1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x Odour stimulus – x Visual stimulus: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-3.7, p = 0.002</w:t>
            </w:r>
          </w:p>
        </w:tc>
      </w:tr>
      <w:tr w:rsidR="002F0606" w:rsidRPr="00137E02" w:rsidTr="00824A66">
        <w:trPr>
          <w:trHeight w:val="20"/>
        </w:trPr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Control paper – Odour stimulus: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-3.20, p = 0.013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x Odour stimulus – Visual stimulus: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5.47, p &lt; 0.001</w:t>
            </w:r>
          </w:p>
        </w:tc>
      </w:tr>
      <w:tr w:rsidR="002F0606" w:rsidRPr="00137E02" w:rsidTr="00824A66">
        <w:trPr>
          <w:trHeight w:val="20"/>
        </w:trPr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Control paper – x Visual stimulus: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-4.88, p &lt; 0.001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Odour stimulus – x Visual stimulus: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-1.63, p = 1</w:t>
            </w:r>
          </w:p>
        </w:tc>
      </w:tr>
      <w:tr w:rsidR="002F0606" w:rsidRPr="00137E02" w:rsidTr="00824A66">
        <w:trPr>
          <w:trHeight w:val="20"/>
        </w:trPr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Control paper – Visual stimulus: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-6.63, p &lt; 0.001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Odour stimulus – Visual stimulus: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3.38, p = 0.007</w:t>
            </w:r>
          </w:p>
        </w:tc>
      </w:tr>
      <w:tr w:rsidR="002F0606" w:rsidRPr="00137E02" w:rsidTr="00824A66">
        <w:trPr>
          <w:trHeight w:val="20"/>
        </w:trPr>
        <w:tc>
          <w:tcPr>
            <w:tcW w:w="2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x Odour stimulus – Odour stimulus: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2.02, p = 0.432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spacing w:after="0" w:line="240" w:lineRule="auto"/>
              <w:jc w:val="right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x Visual stimulus – Visual stimulus: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06" w:rsidRPr="00221000" w:rsidRDefault="002F0606" w:rsidP="002F0606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21000">
              <w:rPr>
                <w:sz w:val="18"/>
                <w:szCs w:val="18"/>
                <w:lang w:val="en-GB"/>
              </w:rPr>
              <w:t>z = 1.77, p = 0.764</w:t>
            </w:r>
          </w:p>
        </w:tc>
      </w:tr>
    </w:tbl>
    <w:p w:rsidR="00112838" w:rsidRDefault="00112838"/>
    <w:sectPr w:rsidR="0011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FA"/>
    <w:rsid w:val="00112838"/>
    <w:rsid w:val="002F0606"/>
    <w:rsid w:val="00AF6FFA"/>
    <w:rsid w:val="00D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A820"/>
  <w15:chartTrackingRefBased/>
  <w15:docId w15:val="{89F02839-1507-4942-BB8B-93D9ADBD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606"/>
    <w:rPr>
      <w:rFonts w:eastAsia="Arial Narrow" w:cs="Arial Narrow"/>
      <w:lang w:eastAsia="hu-HU"/>
    </w:rPr>
  </w:style>
  <w:style w:type="paragraph" w:styleId="Cmsor1">
    <w:name w:val="heading 1"/>
    <w:basedOn w:val="Norml"/>
    <w:next w:val="Norml"/>
    <w:link w:val="Cmsor1Char"/>
    <w:rsid w:val="002F060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Cmsor2">
    <w:name w:val="heading 2"/>
    <w:basedOn w:val="Norml"/>
    <w:next w:val="Norml"/>
    <w:link w:val="Cmsor2Char"/>
    <w:rsid w:val="002F060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Cmsor3">
    <w:name w:val="heading 3"/>
    <w:basedOn w:val="Norml"/>
    <w:next w:val="Norml"/>
    <w:link w:val="Cmsor3Char"/>
    <w:rsid w:val="002F0606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Cmsor4">
    <w:name w:val="heading 4"/>
    <w:basedOn w:val="Norml"/>
    <w:next w:val="Norml"/>
    <w:link w:val="Cmsor4Char"/>
    <w:rsid w:val="002F0606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Cmsor5">
    <w:name w:val="heading 5"/>
    <w:basedOn w:val="Norml"/>
    <w:next w:val="Norml"/>
    <w:link w:val="Cmsor5Char"/>
    <w:rsid w:val="002F0606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Cmsor6">
    <w:name w:val="heading 6"/>
    <w:basedOn w:val="Norml"/>
    <w:next w:val="Norml"/>
    <w:link w:val="Cmsor6Char"/>
    <w:rsid w:val="002F0606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F0606"/>
    <w:rPr>
      <w:rFonts w:ascii="Arial" w:eastAsia="Arial" w:hAnsi="Arial" w:cs="Arial"/>
      <w:sz w:val="40"/>
      <w:szCs w:val="40"/>
      <w:lang w:eastAsia="hu-HU"/>
    </w:rPr>
  </w:style>
  <w:style w:type="character" w:customStyle="1" w:styleId="Cmsor2Char">
    <w:name w:val="Címsor 2 Char"/>
    <w:basedOn w:val="Bekezdsalapbettpusa"/>
    <w:link w:val="Cmsor2"/>
    <w:rsid w:val="002F0606"/>
    <w:rPr>
      <w:rFonts w:ascii="Arial" w:eastAsia="Arial" w:hAnsi="Arial" w:cs="Arial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2F0606"/>
    <w:rPr>
      <w:rFonts w:ascii="Arial" w:eastAsia="Arial" w:hAnsi="Arial" w:cs="Arial"/>
      <w:color w:val="434343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2F0606"/>
    <w:rPr>
      <w:rFonts w:ascii="Arial" w:eastAsia="Arial" w:hAnsi="Arial" w:cs="Arial"/>
      <w:color w:val="666666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2F0606"/>
    <w:rPr>
      <w:rFonts w:ascii="Arial" w:eastAsia="Arial" w:hAnsi="Arial" w:cs="Arial"/>
      <w:color w:val="666666"/>
      <w:lang w:eastAsia="hu-HU"/>
    </w:rPr>
  </w:style>
  <w:style w:type="character" w:customStyle="1" w:styleId="Cmsor6Char">
    <w:name w:val="Címsor 6 Char"/>
    <w:basedOn w:val="Bekezdsalapbettpusa"/>
    <w:link w:val="Cmsor6"/>
    <w:rsid w:val="002F0606"/>
    <w:rPr>
      <w:rFonts w:ascii="Arial" w:eastAsia="Arial" w:hAnsi="Arial" w:cs="Arial"/>
      <w:i/>
      <w:color w:val="666666"/>
      <w:lang w:eastAsia="hu-HU"/>
    </w:rPr>
  </w:style>
  <w:style w:type="table" w:customStyle="1" w:styleId="TableNormal">
    <w:name w:val="TableNormal"/>
    <w:rsid w:val="002F0606"/>
    <w:pPr>
      <w:spacing w:after="0" w:line="276" w:lineRule="auto"/>
    </w:pPr>
    <w:rPr>
      <w:rFonts w:ascii="Arial" w:eastAsia="Arial" w:hAnsi="Arial" w:cs="Arial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2F060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CmChar">
    <w:name w:val="Cím Char"/>
    <w:basedOn w:val="Bekezdsalapbettpusa"/>
    <w:link w:val="Cm"/>
    <w:rsid w:val="002F0606"/>
    <w:rPr>
      <w:rFonts w:ascii="Arial" w:eastAsia="Arial" w:hAnsi="Arial" w:cs="Arial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rsid w:val="002F0606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lcmChar">
    <w:name w:val="Alcím Char"/>
    <w:basedOn w:val="Bekezdsalapbettpusa"/>
    <w:link w:val="Alcm"/>
    <w:rsid w:val="002F0606"/>
    <w:rPr>
      <w:rFonts w:ascii="Arial" w:eastAsia="Arial" w:hAnsi="Arial" w:cs="Arial"/>
      <w:color w:val="666666"/>
      <w:sz w:val="30"/>
      <w:szCs w:val="30"/>
      <w:lang w:eastAsia="hu-HU"/>
    </w:rPr>
  </w:style>
  <w:style w:type="character" w:styleId="Sorszma">
    <w:name w:val="line number"/>
    <w:basedOn w:val="Bekezdsalapbettpusa"/>
    <w:uiPriority w:val="99"/>
    <w:semiHidden/>
    <w:unhideWhenUsed/>
    <w:rsid w:val="002F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1673</Words>
  <Characters>11547</Characters>
  <Application>Microsoft Office Word</Application>
  <DocSecurity>0</DocSecurity>
  <Lines>96</Lines>
  <Paragraphs>26</Paragraphs>
  <ScaleCrop>false</ScaleCrop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Reviewer 1</cp:lastModifiedBy>
  <cp:revision>2</cp:revision>
  <dcterms:created xsi:type="dcterms:W3CDTF">2025-07-10T12:21:00Z</dcterms:created>
  <dcterms:modified xsi:type="dcterms:W3CDTF">2025-07-10T12:25:00Z</dcterms:modified>
</cp:coreProperties>
</file>