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opFromText="180" w:bottomFromText="180" w:vertAnchor="text" w:tblpX="-54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5205"/>
        <w:gridCol w:w="2432"/>
      </w:tblGrid>
      <w:tr w:rsidR="002E4278" w:rsidRPr="00EE6424" w14:paraId="0AEF6458" w14:textId="77777777" w:rsidTr="00EE6424">
        <w:tc>
          <w:tcPr>
            <w:tcW w:w="2985" w:type="dxa"/>
            <w:vAlign w:val="center"/>
          </w:tcPr>
          <w:p w14:paraId="29582EAD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Category</w:t>
            </w:r>
            <w:proofErr w:type="spellEnd"/>
          </w:p>
        </w:tc>
        <w:tc>
          <w:tcPr>
            <w:tcW w:w="5205" w:type="dxa"/>
            <w:vAlign w:val="center"/>
          </w:tcPr>
          <w:p w14:paraId="3703598C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Parameter</w:t>
            </w:r>
            <w:proofErr w:type="spellEnd"/>
          </w:p>
        </w:tc>
        <w:tc>
          <w:tcPr>
            <w:tcW w:w="2432" w:type="dxa"/>
            <w:vAlign w:val="center"/>
          </w:tcPr>
          <w:p w14:paraId="168F1A44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Value</w:t>
            </w:r>
          </w:p>
        </w:tc>
      </w:tr>
      <w:tr w:rsidR="002E4278" w:rsidRPr="00EE6424" w14:paraId="6AE52CFE" w14:textId="77777777" w:rsidTr="00EE6424">
        <w:trPr>
          <w:trHeight w:val="716"/>
        </w:trPr>
        <w:tc>
          <w:tcPr>
            <w:tcW w:w="2985" w:type="dxa"/>
            <w:vAlign w:val="center"/>
          </w:tcPr>
          <w:p w14:paraId="1CE93BF1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Demographics</w:t>
            </w:r>
            <w:proofErr w:type="spellEnd"/>
          </w:p>
        </w:tc>
        <w:tc>
          <w:tcPr>
            <w:tcW w:w="5205" w:type="dxa"/>
            <w:vAlign w:val="center"/>
          </w:tcPr>
          <w:p w14:paraId="3AAD5A54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Age (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years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),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median</w:t>
            </w:r>
            <w:proofErr w:type="spellEnd"/>
          </w:p>
        </w:tc>
        <w:tc>
          <w:tcPr>
            <w:tcW w:w="2432" w:type="dxa"/>
            <w:vAlign w:val="center"/>
          </w:tcPr>
          <w:p w14:paraId="276F10D3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41 (34−55)</w:t>
            </w:r>
          </w:p>
        </w:tc>
      </w:tr>
      <w:tr w:rsidR="002E4278" w:rsidRPr="00EE6424" w14:paraId="3223B8FB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74FBEAE8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7F6FB000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BMI (kg/m²),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median</w:t>
            </w:r>
            <w:proofErr w:type="spellEnd"/>
          </w:p>
        </w:tc>
        <w:tc>
          <w:tcPr>
            <w:tcW w:w="2432" w:type="dxa"/>
            <w:vAlign w:val="center"/>
          </w:tcPr>
          <w:p w14:paraId="7ABFFB97" w14:textId="4DD803AD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 27</w:t>
            </w:r>
            <w:r w:rsidR="00EE6424" w:rsidRPr="00EE6424">
              <w:rPr>
                <w:rFonts w:ascii="Times New Roman" w:eastAsia="Calibri" w:hAnsi="Times New Roman" w:cs="Times New Roman"/>
                <w:bCs/>
              </w:rPr>
              <w:t>.0</w:t>
            </w:r>
            <w:r w:rsidRPr="00EE6424">
              <w:rPr>
                <w:rFonts w:ascii="Times New Roman" w:eastAsia="Calibri" w:hAnsi="Times New Roman" w:cs="Times New Roman"/>
                <w:bCs/>
              </w:rPr>
              <w:t xml:space="preserve"> (18.2−41.1)</w:t>
            </w:r>
          </w:p>
        </w:tc>
      </w:tr>
      <w:tr w:rsidR="002E4278" w:rsidRPr="00EE6424" w14:paraId="73706691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1F7C4908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Surgical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History</w:t>
            </w:r>
            <w:proofErr w:type="spellEnd"/>
          </w:p>
        </w:tc>
        <w:tc>
          <w:tcPr>
            <w:tcW w:w="5205" w:type="dxa"/>
            <w:vAlign w:val="center"/>
          </w:tcPr>
          <w:p w14:paraId="7E0A7532" w14:textId="7B1E5D08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Previous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Gynecological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723EEF54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22 (27.5%)</w:t>
            </w:r>
          </w:p>
        </w:tc>
      </w:tr>
      <w:tr w:rsidR="002E4278" w:rsidRPr="00EE6424" w14:paraId="47D30A83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3A1BCF06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57E1E6E1" w14:textId="00EBDD26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Previous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10632D71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12 (5%)</w:t>
            </w:r>
          </w:p>
        </w:tc>
      </w:tr>
      <w:tr w:rsidR="002E4278" w:rsidRPr="00EE6424" w14:paraId="30CF3AB7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064721DA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71EA6F00" w14:textId="6866059D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          -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Laparoscopic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49B145CA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8 (10%)</w:t>
            </w:r>
          </w:p>
        </w:tc>
      </w:tr>
      <w:tr w:rsidR="002E4278" w:rsidRPr="00EE6424" w14:paraId="717763E4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190C3A47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05246753" w14:textId="6697C032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          -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Laparotomy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609C9119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4 (5%)</w:t>
            </w:r>
          </w:p>
        </w:tc>
      </w:tr>
      <w:tr w:rsidR="002E4278" w:rsidRPr="00EE6424" w14:paraId="6EA6DBF7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0C400CAE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10332370" w14:textId="404154C3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Previous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Obstetric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14E34A52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28 (35%)</w:t>
            </w:r>
          </w:p>
        </w:tc>
      </w:tr>
      <w:tr w:rsidR="002E4278" w:rsidRPr="00EE6424" w14:paraId="613FECFA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46F00F14" w14:textId="027F3EFF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Pelvic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pain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Visual Analog </w:t>
            </w:r>
          </w:p>
          <w:p w14:paraId="12518B12" w14:textId="7EFC7DCE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Scores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(VAS)</w:t>
            </w:r>
          </w:p>
        </w:tc>
        <w:tc>
          <w:tcPr>
            <w:tcW w:w="5205" w:type="dxa"/>
            <w:vAlign w:val="center"/>
          </w:tcPr>
          <w:p w14:paraId="5D50DA13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Dysmenorrhea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</w:p>
        </w:tc>
        <w:tc>
          <w:tcPr>
            <w:tcW w:w="2432" w:type="dxa"/>
            <w:vAlign w:val="center"/>
          </w:tcPr>
          <w:p w14:paraId="01CAEF03" w14:textId="290A748E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8,6</w:t>
            </w:r>
          </w:p>
        </w:tc>
      </w:tr>
      <w:tr w:rsidR="002E4278" w:rsidRPr="00EE6424" w14:paraId="3A7C0B85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6C731713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16492619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Dyspareunia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</w:p>
        </w:tc>
        <w:tc>
          <w:tcPr>
            <w:tcW w:w="2432" w:type="dxa"/>
            <w:vAlign w:val="center"/>
          </w:tcPr>
          <w:p w14:paraId="0F4739AB" w14:textId="112632B2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7,4</w:t>
            </w:r>
          </w:p>
        </w:tc>
      </w:tr>
      <w:tr w:rsidR="002E4278" w:rsidRPr="00EE6424" w14:paraId="012DB201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43D2C236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077163BE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Dyschezia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</w:p>
        </w:tc>
        <w:tc>
          <w:tcPr>
            <w:tcW w:w="2432" w:type="dxa"/>
            <w:vAlign w:val="center"/>
          </w:tcPr>
          <w:p w14:paraId="240C2680" w14:textId="0173989B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5,3</w:t>
            </w:r>
          </w:p>
        </w:tc>
      </w:tr>
      <w:tr w:rsidR="002E4278" w:rsidRPr="00EE6424" w14:paraId="195D12FA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51127800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4C927536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Dysuria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</w:p>
        </w:tc>
        <w:tc>
          <w:tcPr>
            <w:tcW w:w="2432" w:type="dxa"/>
            <w:vAlign w:val="center"/>
          </w:tcPr>
          <w:p w14:paraId="29A77C6C" w14:textId="4AB21FCA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4.1</w:t>
            </w:r>
          </w:p>
        </w:tc>
      </w:tr>
      <w:tr w:rsidR="002E4278" w:rsidRPr="00EE6424" w14:paraId="031599E2" w14:textId="77777777" w:rsidTr="00EE6424">
        <w:tc>
          <w:tcPr>
            <w:tcW w:w="2985" w:type="dxa"/>
            <w:vAlign w:val="center"/>
          </w:tcPr>
          <w:p w14:paraId="22ADCF33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00F28ADB" w14:textId="7B0DB01D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proofErr w:type="gramStart"/>
            <w:r w:rsidRPr="00EE6424">
              <w:rPr>
                <w:rFonts w:ascii="Times New Roman" w:eastAsia="Calibri" w:hAnsi="Times New Roman" w:cs="Times New Roman"/>
                <w:bCs/>
              </w:rPr>
              <w:t>Chronic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Pelvic</w:t>
            </w:r>
            <w:proofErr w:type="spellEnd"/>
            <w:proofErr w:type="gram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Pain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73C5B74A" w14:textId="168803FD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P</w:t>
            </w:r>
          </w:p>
        </w:tc>
      </w:tr>
      <w:tr w:rsidR="002E4278" w:rsidRPr="00EE6424" w14:paraId="5DDA727B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6EBD25AD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Fertility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History</w:t>
            </w:r>
            <w:proofErr w:type="spellEnd"/>
          </w:p>
        </w:tc>
        <w:tc>
          <w:tcPr>
            <w:tcW w:w="5205" w:type="dxa"/>
            <w:vAlign w:val="center"/>
          </w:tcPr>
          <w:p w14:paraId="695B4EFD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Patients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with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previous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successful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pregnancy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6EF23B51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72 (90%)</w:t>
            </w:r>
          </w:p>
        </w:tc>
      </w:tr>
      <w:tr w:rsidR="002E4278" w:rsidRPr="00EE6424" w14:paraId="51DBE1D7" w14:textId="77777777" w:rsidTr="00EE6424">
        <w:trPr>
          <w:trHeight w:val="515"/>
        </w:trPr>
        <w:tc>
          <w:tcPr>
            <w:tcW w:w="2985" w:type="dxa"/>
            <w:vAlign w:val="center"/>
          </w:tcPr>
          <w:p w14:paraId="2066D3A5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23D21731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Infertility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present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4DD079C2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8 (10%)</w:t>
            </w:r>
          </w:p>
        </w:tc>
      </w:tr>
      <w:tr w:rsidR="002E4278" w:rsidRPr="00EE6424" w14:paraId="503CDD56" w14:textId="77777777" w:rsidTr="00EE6424">
        <w:trPr>
          <w:trHeight w:val="68"/>
        </w:trPr>
        <w:tc>
          <w:tcPr>
            <w:tcW w:w="2985" w:type="dxa"/>
            <w:vAlign w:val="center"/>
          </w:tcPr>
          <w:p w14:paraId="7B73D130" w14:textId="77777777" w:rsidR="002E4278" w:rsidRPr="00EE6424" w:rsidRDefault="002E4278" w:rsidP="00D26FB3">
            <w:pPr>
              <w:widowControl w:val="0"/>
              <w:spacing w:before="3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Hormone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Therapy</w:t>
            </w:r>
            <w:proofErr w:type="spellEnd"/>
          </w:p>
          <w:p w14:paraId="252D27B5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50591B9A" w14:textId="77777777" w:rsidR="002E4278" w:rsidRPr="00EE6424" w:rsidRDefault="002E4278" w:rsidP="00D26FB3">
            <w:pPr>
              <w:widowControl w:val="0"/>
              <w:spacing w:line="221" w:lineRule="auto"/>
              <w:ind w:right="325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Patients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receiving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hormone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therapy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Dienogest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GnRh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etc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.)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for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n (%) </w:t>
            </w:r>
          </w:p>
        </w:tc>
        <w:tc>
          <w:tcPr>
            <w:tcW w:w="2432" w:type="dxa"/>
            <w:vAlign w:val="center"/>
          </w:tcPr>
          <w:p w14:paraId="0584BC6A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E4278" w:rsidRPr="00EE6424" w14:paraId="6381088D" w14:textId="77777777" w:rsidTr="00EE6424">
        <w:tc>
          <w:tcPr>
            <w:tcW w:w="2985" w:type="dxa"/>
            <w:vAlign w:val="center"/>
          </w:tcPr>
          <w:p w14:paraId="4A041A3D" w14:textId="77777777" w:rsidR="002E4278" w:rsidRPr="00EE6424" w:rsidRDefault="002E4278" w:rsidP="00D26FB3">
            <w:pPr>
              <w:widowControl w:val="0"/>
              <w:spacing w:line="221" w:lineRule="auto"/>
              <w:ind w:left="191" w:right="325" w:firstLine="159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1A6F6284" w14:textId="77777777" w:rsidR="002E4278" w:rsidRPr="00EE6424" w:rsidRDefault="002E4278" w:rsidP="00D26FB3">
            <w:pPr>
              <w:widowControl w:val="0"/>
              <w:spacing w:line="221" w:lineRule="auto"/>
              <w:ind w:right="325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Yes</w:t>
            </w:r>
            <w:proofErr w:type="spellEnd"/>
          </w:p>
        </w:tc>
        <w:tc>
          <w:tcPr>
            <w:tcW w:w="2432" w:type="dxa"/>
            <w:vAlign w:val="center"/>
          </w:tcPr>
          <w:p w14:paraId="3E2318F3" w14:textId="7311D597" w:rsidR="002E4278" w:rsidRPr="00EE6424" w:rsidRDefault="002E4278" w:rsidP="00D26FB3">
            <w:pPr>
              <w:widowControl w:val="0"/>
              <w:spacing w:line="221" w:lineRule="auto"/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  65 (84.4%)</w:t>
            </w:r>
          </w:p>
        </w:tc>
      </w:tr>
      <w:tr w:rsidR="002E4278" w:rsidRPr="00EE6424" w14:paraId="711DDC71" w14:textId="77777777" w:rsidTr="00EE6424">
        <w:tc>
          <w:tcPr>
            <w:tcW w:w="2985" w:type="dxa"/>
            <w:vAlign w:val="center"/>
          </w:tcPr>
          <w:p w14:paraId="6832071A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62475047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No</w:t>
            </w:r>
          </w:p>
        </w:tc>
        <w:tc>
          <w:tcPr>
            <w:tcW w:w="2432" w:type="dxa"/>
            <w:vAlign w:val="center"/>
          </w:tcPr>
          <w:p w14:paraId="64DF99D8" w14:textId="1E963A24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15 (15.</w:t>
            </w:r>
            <w:r w:rsidR="00EE6424" w:rsidRPr="00EE6424">
              <w:rPr>
                <w:rFonts w:ascii="Times New Roman" w:eastAsia="Calibri" w:hAnsi="Times New Roman" w:cs="Times New Roman"/>
                <w:bCs/>
              </w:rPr>
              <w:t>6</w:t>
            </w:r>
            <w:r w:rsidRPr="00EE6424">
              <w:rPr>
                <w:rFonts w:ascii="Times New Roman" w:eastAsia="Calibri" w:hAnsi="Times New Roman" w:cs="Times New Roman"/>
                <w:bCs/>
              </w:rPr>
              <w:t>%)</w:t>
            </w:r>
          </w:p>
        </w:tc>
      </w:tr>
      <w:tr w:rsidR="002E4278" w:rsidRPr="00EE6424" w14:paraId="6B8DA5BB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219EC740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Medical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Comorbidities</w:t>
            </w:r>
            <w:proofErr w:type="spellEnd"/>
          </w:p>
        </w:tc>
        <w:tc>
          <w:tcPr>
            <w:tcW w:w="5205" w:type="dxa"/>
            <w:vAlign w:val="center"/>
          </w:tcPr>
          <w:p w14:paraId="634EA0D0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Medical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Comorbidities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Hypertension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Diabetes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EE6424">
              <w:rPr>
                <w:rFonts w:ascii="Times New Roman" w:eastAsia="Calibri" w:hAnsi="Times New Roman" w:cs="Times New Roman"/>
                <w:bCs/>
              </w:rPr>
              <w:t>Mellitus,Hypothyroidism</w:t>
            </w:r>
            <w:proofErr w:type="spellEnd"/>
            <w:proofErr w:type="gramEnd"/>
            <w:r w:rsidRPr="00EE6424">
              <w:rPr>
                <w:rFonts w:ascii="Times New Roman" w:eastAsia="Calibri" w:hAnsi="Times New Roman" w:cs="Times New Roman"/>
                <w:bCs/>
              </w:rPr>
              <w:t>) , n (%)</w:t>
            </w:r>
          </w:p>
        </w:tc>
        <w:tc>
          <w:tcPr>
            <w:tcW w:w="2432" w:type="dxa"/>
            <w:vAlign w:val="center"/>
          </w:tcPr>
          <w:p w14:paraId="5A7C3F1A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E4278" w:rsidRPr="00EE6424" w14:paraId="61C7DE44" w14:textId="77777777" w:rsidTr="00EE6424">
        <w:tc>
          <w:tcPr>
            <w:tcW w:w="2985" w:type="dxa"/>
            <w:vAlign w:val="center"/>
          </w:tcPr>
          <w:p w14:paraId="341BD63E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2AF6E42A" w14:textId="77777777" w:rsidR="002E4278" w:rsidRPr="00EE6424" w:rsidRDefault="002E4278" w:rsidP="00D26FB3">
            <w:pPr>
              <w:widowControl w:val="0"/>
              <w:spacing w:line="221" w:lineRule="auto"/>
              <w:ind w:right="325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Yes</w:t>
            </w:r>
            <w:proofErr w:type="spellEnd"/>
          </w:p>
        </w:tc>
        <w:tc>
          <w:tcPr>
            <w:tcW w:w="2432" w:type="dxa"/>
            <w:vAlign w:val="center"/>
          </w:tcPr>
          <w:p w14:paraId="5C9BD85A" w14:textId="77777777" w:rsidR="002E4278" w:rsidRPr="00EE6424" w:rsidRDefault="002E4278" w:rsidP="00D26FB3">
            <w:pPr>
              <w:widowControl w:val="0"/>
              <w:spacing w:line="221" w:lineRule="auto"/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18 (22.5%)</w:t>
            </w:r>
          </w:p>
        </w:tc>
      </w:tr>
      <w:tr w:rsidR="002E4278" w:rsidRPr="00EE6424" w14:paraId="361DB709" w14:textId="77777777" w:rsidTr="00EE6424">
        <w:tc>
          <w:tcPr>
            <w:tcW w:w="2985" w:type="dxa"/>
            <w:vAlign w:val="center"/>
          </w:tcPr>
          <w:p w14:paraId="4BA6D448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5A2AB87A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No</w:t>
            </w:r>
          </w:p>
        </w:tc>
        <w:tc>
          <w:tcPr>
            <w:tcW w:w="2432" w:type="dxa"/>
            <w:vAlign w:val="center"/>
          </w:tcPr>
          <w:p w14:paraId="33F416DC" w14:textId="77777777" w:rsidR="002E4278" w:rsidRPr="00EE6424" w:rsidRDefault="002E4278" w:rsidP="00D26FB3">
            <w:pPr>
              <w:ind w:left="-141" w:right="-10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62 (77.5%)</w:t>
            </w:r>
          </w:p>
        </w:tc>
      </w:tr>
      <w:tr w:rsidR="002E4278" w:rsidRPr="00EE6424" w14:paraId="63CCC221" w14:textId="77777777" w:rsidTr="00EE6424">
        <w:tc>
          <w:tcPr>
            <w:tcW w:w="2985" w:type="dxa"/>
            <w:vAlign w:val="center"/>
          </w:tcPr>
          <w:p w14:paraId="2D03A831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Tumour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Markers</w:t>
            </w:r>
            <w:proofErr w:type="spellEnd"/>
          </w:p>
        </w:tc>
        <w:tc>
          <w:tcPr>
            <w:tcW w:w="5205" w:type="dxa"/>
            <w:vAlign w:val="center"/>
          </w:tcPr>
          <w:p w14:paraId="00582411" w14:textId="40E31841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CA 125,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506C3F7F" w14:textId="1435B38A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75.</w:t>
            </w:r>
            <w:r w:rsidR="00EE6424" w:rsidRPr="00EE6424">
              <w:rPr>
                <w:rFonts w:ascii="Times New Roman" w:eastAsia="Calibri" w:hAnsi="Times New Roman" w:cs="Times New Roman"/>
                <w:bCs/>
              </w:rPr>
              <w:t>6</w:t>
            </w:r>
            <w:r w:rsidRPr="00EE6424">
              <w:rPr>
                <w:rFonts w:ascii="Times New Roman" w:eastAsia="Calibri" w:hAnsi="Times New Roman" w:cs="Times New Roman"/>
                <w:bCs/>
              </w:rPr>
              <w:t xml:space="preserve"> U/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(2.</w:t>
            </w:r>
            <w:r w:rsidR="00EE6424">
              <w:rPr>
                <w:rFonts w:ascii="Times New Roman" w:eastAsia="Calibri" w:hAnsi="Times New Roman" w:cs="Times New Roman"/>
                <w:bCs/>
              </w:rPr>
              <w:t>7</w:t>
            </w:r>
            <w:r w:rsidRPr="00EE6424">
              <w:rPr>
                <w:rFonts w:ascii="Times New Roman" w:eastAsia="Calibri" w:hAnsi="Times New Roman" w:cs="Times New Roman"/>
                <w:bCs/>
              </w:rPr>
              <w:t>-945)</w:t>
            </w:r>
          </w:p>
        </w:tc>
      </w:tr>
      <w:tr w:rsidR="002E4278" w:rsidRPr="00EE6424" w14:paraId="075DE3B6" w14:textId="77777777" w:rsidTr="00EE6424">
        <w:tc>
          <w:tcPr>
            <w:tcW w:w="2985" w:type="dxa"/>
            <w:vAlign w:val="center"/>
          </w:tcPr>
          <w:p w14:paraId="41404FCB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5B41F67C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CA 19-9,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</w:p>
        </w:tc>
        <w:tc>
          <w:tcPr>
            <w:tcW w:w="2432" w:type="dxa"/>
            <w:vAlign w:val="center"/>
          </w:tcPr>
          <w:p w14:paraId="0C99E7CA" w14:textId="7D0342EF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25.4 U/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(2</w:t>
            </w:r>
            <w:r w:rsidR="00EE6424">
              <w:rPr>
                <w:rFonts w:ascii="Times New Roman" w:eastAsia="Calibri" w:hAnsi="Times New Roman" w:cs="Times New Roman"/>
                <w:bCs/>
              </w:rPr>
              <w:t>.0</w:t>
            </w:r>
            <w:r w:rsidRPr="00EE6424">
              <w:rPr>
                <w:rFonts w:ascii="Times New Roman" w:eastAsia="Calibri" w:hAnsi="Times New Roman" w:cs="Times New Roman"/>
                <w:bCs/>
              </w:rPr>
              <w:t>-218)</w:t>
            </w:r>
          </w:p>
        </w:tc>
      </w:tr>
      <w:tr w:rsidR="002E4278" w:rsidRPr="00EE6424" w14:paraId="66E72A91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37F580DA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lastRenderedPageBreak/>
              <w:t>Uterus</w:t>
            </w:r>
          </w:p>
        </w:tc>
        <w:tc>
          <w:tcPr>
            <w:tcW w:w="5205" w:type="dxa"/>
            <w:vAlign w:val="center"/>
          </w:tcPr>
          <w:p w14:paraId="605D0CD3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Adenomyosis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6CC1EE7D" w14:textId="7A52BDF1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71 (88.7%)</w:t>
            </w:r>
          </w:p>
        </w:tc>
      </w:tr>
      <w:tr w:rsidR="002E4278" w:rsidRPr="00EE6424" w14:paraId="76673663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4D58F1F0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6846684A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Cases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with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Accompanying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Uterine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Myomas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701BD27F" w14:textId="534DD045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9 (11.2%)</w:t>
            </w:r>
          </w:p>
        </w:tc>
      </w:tr>
      <w:tr w:rsidR="002E4278" w:rsidRPr="00EE6424" w14:paraId="411F05DA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709E7583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Adnexa</w:t>
            </w:r>
            <w:proofErr w:type="spellEnd"/>
          </w:p>
        </w:tc>
        <w:tc>
          <w:tcPr>
            <w:tcW w:w="5205" w:type="dxa"/>
            <w:vAlign w:val="center"/>
          </w:tcPr>
          <w:p w14:paraId="0A0F250B" w14:textId="5EA0CD8C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Bilateral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Endometrioma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020CD39E" w14:textId="6B3BBB5C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41 (51.2%)</w:t>
            </w:r>
          </w:p>
        </w:tc>
      </w:tr>
      <w:tr w:rsidR="002E4278" w:rsidRPr="00EE6424" w14:paraId="3E4F220B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5E30518A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7EB507B3" w14:textId="74160B9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Unilateral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Endometrioma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01F565CD" w14:textId="6D8F9F85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39 (48.7%)</w:t>
            </w:r>
          </w:p>
        </w:tc>
      </w:tr>
      <w:tr w:rsidR="002E4278" w:rsidRPr="00EE6424" w14:paraId="349AE79C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7CD9DF27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4D52E63C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Coexisting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Tubo-Ovarian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Abscess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00576A6F" w14:textId="39E7AF1F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3 (3.7%)</w:t>
            </w:r>
          </w:p>
        </w:tc>
      </w:tr>
      <w:tr w:rsidR="002E4278" w:rsidRPr="00EE6424" w14:paraId="2312E5EE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35B429DC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Endometrioma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gramStart"/>
            <w:r w:rsidRPr="00EE6424">
              <w:rPr>
                <w:rFonts w:ascii="Times New Roman" w:eastAsia="Calibri" w:hAnsi="Times New Roman" w:cs="Times New Roman"/>
                <w:bCs/>
              </w:rPr>
              <w:t>Size</w:t>
            </w:r>
            <w:proofErr w:type="gramEnd"/>
          </w:p>
        </w:tc>
        <w:tc>
          <w:tcPr>
            <w:tcW w:w="5205" w:type="dxa"/>
            <w:vAlign w:val="center"/>
          </w:tcPr>
          <w:p w14:paraId="5BB6AB25" w14:textId="0D2B247B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Right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Ovary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Endometrioma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size (cm),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(n=58)</w:t>
            </w:r>
          </w:p>
        </w:tc>
        <w:tc>
          <w:tcPr>
            <w:tcW w:w="2432" w:type="dxa"/>
            <w:vAlign w:val="center"/>
          </w:tcPr>
          <w:p w14:paraId="09D09C90" w14:textId="08361135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5.8 (2-18)</w:t>
            </w:r>
          </w:p>
        </w:tc>
      </w:tr>
      <w:tr w:rsidR="002E4278" w:rsidRPr="00EE6424" w14:paraId="66E7F959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270B95FB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028592B5" w14:textId="187EA518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Left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Ovary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Endometrioma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size (cm),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mean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(n=62)</w:t>
            </w:r>
          </w:p>
        </w:tc>
        <w:tc>
          <w:tcPr>
            <w:tcW w:w="2432" w:type="dxa"/>
            <w:vAlign w:val="center"/>
          </w:tcPr>
          <w:p w14:paraId="5959D908" w14:textId="1D3EC2AC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5.1 (3-16)</w:t>
            </w:r>
          </w:p>
        </w:tc>
      </w:tr>
      <w:tr w:rsidR="002E4278" w:rsidRPr="00EE6424" w14:paraId="0B4783FD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6C55BC52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Renal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Hydronephrosis</w:t>
            </w:r>
            <w:proofErr w:type="spellEnd"/>
          </w:p>
        </w:tc>
        <w:tc>
          <w:tcPr>
            <w:tcW w:w="5205" w:type="dxa"/>
            <w:vAlign w:val="center"/>
          </w:tcPr>
          <w:p w14:paraId="302692B2" w14:textId="5459248B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Preoperative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Renal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Hydronephrosis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52D688B6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E4278" w:rsidRPr="00EE6424" w14:paraId="2F414A29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519F3A87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64954108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Grade l, n (%)</w:t>
            </w:r>
          </w:p>
        </w:tc>
        <w:tc>
          <w:tcPr>
            <w:tcW w:w="2432" w:type="dxa"/>
            <w:vAlign w:val="center"/>
          </w:tcPr>
          <w:p w14:paraId="4CECB0A3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6 (7.5%)</w:t>
            </w:r>
          </w:p>
        </w:tc>
      </w:tr>
      <w:tr w:rsidR="002E4278" w:rsidRPr="00EE6424" w14:paraId="44AF6A39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76C6E4C7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474396FC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Grade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ll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</w:t>
            </w:r>
          </w:p>
        </w:tc>
        <w:tc>
          <w:tcPr>
            <w:tcW w:w="2432" w:type="dxa"/>
            <w:vAlign w:val="center"/>
          </w:tcPr>
          <w:p w14:paraId="07042295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4 (5%)</w:t>
            </w:r>
          </w:p>
        </w:tc>
      </w:tr>
      <w:tr w:rsidR="002E4278" w:rsidRPr="00EE6424" w14:paraId="46E91AAD" w14:textId="77777777" w:rsidTr="00EE6424">
        <w:trPr>
          <w:trHeight w:val="785"/>
        </w:trPr>
        <w:tc>
          <w:tcPr>
            <w:tcW w:w="2985" w:type="dxa"/>
            <w:vAlign w:val="center"/>
          </w:tcPr>
          <w:p w14:paraId="188ADA1C" w14:textId="77777777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05" w:type="dxa"/>
            <w:vAlign w:val="center"/>
          </w:tcPr>
          <w:p w14:paraId="21DE3000" w14:textId="77777777" w:rsidR="002E4278" w:rsidRPr="00EE6424" w:rsidRDefault="002E4278" w:rsidP="00D26FB3">
            <w:pPr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 xml:space="preserve">Grade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lll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, n (%) (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underwent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preoperative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EE6424">
              <w:rPr>
                <w:rFonts w:ascii="Times New Roman" w:eastAsia="Calibri" w:hAnsi="Times New Roman" w:cs="Times New Roman"/>
                <w:bCs/>
              </w:rPr>
              <w:t>nephrostomy</w:t>
            </w:r>
            <w:proofErr w:type="spellEnd"/>
            <w:r w:rsidRPr="00EE6424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2432" w:type="dxa"/>
            <w:vAlign w:val="center"/>
          </w:tcPr>
          <w:p w14:paraId="63E442F2" w14:textId="393A23AD" w:rsidR="002E4278" w:rsidRPr="00EE6424" w:rsidRDefault="002E4278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6424">
              <w:rPr>
                <w:rFonts w:ascii="Times New Roman" w:eastAsia="Calibri" w:hAnsi="Times New Roman" w:cs="Times New Roman"/>
                <w:bCs/>
              </w:rPr>
              <w:t>1 (1.2</w:t>
            </w:r>
            <w:r w:rsidR="00EE6424" w:rsidRPr="00EE6424">
              <w:rPr>
                <w:rFonts w:ascii="Times New Roman" w:eastAsia="Calibri" w:hAnsi="Times New Roman" w:cs="Times New Roman"/>
                <w:bCs/>
              </w:rPr>
              <w:t>5</w:t>
            </w:r>
            <w:r w:rsidRPr="00EE6424">
              <w:rPr>
                <w:rFonts w:ascii="Times New Roman" w:eastAsia="Calibri" w:hAnsi="Times New Roman" w:cs="Times New Roman"/>
                <w:bCs/>
              </w:rPr>
              <w:t>%)</w:t>
            </w:r>
          </w:p>
        </w:tc>
      </w:tr>
    </w:tbl>
    <w:p w14:paraId="4B24CBB8" w14:textId="16E17684" w:rsidR="00A06A83" w:rsidRPr="00EE6424" w:rsidRDefault="00A06A83">
      <w:pPr>
        <w:rPr>
          <w:rFonts w:ascii="Times New Roman" w:hAnsi="Times New Roman" w:cs="Times New Roman"/>
          <w:bCs/>
        </w:rPr>
      </w:pPr>
    </w:p>
    <w:sectPr w:rsidR="00A06A83" w:rsidRPr="00EE642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CE889" w14:textId="77777777" w:rsidR="00666AEF" w:rsidRDefault="00666AEF" w:rsidP="002E4278">
      <w:pPr>
        <w:spacing w:line="240" w:lineRule="auto"/>
      </w:pPr>
      <w:r>
        <w:separator/>
      </w:r>
    </w:p>
  </w:endnote>
  <w:endnote w:type="continuationSeparator" w:id="0">
    <w:p w14:paraId="0FC29107" w14:textId="77777777" w:rsidR="00666AEF" w:rsidRDefault="00666AEF" w:rsidP="002E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F713" w14:textId="77777777" w:rsidR="00666AEF" w:rsidRDefault="00666AEF" w:rsidP="002E4278">
      <w:pPr>
        <w:spacing w:line="240" w:lineRule="auto"/>
      </w:pPr>
      <w:r>
        <w:separator/>
      </w:r>
    </w:p>
  </w:footnote>
  <w:footnote w:type="continuationSeparator" w:id="0">
    <w:p w14:paraId="2FD3517A" w14:textId="77777777" w:rsidR="00666AEF" w:rsidRDefault="00666AEF" w:rsidP="002E4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99D7A" w14:textId="55586984" w:rsidR="002E4278" w:rsidRPr="00EE6424" w:rsidRDefault="002E4278">
    <w:pPr>
      <w:pStyle w:val="Header"/>
      <w:rPr>
        <w:b/>
        <w:lang w:val="tr-TR"/>
      </w:rPr>
    </w:pPr>
    <w:proofErr w:type="spellStart"/>
    <w:r w:rsidRPr="00EE6424">
      <w:rPr>
        <w:rFonts w:ascii="Calibri" w:eastAsia="Calibri" w:hAnsi="Calibri" w:cs="Calibri"/>
        <w:b/>
        <w:lang w:val="tr-TR"/>
      </w:rPr>
      <w:t>Table</w:t>
    </w:r>
    <w:proofErr w:type="spellEnd"/>
    <w:r w:rsidRPr="00EE6424">
      <w:rPr>
        <w:rFonts w:ascii="Calibri" w:eastAsia="Calibri" w:hAnsi="Calibri" w:cs="Calibri"/>
        <w:b/>
        <w:lang w:val="tr-TR"/>
      </w:rPr>
      <w:t xml:space="preserve"> 1. </w:t>
    </w:r>
    <w:proofErr w:type="spellStart"/>
    <w:r w:rsidRPr="00EE6424">
      <w:rPr>
        <w:rFonts w:ascii="Calibri" w:eastAsia="Calibri" w:hAnsi="Calibri" w:cs="Calibri"/>
        <w:b/>
        <w:lang w:val="tr-TR"/>
      </w:rPr>
      <w:t>Preopreative</w:t>
    </w:r>
    <w:proofErr w:type="spellEnd"/>
    <w:r w:rsidRPr="00EE6424">
      <w:rPr>
        <w:rFonts w:ascii="Calibri" w:eastAsia="Calibri" w:hAnsi="Calibri" w:cs="Calibri"/>
        <w:b/>
        <w:lang w:val="tr-TR"/>
      </w:rPr>
      <w:t xml:space="preserve"> </w:t>
    </w:r>
    <w:proofErr w:type="spellStart"/>
    <w:r w:rsidRPr="00EE6424">
      <w:rPr>
        <w:rFonts w:ascii="Calibri" w:eastAsia="Calibri" w:hAnsi="Calibri" w:cs="Calibri"/>
        <w:b/>
        <w:lang w:val="tr-TR"/>
      </w:rPr>
      <w:t>evaluation</w:t>
    </w:r>
    <w:proofErr w:type="spellEnd"/>
    <w:r w:rsidRPr="00EE6424">
      <w:rPr>
        <w:rFonts w:ascii="Calibri" w:eastAsia="Calibri" w:hAnsi="Calibri" w:cs="Calibri"/>
        <w:b/>
        <w:lang w:val="tr-TR"/>
      </w:rPr>
      <w:t xml:space="preserve"> of </w:t>
    </w:r>
    <w:proofErr w:type="spellStart"/>
    <w:r w:rsidRPr="00EE6424">
      <w:rPr>
        <w:rFonts w:ascii="Calibri" w:eastAsia="Calibri" w:hAnsi="Calibri" w:cs="Calibri"/>
        <w:b/>
        <w:lang w:val="tr-TR"/>
      </w:rPr>
      <w:t>the</w:t>
    </w:r>
    <w:proofErr w:type="spellEnd"/>
    <w:r w:rsidRPr="00EE6424">
      <w:rPr>
        <w:rFonts w:ascii="Calibri" w:eastAsia="Calibri" w:hAnsi="Calibri" w:cs="Calibri"/>
        <w:b/>
        <w:lang w:val="tr-TR"/>
      </w:rPr>
      <w:t xml:space="preserve"> </w:t>
    </w:r>
    <w:proofErr w:type="spellStart"/>
    <w:r w:rsidRPr="00EE6424">
      <w:rPr>
        <w:rFonts w:ascii="Calibri" w:eastAsia="Calibri" w:hAnsi="Calibri" w:cs="Calibri"/>
        <w:b/>
        <w:lang w:val="tr-TR"/>
      </w:rPr>
      <w:t>patients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78"/>
    <w:rsid w:val="00176074"/>
    <w:rsid w:val="001A01C4"/>
    <w:rsid w:val="002E4278"/>
    <w:rsid w:val="004533E3"/>
    <w:rsid w:val="00666AEF"/>
    <w:rsid w:val="00861201"/>
    <w:rsid w:val="00A06A83"/>
    <w:rsid w:val="00B3170F"/>
    <w:rsid w:val="00B374FA"/>
    <w:rsid w:val="00E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FA21D1"/>
  <w15:chartTrackingRefBased/>
  <w15:docId w15:val="{A4862802-4A31-FA4C-B6C2-4966CBC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78"/>
    <w:pPr>
      <w:spacing w:line="276" w:lineRule="auto"/>
    </w:pPr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2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2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27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27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27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27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27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27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27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27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27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27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2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2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78"/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42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78"/>
    <w:rPr>
      <w:rFonts w:ascii="Arial" w:eastAsia="Arial" w:hAnsi="Arial" w:cs="Arial"/>
      <w:kern w:val="0"/>
      <w:sz w:val="22"/>
      <w:szCs w:val="22"/>
      <w:lang w:val="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kaya</dc:creator>
  <cp:keywords/>
  <dc:description/>
  <cp:lastModifiedBy>baris kaya</cp:lastModifiedBy>
  <cp:revision>2</cp:revision>
  <dcterms:created xsi:type="dcterms:W3CDTF">2025-06-23T16:24:00Z</dcterms:created>
  <dcterms:modified xsi:type="dcterms:W3CDTF">2025-06-26T05:36:00Z</dcterms:modified>
</cp:coreProperties>
</file>