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3BBE9">
      <w:pPr>
        <w:bidi w:val="0"/>
        <w:jc w:val="center"/>
        <w:rPr>
          <w:b/>
          <w:bCs/>
        </w:rPr>
      </w:pPr>
      <w:bookmarkStart w:id="1" w:name="_GoBack"/>
      <w:bookmarkStart w:id="0" w:name="_Toc54157636"/>
      <w:r>
        <w:rPr>
          <w:rFonts w:hint="eastAsia"/>
          <w:b/>
          <w:bCs/>
        </w:rPr>
        <w:t xml:space="preserve">Table </w:t>
      </w:r>
      <w:r>
        <w:rPr>
          <w:rFonts w:hint="eastAsia"/>
          <w:b/>
          <w:bCs/>
          <w:lang w:val="en-US" w:eastAsia="zh-CN"/>
        </w:rPr>
        <w:t>S</w:t>
      </w:r>
      <w:bookmarkEnd w:id="0"/>
      <w:r>
        <w:rPr>
          <w:rFonts w:hint="eastAsia"/>
          <w:b/>
          <w:bCs/>
          <w:lang w:val="en-US" w:eastAsia="zh-CN"/>
        </w:rPr>
        <w:t xml:space="preserve">3. </w:t>
      </w:r>
      <w:r>
        <w:rPr>
          <w:b/>
          <w:bCs/>
        </w:rPr>
        <w:t>P</w:t>
      </w:r>
      <w:r>
        <w:rPr>
          <w:rFonts w:hint="eastAsia"/>
          <w:b/>
          <w:bCs/>
        </w:rPr>
        <w:t>ost</w:t>
      </w:r>
      <w:r>
        <w:rPr>
          <w:b/>
          <w:bCs/>
        </w:rPr>
        <w:t>-</w:t>
      </w:r>
      <w:r>
        <w:rPr>
          <w:rFonts w:hint="eastAsia"/>
          <w:b/>
          <w:bCs/>
        </w:rPr>
        <w:t>recurrent treatment for patients with fertility</w:t>
      </w:r>
      <w:r>
        <w:rPr>
          <w:b/>
          <w:bCs/>
        </w:rPr>
        <w:t>-</w:t>
      </w:r>
      <w:r>
        <w:rPr>
          <w:rFonts w:hint="eastAsia"/>
          <w:b/>
          <w:bCs/>
        </w:rPr>
        <w:t>sparing</w:t>
      </w:r>
      <w:r>
        <w:rPr>
          <w:b/>
          <w:bCs/>
        </w:rPr>
        <w:t xml:space="preserve"> surgery</w:t>
      </w:r>
      <w:r>
        <w:rPr>
          <w:rFonts w:hint="eastAsia"/>
          <w:b/>
          <w:bCs/>
        </w:rPr>
        <w:t>.</w:t>
      </w:r>
    </w:p>
    <w:bookmarkEnd w:id="1"/>
    <w:tbl>
      <w:tblPr>
        <w:tblStyle w:val="3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622"/>
        <w:gridCol w:w="5835"/>
      </w:tblGrid>
      <w:tr w14:paraId="558522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4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 w14:paraId="073A4155">
            <w:pPr>
              <w:widowControl/>
              <w:rPr>
                <w:rFonts w:eastAsia="宋体" w:cs="Arial"/>
                <w:bCs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bCs/>
                <w:color w:val="000000"/>
                <w:kern w:val="0"/>
                <w:szCs w:val="20"/>
              </w:rPr>
              <w:t>No</w:t>
            </w:r>
          </w:p>
        </w:tc>
        <w:tc>
          <w:tcPr>
            <w:tcW w:w="1066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 w14:paraId="1043D722">
            <w:pPr>
              <w:widowControl/>
              <w:rPr>
                <w:rFonts w:eastAsia="宋体" w:cs="Arial"/>
                <w:bCs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bCs/>
                <w:color w:val="000000"/>
                <w:kern w:val="0"/>
                <w:szCs w:val="20"/>
              </w:rPr>
              <w:t>Recurrent sites</w:t>
            </w:r>
          </w:p>
        </w:tc>
        <w:tc>
          <w:tcPr>
            <w:tcW w:w="3538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 w14:paraId="7F3A0CB4">
            <w:pPr>
              <w:widowControl/>
              <w:rPr>
                <w:rFonts w:eastAsia="宋体" w:cs="Arial"/>
                <w:bCs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bCs/>
                <w:color w:val="000000"/>
                <w:kern w:val="0"/>
                <w:szCs w:val="20"/>
              </w:rPr>
              <w:t>Treatment after recurrence</w:t>
            </w:r>
          </w:p>
        </w:tc>
      </w:tr>
      <w:tr w14:paraId="78FC77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4" w:type="pct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46C961DB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LGE0006</w:t>
            </w:r>
          </w:p>
        </w:tc>
        <w:tc>
          <w:tcPr>
            <w:tcW w:w="1066" w:type="pct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B159312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Peritoneal and pelvic cavity</w:t>
            </w:r>
          </w:p>
        </w:tc>
        <w:tc>
          <w:tcPr>
            <w:tcW w:w="3538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6CAC2B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hint="eastAsia" w:eastAsia="宋体" w:cs="Arial"/>
                <w:color w:val="000000"/>
                <w:kern w:val="0"/>
                <w:szCs w:val="20"/>
              </w:rPr>
              <w:t>Accepted n</w:t>
            </w:r>
            <w:r>
              <w:rPr>
                <w:rFonts w:eastAsia="宋体" w:cs="Arial"/>
                <w:color w:val="000000"/>
                <w:kern w:val="0"/>
                <w:szCs w:val="20"/>
              </w:rPr>
              <w:t>on-fertility sparing surgery</w:t>
            </w:r>
            <w:r>
              <w:rPr>
                <w:rFonts w:hint="eastAsia" w:eastAsia="宋体" w:cs="Arial"/>
                <w:color w:val="000000"/>
                <w:kern w:val="0"/>
                <w:szCs w:val="20"/>
              </w:rPr>
              <w:t xml:space="preserve"> after recurrence, and remained disease-free up to June 1, 2020</w:t>
            </w:r>
          </w:p>
        </w:tc>
      </w:tr>
      <w:tr w14:paraId="48AC52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4" w:type="pct"/>
            <w:tcBorders>
              <w:top w:val="nil"/>
              <w:bottom w:val="nil"/>
            </w:tcBorders>
            <w:shd w:val="clear" w:color="auto" w:fill="auto"/>
          </w:tcPr>
          <w:p w14:paraId="2748E4A4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LGE0019</w:t>
            </w:r>
          </w:p>
        </w:tc>
        <w:tc>
          <w:tcPr>
            <w:tcW w:w="1066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</w:tcPr>
          <w:p w14:paraId="4BFED5DE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Uterus</w:t>
            </w:r>
          </w:p>
        </w:tc>
        <w:tc>
          <w:tcPr>
            <w:tcW w:w="3538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 w14:paraId="5233A4DC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</w:p>
        </w:tc>
      </w:tr>
      <w:tr w14:paraId="2DD2C9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4" w:type="pct"/>
            <w:tcBorders>
              <w:top w:val="nil"/>
              <w:bottom w:val="nil"/>
            </w:tcBorders>
            <w:shd w:val="clear" w:color="auto" w:fill="auto"/>
          </w:tcPr>
          <w:p w14:paraId="365D4AFF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LGE0020</w:t>
            </w:r>
          </w:p>
        </w:tc>
        <w:tc>
          <w:tcPr>
            <w:tcW w:w="1066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</w:tcPr>
          <w:p w14:paraId="677E6555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Peritoneal and pelvic cavity</w:t>
            </w:r>
          </w:p>
        </w:tc>
        <w:tc>
          <w:tcPr>
            <w:tcW w:w="3538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 w14:paraId="49616A70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</w:p>
        </w:tc>
      </w:tr>
      <w:tr w14:paraId="31BE83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4" w:type="pct"/>
            <w:tcBorders>
              <w:top w:val="nil"/>
              <w:bottom w:val="nil"/>
            </w:tcBorders>
            <w:shd w:val="clear" w:color="auto" w:fill="auto"/>
          </w:tcPr>
          <w:p w14:paraId="5470867B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LGE0022</w:t>
            </w:r>
          </w:p>
        </w:tc>
        <w:tc>
          <w:tcPr>
            <w:tcW w:w="1066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</w:tcPr>
          <w:p w14:paraId="4E2DB730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Uterus</w:t>
            </w:r>
          </w:p>
        </w:tc>
        <w:tc>
          <w:tcPr>
            <w:tcW w:w="3538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 w14:paraId="385BC0A9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</w:p>
        </w:tc>
      </w:tr>
      <w:tr w14:paraId="5440EF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4" w:type="pct"/>
            <w:tcBorders>
              <w:top w:val="nil"/>
              <w:bottom w:val="nil"/>
            </w:tcBorders>
            <w:shd w:val="clear" w:color="auto" w:fill="auto"/>
          </w:tcPr>
          <w:p w14:paraId="3094C48C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LGE0001</w:t>
            </w:r>
          </w:p>
        </w:tc>
        <w:tc>
          <w:tcPr>
            <w:tcW w:w="1066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</w:tcPr>
          <w:p w14:paraId="7D5761D4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Uterus, lung</w:t>
            </w:r>
          </w:p>
        </w:tc>
        <w:tc>
          <w:tcPr>
            <w:tcW w:w="3538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 w14:paraId="032E1E7A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</w:p>
        </w:tc>
      </w:tr>
      <w:tr w14:paraId="2AE5E6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4" w:type="pct"/>
            <w:tcBorders>
              <w:top w:val="nil"/>
              <w:bottom w:val="nil"/>
            </w:tcBorders>
            <w:shd w:val="clear" w:color="auto" w:fill="auto"/>
          </w:tcPr>
          <w:p w14:paraId="540AE79E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LGE0002</w:t>
            </w:r>
          </w:p>
        </w:tc>
        <w:tc>
          <w:tcPr>
            <w:tcW w:w="1066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</w:tcPr>
          <w:p w14:paraId="5E3ADBEB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Uterus, lung</w:t>
            </w:r>
          </w:p>
        </w:tc>
        <w:tc>
          <w:tcPr>
            <w:tcW w:w="3538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 w14:paraId="60A6CA93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</w:p>
        </w:tc>
      </w:tr>
      <w:tr w14:paraId="722E84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4" w:type="pct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15FCEA03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LGE0007</w:t>
            </w:r>
          </w:p>
        </w:tc>
        <w:tc>
          <w:tcPr>
            <w:tcW w:w="1066" w:type="pc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C2BEF0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Pelvic cavity</w:t>
            </w:r>
          </w:p>
        </w:tc>
        <w:tc>
          <w:tcPr>
            <w:tcW w:w="3538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450F3ED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</w:p>
        </w:tc>
      </w:tr>
      <w:tr w14:paraId="3D054F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05A1287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LGE0023</w:t>
            </w:r>
          </w:p>
        </w:tc>
        <w:tc>
          <w:tcPr>
            <w:tcW w:w="10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3D0029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Uterus</w:t>
            </w:r>
          </w:p>
        </w:tc>
        <w:tc>
          <w:tcPr>
            <w:tcW w:w="3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79D219F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hint="eastAsia" w:eastAsia="宋体" w:cs="Arial"/>
                <w:color w:val="000000"/>
                <w:kern w:val="0"/>
                <w:szCs w:val="20"/>
              </w:rPr>
              <w:t>Accepted repeated f</w:t>
            </w:r>
            <w:r>
              <w:rPr>
                <w:rFonts w:eastAsia="宋体" w:cs="Arial"/>
                <w:color w:val="000000"/>
                <w:kern w:val="0"/>
                <w:szCs w:val="20"/>
              </w:rPr>
              <w:t>ertility sparing surger</w:t>
            </w:r>
            <w:r>
              <w:rPr>
                <w:rFonts w:hint="eastAsia" w:eastAsia="宋体" w:cs="Arial"/>
                <w:color w:val="000000"/>
                <w:kern w:val="0"/>
                <w:szCs w:val="20"/>
              </w:rPr>
              <w:t xml:space="preserve">y after recurrence, and then relapse again on December 16, 2015. </w:t>
            </w:r>
            <w:r>
              <w:rPr>
                <w:rFonts w:eastAsia="宋体" w:cs="Arial"/>
                <w:color w:val="000000"/>
                <w:kern w:val="0"/>
                <w:szCs w:val="20"/>
              </w:rPr>
              <w:t>T</w:t>
            </w:r>
            <w:r>
              <w:rPr>
                <w:rFonts w:hint="eastAsia" w:eastAsia="宋体" w:cs="Arial"/>
                <w:color w:val="000000"/>
                <w:kern w:val="0"/>
                <w:szCs w:val="20"/>
              </w:rPr>
              <w:t>he patient accepted non-fertility sparing surgery and remained disease-free up to June 1, 2020</w:t>
            </w:r>
          </w:p>
        </w:tc>
      </w:tr>
      <w:tr w14:paraId="2FEADB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45B2F08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LGE0004</w:t>
            </w:r>
          </w:p>
        </w:tc>
        <w:tc>
          <w:tcPr>
            <w:tcW w:w="10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40D4DE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Retroperitoneal lymph nodes</w:t>
            </w:r>
          </w:p>
        </w:tc>
        <w:tc>
          <w:tcPr>
            <w:tcW w:w="3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9E2F9FB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hint="eastAsia" w:eastAsia="宋体" w:cs="Arial"/>
                <w:color w:val="000000"/>
                <w:kern w:val="0"/>
                <w:szCs w:val="20"/>
              </w:rPr>
              <w:t>Accepted repeated f</w:t>
            </w:r>
            <w:r>
              <w:rPr>
                <w:rFonts w:eastAsia="宋体" w:cs="Arial"/>
                <w:color w:val="000000"/>
                <w:kern w:val="0"/>
                <w:szCs w:val="20"/>
              </w:rPr>
              <w:t>ertility sparing surgeries</w:t>
            </w:r>
            <w:r>
              <w:rPr>
                <w:rFonts w:hint="eastAsia" w:eastAsia="宋体" w:cs="Arial"/>
                <w:color w:val="000000"/>
                <w:kern w:val="0"/>
                <w:szCs w:val="20"/>
              </w:rPr>
              <w:t xml:space="preserve"> after recurrence</w:t>
            </w:r>
            <w:r>
              <w:rPr>
                <w:rFonts w:eastAsia="宋体" w:cs="Arial"/>
                <w:color w:val="000000"/>
                <w:kern w:val="0"/>
                <w:szCs w:val="20"/>
              </w:rPr>
              <w:t xml:space="preserve">, </w:t>
            </w:r>
            <w:r>
              <w:rPr>
                <w:rFonts w:hint="eastAsia" w:eastAsia="宋体" w:cs="Arial"/>
                <w:color w:val="000000"/>
                <w:kern w:val="0"/>
                <w:szCs w:val="20"/>
              </w:rPr>
              <w:t xml:space="preserve">and then relapse again on May 1, 2016. </w:t>
            </w:r>
            <w:r>
              <w:rPr>
                <w:rFonts w:eastAsia="宋体" w:cs="Arial"/>
                <w:color w:val="000000"/>
                <w:kern w:val="0"/>
                <w:szCs w:val="20"/>
              </w:rPr>
              <w:t>T</w:t>
            </w:r>
            <w:r>
              <w:rPr>
                <w:rFonts w:hint="eastAsia" w:eastAsia="宋体" w:cs="Arial"/>
                <w:color w:val="000000"/>
                <w:kern w:val="0"/>
                <w:szCs w:val="20"/>
              </w:rPr>
              <w:t>he patient accepted non-fertility sparing surgery and remained disease-free up to June 1, 2020</w:t>
            </w:r>
          </w:p>
        </w:tc>
      </w:tr>
      <w:tr w14:paraId="5D2FF5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4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</w:tcPr>
          <w:p w14:paraId="05AAE44A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LGE0021</w:t>
            </w:r>
          </w:p>
        </w:tc>
        <w:tc>
          <w:tcPr>
            <w:tcW w:w="1066" w:type="pct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1E17E65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eastAsia="宋体" w:cs="Arial"/>
                <w:color w:val="000000"/>
                <w:kern w:val="0"/>
                <w:szCs w:val="20"/>
              </w:rPr>
              <w:t>Pelvic cavity</w:t>
            </w:r>
          </w:p>
        </w:tc>
        <w:tc>
          <w:tcPr>
            <w:tcW w:w="353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</w:tcPr>
          <w:p w14:paraId="1646F192">
            <w:pPr>
              <w:widowControl/>
              <w:rPr>
                <w:rFonts w:eastAsia="宋体" w:cs="Arial"/>
                <w:color w:val="000000"/>
                <w:kern w:val="0"/>
                <w:szCs w:val="20"/>
              </w:rPr>
            </w:pPr>
            <w:r>
              <w:rPr>
                <w:rFonts w:hint="eastAsia" w:eastAsia="宋体" w:cs="Arial"/>
                <w:color w:val="000000"/>
                <w:kern w:val="0"/>
                <w:szCs w:val="20"/>
              </w:rPr>
              <w:t>Accepted repeated f</w:t>
            </w:r>
            <w:r>
              <w:rPr>
                <w:rFonts w:eastAsia="宋体" w:cs="Arial"/>
                <w:color w:val="000000"/>
                <w:kern w:val="0"/>
                <w:szCs w:val="20"/>
              </w:rPr>
              <w:t>ertility sparing surgeries</w:t>
            </w:r>
            <w:r>
              <w:rPr>
                <w:rFonts w:hint="eastAsia" w:eastAsia="宋体" w:cs="Arial"/>
                <w:color w:val="000000"/>
                <w:kern w:val="0"/>
                <w:szCs w:val="20"/>
              </w:rPr>
              <w:t xml:space="preserve"> after recurrence</w:t>
            </w:r>
            <w:r>
              <w:rPr>
                <w:rFonts w:eastAsia="宋体" w:cs="Arial"/>
                <w:color w:val="000000"/>
                <w:kern w:val="0"/>
                <w:szCs w:val="20"/>
              </w:rPr>
              <w:t xml:space="preserve">, </w:t>
            </w:r>
            <w:r>
              <w:rPr>
                <w:rFonts w:hint="eastAsia" w:eastAsia="宋体" w:cs="Arial"/>
                <w:color w:val="000000"/>
                <w:kern w:val="0"/>
                <w:szCs w:val="20"/>
              </w:rPr>
              <w:t>then</w:t>
            </w:r>
            <w:r>
              <w:rPr>
                <w:rFonts w:eastAsia="宋体" w:cs="Arial"/>
                <w:color w:val="000000"/>
                <w:kern w:val="0"/>
                <w:szCs w:val="20"/>
              </w:rPr>
              <w:t xml:space="preserve"> relapse again</w:t>
            </w:r>
            <w:r>
              <w:rPr>
                <w:rFonts w:hint="eastAsia" w:eastAsia="宋体" w:cs="Arial"/>
                <w:color w:val="000000"/>
                <w:kern w:val="0"/>
                <w:szCs w:val="20"/>
              </w:rPr>
              <w:t xml:space="preserve"> on November 19, 2015.</w:t>
            </w:r>
            <w:r>
              <w:rPr>
                <w:rFonts w:eastAsia="宋体" w:cs="Arial"/>
                <w:color w:val="000000"/>
                <w:kern w:val="0"/>
                <w:szCs w:val="20"/>
              </w:rPr>
              <w:t xml:space="preserve"> T</w:t>
            </w:r>
            <w:r>
              <w:rPr>
                <w:rFonts w:hint="eastAsia" w:eastAsia="宋体" w:cs="Arial"/>
                <w:color w:val="000000"/>
                <w:kern w:val="0"/>
                <w:szCs w:val="20"/>
              </w:rPr>
              <w:t>he patient accepted non-fertility sparing surgery and remained disease-free up to June 1, 2020</w:t>
            </w:r>
          </w:p>
        </w:tc>
      </w:tr>
    </w:tbl>
    <w:p w14:paraId="3872AD86"/>
    <w:p w14:paraId="7710F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DQ4ZDA1MzZiZDEwNTM4ODhkMDc2NWY2M2Q1YWYifQ=="/>
  </w:docVars>
  <w:rsids>
    <w:rsidRoot w:val="194C133A"/>
    <w:rsid w:val="11450924"/>
    <w:rsid w:val="194C133A"/>
    <w:rsid w:val="2B6A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Theme="minorEastAsia" w:cstheme="minorBidi"/>
      <w:kern w:val="2"/>
      <w:sz w:val="20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925</Characters>
  <Lines>0</Lines>
  <Paragraphs>0</Paragraphs>
  <TotalTime>0</TotalTime>
  <ScaleCrop>false</ScaleCrop>
  <LinksUpToDate>false</LinksUpToDate>
  <CharactersWithSpaces>1044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2024-08-30T13:37:00Z</dcterms:created>
  <dc:creator>User</dc:creator>
  <cp:lastModifiedBy>User</cp:lastModifiedBy>
  <dcterms:modified xsi:type="dcterms:W3CDTF">2024-08-30T13:55:12Z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85AE0B7DF7D247138473058F9664A8A9_11</vt:lpwstr>
  </property>
</Properties>
</file>