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D9788" w14:textId="77777777" w:rsidR="00AE22AD" w:rsidRPr="00C64D44" w:rsidRDefault="00AE22AD" w:rsidP="00AE22AD">
      <w:pPr>
        <w:spacing w:line="240" w:lineRule="auto"/>
        <w:jc w:val="center"/>
        <w:rPr>
          <w:rFonts w:ascii="Times New Roman" w:hAnsi="Times New Roman" w:cs="Times New Roman"/>
          <w:sz w:val="28"/>
          <w:szCs w:val="28"/>
        </w:rPr>
      </w:pPr>
      <w:bookmarkStart w:id="0" w:name="_GoBack"/>
      <w:bookmarkEnd w:id="0"/>
      <w:r w:rsidRPr="00C64D44">
        <w:rPr>
          <w:rFonts w:ascii="Times New Roman" w:hAnsi="Times New Roman" w:cs="Times New Roman"/>
          <w:sz w:val="28"/>
          <w:szCs w:val="28"/>
        </w:rPr>
        <w:t>Supplementary Information for</w:t>
      </w:r>
    </w:p>
    <w:p w14:paraId="7B3B1F15" w14:textId="77777777" w:rsidR="00AE22AD" w:rsidRDefault="00AE22AD" w:rsidP="00AE22AD">
      <w:pPr>
        <w:spacing w:line="240" w:lineRule="auto"/>
        <w:jc w:val="center"/>
        <w:rPr>
          <w:rFonts w:ascii="Times New Roman" w:hAnsi="Times New Roman" w:cs="Times New Roman"/>
        </w:rPr>
      </w:pPr>
    </w:p>
    <w:p w14:paraId="2624714D" w14:textId="77777777" w:rsidR="00AE22AD" w:rsidRPr="00C64D44" w:rsidRDefault="00AE22AD" w:rsidP="00AE22AD">
      <w:pPr>
        <w:spacing w:line="240" w:lineRule="auto"/>
        <w:jc w:val="center"/>
        <w:rPr>
          <w:rFonts w:ascii="Times New Roman" w:hAnsi="Times New Roman" w:cs="Times New Roman"/>
          <w:b/>
          <w:bCs/>
          <w:sz w:val="28"/>
          <w:szCs w:val="28"/>
        </w:rPr>
      </w:pPr>
      <w:r w:rsidRPr="00C64D44">
        <w:rPr>
          <w:rFonts w:ascii="Times New Roman" w:hAnsi="Times New Roman" w:cs="Times New Roman"/>
          <w:b/>
          <w:bCs/>
          <w:sz w:val="28"/>
          <w:szCs w:val="28"/>
        </w:rPr>
        <w:t>Observation of quantum phase transition and tunable giant Griffiths phase in twisted trilayer graphene</w:t>
      </w:r>
    </w:p>
    <w:p w14:paraId="5F1B566F" w14:textId="77777777" w:rsidR="00AE22AD" w:rsidRPr="00C64D44" w:rsidRDefault="00AE22AD" w:rsidP="00AE22AD">
      <w:pPr>
        <w:spacing w:line="240" w:lineRule="auto"/>
        <w:jc w:val="center"/>
        <w:rPr>
          <w:rFonts w:ascii="Times New Roman" w:hAnsi="Times New Roman" w:cs="Times New Roman"/>
        </w:rPr>
      </w:pPr>
      <w:r w:rsidRPr="00C64D44">
        <w:rPr>
          <w:rFonts w:ascii="Times New Roman" w:hAnsi="Times New Roman" w:cs="Times New Roman"/>
        </w:rPr>
        <w:t>Phanibhusan S. Mahapatra,</w:t>
      </w:r>
      <w:r w:rsidRPr="00C64D44">
        <w:rPr>
          <w:rFonts w:ascii="Times New Roman" w:hAnsi="Times New Roman" w:cs="Times New Roman"/>
          <w:vertAlign w:val="superscript"/>
        </w:rPr>
        <w:t>1</w:t>
      </w:r>
      <w:r w:rsidRPr="00C64D44">
        <w:rPr>
          <w:rFonts w:ascii="Times New Roman" w:hAnsi="Times New Roman" w:cs="Times New Roman"/>
        </w:rPr>
        <w:t xml:space="preserve"> Haining Pan,</w:t>
      </w:r>
      <w:r w:rsidRPr="00C64D44">
        <w:rPr>
          <w:rFonts w:ascii="Times New Roman" w:hAnsi="Times New Roman" w:cs="Times New Roman"/>
          <w:vertAlign w:val="superscript"/>
        </w:rPr>
        <w:t>2</w:t>
      </w:r>
      <w:r w:rsidRPr="00C64D44">
        <w:rPr>
          <w:rFonts w:ascii="Times New Roman" w:hAnsi="Times New Roman" w:cs="Times New Roman"/>
        </w:rPr>
        <w:t xml:space="preserve"> Kenji Watanabe,</w:t>
      </w:r>
      <w:r w:rsidRPr="00C64D44">
        <w:rPr>
          <w:rFonts w:ascii="Times New Roman" w:hAnsi="Times New Roman" w:cs="Times New Roman"/>
          <w:vertAlign w:val="superscript"/>
        </w:rPr>
        <w:t>3</w:t>
      </w:r>
    </w:p>
    <w:p w14:paraId="36CFDAC2" w14:textId="77777777" w:rsidR="00AE22AD" w:rsidRDefault="00AE22AD" w:rsidP="00AE22AD">
      <w:pPr>
        <w:spacing w:line="240" w:lineRule="auto"/>
        <w:jc w:val="center"/>
        <w:rPr>
          <w:rFonts w:ascii="Cambria Math" w:hAnsi="Cambria Math" w:cs="Cambria Math"/>
          <w:vertAlign w:val="superscript"/>
        </w:rPr>
      </w:pPr>
      <w:r w:rsidRPr="00C64D44">
        <w:rPr>
          <w:rFonts w:ascii="Times New Roman" w:hAnsi="Times New Roman" w:cs="Times New Roman"/>
        </w:rPr>
        <w:t>Takashi Taniguchi,</w:t>
      </w:r>
      <w:r w:rsidRPr="00C64D44">
        <w:rPr>
          <w:rFonts w:ascii="Times New Roman" w:hAnsi="Times New Roman" w:cs="Times New Roman"/>
          <w:vertAlign w:val="superscript"/>
        </w:rPr>
        <w:t xml:space="preserve">4 </w:t>
      </w:r>
      <w:r w:rsidRPr="00C64D44">
        <w:rPr>
          <w:rFonts w:ascii="Times New Roman" w:hAnsi="Times New Roman" w:cs="Times New Roman"/>
        </w:rPr>
        <w:t>J.H. Pixley,</w:t>
      </w:r>
      <w:r w:rsidRPr="00C64D44">
        <w:rPr>
          <w:rFonts w:ascii="Times New Roman" w:hAnsi="Times New Roman" w:cs="Times New Roman"/>
          <w:vertAlign w:val="superscript"/>
        </w:rPr>
        <w:t>2</w:t>
      </w:r>
      <w:r w:rsidRPr="00C64D44">
        <w:rPr>
          <w:rFonts w:ascii="Times New Roman" w:hAnsi="Times New Roman" w:cs="Times New Roman"/>
        </w:rPr>
        <w:t xml:space="preserve">, </w:t>
      </w:r>
      <w:r w:rsidRPr="00C64D44">
        <w:rPr>
          <w:rFonts w:ascii="Times New Roman" w:hAnsi="Times New Roman" w:cs="Times New Roman"/>
          <w:vertAlign w:val="superscript"/>
        </w:rPr>
        <w:t xml:space="preserve">5 </w:t>
      </w:r>
      <w:r w:rsidRPr="00C64D44">
        <w:rPr>
          <w:rFonts w:ascii="Times New Roman" w:hAnsi="Times New Roman" w:cs="Times New Roman"/>
        </w:rPr>
        <w:t>and Eva Y. Andrei,</w:t>
      </w:r>
      <w:r w:rsidRPr="00C64D44">
        <w:rPr>
          <w:rFonts w:ascii="Times New Roman" w:hAnsi="Times New Roman" w:cs="Times New Roman"/>
          <w:vertAlign w:val="superscript"/>
        </w:rPr>
        <w:t>1</w:t>
      </w:r>
      <w:r w:rsidRPr="00C64D44">
        <w:rPr>
          <w:rFonts w:ascii="Cambria Math" w:hAnsi="Cambria Math" w:cs="Cambria Math"/>
          <w:vertAlign w:val="superscript"/>
        </w:rPr>
        <w:t>∗</w:t>
      </w:r>
    </w:p>
    <w:p w14:paraId="0B4D1052" w14:textId="77777777" w:rsidR="00C54E85" w:rsidRDefault="00C54E85" w:rsidP="00C54E85">
      <w:pPr>
        <w:spacing w:line="240" w:lineRule="auto"/>
        <w:rPr>
          <w:rFonts w:ascii="Times New Roman" w:hAnsi="Times New Roman" w:cs="Times New Roman"/>
        </w:rPr>
      </w:pPr>
      <w:r w:rsidRPr="008C7E97">
        <w:rPr>
          <w:rFonts w:ascii="Times New Roman" w:hAnsi="Times New Roman" w:cs="Times New Roman"/>
          <w:vertAlign w:val="superscript"/>
        </w:rPr>
        <w:t>1</w:t>
      </w:r>
      <w:r w:rsidRPr="008C7E97">
        <w:rPr>
          <w:rFonts w:ascii="Times New Roman" w:hAnsi="Times New Roman" w:cs="Times New Roman"/>
        </w:rPr>
        <w:t xml:space="preserve"> Department of Physics and Astronomy, Rutgers the State University of New Jersey, 136 Frelinghuysen Rd, Piscataway, New Jersey 08854, USA</w:t>
      </w:r>
    </w:p>
    <w:p w14:paraId="2677D7C2" w14:textId="77777777" w:rsidR="00C54E85" w:rsidRPr="008C7E97" w:rsidRDefault="00EB1499" w:rsidP="00C54E85">
      <w:pPr>
        <w:spacing w:line="240" w:lineRule="auto"/>
        <w:rPr>
          <w:rFonts w:ascii="Times New Roman" w:hAnsi="Times New Roman" w:cs="Times New Roman"/>
        </w:rPr>
      </w:pPr>
      <m:oMath>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2</m:t>
            </m:r>
          </m:sup>
        </m:sSup>
      </m:oMath>
      <w:r w:rsidR="00C54E85" w:rsidRPr="00FF7EB6">
        <w:rPr>
          <w:rFonts w:ascii="Times New Roman" w:hAnsi="Times New Roman" w:cs="Times New Roman"/>
        </w:rPr>
        <w:t>Center for Materials Theory, Rutgers University, 136 Frelinghuysen Road, Piscataway, NJ 08854, USA</w:t>
      </w:r>
    </w:p>
    <w:p w14:paraId="5E9CE945" w14:textId="77777777" w:rsidR="00C54E85" w:rsidRPr="008C7E97" w:rsidRDefault="00C54E85" w:rsidP="00C54E85">
      <w:pPr>
        <w:spacing w:line="240" w:lineRule="auto"/>
        <w:rPr>
          <w:rFonts w:ascii="Times New Roman" w:hAnsi="Times New Roman" w:cs="Times New Roman"/>
        </w:rPr>
      </w:pPr>
      <w:r w:rsidRPr="008C7E97">
        <w:rPr>
          <w:rFonts w:ascii="Times New Roman" w:hAnsi="Times New Roman" w:cs="Times New Roman"/>
          <w:vertAlign w:val="superscript"/>
        </w:rPr>
        <w:t xml:space="preserve">3 </w:t>
      </w:r>
      <w:r w:rsidRPr="008C7E97">
        <w:rPr>
          <w:rFonts w:ascii="Times New Roman" w:hAnsi="Times New Roman" w:cs="Times New Roman"/>
        </w:rPr>
        <w:t>Research Center for Functional Materials, National Institute for Materials Science, Namiki 1-1, Tsukuba, Ibaraki 305-0044, Japan</w:t>
      </w:r>
    </w:p>
    <w:p w14:paraId="44ADD3F5" w14:textId="77777777" w:rsidR="00C54E85" w:rsidRPr="008C7E97" w:rsidRDefault="00C54E85" w:rsidP="00C54E85">
      <w:pPr>
        <w:spacing w:line="240" w:lineRule="auto"/>
        <w:rPr>
          <w:rFonts w:ascii="Times New Roman" w:hAnsi="Times New Roman" w:cs="Times New Roman"/>
        </w:rPr>
      </w:pPr>
      <w:r w:rsidRPr="008C7E97">
        <w:rPr>
          <w:rFonts w:ascii="Times New Roman" w:hAnsi="Times New Roman" w:cs="Times New Roman"/>
          <w:vertAlign w:val="superscript"/>
        </w:rPr>
        <w:t xml:space="preserve">4 </w:t>
      </w:r>
      <w:r w:rsidRPr="008C7E97">
        <w:rPr>
          <w:rFonts w:ascii="Times New Roman" w:hAnsi="Times New Roman" w:cs="Times New Roman"/>
        </w:rPr>
        <w:t xml:space="preserve">International Center for Materials </w:t>
      </w:r>
      <w:proofErr w:type="spellStart"/>
      <w:r w:rsidRPr="008C7E97">
        <w:rPr>
          <w:rFonts w:ascii="Times New Roman" w:hAnsi="Times New Roman" w:cs="Times New Roman"/>
        </w:rPr>
        <w:t>Nanoarchitectonics</w:t>
      </w:r>
      <w:proofErr w:type="spellEnd"/>
      <w:r w:rsidRPr="008C7E97">
        <w:rPr>
          <w:rFonts w:ascii="Times New Roman" w:hAnsi="Times New Roman" w:cs="Times New Roman"/>
        </w:rPr>
        <w:t>, National Institute for Materials Science, Namiki 1-1, Tsukuba, Ibaraki 305-0044, Japan</w:t>
      </w:r>
    </w:p>
    <w:p w14:paraId="5BA93A50" w14:textId="77777777" w:rsidR="00C54E85" w:rsidRPr="008C7E97" w:rsidRDefault="00C54E85" w:rsidP="00C54E85">
      <w:pPr>
        <w:spacing w:line="240" w:lineRule="auto"/>
        <w:rPr>
          <w:rFonts w:ascii="Times New Roman" w:hAnsi="Times New Roman" w:cs="Times New Roman"/>
        </w:rPr>
      </w:pPr>
      <w:r w:rsidRPr="008C7E97">
        <w:rPr>
          <w:rFonts w:ascii="Times New Roman" w:hAnsi="Times New Roman" w:cs="Times New Roman"/>
          <w:vertAlign w:val="superscript"/>
        </w:rPr>
        <w:t>5</w:t>
      </w:r>
      <w:r w:rsidRPr="008C7E97">
        <w:rPr>
          <w:rFonts w:ascii="Times New Roman" w:hAnsi="Times New Roman" w:cs="Times New Roman"/>
        </w:rPr>
        <w:t xml:space="preserve"> Center for Computational Quantum Physics, Flatiron Institute, New York, New York 10010, USA</w:t>
      </w:r>
    </w:p>
    <w:p w14:paraId="7F80CD33" w14:textId="77777777" w:rsidR="00C54E85" w:rsidRDefault="00C54E85" w:rsidP="00AE22AD">
      <w:pPr>
        <w:spacing w:line="240" w:lineRule="auto"/>
        <w:jc w:val="center"/>
        <w:rPr>
          <w:rFonts w:ascii="Cambria Math" w:hAnsi="Cambria Math" w:cs="Cambria Math"/>
          <w:vertAlign w:val="superscript"/>
        </w:rPr>
      </w:pPr>
    </w:p>
    <w:p w14:paraId="34F6F6A0" w14:textId="4D2FEF58" w:rsidR="00AE22AD" w:rsidRPr="00374477" w:rsidRDefault="00AE22AD" w:rsidP="00374477">
      <w:pPr>
        <w:spacing w:line="240" w:lineRule="auto"/>
        <w:rPr>
          <w:rFonts w:ascii="Times New Roman" w:hAnsi="Times New Roman" w:cs="Times New Roman"/>
        </w:rPr>
      </w:pPr>
      <w:r w:rsidRPr="008C7E97">
        <w:rPr>
          <w:rFonts w:ascii="Cambria Math" w:hAnsi="Cambria Math" w:cs="Cambria Math"/>
        </w:rPr>
        <w:t>∗</w:t>
      </w:r>
      <w:r w:rsidRPr="008C7E97">
        <w:rPr>
          <w:rFonts w:ascii="Times New Roman" w:hAnsi="Times New Roman" w:cs="Times New Roman"/>
        </w:rPr>
        <w:t xml:space="preserve">To whom correspondence should be addressed, E-mail: </w:t>
      </w:r>
      <w:hyperlink r:id="rId5" w:history="1">
        <w:r w:rsidRPr="008C7E97">
          <w:rPr>
            <w:rStyle w:val="Hyperlink"/>
            <w:rFonts w:ascii="Times New Roman" w:hAnsi="Times New Roman" w:cs="Times New Roman"/>
          </w:rPr>
          <w:t>eandrei@physics.rutgers.edu</w:t>
        </w:r>
      </w:hyperlink>
    </w:p>
    <w:p w14:paraId="01602681" w14:textId="77777777" w:rsidR="00AE22AD" w:rsidRPr="00457A31" w:rsidRDefault="00AE22AD" w:rsidP="00AE22AD">
      <w:pPr>
        <w:pStyle w:val="ListParagraph"/>
        <w:numPr>
          <w:ilvl w:val="0"/>
          <w:numId w:val="1"/>
        </w:numPr>
        <w:spacing w:line="240" w:lineRule="auto"/>
        <w:jc w:val="center"/>
        <w:rPr>
          <w:rFonts w:ascii="Times New Roman" w:hAnsi="Times New Roman" w:cs="Times New Roman"/>
          <w:b/>
          <w:bCs/>
          <w:sz w:val="28"/>
          <w:szCs w:val="28"/>
        </w:rPr>
      </w:pPr>
      <w:r w:rsidRPr="00457A31">
        <w:rPr>
          <w:rFonts w:ascii="Times New Roman" w:hAnsi="Times New Roman" w:cs="Times New Roman"/>
          <w:b/>
          <w:bCs/>
          <w:sz w:val="28"/>
          <w:szCs w:val="28"/>
        </w:rPr>
        <w:t>Quantum anomalous metal phase</w:t>
      </w:r>
    </w:p>
    <w:p w14:paraId="6D381AF5" w14:textId="77777777" w:rsidR="00EE263A" w:rsidRDefault="00EE263A" w:rsidP="00624A22">
      <w:pPr>
        <w:pStyle w:val="ListParagraph"/>
        <w:spacing w:line="240" w:lineRule="auto"/>
        <w:ind w:hanging="450"/>
        <w:rPr>
          <w:rFonts w:ascii="Times New Roman" w:hAnsi="Times New Roman" w:cs="Times New Roman"/>
          <w:sz w:val="28"/>
          <w:szCs w:val="28"/>
        </w:rPr>
      </w:pPr>
    </w:p>
    <w:p w14:paraId="2AB0DC26" w14:textId="2371E55A" w:rsidR="005D43BE" w:rsidRPr="00624A22" w:rsidRDefault="00EE263A" w:rsidP="00624A22">
      <w:pPr>
        <w:pStyle w:val="ListParagraph"/>
        <w:spacing w:line="240" w:lineRule="auto"/>
        <w:ind w:left="0" w:right="-540"/>
        <w:jc w:val="both"/>
        <w:rPr>
          <w:rFonts w:ascii="Times New Roman" w:eastAsiaTheme="minorEastAsia" w:hAnsi="Times New Roman" w:cs="Times New Roman"/>
          <w:sz w:val="22"/>
          <w:szCs w:val="22"/>
        </w:rPr>
      </w:pPr>
      <w:r>
        <w:rPr>
          <w:rFonts w:ascii="Times New Roman" w:hAnsi="Times New Roman" w:cs="Times New Roman"/>
          <w:sz w:val="22"/>
          <w:szCs w:val="22"/>
        </w:rPr>
        <w:t xml:space="preserve">Fig. S1a shows the </w:t>
      </w:r>
      <w:r w:rsidR="00B3128A">
        <w:rPr>
          <w:rFonts w:ascii="Times New Roman" w:hAnsi="Times New Roman" w:cs="Times New Roman"/>
          <w:sz w:val="22"/>
          <w:szCs w:val="22"/>
        </w:rPr>
        <w:t>scanning electron microscope (SEM)</w:t>
      </w:r>
      <w:r w:rsidR="004E29AC">
        <w:rPr>
          <w:rFonts w:ascii="Times New Roman" w:hAnsi="Times New Roman" w:cs="Times New Roman"/>
          <w:sz w:val="22"/>
          <w:szCs w:val="22"/>
        </w:rPr>
        <w:t xml:space="preserve"> image of the </w:t>
      </w:r>
      <w:r w:rsidR="00B3128A">
        <w:rPr>
          <w:rFonts w:ascii="Times New Roman" w:hAnsi="Times New Roman" w:cs="Times New Roman"/>
          <w:sz w:val="22"/>
          <w:szCs w:val="22"/>
        </w:rPr>
        <w:t>superconducting channel</w:t>
      </w:r>
      <w:r w:rsidR="00653751">
        <w:rPr>
          <w:rFonts w:ascii="Times New Roman" w:hAnsi="Times New Roman" w:cs="Times New Roman"/>
          <w:sz w:val="22"/>
          <w:szCs w:val="22"/>
        </w:rPr>
        <w:t>, highlighting the high aspect ratio of the channel</w:t>
      </w:r>
      <w:r w:rsidR="004E29AC">
        <w:rPr>
          <w:rFonts w:ascii="Times New Roman" w:hAnsi="Times New Roman" w:cs="Times New Roman"/>
          <w:sz w:val="22"/>
          <w:szCs w:val="22"/>
        </w:rPr>
        <w:t xml:space="preserve">. Fig. S1b shows the </w:t>
      </w:r>
      <w:r>
        <w:rPr>
          <w:rFonts w:ascii="Times New Roman" w:hAnsi="Times New Roman" w:cs="Times New Roman"/>
          <w:sz w:val="22"/>
          <w:szCs w:val="22"/>
        </w:rPr>
        <w:t xml:space="preserve">saturation of the sheet resistance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m:rPr>
                <m:sty m:val="p"/>
              </m:rPr>
              <w:rPr>
                <w:rFonts w:ascii="Cambria Math" w:hAnsi="Cambria Math" w:cs="Times New Roman"/>
                <w:sz w:val="22"/>
                <w:szCs w:val="22"/>
              </w:rPr>
              <m:t>s</m:t>
            </m:r>
          </m:sub>
        </m:sSub>
      </m:oMath>
      <w:r>
        <w:rPr>
          <w:rFonts w:ascii="Times New Roman" w:eastAsiaTheme="minorEastAsia" w:hAnsi="Times New Roman" w:cs="Times New Roman"/>
          <w:sz w:val="22"/>
          <w:szCs w:val="22"/>
        </w:rPr>
        <w:t xml:space="preserve"> at low </w:t>
      </w:r>
      <m:oMath>
        <m:r>
          <w:rPr>
            <w:rFonts w:ascii="Cambria Math" w:eastAsiaTheme="minorEastAsia" w:hAnsi="Cambria Math" w:cs="Times New Roman"/>
            <w:sz w:val="22"/>
            <w:szCs w:val="22"/>
          </w:rPr>
          <m:t>T</m:t>
        </m:r>
      </m:oMath>
      <w:r>
        <w:rPr>
          <w:rFonts w:ascii="Times New Roman" w:eastAsiaTheme="minorEastAsia" w:hAnsi="Times New Roman" w:cs="Times New Roman"/>
          <w:sz w:val="22"/>
          <w:szCs w:val="22"/>
        </w:rPr>
        <w:t xml:space="preserve"> at finite magnetic fields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m:t>
            </m:r>
          </m:sub>
        </m:sSub>
      </m:oMath>
      <w:r>
        <w:rPr>
          <w:rFonts w:ascii="Times New Roman" w:eastAsiaTheme="minorEastAsia" w:hAnsi="Times New Roman" w:cs="Times New Roman"/>
          <w:sz w:val="22"/>
          <w:szCs w:val="22"/>
        </w:rPr>
        <w:t xml:space="preserve">). The apparent saturation has been a topic of much debate </w:t>
      </w:r>
      <w:r w:rsidR="00653751">
        <w:rPr>
          <w:rFonts w:ascii="Times New Roman" w:eastAsiaTheme="minorEastAsia" w:hAnsi="Times New Roman" w:cs="Times New Roman"/>
          <w:sz w:val="22"/>
          <w:szCs w:val="22"/>
        </w:rPr>
        <w:t>due to</w:t>
      </w:r>
      <w:r>
        <w:rPr>
          <w:rFonts w:ascii="Times New Roman" w:eastAsiaTheme="minorEastAsia" w:hAnsi="Times New Roman" w:cs="Times New Roman"/>
          <w:sz w:val="22"/>
          <w:szCs w:val="22"/>
        </w:rPr>
        <w:t xml:space="preserve"> the sensitivity of the finite resistance state to </w:t>
      </w:r>
      <w:r w:rsidR="00CA2157">
        <w:rPr>
          <w:rFonts w:ascii="Times New Roman" w:eastAsiaTheme="minorEastAsia" w:hAnsi="Times New Roman" w:cs="Times New Roman"/>
          <w:sz w:val="22"/>
          <w:szCs w:val="22"/>
        </w:rPr>
        <w:t xml:space="preserve">the various </w:t>
      </w:r>
      <w:r>
        <w:rPr>
          <w:rFonts w:ascii="Times New Roman" w:eastAsiaTheme="minorEastAsia" w:hAnsi="Times New Roman" w:cs="Times New Roman"/>
          <w:sz w:val="22"/>
          <w:szCs w:val="22"/>
        </w:rPr>
        <w:t xml:space="preserve">external measurement conditions. </w:t>
      </w:r>
      <w:r w:rsidR="00CA2157">
        <w:rPr>
          <w:rFonts w:ascii="Times New Roman" w:eastAsiaTheme="minorEastAsia" w:hAnsi="Times New Roman" w:cs="Times New Roman"/>
          <w:sz w:val="22"/>
          <w:szCs w:val="22"/>
        </w:rPr>
        <w:t>Measurements in superconducting NbSe2 flakes suggests that the magnetoresistance in the anomalous metal phase is strongly sensitive to the circuit impedance due to dissipative coupling</w:t>
      </w:r>
      <w:r w:rsidR="00CA2157">
        <w:rPr>
          <w:rFonts w:ascii="Times New Roman" w:eastAsiaTheme="minorEastAsia" w:hAnsi="Times New Roman" w:cs="Times New Roman"/>
          <w:sz w:val="22"/>
          <w:szCs w:val="22"/>
        </w:rPr>
        <w:fldChar w:fldCharType="begin"/>
      </w:r>
      <w:r w:rsidR="00CA2157">
        <w:rPr>
          <w:rFonts w:ascii="Times New Roman" w:eastAsiaTheme="minorEastAsia" w:hAnsi="Times New Roman" w:cs="Times New Roman"/>
          <w:sz w:val="22"/>
          <w:szCs w:val="22"/>
        </w:rPr>
        <w:instrText xml:space="preserve"> ADDIN EN.CITE &lt;EndNote&gt;&lt;Cite&gt;&lt;Author&gt;Banerjee&lt;/Author&gt;&lt;Year&gt;2019&lt;/Year&gt;&lt;RecNum&gt;231&lt;/RecNum&gt;&lt;DisplayText&gt;&lt;style face="superscript"&gt;1&lt;/style&gt;&lt;/DisplayText&gt;&lt;record&gt;&lt;rec-number&gt;231&lt;/rec-number&gt;&lt;foreign-keys&gt;&lt;key app="EN" db-id="z55d5rrtp5v5whe9wdbv22a4exwetr0ff5ea" timestamp="1739827197" guid="092099e8-0545-45e6-a9cd-386f930aa748"&gt;231&lt;/key&gt;&lt;/foreign-keys&gt;&lt;ref-type name="Journal Article"&gt;17&lt;/ref-type&gt;&lt;contributors&gt;&lt;authors&gt;&lt;author&gt;Abhishek  Banerjee&lt;/author&gt;&lt;author&gt;Abhinab  Mohapatra&lt;/author&gt;&lt;author&gt;R.  Ganesan&lt;/author&gt;&lt;author&gt;P. S. Anil  Kumar&lt;/author&gt;&lt;/authors&gt;&lt;/contributors&gt;&lt;titles&gt;&lt;title&gt;Restoring Superconductivity in the Quantum Metal Phase of NbSe2 Using Dissipative Coupling&lt;/title&gt;&lt;secondary-title&gt;Nano Letters&lt;/secondary-title&gt;&lt;/titles&gt;&lt;periodical&gt;&lt;full-title&gt;Nano Letters&lt;/full-title&gt;&lt;/periodical&gt;&lt;volume&gt;19&lt;/volume&gt;&lt;number&gt;3&lt;/number&gt;&lt;dates&gt;&lt;year&gt;2019&lt;/year&gt;&lt;/dates&gt;&lt;isbn&gt;1530-6984&lt;/isbn&gt;&lt;urls&gt;&lt;related-urls&gt;&lt;url&gt;https://pubs.acs.org/doi/10.1021/acs.nanolett.8b04538&lt;/url&gt;&lt;/related-urls&gt;&lt;/urls&gt;&lt;electronic-resource-num&gt;10.1021/acs.nanolett.8b04538&lt;/electronic-resource-num&gt;&lt;/record&gt;&lt;/Cite&gt;&lt;/EndNote&gt;</w:instrText>
      </w:r>
      <w:r w:rsidR="00CA2157">
        <w:rPr>
          <w:rFonts w:ascii="Times New Roman" w:eastAsiaTheme="minorEastAsia" w:hAnsi="Times New Roman" w:cs="Times New Roman"/>
          <w:sz w:val="22"/>
          <w:szCs w:val="22"/>
        </w:rPr>
        <w:fldChar w:fldCharType="separate"/>
      </w:r>
      <w:r w:rsidR="00CA2157" w:rsidRPr="00CA2157">
        <w:rPr>
          <w:rFonts w:ascii="Times New Roman" w:eastAsiaTheme="minorEastAsia" w:hAnsi="Times New Roman" w:cs="Times New Roman"/>
          <w:noProof/>
          <w:sz w:val="22"/>
          <w:szCs w:val="22"/>
          <w:vertAlign w:val="superscript"/>
        </w:rPr>
        <w:t>1</w:t>
      </w:r>
      <w:r w:rsidR="00CA2157">
        <w:rPr>
          <w:rFonts w:ascii="Times New Roman" w:eastAsiaTheme="minorEastAsia" w:hAnsi="Times New Roman" w:cs="Times New Roman"/>
          <w:sz w:val="22"/>
          <w:szCs w:val="22"/>
        </w:rPr>
        <w:fldChar w:fldCharType="end"/>
      </w:r>
      <w:r w:rsidR="00CA2157">
        <w:rPr>
          <w:rFonts w:ascii="Times New Roman" w:eastAsiaTheme="minorEastAsia" w:hAnsi="Times New Roman" w:cs="Times New Roman"/>
          <w:sz w:val="22"/>
          <w:szCs w:val="22"/>
        </w:rPr>
        <w:t xml:space="preserve">. </w:t>
      </w:r>
      <w:r>
        <w:rPr>
          <w:rFonts w:ascii="Times New Roman" w:eastAsiaTheme="minorEastAsia" w:hAnsi="Times New Roman" w:cs="Times New Roman"/>
          <w:sz w:val="22"/>
          <w:szCs w:val="22"/>
        </w:rPr>
        <w:t xml:space="preserve">We verify </w:t>
      </w:r>
      <w:r w:rsidR="00CA2157">
        <w:rPr>
          <w:rFonts w:ascii="Times New Roman" w:eastAsiaTheme="minorEastAsia" w:hAnsi="Times New Roman" w:cs="Times New Roman"/>
          <w:sz w:val="22"/>
          <w:szCs w:val="22"/>
        </w:rPr>
        <w:t xml:space="preserve">this </w:t>
      </w:r>
      <w:r>
        <w:rPr>
          <w:rFonts w:ascii="Times New Roman" w:eastAsiaTheme="minorEastAsia" w:hAnsi="Times New Roman" w:cs="Times New Roman"/>
          <w:sz w:val="22"/>
          <w:szCs w:val="22"/>
        </w:rPr>
        <w:t xml:space="preserve">by changing the </w:t>
      </w:r>
      <w:r w:rsidR="00CA2157">
        <w:rPr>
          <w:rFonts w:ascii="Times New Roman" w:eastAsiaTheme="minorEastAsia" w:hAnsi="Times New Roman" w:cs="Times New Roman"/>
          <w:sz w:val="22"/>
          <w:szCs w:val="22"/>
        </w:rPr>
        <w:t>impedance</w:t>
      </w:r>
      <w:r>
        <w:rPr>
          <w:rFonts w:ascii="Times New Roman" w:eastAsiaTheme="minorEastAsia" w:hAnsi="Times New Roman" w:cs="Times New Roman"/>
          <w:sz w:val="22"/>
          <w:szCs w:val="22"/>
        </w:rPr>
        <w:t xml:space="preserve"> in the circuit, which</w:t>
      </w:r>
      <w:r w:rsidR="00CA2157">
        <w:rPr>
          <w:rFonts w:ascii="Times New Roman" w:eastAsiaTheme="minorEastAsia" w:hAnsi="Times New Roman" w:cs="Times New Roman"/>
          <w:sz w:val="22"/>
          <w:szCs w:val="22"/>
        </w:rPr>
        <w:t xml:space="preserve"> is series resistor that converts</w:t>
      </w:r>
      <w:r w:rsidR="00397262">
        <w:rPr>
          <w:rFonts w:ascii="Times New Roman" w:eastAsiaTheme="minorEastAsia" w:hAnsi="Times New Roman" w:cs="Times New Roman"/>
          <w:sz w:val="22"/>
          <w:szCs w:val="22"/>
        </w:rPr>
        <w:t xml:space="preserve"> ac voltage (lock-in amplifier)</w:t>
      </w:r>
      <w:r w:rsidR="00CA2157">
        <w:rPr>
          <w:rFonts w:ascii="Times New Roman" w:eastAsiaTheme="minorEastAsia" w:hAnsi="Times New Roman" w:cs="Times New Roman"/>
          <w:sz w:val="22"/>
          <w:szCs w:val="22"/>
        </w:rPr>
        <w:t xml:space="preserve"> to a constant current source</w:t>
      </w:r>
      <w:r w:rsidR="00397262">
        <w:rPr>
          <w:rFonts w:ascii="Times New Roman" w:eastAsiaTheme="minorEastAsia" w:hAnsi="Times New Roman" w:cs="Times New Roman"/>
          <w:sz w:val="22"/>
          <w:szCs w:val="22"/>
        </w:rPr>
        <w:t xml:space="preserve"> with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I</m:t>
            </m:r>
          </m:e>
          <m:sub>
            <m:r>
              <w:rPr>
                <w:rFonts w:ascii="Cambria Math" w:eastAsiaTheme="minorEastAsia" w:hAnsi="Cambria Math" w:cs="Times New Roman"/>
                <w:sz w:val="22"/>
                <w:szCs w:val="22"/>
              </w:rPr>
              <m:t>ac</m:t>
            </m:r>
          </m:sub>
        </m:sSub>
        <m:r>
          <w:rPr>
            <w:rFonts w:ascii="Cambria Math" w:eastAsiaTheme="minorEastAsia" w:hAnsi="Cambria Math" w:cs="Times New Roman"/>
            <w:sz w:val="22"/>
            <w:szCs w:val="22"/>
          </w:rPr>
          <m:t>=</m:t>
        </m:r>
        <m:f>
          <m:fPr>
            <m:ctrlPr>
              <w:rPr>
                <w:rFonts w:ascii="Cambria Math" w:eastAsiaTheme="minorEastAsia" w:hAnsi="Cambria Math" w:cs="Times New Roman"/>
                <w:i/>
                <w:sz w:val="22"/>
                <w:szCs w:val="22"/>
              </w:rPr>
            </m:ctrlPr>
          </m:fPr>
          <m:num>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V</m:t>
                </m:r>
              </m:e>
              <m:sub>
                <m:r>
                  <m:rPr>
                    <m:sty m:val="p"/>
                  </m:rPr>
                  <w:rPr>
                    <w:rFonts w:ascii="Cambria Math" w:eastAsiaTheme="minorEastAsia" w:hAnsi="Cambria Math" w:cs="Times New Roman"/>
                    <w:sz w:val="22"/>
                    <w:szCs w:val="22"/>
                  </w:rPr>
                  <m:t>Lockin</m:t>
                </m:r>
              </m:sub>
            </m:sSub>
          </m:num>
          <m:den>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R</m:t>
                </m:r>
              </m:e>
              <m:sub>
                <m:r>
                  <m:rPr>
                    <m:sty m:val="p"/>
                  </m:rPr>
                  <w:rPr>
                    <w:rFonts w:ascii="Cambria Math" w:eastAsiaTheme="minorEastAsia" w:hAnsi="Cambria Math" w:cs="Times New Roman"/>
                    <w:sz w:val="22"/>
                    <w:szCs w:val="22"/>
                  </w:rPr>
                  <m:t>series</m:t>
                </m:r>
              </m:sub>
            </m:sSub>
          </m:den>
        </m:f>
      </m:oMath>
      <w:r w:rsidR="00397262">
        <w:rPr>
          <w:rFonts w:ascii="Times New Roman" w:eastAsiaTheme="minorEastAsia" w:hAnsi="Times New Roman" w:cs="Times New Roman"/>
          <w:sz w:val="22"/>
          <w:szCs w:val="22"/>
        </w:rPr>
        <w:t xml:space="preserve"> and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R</m:t>
            </m:r>
          </m:e>
          <m:sub>
            <m:r>
              <m:rPr>
                <m:sty m:val="p"/>
              </m:rPr>
              <w:rPr>
                <w:rFonts w:ascii="Cambria Math" w:eastAsiaTheme="minorEastAsia" w:hAnsi="Cambria Math" w:cs="Times New Roman"/>
                <w:sz w:val="22"/>
                <w:szCs w:val="22"/>
              </w:rPr>
              <m:t>series</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R</m:t>
            </m:r>
          </m:e>
          <m:sub>
            <m:r>
              <m:rPr>
                <m:sty m:val="p"/>
              </m:rPr>
              <w:rPr>
                <w:rFonts w:ascii="Cambria Math" w:eastAsiaTheme="minorEastAsia" w:hAnsi="Cambria Math" w:cs="Times New Roman"/>
                <w:sz w:val="22"/>
                <w:szCs w:val="22"/>
              </w:rPr>
              <m:t>sample</m:t>
            </m:r>
          </m:sub>
        </m:sSub>
      </m:oMath>
      <w:r w:rsidR="00397262">
        <w:rPr>
          <w:rFonts w:ascii="Times New Roman" w:eastAsiaTheme="minorEastAsia" w:hAnsi="Times New Roman" w:cs="Times New Roman"/>
          <w:sz w:val="22"/>
          <w:szCs w:val="22"/>
        </w:rPr>
        <w:t>. For the two configurations</w:t>
      </w:r>
      <w:r w:rsidR="00CA2157">
        <w:rPr>
          <w:rFonts w:ascii="Times New Roman" w:eastAsiaTheme="minorEastAsia" w:hAnsi="Times New Roman" w:cs="Times New Roman"/>
          <w:sz w:val="22"/>
          <w:szCs w:val="22"/>
        </w:rPr>
        <w:t xml:space="preserve"> depicted</w:t>
      </w:r>
      <w:r w:rsidR="00397262">
        <w:rPr>
          <w:rFonts w:ascii="Times New Roman" w:eastAsiaTheme="minorEastAsia" w:hAnsi="Times New Roman" w:cs="Times New Roman"/>
          <w:sz w:val="22"/>
          <w:szCs w:val="22"/>
        </w:rPr>
        <w:t xml:space="preserve"> in Fig. S1</w:t>
      </w:r>
      <w:r w:rsidR="004E29AC">
        <w:rPr>
          <w:rFonts w:ascii="Times New Roman" w:eastAsiaTheme="minorEastAsia" w:hAnsi="Times New Roman" w:cs="Times New Roman"/>
          <w:sz w:val="22"/>
          <w:szCs w:val="22"/>
        </w:rPr>
        <w:t>c</w:t>
      </w:r>
      <w:r w:rsidR="00397262">
        <w:rPr>
          <w:rFonts w:ascii="Times New Roman" w:eastAsiaTheme="minorEastAsia" w:hAnsi="Times New Roman" w:cs="Times New Roman"/>
          <w:sz w:val="22"/>
          <w:szCs w:val="22"/>
        </w:rPr>
        <w:t>, the ac excitation current is the same (</w:t>
      </w:r>
      <m:oMath>
        <m:r>
          <w:rPr>
            <w:rFonts w:ascii="Cambria Math" w:eastAsiaTheme="minorEastAsia" w:hAnsi="Cambria Math" w:cs="Times New Roman"/>
            <w:sz w:val="22"/>
            <w:szCs w:val="22"/>
          </w:rPr>
          <m:t>=500 pA</m:t>
        </m:r>
      </m:oMath>
      <w:r w:rsidR="00397262">
        <w:rPr>
          <w:rFonts w:ascii="Times New Roman" w:eastAsiaTheme="minorEastAsia" w:hAnsi="Times New Roman" w:cs="Times New Roman"/>
          <w:sz w:val="22"/>
          <w:szCs w:val="22"/>
        </w:rPr>
        <w:t>)</w:t>
      </w:r>
      <w:r w:rsidR="00CA2157">
        <w:rPr>
          <w:rFonts w:ascii="Times New Roman" w:eastAsiaTheme="minorEastAsia" w:hAnsi="Times New Roman" w:cs="Times New Roman"/>
          <w:sz w:val="22"/>
          <w:szCs w:val="22"/>
        </w:rPr>
        <w:t xml:space="preserve"> but the circuit impedance is varied</w:t>
      </w:r>
      <w:r w:rsidR="00397262">
        <w:rPr>
          <w:rFonts w:ascii="Times New Roman" w:eastAsiaTheme="minorEastAsia" w:hAnsi="Times New Roman" w:cs="Times New Roman"/>
          <w:sz w:val="22"/>
          <w:szCs w:val="22"/>
        </w:rPr>
        <w:t>. As evident</w:t>
      </w:r>
      <w:r w:rsidR="00336850">
        <w:rPr>
          <w:rFonts w:ascii="Times New Roman" w:eastAsiaTheme="minorEastAsia" w:hAnsi="Times New Roman" w:cs="Times New Roman"/>
          <w:sz w:val="22"/>
          <w:szCs w:val="22"/>
        </w:rPr>
        <w:t>,</w:t>
      </w:r>
      <w:r w:rsidR="00397262">
        <w:rPr>
          <w:rFonts w:ascii="Times New Roman" w:eastAsiaTheme="minorEastAsia" w:hAnsi="Times New Roman" w:cs="Times New Roman"/>
          <w:sz w:val="22"/>
          <w:szCs w:val="22"/>
        </w:rPr>
        <w:t xml:space="preserve"> we do not observe any change between the two configurations in magnetoresistance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m:rPr>
                <m:sty m:val="p"/>
              </m:rPr>
              <w:rPr>
                <w:rFonts w:ascii="Cambria Math" w:hAnsi="Cambria Math" w:cs="Times New Roman"/>
                <w:sz w:val="22"/>
                <w:szCs w:val="22"/>
              </w:rPr>
              <m:t>s</m:t>
            </m:r>
          </m:sub>
        </m:sSub>
      </m:oMath>
      <w:r w:rsidR="00397262">
        <w:rPr>
          <w:rFonts w:ascii="Times New Roman" w:eastAsiaTheme="minorEastAsia" w:hAnsi="Times New Roman" w:cs="Times New Roman"/>
          <w:sz w:val="22"/>
          <w:szCs w:val="22"/>
        </w:rPr>
        <w:t>. Fig. S1</w:t>
      </w:r>
      <w:r w:rsidR="004E29AC">
        <w:rPr>
          <w:rFonts w:ascii="Times New Roman" w:eastAsiaTheme="minorEastAsia" w:hAnsi="Times New Roman" w:cs="Times New Roman"/>
          <w:sz w:val="22"/>
          <w:szCs w:val="22"/>
        </w:rPr>
        <w:t>d</w:t>
      </w:r>
      <w:r w:rsidR="00397262">
        <w:rPr>
          <w:rFonts w:ascii="Times New Roman" w:eastAsiaTheme="minorEastAsia" w:hAnsi="Times New Roman" w:cs="Times New Roman"/>
          <w:sz w:val="22"/>
          <w:szCs w:val="22"/>
        </w:rPr>
        <w:t xml:space="preserve"> shows the comparison of </w:t>
      </w:r>
      <m:oMath>
        <m:sSub>
          <m:sSubPr>
            <m:ctrlPr>
              <w:rPr>
                <w:rFonts w:ascii="Cambria Math" w:hAnsi="Cambria Math" w:cs="Times New Roman"/>
                <w:i/>
                <w:sz w:val="22"/>
                <w:szCs w:val="22"/>
              </w:rPr>
            </m:ctrlPr>
          </m:sSubPr>
          <m:e>
            <m:r>
              <w:rPr>
                <w:rFonts w:ascii="Cambria Math" w:hAnsi="Cambria Math" w:cs="Times New Roman"/>
                <w:sz w:val="22"/>
                <w:szCs w:val="22"/>
              </w:rPr>
              <m:t>R</m:t>
            </m:r>
          </m:e>
          <m:sub>
            <m:r>
              <m:rPr>
                <m:sty m:val="p"/>
              </m:rPr>
              <w:rPr>
                <w:rFonts w:ascii="Cambria Math" w:hAnsi="Cambria Math" w:cs="Times New Roman"/>
                <w:sz w:val="22"/>
                <w:szCs w:val="22"/>
              </w:rPr>
              <m:t>s</m:t>
            </m:r>
          </m:sub>
        </m:sSub>
      </m:oMath>
      <w:r w:rsidR="00374477">
        <w:rPr>
          <w:rFonts w:ascii="Times New Roman" w:eastAsiaTheme="minorEastAsia" w:hAnsi="Times New Roman" w:cs="Times New Roman"/>
          <w:sz w:val="22"/>
          <w:szCs w:val="22"/>
        </w:rPr>
        <w:t xml:space="preserve"> as a function of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m:t>
            </m:r>
          </m:sub>
        </m:sSub>
      </m:oMath>
      <w:r w:rsidR="00374477">
        <w:rPr>
          <w:rFonts w:ascii="Times New Roman" w:eastAsiaTheme="minorEastAsia" w:hAnsi="Times New Roman" w:cs="Times New Roman"/>
          <w:sz w:val="22"/>
          <w:szCs w:val="22"/>
        </w:rPr>
        <w:t xml:space="preserve"> with and without external RC filters with cut-off frequency </w:t>
      </w:r>
      <m:oMath>
        <m:r>
          <w:rPr>
            <w:rFonts w:ascii="Cambria Math" w:eastAsiaTheme="minorEastAsia" w:hAnsi="Cambria Math" w:cs="Times New Roman"/>
            <w:sz w:val="22"/>
            <w:szCs w:val="22"/>
          </w:rPr>
          <m:t>f~ 1000</m:t>
        </m:r>
      </m:oMath>
      <w:r w:rsidR="00374477">
        <w:rPr>
          <w:rFonts w:ascii="Times New Roman" w:eastAsiaTheme="minorEastAsia" w:hAnsi="Times New Roman" w:cs="Times New Roman"/>
          <w:sz w:val="22"/>
          <w:szCs w:val="22"/>
        </w:rPr>
        <w:t xml:space="preserve"> Hz at </w:t>
      </w:r>
      <m:oMath>
        <m:r>
          <w:rPr>
            <w:rFonts w:ascii="Cambria Math" w:eastAsiaTheme="minorEastAsia" w:hAnsi="Cambria Math" w:cs="Times New Roman"/>
            <w:sz w:val="22"/>
            <w:szCs w:val="22"/>
          </w:rPr>
          <m:t xml:space="preserve">-3 </m:t>
        </m:r>
      </m:oMath>
      <w:r w:rsidR="00374477">
        <w:rPr>
          <w:rFonts w:ascii="Times New Roman" w:eastAsiaTheme="minorEastAsia" w:hAnsi="Times New Roman" w:cs="Times New Roman"/>
          <w:sz w:val="22"/>
          <w:szCs w:val="22"/>
        </w:rPr>
        <w:t>dB attenuation. This suggests that the observed metallic state is not manifested due to coupling of the vortex lattice to external RF radiation</w:t>
      </w:r>
      <w:r w:rsidR="00CA2157">
        <w:rPr>
          <w:rFonts w:ascii="Times New Roman" w:eastAsiaTheme="minorEastAsia" w:hAnsi="Times New Roman" w:cs="Times New Roman"/>
          <w:sz w:val="22"/>
          <w:szCs w:val="22"/>
        </w:rPr>
        <w:fldChar w:fldCharType="begin">
          <w:fldData xml:space="preserve">PEVuZE5vdGU+PENpdGU+PEF1dGhvcj5EdXR0YTwvQXV0aG9yPjxZZWFyPjIwMTk8L1llYXI+PFJl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</w:fldData>
        </w:fldChar>
      </w:r>
      <w:r w:rsidR="00CA2157">
        <w:rPr>
          <w:rFonts w:ascii="Times New Roman" w:eastAsiaTheme="minorEastAsia" w:hAnsi="Times New Roman" w:cs="Times New Roman"/>
          <w:sz w:val="22"/>
          <w:szCs w:val="22"/>
        </w:rPr>
        <w:instrText xml:space="preserve"> ADDIN EN.CITE </w:instrText>
      </w:r>
      <w:r w:rsidR="00CA2157">
        <w:rPr>
          <w:rFonts w:ascii="Times New Roman" w:eastAsiaTheme="minorEastAsia" w:hAnsi="Times New Roman" w:cs="Times New Roman"/>
          <w:sz w:val="22"/>
          <w:szCs w:val="22"/>
        </w:rPr>
        <w:fldChar w:fldCharType="begin">
          <w:fldData xml:space="preserve">PEVuZE5vdGU+PENpdGU+PEF1dGhvcj5EdXR0YTwvQXV0aG9yPjxZZWFyPjIwMTk8L1llYXI+PFJl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</w:fldData>
        </w:fldChar>
      </w:r>
      <w:r w:rsidR="00CA2157">
        <w:rPr>
          <w:rFonts w:ascii="Times New Roman" w:eastAsiaTheme="minorEastAsia" w:hAnsi="Times New Roman" w:cs="Times New Roman"/>
          <w:sz w:val="22"/>
          <w:szCs w:val="22"/>
        </w:rPr>
        <w:instrText xml:space="preserve"> ADDIN EN.CITE.DATA </w:instrText>
      </w:r>
      <w:r w:rsidR="00CA2157">
        <w:rPr>
          <w:rFonts w:ascii="Times New Roman" w:eastAsiaTheme="minorEastAsia" w:hAnsi="Times New Roman" w:cs="Times New Roman"/>
          <w:sz w:val="22"/>
          <w:szCs w:val="22"/>
        </w:rPr>
      </w:r>
      <w:r w:rsidR="00CA2157">
        <w:rPr>
          <w:rFonts w:ascii="Times New Roman" w:eastAsiaTheme="minorEastAsia" w:hAnsi="Times New Roman" w:cs="Times New Roman"/>
          <w:sz w:val="22"/>
          <w:szCs w:val="22"/>
        </w:rPr>
        <w:fldChar w:fldCharType="end"/>
      </w:r>
      <w:r w:rsidR="00CA2157">
        <w:rPr>
          <w:rFonts w:ascii="Times New Roman" w:eastAsiaTheme="minorEastAsia" w:hAnsi="Times New Roman" w:cs="Times New Roman"/>
          <w:sz w:val="22"/>
          <w:szCs w:val="22"/>
        </w:rPr>
      </w:r>
      <w:r w:rsidR="00CA2157">
        <w:rPr>
          <w:rFonts w:ascii="Times New Roman" w:eastAsiaTheme="minorEastAsia" w:hAnsi="Times New Roman" w:cs="Times New Roman"/>
          <w:sz w:val="22"/>
          <w:szCs w:val="22"/>
        </w:rPr>
        <w:fldChar w:fldCharType="separate"/>
      </w:r>
      <w:r w:rsidR="00CA2157" w:rsidRPr="00CA2157">
        <w:rPr>
          <w:rFonts w:ascii="Times New Roman" w:eastAsiaTheme="minorEastAsia" w:hAnsi="Times New Roman" w:cs="Times New Roman"/>
          <w:noProof/>
          <w:sz w:val="22"/>
          <w:szCs w:val="22"/>
          <w:vertAlign w:val="superscript"/>
        </w:rPr>
        <w:t>2,3</w:t>
      </w:r>
      <w:r w:rsidR="00CA2157">
        <w:rPr>
          <w:rFonts w:ascii="Times New Roman" w:eastAsiaTheme="minorEastAsia" w:hAnsi="Times New Roman" w:cs="Times New Roman"/>
          <w:sz w:val="22"/>
          <w:szCs w:val="22"/>
        </w:rPr>
        <w:fldChar w:fldCharType="end"/>
      </w:r>
      <w:r w:rsidR="00374477">
        <w:rPr>
          <w:rFonts w:ascii="Times New Roman" w:eastAsiaTheme="minorEastAsia" w:hAnsi="Times New Roman" w:cs="Times New Roman"/>
          <w:sz w:val="22"/>
          <w:szCs w:val="22"/>
        </w:rPr>
        <w:t>. Fig. S1</w:t>
      </w:r>
      <w:r w:rsidR="004E29AC">
        <w:rPr>
          <w:rFonts w:ascii="Times New Roman" w:eastAsiaTheme="minorEastAsia" w:hAnsi="Times New Roman" w:cs="Times New Roman"/>
          <w:sz w:val="22"/>
          <w:szCs w:val="22"/>
        </w:rPr>
        <w:t>e</w:t>
      </w:r>
      <w:r w:rsidR="00374477">
        <w:rPr>
          <w:rFonts w:ascii="Times New Roman" w:eastAsiaTheme="minorEastAsia" w:hAnsi="Times New Roman" w:cs="Times New Roman"/>
          <w:sz w:val="22"/>
          <w:szCs w:val="22"/>
        </w:rPr>
        <w:t xml:space="preserve"> and S1</w:t>
      </w:r>
      <w:r w:rsidR="004E29AC">
        <w:rPr>
          <w:rFonts w:ascii="Times New Roman" w:eastAsiaTheme="minorEastAsia" w:hAnsi="Times New Roman" w:cs="Times New Roman"/>
          <w:sz w:val="22"/>
          <w:szCs w:val="22"/>
        </w:rPr>
        <w:t>f</w:t>
      </w:r>
      <w:r w:rsidR="00374477">
        <w:rPr>
          <w:rFonts w:ascii="Times New Roman" w:eastAsiaTheme="minorEastAsia" w:hAnsi="Times New Roman" w:cs="Times New Roman"/>
          <w:sz w:val="22"/>
          <w:szCs w:val="22"/>
        </w:rPr>
        <w:t xml:space="preserve"> show the attenuation (</w:t>
      </w:r>
      <m:oMath>
        <m:r>
          <w:rPr>
            <w:rFonts w:ascii="Cambria Math" w:eastAsiaTheme="minorEastAsia" w:hAnsi="Cambria Math" w:cs="Times New Roman"/>
            <w:sz w:val="22"/>
            <w:szCs w:val="22"/>
          </w:rPr>
          <m:t>=10</m:t>
        </m:r>
        <m:func>
          <m:funcPr>
            <m:ctrlPr>
              <w:rPr>
                <w:rFonts w:ascii="Cambria Math" w:eastAsiaTheme="minorEastAsia" w:hAnsi="Cambria Math" w:cs="Times New Roman"/>
                <w:i/>
                <w:sz w:val="22"/>
                <w:szCs w:val="22"/>
              </w:rPr>
            </m:ctrlPr>
          </m:funcPr>
          <m:fName>
            <m:r>
              <m:rPr>
                <m:sty m:val="p"/>
              </m:rPr>
              <w:rPr>
                <w:rFonts w:ascii="Cambria Math" w:eastAsiaTheme="minorEastAsia" w:hAnsi="Cambria Math" w:cs="Times New Roman"/>
                <w:sz w:val="22"/>
                <w:szCs w:val="22"/>
              </w:rPr>
              <m:t>log</m:t>
            </m:r>
          </m:fName>
          <m:e>
            <m:f>
              <m:fPr>
                <m:ctrlPr>
                  <w:rPr>
                    <w:rFonts w:ascii="Cambria Math" w:eastAsiaTheme="minorEastAsia" w:hAnsi="Cambria Math" w:cs="Times New Roman"/>
                    <w:i/>
                    <w:sz w:val="22"/>
                    <w:szCs w:val="22"/>
                  </w:rPr>
                </m:ctrlPr>
              </m:fPr>
              <m:num>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V</m:t>
                    </m:r>
                  </m:e>
                  <m:sub>
                    <m:r>
                      <w:rPr>
                        <w:rFonts w:ascii="Cambria Math" w:eastAsiaTheme="minorEastAsia" w:hAnsi="Cambria Math" w:cs="Times New Roman"/>
                        <w:sz w:val="22"/>
                        <w:szCs w:val="22"/>
                      </w:rPr>
                      <m:t>out</m:t>
                    </m:r>
                  </m:sub>
                </m:sSub>
              </m:num>
              <m:den>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V</m:t>
                    </m:r>
                  </m:e>
                  <m:sub>
                    <m:r>
                      <w:rPr>
                        <w:rFonts w:ascii="Cambria Math" w:eastAsiaTheme="minorEastAsia" w:hAnsi="Cambria Math" w:cs="Times New Roman"/>
                        <w:sz w:val="22"/>
                        <w:szCs w:val="22"/>
                      </w:rPr>
                      <m:t>in</m:t>
                    </m:r>
                  </m:sub>
                </m:sSub>
              </m:den>
            </m:f>
          </m:e>
        </m:func>
      </m:oMath>
      <w:r w:rsidR="00374477">
        <w:rPr>
          <w:rFonts w:ascii="Times New Roman" w:eastAsiaTheme="minorEastAsia" w:hAnsi="Times New Roman" w:cs="Times New Roman"/>
          <w:sz w:val="22"/>
          <w:szCs w:val="22"/>
        </w:rPr>
        <w:t xml:space="preserve">) as a function of the excitation frequency </w:t>
      </w:r>
      <m:oMath>
        <m:r>
          <w:rPr>
            <w:rFonts w:ascii="Cambria Math" w:eastAsiaTheme="minorEastAsia" w:hAnsi="Cambria Math" w:cs="Times New Roman"/>
            <w:sz w:val="22"/>
            <w:szCs w:val="22"/>
          </w:rPr>
          <m:t>f</m:t>
        </m:r>
      </m:oMath>
      <w:r w:rsidR="00336850">
        <w:rPr>
          <w:rFonts w:ascii="Times New Roman" w:eastAsiaTheme="minorEastAsia" w:hAnsi="Times New Roman" w:cs="Times New Roman"/>
          <w:sz w:val="22"/>
          <w:szCs w:val="22"/>
        </w:rPr>
        <w:t xml:space="preserve"> for the internal and externals filters, respectively. </w:t>
      </w:r>
    </w:p>
    <w:p w14:paraId="04D8041D" w14:textId="7C0812C9" w:rsidR="00CE545A" w:rsidRPr="00CE545A" w:rsidRDefault="002C7A34" w:rsidP="002C7A34">
      <w:pPr>
        <w:pStyle w:val="ListParagraph"/>
        <w:spacing w:line="240" w:lineRule="auto"/>
        <w:ind w:hanging="1170"/>
        <w:rPr>
          <w:rFonts w:ascii="Times New Roman" w:eastAsiaTheme="minorEastAsia" w:hAnsi="Times New Roman" w:cs="Times New Roman"/>
          <w:sz w:val="22"/>
          <w:szCs w:val="22"/>
        </w:rPr>
      </w:pPr>
      <w:r>
        <w:rPr>
          <w:rFonts w:ascii="Times New Roman" w:eastAsiaTheme="minorEastAsia" w:hAnsi="Times New Roman" w:cs="Times New Roman"/>
          <w:noProof/>
          <w:sz w:val="22"/>
          <w:szCs w:val="22"/>
          <w:lang w:bidi="he-IL"/>
        </w:rPr>
        <w:lastRenderedPageBreak/>
        <w:drawing>
          <wp:inline distT="0" distB="0" distL="0" distR="0" wp14:anchorId="5CC59AD6" wp14:editId="622A3A41">
            <wp:extent cx="6168953" cy="2891367"/>
            <wp:effectExtent l="0" t="0" r="3810" b="4445"/>
            <wp:docPr id="2031957372" name="Picture 2"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57372" name="Picture 2" descr="A graph of a graph of a grap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77980" cy="2895598"/>
                    </a:xfrm>
                    <a:prstGeom prst="rect">
                      <a:avLst/>
                    </a:prstGeom>
                  </pic:spPr>
                </pic:pic>
              </a:graphicData>
            </a:graphic>
          </wp:inline>
        </w:drawing>
      </w:r>
    </w:p>
    <w:p w14:paraId="35A82561" w14:textId="1ACE8DEE" w:rsidR="00CE545A" w:rsidRDefault="00CE545A" w:rsidP="00CE545A">
      <w:pPr>
        <w:spacing w:line="240" w:lineRule="auto"/>
        <w:rPr>
          <w:rFonts w:ascii="Times New Roman" w:eastAsiaTheme="minorEastAsia" w:hAnsi="Times New Roman" w:cs="Times New Roman"/>
          <w:sz w:val="22"/>
          <w:szCs w:val="22"/>
        </w:rPr>
      </w:pPr>
      <w:r>
        <w:rPr>
          <w:rFonts w:ascii="Times New Roman" w:hAnsi="Times New Roman" w:cs="Times New Roman"/>
          <w:sz w:val="22"/>
          <w:szCs w:val="22"/>
        </w:rPr>
        <w:t>Fig S1: (a)</w:t>
      </w:r>
      <w:r w:rsidR="008E2F55">
        <w:rPr>
          <w:rFonts w:ascii="Times New Roman" w:hAnsi="Times New Roman" w:cs="Times New Roman"/>
          <w:sz w:val="22"/>
          <w:szCs w:val="22"/>
        </w:rPr>
        <w:t xml:space="preserve"> </w:t>
      </w:r>
      <w:r w:rsidR="00B3128A">
        <w:rPr>
          <w:rFonts w:ascii="Times New Roman" w:hAnsi="Times New Roman" w:cs="Times New Roman"/>
          <w:sz w:val="22"/>
          <w:szCs w:val="22"/>
        </w:rPr>
        <w:t>SEM</w:t>
      </w:r>
      <w:r w:rsidR="008E2F55">
        <w:rPr>
          <w:rFonts w:ascii="Times New Roman" w:hAnsi="Times New Roman" w:cs="Times New Roman"/>
          <w:sz w:val="22"/>
          <w:szCs w:val="22"/>
        </w:rPr>
        <w:t xml:space="preserve"> image of the device. (b) </w:t>
      </w:r>
      <w:r>
        <w:rPr>
          <w:rFonts w:ascii="Times New Roman" w:hAnsi="Times New Roman" w:cs="Times New Roman"/>
          <w:sz w:val="22"/>
          <w:szCs w:val="22"/>
        </w:rPr>
        <w:t xml:space="preserve"> Sheet resistance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m:rPr>
                <m:sty m:val="p"/>
              </m:rPr>
              <w:rPr>
                <w:rFonts w:ascii="Cambria Math" w:hAnsi="Cambria Math" w:cs="Times New Roman"/>
                <w:sz w:val="22"/>
                <w:szCs w:val="22"/>
              </w:rPr>
              <m:t>s</m:t>
            </m:r>
          </m:sub>
        </m:sSub>
      </m:oMath>
      <w:r>
        <w:rPr>
          <w:rFonts w:ascii="Times New Roman" w:eastAsiaTheme="minorEastAsia" w:hAnsi="Times New Roman" w:cs="Times New Roman"/>
          <w:sz w:val="22"/>
          <w:szCs w:val="22"/>
        </w:rPr>
        <w:t xml:space="preserve"> vs inverse temperature </w:t>
      </w:r>
      <m:oMath>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T</m:t>
            </m:r>
          </m:e>
          <m:sup>
            <m:r>
              <w:rPr>
                <w:rFonts w:ascii="Cambria Math" w:eastAsiaTheme="minorEastAsia" w:hAnsi="Cambria Math" w:cs="Times New Roman"/>
                <w:sz w:val="22"/>
                <w:szCs w:val="22"/>
              </w:rPr>
              <m:t>-1</m:t>
            </m:r>
          </m:sup>
        </m:sSup>
        <m:r>
          <w:rPr>
            <w:rFonts w:ascii="Cambria Math" w:eastAsiaTheme="minorEastAsia" w:hAnsi="Cambria Math" w:cs="Times New Roman"/>
            <w:sz w:val="22"/>
            <w:szCs w:val="22"/>
          </w:rPr>
          <m:t xml:space="preserve"> </m:t>
        </m:r>
      </m:oMath>
      <w:r>
        <w:rPr>
          <w:rFonts w:ascii="Times New Roman" w:eastAsiaTheme="minorEastAsia" w:hAnsi="Times New Roman" w:cs="Times New Roman"/>
          <w:sz w:val="22"/>
          <w:szCs w:val="22"/>
        </w:rPr>
        <w:t xml:space="preserve">for different </w:t>
      </w:r>
      <w:r>
        <w:rPr>
          <w:rFonts w:ascii="Times New Roman" w:hAnsi="Times New Roman" w:cs="Times New Roman"/>
          <w:sz w:val="22"/>
          <w:szCs w:val="22"/>
        </w:rPr>
        <w:t xml:space="preserve">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m:t>
            </m:r>
          </m:sub>
        </m:sSub>
      </m:oMath>
      <w:r>
        <w:rPr>
          <w:rFonts w:ascii="Times New Roman" w:eastAsiaTheme="minorEastAsia" w:hAnsi="Times New Roman" w:cs="Times New Roman"/>
          <w:sz w:val="22"/>
          <w:szCs w:val="22"/>
        </w:rPr>
        <w:t xml:space="preserve"> values at </w:t>
      </w:r>
      <m:oMath>
        <m:r>
          <w:rPr>
            <w:rFonts w:ascii="Cambria Math" w:eastAsiaTheme="minorEastAsia" w:hAnsi="Cambria Math" w:cs="Times New Roman"/>
            <w:sz w:val="22"/>
            <w:szCs w:val="22"/>
          </w:rPr>
          <m:t>ν=2.25</m:t>
        </m:r>
      </m:oMath>
      <w:r>
        <w:rPr>
          <w:rFonts w:ascii="Times New Roman" w:eastAsiaTheme="minorEastAsia" w:hAnsi="Times New Roman" w:cs="Times New Roman"/>
          <w:sz w:val="22"/>
          <w:szCs w:val="22"/>
        </w:rPr>
        <w:t>. (</w:t>
      </w:r>
      <w:r w:rsidR="008E2F55">
        <w:rPr>
          <w:rFonts w:ascii="Times New Roman" w:eastAsiaTheme="minorEastAsia" w:hAnsi="Times New Roman" w:cs="Times New Roman"/>
          <w:sz w:val="22"/>
          <w:szCs w:val="22"/>
        </w:rPr>
        <w:t>c</w:t>
      </w:r>
      <w:r>
        <w:rPr>
          <w:rFonts w:ascii="Times New Roman" w:eastAsiaTheme="minorEastAsia" w:hAnsi="Times New Roman" w:cs="Times New Roman"/>
          <w:sz w:val="22"/>
          <w:szCs w:val="22"/>
        </w:rPr>
        <w:t xml:space="preserve">) </w:t>
      </w:r>
      <w:r>
        <w:rPr>
          <w:rFonts w:ascii="Times New Roman" w:hAnsi="Times New Roman" w:cs="Times New Roman"/>
          <w:sz w:val="22"/>
          <w:szCs w:val="22"/>
        </w:rPr>
        <w:t xml:space="preserve">Sheet resistance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m:rPr>
                <m:sty m:val="p"/>
              </m:rPr>
              <w:rPr>
                <w:rFonts w:ascii="Cambria Math" w:hAnsi="Cambria Math" w:cs="Times New Roman"/>
                <w:sz w:val="22"/>
                <w:szCs w:val="22"/>
              </w:rPr>
              <m:t>s</m:t>
            </m:r>
          </m:sub>
        </m:sSub>
      </m:oMath>
      <w:r>
        <w:rPr>
          <w:rFonts w:ascii="Times New Roman" w:eastAsiaTheme="minorEastAsia" w:hAnsi="Times New Roman" w:cs="Times New Roman"/>
          <w:sz w:val="22"/>
          <w:szCs w:val="22"/>
        </w:rPr>
        <w:t xml:space="preserve"> vs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m:t>
            </m:r>
          </m:sub>
        </m:sSub>
      </m:oMath>
      <w:r>
        <w:rPr>
          <w:rFonts w:ascii="Times New Roman" w:eastAsiaTheme="minorEastAsia" w:hAnsi="Times New Roman" w:cs="Times New Roman"/>
          <w:sz w:val="22"/>
          <w:szCs w:val="22"/>
        </w:rPr>
        <w:t xml:space="preserve"> for two different series resistors. (</w:t>
      </w:r>
      <w:r w:rsidR="008E2F55">
        <w:rPr>
          <w:rFonts w:ascii="Times New Roman" w:eastAsiaTheme="minorEastAsia" w:hAnsi="Times New Roman" w:cs="Times New Roman"/>
          <w:sz w:val="22"/>
          <w:szCs w:val="22"/>
        </w:rPr>
        <w:t>d</w:t>
      </w:r>
      <w:r>
        <w:rPr>
          <w:rFonts w:ascii="Times New Roman" w:eastAsiaTheme="minorEastAsia" w:hAnsi="Times New Roman" w:cs="Times New Roman"/>
          <w:sz w:val="22"/>
          <w:szCs w:val="22"/>
        </w:rPr>
        <w:t xml:space="preserve">)  Comparison of </w:t>
      </w:r>
      <m:oMath>
        <m:sSub>
          <m:sSubPr>
            <m:ctrlPr>
              <w:rPr>
                <w:rFonts w:ascii="Cambria Math" w:hAnsi="Cambria Math" w:cs="Times New Roman"/>
                <w:i/>
                <w:sz w:val="22"/>
                <w:szCs w:val="22"/>
              </w:rPr>
            </m:ctrlPr>
          </m:sSubPr>
          <m:e>
            <m:r>
              <w:rPr>
                <w:rFonts w:ascii="Cambria Math" w:hAnsi="Cambria Math" w:cs="Times New Roman"/>
                <w:sz w:val="22"/>
                <w:szCs w:val="22"/>
              </w:rPr>
              <m:t>R</m:t>
            </m:r>
          </m:e>
          <m:sub>
            <m:r>
              <m:rPr>
                <m:sty m:val="p"/>
              </m:rPr>
              <w:rPr>
                <w:rFonts w:ascii="Cambria Math" w:hAnsi="Cambria Math" w:cs="Times New Roman"/>
                <w:sz w:val="22"/>
                <w:szCs w:val="22"/>
              </w:rPr>
              <m:t>s</m:t>
            </m:r>
          </m:sub>
        </m:sSub>
      </m:oMath>
      <w:r>
        <w:rPr>
          <w:rFonts w:ascii="Times New Roman" w:eastAsiaTheme="minorEastAsia" w:hAnsi="Times New Roman" w:cs="Times New Roman"/>
          <w:sz w:val="22"/>
          <w:szCs w:val="22"/>
        </w:rPr>
        <w:t xml:space="preserve"> vs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m:t>
            </m:r>
          </m:sub>
        </m:sSub>
      </m:oMath>
      <w:r>
        <w:rPr>
          <w:rFonts w:ascii="Times New Roman" w:eastAsiaTheme="minorEastAsia" w:hAnsi="Times New Roman" w:cs="Times New Roman"/>
          <w:sz w:val="22"/>
          <w:szCs w:val="22"/>
        </w:rPr>
        <w:t xml:space="preserve"> with and without external RC filters at </w:t>
      </w:r>
      <m:oMath>
        <m:r>
          <w:rPr>
            <w:rFonts w:ascii="Cambria Math" w:eastAsiaTheme="minorEastAsia" w:hAnsi="Cambria Math" w:cs="Times New Roman"/>
            <w:sz w:val="22"/>
            <w:szCs w:val="22"/>
          </w:rPr>
          <m:t>ν=1.85</m:t>
        </m:r>
      </m:oMath>
      <w:r>
        <w:rPr>
          <w:rFonts w:ascii="Times New Roman" w:eastAsiaTheme="minorEastAsia" w:hAnsi="Times New Roman" w:cs="Times New Roman"/>
          <w:sz w:val="22"/>
          <w:szCs w:val="22"/>
        </w:rPr>
        <w:t>. Attenuation vs excitation frequency for (</w:t>
      </w:r>
      <w:r w:rsidR="008E2F55">
        <w:rPr>
          <w:rFonts w:ascii="Times New Roman" w:eastAsiaTheme="minorEastAsia" w:hAnsi="Times New Roman" w:cs="Times New Roman"/>
          <w:sz w:val="22"/>
          <w:szCs w:val="22"/>
        </w:rPr>
        <w:t>e</w:t>
      </w:r>
      <w:r>
        <w:rPr>
          <w:rFonts w:ascii="Times New Roman" w:eastAsiaTheme="minorEastAsia" w:hAnsi="Times New Roman" w:cs="Times New Roman"/>
          <w:sz w:val="22"/>
          <w:szCs w:val="22"/>
        </w:rPr>
        <w:t>) internal RLC filters and (</w:t>
      </w:r>
      <w:r w:rsidR="008E2F55">
        <w:rPr>
          <w:rFonts w:ascii="Times New Roman" w:eastAsiaTheme="minorEastAsia" w:hAnsi="Times New Roman" w:cs="Times New Roman"/>
          <w:sz w:val="22"/>
          <w:szCs w:val="22"/>
        </w:rPr>
        <w:t>f</w:t>
      </w:r>
      <w:r>
        <w:rPr>
          <w:rFonts w:ascii="Times New Roman" w:eastAsiaTheme="minorEastAsia" w:hAnsi="Times New Roman" w:cs="Times New Roman"/>
          <w:sz w:val="22"/>
          <w:szCs w:val="22"/>
        </w:rPr>
        <w:t xml:space="preserve">) external RC filters. </w:t>
      </w:r>
    </w:p>
    <w:p w14:paraId="4FDAADC1" w14:textId="77777777" w:rsidR="00C54E85" w:rsidRPr="00C64D44" w:rsidRDefault="00C54E85" w:rsidP="00CE545A">
      <w:pPr>
        <w:spacing w:line="240" w:lineRule="auto"/>
        <w:rPr>
          <w:rFonts w:ascii="Times New Roman" w:hAnsi="Times New Roman" w:cs="Times New Roman"/>
          <w:sz w:val="22"/>
          <w:szCs w:val="22"/>
        </w:rPr>
      </w:pPr>
    </w:p>
    <w:p w14:paraId="57B7FA67" w14:textId="108D983A" w:rsidR="00D15F91" w:rsidRPr="00457A31" w:rsidRDefault="00D15F91" w:rsidP="00457A31">
      <w:pPr>
        <w:pStyle w:val="ListParagraph"/>
        <w:numPr>
          <w:ilvl w:val="0"/>
          <w:numId w:val="1"/>
        </w:numPr>
        <w:spacing w:line="240" w:lineRule="auto"/>
        <w:jc w:val="center"/>
        <w:rPr>
          <w:rFonts w:ascii="Times New Roman" w:hAnsi="Times New Roman" w:cs="Times New Roman"/>
          <w:b/>
          <w:bCs/>
          <w:sz w:val="28"/>
          <w:szCs w:val="28"/>
        </w:rPr>
      </w:pPr>
      <w:r w:rsidRPr="00457A31">
        <w:rPr>
          <w:rFonts w:ascii="Times New Roman" w:hAnsi="Times New Roman" w:cs="Times New Roman"/>
          <w:b/>
          <w:bCs/>
          <w:sz w:val="28"/>
          <w:szCs w:val="28"/>
        </w:rPr>
        <w:t>Quantum Interference effects and Weak localization</w:t>
      </w:r>
    </w:p>
    <w:p w14:paraId="480E2346" w14:textId="77777777" w:rsidR="00D15F91" w:rsidRDefault="00D15F91" w:rsidP="00D15F91">
      <w:pPr>
        <w:pStyle w:val="ListParagraph"/>
        <w:spacing w:line="240" w:lineRule="auto"/>
        <w:rPr>
          <w:rFonts w:ascii="Times New Roman" w:hAnsi="Times New Roman" w:cs="Times New Roman"/>
          <w:sz w:val="28"/>
          <w:szCs w:val="28"/>
        </w:rPr>
      </w:pPr>
    </w:p>
    <w:p w14:paraId="2EE89E41" w14:textId="77777777" w:rsidR="00973A8A" w:rsidRDefault="00D15F91" w:rsidP="00624A22">
      <w:pPr>
        <w:spacing w:line="240" w:lineRule="auto"/>
        <w:jc w:val="both"/>
        <w:rPr>
          <w:rFonts w:ascii="Times New Roman" w:eastAsiaTheme="minorEastAsia" w:hAnsi="Times New Roman" w:cs="Times New Roman"/>
          <w:sz w:val="22"/>
          <w:szCs w:val="22"/>
        </w:rPr>
      </w:pPr>
      <w:r>
        <w:rPr>
          <w:rFonts w:ascii="Times New Roman" w:hAnsi="Times New Roman" w:cs="Times New Roman"/>
          <w:sz w:val="22"/>
          <w:szCs w:val="22"/>
        </w:rPr>
        <w:t xml:space="preserve">Fig. S2a shows the sheet resistance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m:rPr>
                <m:sty m:val="p"/>
              </m:rPr>
              <w:rPr>
                <w:rFonts w:ascii="Cambria Math" w:hAnsi="Cambria Math" w:cs="Times New Roman"/>
                <w:sz w:val="22"/>
                <w:szCs w:val="22"/>
              </w:rPr>
              <m:t>s</m:t>
            </m:r>
          </m:sub>
        </m:sSub>
      </m:oMath>
      <w:r>
        <w:rPr>
          <w:rFonts w:ascii="Times New Roman" w:eastAsiaTheme="minorEastAsia" w:hAnsi="Times New Roman" w:cs="Times New Roman"/>
          <w:sz w:val="22"/>
          <w:szCs w:val="22"/>
        </w:rPr>
        <w:t xml:space="preserve"> as a function of </w:t>
      </w:r>
      <m:oMath>
        <m:r>
          <w:rPr>
            <w:rFonts w:ascii="Cambria Math" w:eastAsiaTheme="minorEastAsia" w:hAnsi="Cambria Math" w:cs="Times New Roman"/>
            <w:sz w:val="22"/>
            <w:szCs w:val="22"/>
          </w:rPr>
          <m:t xml:space="preserve">ν </m:t>
        </m:r>
      </m:oMath>
      <w:r>
        <w:rPr>
          <w:rFonts w:ascii="Times New Roman" w:eastAsiaTheme="minorEastAsia" w:hAnsi="Times New Roman" w:cs="Times New Roman"/>
          <w:sz w:val="22"/>
          <w:szCs w:val="22"/>
        </w:rPr>
        <w:t xml:space="preserve">for different temperatures. The aperiodic but repeatable oscillations in </w:t>
      </w:r>
      <m:oMath>
        <m:sSub>
          <m:sSubPr>
            <m:ctrlPr>
              <w:rPr>
                <w:rFonts w:ascii="Cambria Math" w:hAnsi="Cambria Math" w:cs="Times New Roman"/>
                <w:i/>
                <w:sz w:val="22"/>
                <w:szCs w:val="22"/>
              </w:rPr>
            </m:ctrlPr>
          </m:sSubPr>
          <m:e>
            <m:r>
              <w:rPr>
                <w:rFonts w:ascii="Cambria Math" w:hAnsi="Cambria Math" w:cs="Times New Roman"/>
                <w:sz w:val="22"/>
                <w:szCs w:val="22"/>
              </w:rPr>
              <m:t>R</m:t>
            </m:r>
          </m:e>
          <m:sub>
            <m:r>
              <m:rPr>
                <m:sty m:val="p"/>
              </m:rPr>
              <w:rPr>
                <w:rFonts w:ascii="Cambria Math" w:hAnsi="Cambria Math" w:cs="Times New Roman"/>
                <w:sz w:val="22"/>
                <w:szCs w:val="22"/>
              </w:rPr>
              <m:t>s</m:t>
            </m:r>
          </m:sub>
        </m:sSub>
      </m:oMath>
      <w:r>
        <w:rPr>
          <w:rFonts w:ascii="Times New Roman" w:eastAsiaTheme="minorEastAsia" w:hAnsi="Times New Roman" w:cs="Times New Roman"/>
          <w:sz w:val="22"/>
          <w:szCs w:val="22"/>
        </w:rPr>
        <w:t xml:space="preserve"> are signatures of universal conductance fluctuations (UCF) due to quantum interference effects around impurity scattering</w:t>
      </w:r>
      <w:r w:rsidR="00CA2157">
        <w:rPr>
          <w:rFonts w:ascii="Times New Roman" w:eastAsiaTheme="minorEastAsia" w:hAnsi="Times New Roman" w:cs="Times New Roman"/>
          <w:sz w:val="22"/>
          <w:szCs w:val="22"/>
        </w:rPr>
        <w:t xml:space="preserve"> </w:t>
      </w:r>
      <w:r w:rsidR="0086589D">
        <w:rPr>
          <w:rFonts w:ascii="Times New Roman" w:eastAsiaTheme="minorEastAsia" w:hAnsi="Times New Roman" w:cs="Times New Roman"/>
          <w:sz w:val="22"/>
          <w:szCs w:val="22"/>
        </w:rPr>
        <w:fldChar w:fldCharType="begin"/>
      </w:r>
      <w:r w:rsidR="0086589D">
        <w:rPr>
          <w:rFonts w:ascii="Times New Roman" w:eastAsiaTheme="minorEastAsia" w:hAnsi="Times New Roman" w:cs="Times New Roman"/>
          <w:sz w:val="22"/>
          <w:szCs w:val="22"/>
        </w:rPr>
        <w:instrText xml:space="preserve"> ADDIN EN.CITE &lt;EndNote&gt;&lt;Cite&gt;&lt;Author&gt;Morozov&lt;/Author&gt;&lt;Year&gt;2006&lt;/Year&gt;&lt;RecNum&gt;182&lt;/RecNum&gt;&lt;DisplayText&gt;&lt;style face="superscript"&gt;4&lt;/style&gt;&lt;/DisplayText&gt;&lt;record&gt;&lt;rec-number&gt;182&lt;/rec-number&gt;&lt;foreign-keys&gt;&lt;key app="EN" db-id="z55d5rrtp5v5whe9wdbv22a4exwetr0ff5ea" timestamp="1739640979" guid="d1c0e494-703f-41d0-a2d5-56c998052815"&gt;182&lt;/key&gt;&lt;/foreign-keys&gt;&lt;ref-type name="Journal Article"&gt;17&lt;/ref-type&gt;&lt;contributors&gt;&lt;authors&gt;&lt;author&gt;Morozov, S. V.&lt;/author&gt;&lt;author&gt;Novoselov, K. S.&lt;/author&gt;&lt;author&gt;Katsnelson, M. I.&lt;/author&gt;&lt;author&gt;Schedin, F.&lt;/author&gt;&lt;author&gt;Ponomarenko, L. A.&lt;/author&gt;&lt;author&gt;Jiang, D.&lt;/author&gt;&lt;author&gt;Geim, A. K.&lt;/author&gt;&lt;/authors&gt;&lt;/contributors&gt;&lt;titles&gt;&lt;title&gt;Strong Suppression of Weak Localization in Graphene&lt;/title&gt;&lt;secondary-title&gt;Physical Review Letters&lt;/secondary-title&gt;&lt;/titles&gt;&lt;periodical&gt;&lt;full-title&gt;Physical Review Letters&lt;/full-title&gt;&lt;/periodical&gt;&lt;pages&gt;016801&lt;/pages&gt;&lt;volume&gt;97&lt;/volume&gt;&lt;number&gt;1&lt;/number&gt;&lt;dates&gt;&lt;year&gt;2006&lt;/year&gt;&lt;/dates&gt;&lt;publisher&gt;American Physical Society&lt;/publisher&gt;&lt;urls&gt;&lt;/urls&gt;&lt;electronic-resource-num&gt;10.1103/PhysRevLett.97.016801&lt;/electronic-resource-num&gt;&lt;/record&gt;&lt;/Cite&gt;&lt;/EndNote&gt;</w:instrText>
      </w:r>
      <w:r w:rsidR="0086589D">
        <w:rPr>
          <w:rFonts w:ascii="Times New Roman" w:eastAsiaTheme="minorEastAsia" w:hAnsi="Times New Roman" w:cs="Times New Roman"/>
          <w:sz w:val="22"/>
          <w:szCs w:val="22"/>
        </w:rPr>
        <w:fldChar w:fldCharType="separate"/>
      </w:r>
      <w:r w:rsidR="0086589D" w:rsidRPr="0086589D">
        <w:rPr>
          <w:rFonts w:ascii="Times New Roman" w:eastAsiaTheme="minorEastAsia" w:hAnsi="Times New Roman" w:cs="Times New Roman"/>
          <w:noProof/>
          <w:sz w:val="22"/>
          <w:szCs w:val="22"/>
          <w:vertAlign w:val="superscript"/>
        </w:rPr>
        <w:t>4</w:t>
      </w:r>
      <w:r w:rsidR="0086589D">
        <w:rPr>
          <w:rFonts w:ascii="Times New Roman" w:eastAsiaTheme="minorEastAsia" w:hAnsi="Times New Roman" w:cs="Times New Roman"/>
          <w:sz w:val="22"/>
          <w:szCs w:val="22"/>
        </w:rPr>
        <w:fldChar w:fldCharType="end"/>
      </w:r>
      <w:r>
        <w:rPr>
          <w:rFonts w:ascii="Times New Roman" w:eastAsiaTheme="minorEastAsia" w:hAnsi="Times New Roman" w:cs="Times New Roman"/>
          <w:sz w:val="22"/>
          <w:szCs w:val="22"/>
        </w:rPr>
        <w:t xml:space="preserve">. The oscillations gradually diminish at higher temperature since the phase coherence length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ϕ</m:t>
            </m:r>
          </m:sub>
        </m:sSub>
      </m:oMath>
      <w:r>
        <w:rPr>
          <w:rFonts w:ascii="Times New Roman" w:eastAsiaTheme="minorEastAsia" w:hAnsi="Times New Roman" w:cs="Times New Roman"/>
          <w:sz w:val="22"/>
          <w:szCs w:val="22"/>
        </w:rPr>
        <w:t xml:space="preserve"> decrease at high </w:t>
      </w:r>
      <m:oMath>
        <m:r>
          <w:rPr>
            <w:rFonts w:ascii="Cambria Math" w:eastAsiaTheme="minorEastAsia" w:hAnsi="Cambria Math" w:cs="Times New Roman"/>
            <w:sz w:val="22"/>
            <w:szCs w:val="22"/>
          </w:rPr>
          <m:t>T</m:t>
        </m:r>
      </m:oMath>
      <w:r>
        <w:rPr>
          <w:rFonts w:ascii="Times New Roman" w:eastAsiaTheme="minorEastAsia" w:hAnsi="Times New Roman" w:cs="Times New Roman"/>
          <w:sz w:val="22"/>
          <w:szCs w:val="22"/>
        </w:rPr>
        <w:t>.  Another manifestation of quantum interference effects can be observed through weak localization</w:t>
      </w:r>
      <w:r w:rsidR="004F583D">
        <w:rPr>
          <w:rFonts w:ascii="Times New Roman" w:eastAsiaTheme="minorEastAsia" w:hAnsi="Times New Roman" w:cs="Times New Roman"/>
          <w:sz w:val="22"/>
          <w:szCs w:val="22"/>
        </w:rPr>
        <w:t xml:space="preserve"> (WL)</w:t>
      </w:r>
      <w:r>
        <w:rPr>
          <w:rFonts w:ascii="Times New Roman" w:eastAsiaTheme="minorEastAsia" w:hAnsi="Times New Roman" w:cs="Times New Roman"/>
          <w:sz w:val="22"/>
          <w:szCs w:val="22"/>
        </w:rPr>
        <w:t xml:space="preserve"> where the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m:rPr>
                <m:sty m:val="p"/>
              </m:rPr>
              <w:rPr>
                <w:rFonts w:ascii="Cambria Math" w:hAnsi="Cambria Math" w:cs="Times New Roman"/>
                <w:sz w:val="22"/>
                <w:szCs w:val="22"/>
              </w:rPr>
              <m:t>s</m:t>
            </m:r>
          </m:sub>
        </m:sSub>
        <m:r>
          <w:rPr>
            <w:rFonts w:ascii="Cambria Math" w:hAnsi="Cambria Math" w:cs="Times New Roman"/>
            <w:sz w:val="22"/>
            <w:szCs w:val="22"/>
          </w:rPr>
          <m:t xml:space="preserve"> </m:t>
        </m:r>
      </m:oMath>
      <w:r>
        <w:rPr>
          <w:rFonts w:ascii="Times New Roman" w:eastAsiaTheme="minorEastAsia" w:hAnsi="Times New Roman" w:cs="Times New Roman"/>
          <w:sz w:val="22"/>
          <w:szCs w:val="22"/>
        </w:rPr>
        <w:t xml:space="preserve">(averaged within doping window </w:t>
      </w:r>
      <m:oMath>
        <m:r>
          <w:rPr>
            <w:rFonts w:ascii="Cambria Math" w:eastAsiaTheme="minorEastAsia" w:hAnsi="Cambria Math" w:cs="Times New Roman"/>
            <w:sz w:val="22"/>
            <w:szCs w:val="22"/>
          </w:rPr>
          <m:t xml:space="preserve">ν=1-1.25) </m:t>
        </m:r>
      </m:oMath>
      <w:r>
        <w:rPr>
          <w:rFonts w:ascii="Times New Roman" w:eastAsiaTheme="minorEastAsia" w:hAnsi="Times New Roman" w:cs="Times New Roman"/>
          <w:sz w:val="22"/>
          <w:szCs w:val="22"/>
        </w:rPr>
        <w:t xml:space="preserve">shows a sharp decrease at low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m:t>
            </m:r>
          </m:sub>
        </m:sSub>
      </m:oMath>
      <w:r w:rsidR="004F583D">
        <w:rPr>
          <w:rFonts w:ascii="Times New Roman" w:eastAsiaTheme="minorEastAsia" w:hAnsi="Times New Roman" w:cs="Times New Roman"/>
          <w:sz w:val="22"/>
          <w:szCs w:val="22"/>
        </w:rPr>
        <w:t xml:space="preserve"> (Fig. S1b)</w:t>
      </w:r>
      <w:r>
        <w:rPr>
          <w:rFonts w:ascii="Times New Roman" w:eastAsiaTheme="minorEastAsia" w:hAnsi="Times New Roman" w:cs="Times New Roman"/>
          <w:sz w:val="22"/>
          <w:szCs w:val="22"/>
        </w:rPr>
        <w:t>.</w:t>
      </w:r>
    </w:p>
    <w:p w14:paraId="4C787DF2" w14:textId="0F424844" w:rsidR="00973A8A" w:rsidRDefault="00973A8A" w:rsidP="00624A22">
      <w:pPr>
        <w:spacing w:line="24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The magnetoresistance correction from the weak localization can be expressed as</w:t>
      </w:r>
      <w:r w:rsidR="00336850">
        <w:rPr>
          <w:rFonts w:ascii="Times New Roman" w:eastAsiaTheme="minorEastAsia" w:hAnsi="Times New Roman" w:cs="Times New Roman"/>
          <w:sz w:val="22"/>
          <w:szCs w:val="22"/>
        </w:rPr>
        <w:t xml:space="preserve"> </w:t>
      </w:r>
      <w:r w:rsidR="00336850">
        <w:rPr>
          <w:rFonts w:ascii="Times New Roman" w:eastAsiaTheme="minorEastAsia" w:hAnsi="Times New Roman" w:cs="Times New Roman"/>
          <w:sz w:val="22"/>
          <w:szCs w:val="22"/>
        </w:rPr>
        <w:fldChar w:fldCharType="begin">
          <w:fldData xml:space="preserve">PEVuZE5vdGU+PENpdGU+PEF1dGhvcj5NY0Nhbm48L0F1dGhvcj48WWVhcj4yMDA2PC9ZZWFyPjxS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=
</w:fldData>
        </w:fldChar>
      </w:r>
      <w:r w:rsidR="00336850">
        <w:rPr>
          <w:rFonts w:ascii="Times New Roman" w:eastAsiaTheme="minorEastAsia" w:hAnsi="Times New Roman" w:cs="Times New Roman"/>
          <w:sz w:val="22"/>
          <w:szCs w:val="22"/>
        </w:rPr>
        <w:instrText xml:space="preserve"> ADDIN EN.CITE </w:instrText>
      </w:r>
      <w:r w:rsidR="00336850">
        <w:rPr>
          <w:rFonts w:ascii="Times New Roman" w:eastAsiaTheme="minorEastAsia" w:hAnsi="Times New Roman" w:cs="Times New Roman"/>
          <w:sz w:val="22"/>
          <w:szCs w:val="22"/>
        </w:rPr>
        <w:fldChar w:fldCharType="begin">
          <w:fldData xml:space="preserve">PEVuZE5vdGU+PENpdGU+PEF1dGhvcj5NY0Nhbm48L0F1dGhvcj48WWVhcj4yMDA2PC9ZZWFyPjxS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=
</w:fldData>
        </w:fldChar>
      </w:r>
      <w:r w:rsidR="00336850">
        <w:rPr>
          <w:rFonts w:ascii="Times New Roman" w:eastAsiaTheme="minorEastAsia" w:hAnsi="Times New Roman" w:cs="Times New Roman"/>
          <w:sz w:val="22"/>
          <w:szCs w:val="22"/>
        </w:rPr>
        <w:instrText xml:space="preserve"> ADDIN EN.CITE.DATA </w:instrText>
      </w:r>
      <w:r w:rsidR="00336850">
        <w:rPr>
          <w:rFonts w:ascii="Times New Roman" w:eastAsiaTheme="minorEastAsia" w:hAnsi="Times New Roman" w:cs="Times New Roman"/>
          <w:sz w:val="22"/>
          <w:szCs w:val="22"/>
        </w:rPr>
      </w:r>
      <w:r w:rsidR="00336850">
        <w:rPr>
          <w:rFonts w:ascii="Times New Roman" w:eastAsiaTheme="minorEastAsia" w:hAnsi="Times New Roman" w:cs="Times New Roman"/>
          <w:sz w:val="22"/>
          <w:szCs w:val="22"/>
        </w:rPr>
        <w:fldChar w:fldCharType="end"/>
      </w:r>
      <w:r w:rsidR="00336850">
        <w:rPr>
          <w:rFonts w:ascii="Times New Roman" w:eastAsiaTheme="minorEastAsia" w:hAnsi="Times New Roman" w:cs="Times New Roman"/>
          <w:sz w:val="22"/>
          <w:szCs w:val="22"/>
        </w:rPr>
      </w:r>
      <w:r w:rsidR="00336850">
        <w:rPr>
          <w:rFonts w:ascii="Times New Roman" w:eastAsiaTheme="minorEastAsia" w:hAnsi="Times New Roman" w:cs="Times New Roman"/>
          <w:sz w:val="22"/>
          <w:szCs w:val="22"/>
        </w:rPr>
        <w:fldChar w:fldCharType="separate"/>
      </w:r>
      <w:r w:rsidR="00336850" w:rsidRPr="0086589D">
        <w:rPr>
          <w:rFonts w:ascii="Times New Roman" w:eastAsiaTheme="minorEastAsia" w:hAnsi="Times New Roman" w:cs="Times New Roman"/>
          <w:noProof/>
          <w:sz w:val="22"/>
          <w:szCs w:val="22"/>
          <w:vertAlign w:val="superscript"/>
        </w:rPr>
        <w:t>5,6</w:t>
      </w:r>
      <w:r w:rsidR="00336850">
        <w:rPr>
          <w:rFonts w:ascii="Times New Roman" w:eastAsiaTheme="minorEastAsia" w:hAnsi="Times New Roman" w:cs="Times New Roman"/>
          <w:sz w:val="22"/>
          <w:szCs w:val="22"/>
        </w:rPr>
        <w:fldChar w:fldCharType="end"/>
      </w:r>
    </w:p>
    <w:p w14:paraId="50A899D9" w14:textId="6F22F3F8" w:rsidR="00336850" w:rsidRPr="00336850" w:rsidRDefault="00EB1499" w:rsidP="00624A22">
      <w:pPr>
        <w:spacing w:line="240" w:lineRule="auto"/>
        <w:jc w:val="both"/>
        <w:rPr>
          <w:rFonts w:ascii="Times New Roman" w:eastAsiaTheme="minorEastAsia" w:hAnsi="Times New Roman" w:cs="Times New Roman"/>
          <w:sz w:val="22"/>
          <w:szCs w:val="22"/>
        </w:rPr>
      </w:pPr>
      <m:oMathPara>
        <m:oMath>
          <m:eqArr>
            <m:eqArrPr>
              <m:maxDist m:val="1"/>
              <m:ctrlPr>
                <w:rPr>
                  <w:rFonts w:ascii="Cambria Math" w:eastAsiaTheme="minorEastAsia" w:hAnsi="Cambria Math" w:cs="Times New Roman"/>
                  <w:i/>
                  <w:sz w:val="22"/>
                  <w:szCs w:val="22"/>
                </w:rPr>
              </m:ctrlPr>
            </m:eqArrPr>
            <m:e>
              <m:r>
                <m:rPr>
                  <m:sty m:val="p"/>
                </m:rPr>
                <w:rPr>
                  <w:rFonts w:ascii="Cambria Math" w:eastAsiaTheme="minorEastAsia" w:hAnsi="Cambria Math" w:cs="Times New Roman"/>
                  <w:sz w:val="22"/>
                  <w:szCs w:val="22"/>
                </w:rPr>
                <m:t>Δ</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R</m:t>
                  </m:r>
                </m:e>
                <m:sub>
                  <m:r>
                    <w:rPr>
                      <w:rFonts w:ascii="Cambria Math" w:eastAsiaTheme="minorEastAsia" w:hAnsi="Cambria Math" w:cs="Times New Roman"/>
                      <w:sz w:val="22"/>
                      <w:szCs w:val="22"/>
                    </w:rPr>
                    <m:t>s</m:t>
                  </m:r>
                </m:sub>
              </m:sSub>
              <m:r>
                <w:rPr>
                  <w:rFonts w:ascii="Cambria Math" w:eastAsiaTheme="minorEastAsia" w:hAnsi="Cambria Math" w:cs="Times New Roman"/>
                  <w:sz w:val="22"/>
                  <w:szCs w:val="22"/>
                </w:rPr>
                <m:t>=-</m:t>
              </m:r>
              <m:f>
                <m:fPr>
                  <m:ctrlPr>
                    <w:rPr>
                      <w:rFonts w:ascii="Cambria Math" w:eastAsiaTheme="minorEastAsia" w:hAnsi="Cambria Math" w:cs="Times New Roman"/>
                      <w:i/>
                      <w:sz w:val="22"/>
                      <w:szCs w:val="22"/>
                    </w:rPr>
                  </m:ctrlPr>
                </m:fPr>
                <m:num>
                  <m:sSup>
                    <m:sSupPr>
                      <m:ctrlPr>
                        <w:rPr>
                          <w:rFonts w:ascii="Cambria Math" w:eastAsiaTheme="minorEastAsia" w:hAnsi="Cambria Math" w:cs="Times New Roman"/>
                          <w:i/>
                          <w:sz w:val="22"/>
                          <w:szCs w:val="22"/>
                        </w:rPr>
                      </m:ctrlPr>
                    </m:sSupPr>
                    <m:e>
                      <m:r>
                        <w:rPr>
                          <w:rFonts w:ascii="Cambria Math" w:eastAsiaTheme="minorEastAsia" w:hAnsi="Cambria Math" w:cs="Times New Roman"/>
                          <w:sz w:val="22"/>
                          <w:szCs w:val="22"/>
                        </w:rPr>
                        <m:t>e</m:t>
                      </m:r>
                    </m:e>
                    <m:sup>
                      <m:r>
                        <w:rPr>
                          <w:rFonts w:ascii="Cambria Math" w:eastAsiaTheme="minorEastAsia" w:hAnsi="Cambria Math" w:cs="Times New Roman"/>
                          <w:sz w:val="22"/>
                          <w:szCs w:val="22"/>
                        </w:rPr>
                        <m:t>2</m:t>
                      </m:r>
                    </m:sup>
                  </m:sSup>
                  <m:sSubSup>
                    <m:sSubSupPr>
                      <m:ctrlPr>
                        <w:rPr>
                          <w:rFonts w:ascii="Cambria Math" w:eastAsiaTheme="minorEastAsia" w:hAnsi="Cambria Math" w:cs="Times New Roman"/>
                          <w:i/>
                          <w:sz w:val="22"/>
                          <w:szCs w:val="22"/>
                        </w:rPr>
                      </m:ctrlPr>
                    </m:sSubSupPr>
                    <m:e>
                      <m:r>
                        <w:rPr>
                          <w:rFonts w:ascii="Cambria Math" w:eastAsiaTheme="minorEastAsia" w:hAnsi="Cambria Math" w:cs="Times New Roman"/>
                          <w:sz w:val="22"/>
                          <w:szCs w:val="22"/>
                        </w:rPr>
                        <m:t>R</m:t>
                      </m:r>
                    </m:e>
                    <m:sub>
                      <m:r>
                        <w:rPr>
                          <w:rFonts w:ascii="Cambria Math" w:eastAsiaTheme="minorEastAsia" w:hAnsi="Cambria Math" w:cs="Times New Roman"/>
                          <w:sz w:val="22"/>
                          <w:szCs w:val="22"/>
                        </w:rPr>
                        <m:t>s</m:t>
                      </m:r>
                    </m:sub>
                    <m:sup>
                      <m:r>
                        <w:rPr>
                          <w:rFonts w:ascii="Cambria Math" w:eastAsiaTheme="minorEastAsia" w:hAnsi="Cambria Math" w:cs="Times New Roman"/>
                          <w:sz w:val="22"/>
                          <w:szCs w:val="22"/>
                        </w:rPr>
                        <m:t>2</m:t>
                      </m:r>
                    </m:sup>
                  </m:sSubSup>
                </m:num>
                <m:den>
                  <m:r>
                    <w:rPr>
                      <w:rFonts w:ascii="Cambria Math" w:eastAsiaTheme="minorEastAsia" w:hAnsi="Cambria Math" w:cs="Times New Roman"/>
                      <w:sz w:val="22"/>
                      <w:szCs w:val="22"/>
                    </w:rPr>
                    <m:t>πℏ</m:t>
                  </m:r>
                </m:den>
              </m:f>
              <m:d>
                <m:dPr>
                  <m:begChr m:val="["/>
                  <m:endChr m:val="]"/>
                  <m:ctrlPr>
                    <w:rPr>
                      <w:rFonts w:ascii="Cambria Math" w:eastAsiaTheme="minorEastAsia" w:hAnsi="Cambria Math" w:cs="Times New Roman"/>
                      <w:i/>
                      <w:sz w:val="22"/>
                      <w:szCs w:val="22"/>
                    </w:rPr>
                  </m:ctrlPr>
                </m:dPr>
                <m:e>
                  <m:r>
                    <w:rPr>
                      <w:rFonts w:ascii="Cambria Math" w:eastAsiaTheme="minorEastAsia" w:hAnsi="Cambria Math" w:cs="Times New Roman"/>
                      <w:sz w:val="22"/>
                      <w:szCs w:val="22"/>
                    </w:rPr>
                    <m:t>F</m:t>
                  </m:r>
                  <m:d>
                    <m:dPr>
                      <m:ctrlPr>
                        <w:rPr>
                          <w:rFonts w:ascii="Cambria Math" w:eastAsiaTheme="minorEastAsia" w:hAnsi="Cambria Math" w:cs="Times New Roman"/>
                          <w:i/>
                          <w:sz w:val="22"/>
                          <w:szCs w:val="22"/>
                        </w:rPr>
                      </m:ctrlPr>
                    </m:dPr>
                    <m:e>
                      <m:f>
                        <m:fPr>
                          <m:ctrlPr>
                            <w:rPr>
                              <w:rFonts w:ascii="Cambria Math" w:eastAsiaTheme="minorEastAsia" w:hAnsi="Cambria Math" w:cs="Times New Roman"/>
                              <w:i/>
                              <w:sz w:val="22"/>
                              <w:szCs w:val="22"/>
                            </w:rPr>
                          </m:ctrlPr>
                        </m:fPr>
                        <m:num>
                          <m:r>
                            <w:rPr>
                              <w:rFonts w:ascii="Cambria Math" w:eastAsiaTheme="minorEastAsia" w:hAnsi="Cambria Math" w:cs="Times New Roman"/>
                              <w:sz w:val="22"/>
                              <w:szCs w:val="22"/>
                            </w:rPr>
                            <m:t>B</m:t>
                          </m:r>
                        </m:num>
                        <m:den>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ϕ</m:t>
                              </m:r>
                            </m:sub>
                          </m:sSub>
                        </m:den>
                      </m:f>
                    </m:e>
                  </m:d>
                  <m:r>
                    <w:rPr>
                      <w:rFonts w:ascii="Cambria Math" w:eastAsiaTheme="minorEastAsia" w:hAnsi="Cambria Math" w:cs="Times New Roman"/>
                      <w:sz w:val="22"/>
                      <w:szCs w:val="22"/>
                    </w:rPr>
                    <m:t>-F</m:t>
                  </m:r>
                  <m:d>
                    <m:dPr>
                      <m:ctrlPr>
                        <w:rPr>
                          <w:rFonts w:ascii="Cambria Math" w:eastAsiaTheme="minorEastAsia" w:hAnsi="Cambria Math" w:cs="Times New Roman"/>
                          <w:i/>
                          <w:sz w:val="22"/>
                          <w:szCs w:val="22"/>
                        </w:rPr>
                      </m:ctrlPr>
                    </m:dPr>
                    <m:e>
                      <m:f>
                        <m:fPr>
                          <m:ctrlPr>
                            <w:rPr>
                              <w:rFonts w:ascii="Cambria Math" w:eastAsiaTheme="minorEastAsia" w:hAnsi="Cambria Math" w:cs="Times New Roman"/>
                              <w:i/>
                              <w:sz w:val="22"/>
                              <w:szCs w:val="22"/>
                            </w:rPr>
                          </m:ctrlPr>
                        </m:fPr>
                        <m:num>
                          <m:r>
                            <w:rPr>
                              <w:rFonts w:ascii="Cambria Math" w:eastAsiaTheme="minorEastAsia" w:hAnsi="Cambria Math" w:cs="Times New Roman"/>
                              <w:sz w:val="22"/>
                              <w:szCs w:val="22"/>
                            </w:rPr>
                            <m:t>B</m:t>
                          </m:r>
                        </m:num>
                        <m:den>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ϕ</m:t>
                              </m:r>
                            </m:sub>
                          </m:sSub>
                          <m:r>
                            <w:rPr>
                              <w:rFonts w:ascii="Cambria Math" w:eastAsiaTheme="minorEastAsia" w:hAnsi="Cambria Math" w:cs="Times New Roman"/>
                              <w:sz w:val="22"/>
                              <w:szCs w:val="22"/>
                            </w:rPr>
                            <m:t>+2</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iv</m:t>
                              </m:r>
                            </m:sub>
                          </m:sSub>
                          <m:r>
                            <w:rPr>
                              <w:rFonts w:ascii="Cambria Math" w:eastAsiaTheme="minorEastAsia" w:hAnsi="Cambria Math" w:cs="Times New Roman"/>
                              <w:sz w:val="22"/>
                              <w:szCs w:val="22"/>
                            </w:rPr>
                            <m:t xml:space="preserve"> </m:t>
                          </m:r>
                        </m:den>
                      </m:f>
                    </m:e>
                  </m:d>
                  <m:r>
                    <w:rPr>
                      <w:rFonts w:ascii="Cambria Math" w:eastAsiaTheme="minorEastAsia" w:hAnsi="Cambria Math" w:cs="Times New Roman"/>
                      <w:sz w:val="22"/>
                      <w:szCs w:val="22"/>
                    </w:rPr>
                    <m:t>-2F</m:t>
                  </m:r>
                  <m:d>
                    <m:dPr>
                      <m:ctrlPr>
                        <w:rPr>
                          <w:rFonts w:ascii="Cambria Math" w:eastAsiaTheme="minorEastAsia" w:hAnsi="Cambria Math" w:cs="Times New Roman"/>
                          <w:i/>
                          <w:sz w:val="22"/>
                          <w:szCs w:val="22"/>
                        </w:rPr>
                      </m:ctrlPr>
                    </m:dPr>
                    <m:e>
                      <m:f>
                        <m:fPr>
                          <m:ctrlPr>
                            <w:rPr>
                              <w:rFonts w:ascii="Cambria Math" w:eastAsiaTheme="minorEastAsia" w:hAnsi="Cambria Math" w:cs="Times New Roman"/>
                              <w:i/>
                              <w:sz w:val="22"/>
                              <w:szCs w:val="22"/>
                            </w:rPr>
                          </m:ctrlPr>
                        </m:fPr>
                        <m:num>
                          <m:r>
                            <w:rPr>
                              <w:rFonts w:ascii="Cambria Math" w:eastAsiaTheme="minorEastAsia" w:hAnsi="Cambria Math" w:cs="Times New Roman"/>
                              <w:sz w:val="22"/>
                              <w:szCs w:val="22"/>
                            </w:rPr>
                            <m:t>B</m:t>
                          </m:r>
                        </m:num>
                        <m:den>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ϕ</m:t>
                              </m:r>
                            </m:sub>
                          </m:sSub>
                          <m:r>
                            <w:rPr>
                              <w:rFonts w:ascii="Cambria Math" w:eastAsiaTheme="minorEastAsia" w:hAnsi="Cambria Math" w:cs="Times New Roman"/>
                              <w:sz w:val="22"/>
                              <w:szCs w:val="22"/>
                            </w:rPr>
                            <m: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m:t>
                              </m:r>
                            </m:sub>
                          </m:sSub>
                        </m:den>
                      </m:f>
                    </m:e>
                  </m:d>
                </m:e>
              </m:d>
              <m:r>
                <w:rPr>
                  <w:rFonts w:ascii="Cambria Math" w:eastAsiaTheme="minorEastAsia" w:hAnsi="Cambria Math" w:cs="Times New Roman"/>
                  <w:sz w:val="22"/>
                  <w:szCs w:val="22"/>
                </w:rPr>
                <m:t>#</m:t>
              </m:r>
              <m:d>
                <m:dPr>
                  <m:ctrlPr>
                    <w:rPr>
                      <w:rFonts w:ascii="Cambria Math" w:eastAsiaTheme="minorEastAsia" w:hAnsi="Cambria Math" w:cs="Times New Roman"/>
                      <w:i/>
                      <w:sz w:val="22"/>
                      <w:szCs w:val="22"/>
                    </w:rPr>
                  </m:ctrlPr>
                </m:dPr>
                <m:e>
                  <m:r>
                    <w:rPr>
                      <w:rFonts w:ascii="Cambria Math" w:eastAsiaTheme="minorEastAsia" w:hAnsi="Cambria Math" w:cs="Times New Roman"/>
                      <w:sz w:val="22"/>
                      <w:szCs w:val="22"/>
                    </w:rPr>
                    <m:t>S1</m:t>
                  </m:r>
                </m:e>
              </m:d>
            </m:e>
          </m:eqArr>
        </m:oMath>
      </m:oMathPara>
    </w:p>
    <w:p w14:paraId="0276BDD9" w14:textId="3015D567" w:rsidR="00973A8A" w:rsidRPr="00973A8A" w:rsidRDefault="00336850" w:rsidP="00624A22">
      <w:pPr>
        <w:spacing w:line="240" w:lineRule="auto"/>
        <w:jc w:val="both"/>
        <w:rPr>
          <w:rFonts w:ascii="Times New Roman" w:eastAsiaTheme="minorEastAsia" w:hAnsi="Times New Roman" w:cs="Times New Roman"/>
          <w:sz w:val="22"/>
          <w:szCs w:val="22"/>
        </w:rPr>
      </w:pPr>
      <m:oMath>
        <m:r>
          <w:rPr>
            <w:rFonts w:ascii="Cambria Math" w:eastAsiaTheme="minorEastAsia" w:hAnsi="Cambria Math" w:cs="Times New Roman"/>
            <w:sz w:val="22"/>
            <w:szCs w:val="22"/>
          </w:rPr>
          <m:t xml:space="preserve">    </m:t>
        </m:r>
      </m:oMath>
      <w:r>
        <w:rPr>
          <w:rFonts w:ascii="Times New Roman" w:eastAsiaTheme="minorEastAsia" w:hAnsi="Times New Roman" w:cs="Times New Roman"/>
          <w:sz w:val="22"/>
          <w:szCs w:val="22"/>
        </w:rPr>
        <w:t xml:space="preserve"> </w:t>
      </w:r>
    </w:p>
    <w:p w14:paraId="0A9444F6" w14:textId="6B487C65" w:rsidR="00CE545A" w:rsidRDefault="00973A8A" w:rsidP="00624A22">
      <w:pPr>
        <w:spacing w:line="240" w:lineRule="auto"/>
        <w:jc w:val="both"/>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Where </w:t>
      </w:r>
      <m:oMath>
        <m:r>
          <w:rPr>
            <w:rFonts w:ascii="Cambria Math" w:eastAsiaTheme="minorEastAsia" w:hAnsi="Cambria Math" w:cs="Times New Roman"/>
            <w:sz w:val="22"/>
            <w:szCs w:val="22"/>
          </w:rPr>
          <m:t xml:space="preserve">e </m:t>
        </m:r>
      </m:oMath>
      <w:r>
        <w:rPr>
          <w:rFonts w:ascii="Times New Roman" w:eastAsiaTheme="minorEastAsia" w:hAnsi="Times New Roman" w:cs="Times New Roman"/>
          <w:sz w:val="22"/>
          <w:szCs w:val="22"/>
        </w:rPr>
        <w:t xml:space="preserve">is the electronic charge, </w:t>
      </w:r>
      <m:oMath>
        <m:r>
          <w:rPr>
            <w:rFonts w:ascii="Cambria Math" w:eastAsiaTheme="minorEastAsia" w:hAnsi="Cambria Math" w:cs="Times New Roman"/>
            <w:sz w:val="22"/>
            <w:szCs w:val="22"/>
          </w:rPr>
          <m:t>ℏ=h/</m:t>
        </m:r>
        <m:r>
          <w:rPr>
            <w:rFonts w:ascii="Cambria Math" w:eastAsiaTheme="minorEastAsia" w:hAnsi="Cambria Math" w:cs="Times New Roman"/>
            <w:sz w:val="22"/>
            <w:szCs w:val="22"/>
          </w:rPr>
          <m:t xml:space="preserve">2π </m:t>
        </m:r>
      </m:oMath>
      <w:r>
        <w:rPr>
          <w:rFonts w:ascii="Times New Roman" w:eastAsiaTheme="minorEastAsia" w:hAnsi="Times New Roman" w:cs="Times New Roman"/>
          <w:sz w:val="22"/>
          <w:szCs w:val="22"/>
        </w:rPr>
        <w:t xml:space="preserve">,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ϕ</m:t>
            </m:r>
          </m:sub>
        </m:sSub>
      </m:oMath>
      <w:r>
        <w:rPr>
          <w:rFonts w:ascii="Times New Roman" w:eastAsiaTheme="minorEastAsia" w:hAnsi="Times New Roman" w:cs="Times New Roman"/>
          <w:sz w:val="22"/>
          <w:szCs w:val="22"/>
        </w:rPr>
        <w:t xml:space="preserve"> is the phase breaking magnetic field, </w:t>
      </w:r>
      <w:r w:rsidR="00336850">
        <w:rPr>
          <w:rFonts w:ascii="Times New Roman" w:eastAsiaTheme="minorEastAsia" w:hAnsi="Times New Roman" w:cs="Times New Roman"/>
          <w:sz w:val="22"/>
          <w:szCs w:val="22"/>
        </w:rPr>
        <w:t xml:space="preserve">and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iv</m:t>
            </m:r>
          </m:sub>
        </m:sSub>
      </m:oMath>
      <w:r w:rsidR="00336850">
        <w:rPr>
          <w:rFonts w:ascii="Times New Roman" w:eastAsiaTheme="minorEastAsia" w:hAnsi="Times New Roman" w:cs="Times New Roman"/>
          <w:sz w:val="22"/>
          <w:szCs w:val="22"/>
        </w:rPr>
        <w:t xml:space="preserve"> and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m:t>
            </m:r>
          </m:sub>
        </m:sSub>
      </m:oMath>
      <w:r w:rsidR="00336850">
        <w:rPr>
          <w:rFonts w:ascii="Times New Roman" w:eastAsiaTheme="minorEastAsia" w:hAnsi="Times New Roman" w:cs="Times New Roman"/>
          <w:sz w:val="22"/>
          <w:szCs w:val="22"/>
        </w:rPr>
        <w:t xml:space="preserve"> are characteristic magnetic field scales for inter valley and intra valley scattering. The phase coherence length can be extracted from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ϕ</m:t>
            </m:r>
          </m:sub>
        </m:sSub>
      </m:oMath>
      <w:r w:rsidR="00336850">
        <w:rPr>
          <w:rFonts w:ascii="Times New Roman" w:eastAsiaTheme="minorEastAsia" w:hAnsi="Times New Roman" w:cs="Times New Roman"/>
          <w:sz w:val="22"/>
          <w:szCs w:val="22"/>
        </w:rPr>
        <w:t xml:space="preserve"> as </w:t>
      </w:r>
      <m:oMath>
        <m:sSubSup>
          <m:sSubSupPr>
            <m:ctrlPr>
              <w:rPr>
                <w:rFonts w:ascii="Cambria Math" w:eastAsiaTheme="minorEastAsia" w:hAnsi="Cambria Math" w:cs="Times New Roman"/>
                <w:i/>
                <w:sz w:val="22"/>
                <w:szCs w:val="22"/>
              </w:rPr>
            </m:ctrlPr>
          </m:sSubSup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ϕ</m:t>
            </m:r>
          </m:sub>
          <m:sup>
            <m:r>
              <w:rPr>
                <w:rFonts w:ascii="Cambria Math" w:eastAsiaTheme="minorEastAsia" w:hAnsi="Cambria Math" w:cs="Times New Roman"/>
                <w:sz w:val="22"/>
                <w:szCs w:val="22"/>
              </w:rPr>
              <m:t>2</m:t>
            </m:r>
          </m:sup>
        </m:sSubSup>
        <m:r>
          <w:rPr>
            <w:rFonts w:ascii="Cambria Math" w:eastAsiaTheme="minorEastAsia" w:hAnsi="Cambria Math" w:cs="Times New Roman"/>
            <w:sz w:val="22"/>
            <w:szCs w:val="22"/>
          </w:rPr>
          <m:t>=ℏ/e</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ϕ</m:t>
            </m:r>
          </m:sub>
        </m:sSub>
        <m:r>
          <w:rPr>
            <w:rFonts w:ascii="Cambria Math" w:eastAsiaTheme="minorEastAsia" w:hAnsi="Cambria Math" w:cs="Times New Roman"/>
            <w:sz w:val="22"/>
            <w:szCs w:val="22"/>
          </w:rPr>
          <m:t xml:space="preserve"> </m:t>
        </m:r>
      </m:oMath>
      <w:r w:rsidR="00336850">
        <w:rPr>
          <w:rFonts w:ascii="Times New Roman" w:eastAsiaTheme="minorEastAsia" w:hAnsi="Times New Roman" w:cs="Times New Roman"/>
          <w:sz w:val="22"/>
          <w:szCs w:val="22"/>
        </w:rPr>
        <w:t>.</w:t>
      </w:r>
      <w:r w:rsidR="00D15F91">
        <w:rPr>
          <w:rFonts w:ascii="Times New Roman" w:eastAsiaTheme="minorEastAsia" w:hAnsi="Times New Roman" w:cs="Times New Roman"/>
          <w:sz w:val="22"/>
          <w:szCs w:val="22"/>
        </w:rPr>
        <w:t xml:space="preserve"> </w:t>
      </w:r>
      <w:r w:rsidR="004F583D">
        <w:rPr>
          <w:rFonts w:ascii="Times New Roman" w:eastAsiaTheme="minorEastAsia" w:hAnsi="Times New Roman" w:cs="Times New Roman"/>
          <w:sz w:val="22"/>
          <w:szCs w:val="22"/>
        </w:rPr>
        <w:t xml:space="preserve">A fit to the </w:t>
      </w:r>
      <w:r w:rsidR="00336850">
        <w:rPr>
          <w:rFonts w:ascii="Times New Roman" w:eastAsiaTheme="minorEastAsia" w:hAnsi="Times New Roman" w:cs="Times New Roman"/>
          <w:sz w:val="22"/>
          <w:szCs w:val="22"/>
        </w:rPr>
        <w:t xml:space="preserve">Eq. S1 suggests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ϕ</m:t>
            </m:r>
          </m:sub>
        </m:sSub>
        <m:r>
          <w:rPr>
            <w:rFonts w:ascii="Cambria Math" w:eastAsiaTheme="minorEastAsia" w:hAnsi="Cambria Math" w:cs="Times New Roman"/>
            <w:sz w:val="22"/>
            <w:szCs w:val="22"/>
          </w:rPr>
          <m:t>∼500</m:t>
        </m:r>
      </m:oMath>
      <w:r w:rsidR="004F583D">
        <w:rPr>
          <w:rFonts w:ascii="Times New Roman" w:eastAsiaTheme="minorEastAsia" w:hAnsi="Times New Roman" w:cs="Times New Roman"/>
          <w:sz w:val="22"/>
          <w:szCs w:val="22"/>
        </w:rPr>
        <w:t xml:space="preserve"> nm at </w:t>
      </w:r>
      <m:oMath>
        <m:r>
          <w:rPr>
            <w:rFonts w:ascii="Cambria Math" w:eastAsiaTheme="minorEastAsia" w:hAnsi="Cambria Math" w:cs="Times New Roman"/>
            <w:sz w:val="22"/>
            <w:szCs w:val="22"/>
          </w:rPr>
          <m:t>65</m:t>
        </m:r>
      </m:oMath>
      <w:r w:rsidR="004F583D">
        <w:rPr>
          <w:rFonts w:ascii="Times New Roman" w:eastAsiaTheme="minorEastAsia" w:hAnsi="Times New Roman" w:cs="Times New Roman"/>
          <w:sz w:val="22"/>
          <w:szCs w:val="22"/>
        </w:rPr>
        <w:t xml:space="preserve"> m</w:t>
      </w:r>
      <w:r w:rsidR="00A56CB7">
        <w:rPr>
          <w:rFonts w:ascii="Times New Roman" w:eastAsiaTheme="minorEastAsia" w:hAnsi="Times New Roman" w:cs="Times New Roman"/>
          <w:sz w:val="22"/>
          <w:szCs w:val="22"/>
        </w:rPr>
        <w:t>K</w:t>
      </w:r>
      <w:r w:rsidR="004F583D">
        <w:rPr>
          <w:rFonts w:ascii="Times New Roman" w:eastAsiaTheme="minorEastAsia" w:hAnsi="Times New Roman" w:cs="Times New Roman"/>
          <w:sz w:val="22"/>
          <w:szCs w:val="22"/>
        </w:rPr>
        <w:t>, which is in the order of the sample dimensions (</w:t>
      </w:r>
      <m:oMath>
        <m:r>
          <w:rPr>
            <w:rFonts w:ascii="Cambria Math" w:eastAsiaTheme="minorEastAsia" w:hAnsi="Cambria Math" w:cs="Times New Roman"/>
            <w:sz w:val="22"/>
            <w:szCs w:val="22"/>
          </w:rPr>
          <m:t>∼μ</m:t>
        </m:r>
      </m:oMath>
      <w:r w:rsidR="004F583D">
        <w:rPr>
          <w:rFonts w:ascii="Times New Roman" w:eastAsiaTheme="minorEastAsia" w:hAnsi="Times New Roman" w:cs="Times New Roman"/>
          <w:sz w:val="22"/>
          <w:szCs w:val="22"/>
        </w:rPr>
        <w:t>m).</w:t>
      </w:r>
      <w:r w:rsidR="00121FF5">
        <w:rPr>
          <w:rFonts w:ascii="Times New Roman" w:eastAsiaTheme="minorEastAsia" w:hAnsi="Times New Roman" w:cs="Times New Roman"/>
          <w:sz w:val="22"/>
          <w:szCs w:val="22"/>
        </w:rPr>
        <w:t xml:space="preserve"> I</w:t>
      </w:r>
      <w:r w:rsidR="004F583D">
        <w:rPr>
          <w:rFonts w:ascii="Times New Roman" w:eastAsiaTheme="minorEastAsia" w:hAnsi="Times New Roman" w:cs="Times New Roman"/>
          <w:sz w:val="22"/>
          <w:szCs w:val="22"/>
        </w:rPr>
        <w:t>n contrast,</w:t>
      </w:r>
      <w:r w:rsidR="00121FF5">
        <w:rPr>
          <w:rFonts w:ascii="Times New Roman" w:eastAsiaTheme="minorEastAsia" w:hAnsi="Times New Roman" w:cs="Times New Roman"/>
          <w:sz w:val="22"/>
          <w:szCs w:val="22"/>
        </w:rPr>
        <w:t xml:space="preserve"> Fig. S2c shows</w:t>
      </w:r>
      <w:r w:rsidR="004F583D">
        <w:rPr>
          <w:rFonts w:ascii="Times New Roman" w:eastAsiaTheme="minorEastAsia" w:hAnsi="Times New Roman" w:cs="Times New Roman"/>
          <w:sz w:val="22"/>
          <w:szCs w:val="22"/>
        </w:rPr>
        <w:t xml:space="preserve"> a positive magnetoresistance</w:t>
      </w:r>
      <w:r w:rsidR="00121FF5">
        <w:rPr>
          <w:rFonts w:ascii="Times New Roman" w:eastAsiaTheme="minorEastAsia" w:hAnsi="Times New Roman" w:cs="Times New Roman"/>
          <w:sz w:val="22"/>
          <w:szCs w:val="22"/>
        </w:rPr>
        <w:t xml:space="preserve"> at </w:t>
      </w:r>
      <m:oMath>
        <m:r>
          <w:rPr>
            <w:rFonts w:ascii="Cambria Math" w:eastAsiaTheme="minorEastAsia" w:hAnsi="Cambria Math" w:cs="Times New Roman"/>
            <w:sz w:val="22"/>
            <w:szCs w:val="22"/>
          </w:rPr>
          <m:t xml:space="preserve">ν=2.125 </m:t>
        </m:r>
      </m:oMath>
      <w:r w:rsidR="00336850">
        <w:rPr>
          <w:rFonts w:ascii="Times New Roman" w:eastAsiaTheme="minorEastAsia" w:hAnsi="Times New Roman" w:cs="Times New Roman"/>
          <w:sz w:val="22"/>
          <w:szCs w:val="22"/>
        </w:rPr>
        <w:t xml:space="preserve">and </w:t>
      </w:r>
      <m:oMath>
        <m:r>
          <w:rPr>
            <w:rFonts w:ascii="Cambria Math" w:eastAsiaTheme="minorEastAsia" w:hAnsi="Cambria Math" w:cs="Times New Roman"/>
            <w:sz w:val="22"/>
            <w:szCs w:val="22"/>
          </w:rPr>
          <m:t xml:space="preserve">T=2 </m:t>
        </m:r>
      </m:oMath>
      <w:r w:rsidR="00121FF5">
        <w:rPr>
          <w:rFonts w:ascii="Times New Roman" w:eastAsiaTheme="minorEastAsia" w:hAnsi="Times New Roman" w:cs="Times New Roman"/>
          <w:sz w:val="22"/>
          <w:szCs w:val="22"/>
        </w:rPr>
        <w:t>K</w:t>
      </w:r>
      <w:r w:rsidR="004F583D">
        <w:rPr>
          <w:rFonts w:ascii="Times New Roman" w:eastAsiaTheme="minorEastAsia" w:hAnsi="Times New Roman" w:cs="Times New Roman"/>
          <w:sz w:val="22"/>
          <w:szCs w:val="22"/>
        </w:rPr>
        <w:t xml:space="preserve">, </w:t>
      </w:r>
      <w:r w:rsidR="00121FF5">
        <w:rPr>
          <w:rFonts w:ascii="Times New Roman" w:eastAsiaTheme="minorEastAsia" w:hAnsi="Times New Roman" w:cs="Times New Roman"/>
          <w:sz w:val="22"/>
          <w:szCs w:val="22"/>
        </w:rPr>
        <w:t xml:space="preserve">which is </w:t>
      </w:r>
      <w:r w:rsidR="004F583D">
        <w:rPr>
          <w:rFonts w:ascii="Times New Roman" w:eastAsiaTheme="minorEastAsia" w:hAnsi="Times New Roman" w:cs="Times New Roman"/>
          <w:sz w:val="22"/>
          <w:szCs w:val="22"/>
        </w:rPr>
        <w:t xml:space="preserve">a signature of weak antilocalization (WAL). A similar </w:t>
      </w:r>
      <m:oMath>
        <m:r>
          <w:rPr>
            <w:rFonts w:ascii="Cambria Math" w:eastAsiaTheme="minorEastAsia" w:hAnsi="Cambria Math" w:cs="Times New Roman"/>
            <w:sz w:val="22"/>
            <w:szCs w:val="22"/>
          </w:rPr>
          <m:t>T-</m:t>
        </m:r>
      </m:oMath>
      <w:r w:rsidR="004F583D">
        <w:rPr>
          <w:rFonts w:ascii="Times New Roman" w:eastAsiaTheme="minorEastAsia" w:hAnsi="Times New Roman" w:cs="Times New Roman"/>
          <w:sz w:val="22"/>
          <w:szCs w:val="22"/>
        </w:rPr>
        <w:t>dependen</w:t>
      </w:r>
      <w:r w:rsidR="00121FF5">
        <w:rPr>
          <w:rFonts w:ascii="Times New Roman" w:eastAsiaTheme="minorEastAsia" w:hAnsi="Times New Roman" w:cs="Times New Roman"/>
          <w:sz w:val="22"/>
          <w:szCs w:val="22"/>
        </w:rPr>
        <w:t>t</w:t>
      </w:r>
      <w:r w:rsidR="004F583D">
        <w:rPr>
          <w:rFonts w:ascii="Times New Roman" w:eastAsiaTheme="minorEastAsia" w:hAnsi="Times New Roman" w:cs="Times New Roman"/>
          <w:sz w:val="22"/>
          <w:szCs w:val="22"/>
        </w:rPr>
        <w:t xml:space="preserve"> transition from WL to WAL has been </w:t>
      </w:r>
      <w:r w:rsidR="00121FF5">
        <w:rPr>
          <w:rFonts w:ascii="Times New Roman" w:eastAsiaTheme="minorEastAsia" w:hAnsi="Times New Roman" w:cs="Times New Roman"/>
          <w:sz w:val="22"/>
          <w:szCs w:val="22"/>
        </w:rPr>
        <w:t>previously</w:t>
      </w:r>
      <w:r w:rsidR="004F583D">
        <w:rPr>
          <w:rFonts w:ascii="Times New Roman" w:eastAsiaTheme="minorEastAsia" w:hAnsi="Times New Roman" w:cs="Times New Roman"/>
          <w:sz w:val="22"/>
          <w:szCs w:val="22"/>
        </w:rPr>
        <w:t xml:space="preserve"> seen in graphene</w:t>
      </w:r>
      <w:r w:rsidR="004032E5">
        <w:rPr>
          <w:rFonts w:ascii="Times New Roman" w:eastAsiaTheme="minorEastAsia" w:hAnsi="Times New Roman" w:cs="Times New Roman"/>
          <w:sz w:val="22"/>
          <w:szCs w:val="22"/>
        </w:rPr>
        <w:t xml:space="preserve"> and can be attributed to the different scattering scenarios</w:t>
      </w:r>
      <w:r w:rsidR="0086589D">
        <w:rPr>
          <w:rFonts w:ascii="Times New Roman" w:eastAsiaTheme="minorEastAsia" w:hAnsi="Times New Roman" w:cs="Times New Roman"/>
          <w:sz w:val="22"/>
          <w:szCs w:val="22"/>
        </w:rPr>
        <w:fldChar w:fldCharType="begin"/>
      </w:r>
      <w:r w:rsidR="0086589D">
        <w:rPr>
          <w:rFonts w:ascii="Times New Roman" w:eastAsiaTheme="minorEastAsia" w:hAnsi="Times New Roman" w:cs="Times New Roman"/>
          <w:sz w:val="22"/>
          <w:szCs w:val="22"/>
        </w:rPr>
        <w:instrText xml:space="preserve"> ADDIN EN.CITE &lt;EndNote&gt;&lt;Cite&gt;&lt;Author&gt;Tikhonenko&lt;/Author&gt;&lt;Year&gt;2009&lt;/Year&gt;&lt;RecNum&gt;234&lt;/RecNum&gt;&lt;DisplayText&gt;&lt;style face="superscript"&gt;7&lt;/style&gt;&lt;/DisplayText&gt;&lt;record&gt;&lt;rec-number&gt;234&lt;/rec-number&gt;&lt;foreign-keys&gt;&lt;key app="EN" db-id="z55d5rrtp5v5whe9wdbv22a4exwetr0ff5ea" timestamp="1739827539" guid="293a0be1-52d1-4e69-909a-d5abe79be402"&gt;234&lt;/key&gt;&lt;/foreign-keys&gt;&lt;ref-type name="Journal Article"&gt;17&lt;/ref-type&gt;&lt;contributors&gt;&lt;authors&gt;&lt;author&gt;F. V. Tikhonenko&lt;/author&gt;&lt;author&gt;A. A. Kozikov&lt;/author&gt;&lt;author&gt;A. K. Savchenko&lt;/author&gt;&lt;author&gt;R. V. Gorbachev&lt;/author&gt;&lt;/authors&gt;&lt;/contributors&gt;&lt;titles&gt;&lt;title&gt;Transition between Electron Localization and Antilocalization in Graphene&lt;/title&gt;&lt;secondary-title&gt;Physical Review Letters&lt;/secondary-title&gt;&lt;/titles&gt;&lt;periodical&gt;&lt;full-title&gt;Physical Review Letters&lt;/full-title&gt;&lt;/periodical&gt;&lt;volume&gt;103&lt;/volume&gt;&lt;number&gt;22&lt;/number&gt;&lt;dates&gt;&lt;year&gt;2009&lt;/year&gt;&lt;/dates&gt;&lt;isbn&gt;0031-9007&lt;/isbn&gt;&lt;urls&gt;&lt;related-urls&gt;&lt;url&gt;https://journals.aps.org/prl/abstract/10.1103/PhysRevLett.103.226801&lt;/url&gt;&lt;/related-urls&gt;&lt;/urls&gt;&lt;electronic-resource-num&gt;10.1103/PhysRevLett.103.226801&lt;/electronic-resource-num&gt;&lt;/record&gt;&lt;/Cite&gt;&lt;/EndNote&gt;</w:instrText>
      </w:r>
      <w:r w:rsidR="0086589D">
        <w:rPr>
          <w:rFonts w:ascii="Times New Roman" w:eastAsiaTheme="minorEastAsia" w:hAnsi="Times New Roman" w:cs="Times New Roman"/>
          <w:sz w:val="22"/>
          <w:szCs w:val="22"/>
        </w:rPr>
        <w:fldChar w:fldCharType="separate"/>
      </w:r>
      <w:r w:rsidR="0086589D" w:rsidRPr="0086589D">
        <w:rPr>
          <w:rFonts w:ascii="Times New Roman" w:eastAsiaTheme="minorEastAsia" w:hAnsi="Times New Roman" w:cs="Times New Roman"/>
          <w:noProof/>
          <w:sz w:val="22"/>
          <w:szCs w:val="22"/>
          <w:vertAlign w:val="superscript"/>
        </w:rPr>
        <w:t>7</w:t>
      </w:r>
      <w:r w:rsidR="0086589D">
        <w:rPr>
          <w:rFonts w:ascii="Times New Roman" w:eastAsiaTheme="minorEastAsia" w:hAnsi="Times New Roman" w:cs="Times New Roman"/>
          <w:sz w:val="22"/>
          <w:szCs w:val="22"/>
        </w:rPr>
        <w:fldChar w:fldCharType="end"/>
      </w:r>
      <w:r w:rsidR="004032E5">
        <w:rPr>
          <w:rFonts w:ascii="Times New Roman" w:eastAsiaTheme="minorEastAsia" w:hAnsi="Times New Roman" w:cs="Times New Roman"/>
          <w:sz w:val="22"/>
          <w:szCs w:val="22"/>
        </w:rPr>
        <w:t xml:space="preserve">.  </w:t>
      </w:r>
      <w:r>
        <w:rPr>
          <w:rFonts w:ascii="Times New Roman" w:eastAsiaTheme="minorEastAsia" w:hAnsi="Times New Roman" w:cs="Times New Roman"/>
          <w:sz w:val="22"/>
          <w:szCs w:val="22"/>
        </w:rPr>
        <w:t xml:space="preserve">The fitted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L</m:t>
            </m:r>
          </m:e>
          <m:sub>
            <m:r>
              <w:rPr>
                <w:rFonts w:ascii="Cambria Math" w:eastAsiaTheme="minorEastAsia" w:hAnsi="Cambria Math" w:cs="Times New Roman"/>
                <w:sz w:val="22"/>
                <w:szCs w:val="22"/>
              </w:rPr>
              <m:t>ϕ</m:t>
            </m:r>
          </m:sub>
        </m:sSub>
        <m:r>
          <w:rPr>
            <w:rFonts w:ascii="Cambria Math" w:eastAsiaTheme="minorEastAsia" w:hAnsi="Cambria Math" w:cs="Times New Roman"/>
            <w:sz w:val="22"/>
            <w:szCs w:val="22"/>
          </w:rPr>
          <m:t>∼16</m:t>
        </m:r>
      </m:oMath>
      <w:r w:rsidR="00336850">
        <w:rPr>
          <w:rFonts w:ascii="Times New Roman" w:eastAsiaTheme="minorEastAsia" w:hAnsi="Times New Roman" w:cs="Times New Roman"/>
          <w:sz w:val="22"/>
          <w:szCs w:val="22"/>
        </w:rPr>
        <w:t xml:space="preserve"> nm at </w:t>
      </w:r>
      <m:oMath>
        <m:r>
          <w:rPr>
            <w:rFonts w:ascii="Cambria Math" w:eastAsiaTheme="minorEastAsia" w:hAnsi="Cambria Math" w:cs="Times New Roman"/>
            <w:sz w:val="22"/>
            <w:szCs w:val="22"/>
          </w:rPr>
          <m:t>2</m:t>
        </m:r>
      </m:oMath>
      <w:r w:rsidR="00336850">
        <w:rPr>
          <w:rFonts w:ascii="Times New Roman" w:eastAsiaTheme="minorEastAsia" w:hAnsi="Times New Roman" w:cs="Times New Roman"/>
          <w:sz w:val="22"/>
          <w:szCs w:val="22"/>
        </w:rPr>
        <w:t xml:space="preserve">K, which is substantially reduced from its value at low </w:t>
      </w:r>
      <m:oMath>
        <m:r>
          <w:rPr>
            <w:rFonts w:ascii="Cambria Math" w:eastAsiaTheme="minorEastAsia" w:hAnsi="Cambria Math" w:cs="Times New Roman"/>
            <w:sz w:val="22"/>
            <w:szCs w:val="22"/>
          </w:rPr>
          <m:t>T</m:t>
        </m:r>
      </m:oMath>
      <w:r w:rsidR="00336850">
        <w:rPr>
          <w:rFonts w:ascii="Times New Roman" w:eastAsiaTheme="minorEastAsia" w:hAnsi="Times New Roman" w:cs="Times New Roman"/>
          <w:sz w:val="22"/>
          <w:szCs w:val="22"/>
        </w:rPr>
        <w:t>.</w:t>
      </w:r>
    </w:p>
    <w:p w14:paraId="62E47F05" w14:textId="77777777" w:rsidR="00D15F91" w:rsidRDefault="00D15F91" w:rsidP="00D15F91">
      <w:pPr>
        <w:spacing w:line="240" w:lineRule="auto"/>
        <w:rPr>
          <w:rFonts w:ascii="Times New Roman" w:eastAsiaTheme="minorEastAsia" w:hAnsi="Times New Roman" w:cs="Times New Roman"/>
          <w:sz w:val="22"/>
          <w:szCs w:val="22"/>
        </w:rPr>
      </w:pPr>
    </w:p>
    <w:p w14:paraId="0EA08C0E" w14:textId="4E280EA7" w:rsidR="00D15F91" w:rsidRDefault="002C7A34" w:rsidP="002C7A34">
      <w:pPr>
        <w:spacing w:line="240" w:lineRule="auto"/>
        <w:ind w:hanging="450"/>
        <w:rPr>
          <w:rFonts w:ascii="Times New Roman" w:hAnsi="Times New Roman" w:cs="Times New Roman"/>
          <w:sz w:val="22"/>
          <w:szCs w:val="22"/>
        </w:rPr>
      </w:pPr>
      <w:r>
        <w:rPr>
          <w:rFonts w:ascii="Times New Roman" w:hAnsi="Times New Roman" w:cs="Times New Roman"/>
          <w:noProof/>
          <w:sz w:val="22"/>
          <w:szCs w:val="22"/>
          <w:lang w:bidi="he-IL"/>
        </w:rPr>
        <w:lastRenderedPageBreak/>
        <w:drawing>
          <wp:inline distT="0" distB="0" distL="0" distR="0" wp14:anchorId="71C6F741" wp14:editId="42B62EB2">
            <wp:extent cx="6653784" cy="2772410"/>
            <wp:effectExtent l="0" t="0" r="0" b="8890"/>
            <wp:docPr id="1035141222" name="Picture 3"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41222" name="Picture 3" descr="A diagram of a grap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1378" cy="2775574"/>
                    </a:xfrm>
                    <a:prstGeom prst="rect">
                      <a:avLst/>
                    </a:prstGeom>
                  </pic:spPr>
                </pic:pic>
              </a:graphicData>
            </a:graphic>
          </wp:inline>
        </w:drawing>
      </w:r>
    </w:p>
    <w:p w14:paraId="0FCFD5AC" w14:textId="77777777" w:rsidR="00613105" w:rsidRDefault="00613105" w:rsidP="00D15F91">
      <w:pPr>
        <w:spacing w:line="240" w:lineRule="auto"/>
        <w:rPr>
          <w:rFonts w:ascii="Times New Roman" w:hAnsi="Times New Roman" w:cs="Times New Roman"/>
          <w:sz w:val="22"/>
          <w:szCs w:val="22"/>
        </w:rPr>
      </w:pPr>
    </w:p>
    <w:p w14:paraId="73012781" w14:textId="51A0C9EE" w:rsidR="00613105" w:rsidRDefault="00613105" w:rsidP="00D15F91">
      <w:pPr>
        <w:spacing w:line="240" w:lineRule="auto"/>
        <w:rPr>
          <w:rFonts w:ascii="Times New Roman" w:hAnsi="Times New Roman" w:cs="Times New Roman"/>
          <w:sz w:val="22"/>
          <w:szCs w:val="22"/>
        </w:rPr>
      </w:pPr>
      <w:r>
        <w:rPr>
          <w:rFonts w:ascii="Times New Roman" w:hAnsi="Times New Roman" w:cs="Times New Roman"/>
          <w:sz w:val="22"/>
          <w:szCs w:val="22"/>
        </w:rPr>
        <w:t xml:space="preserve">Fig S2: (a) Sheet resistance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m:rPr>
                <m:sty m:val="p"/>
              </m:rPr>
              <w:rPr>
                <w:rFonts w:ascii="Cambria Math" w:hAnsi="Cambria Math" w:cs="Times New Roman"/>
                <w:sz w:val="22"/>
                <w:szCs w:val="22"/>
              </w:rPr>
              <m:t>s</m:t>
            </m:r>
          </m:sub>
        </m:sSub>
      </m:oMath>
      <w:r>
        <w:rPr>
          <w:rFonts w:ascii="Times New Roman" w:eastAsiaTheme="minorEastAsia" w:hAnsi="Times New Roman" w:cs="Times New Roman"/>
          <w:sz w:val="22"/>
          <w:szCs w:val="22"/>
        </w:rPr>
        <w:t xml:space="preserve"> vs </w:t>
      </w:r>
      <m:oMath>
        <m:r>
          <w:rPr>
            <w:rFonts w:ascii="Cambria Math" w:eastAsiaTheme="minorEastAsia" w:hAnsi="Cambria Math" w:cs="Times New Roman"/>
            <w:sz w:val="22"/>
            <w:szCs w:val="22"/>
          </w:rPr>
          <m:t>ν</m:t>
        </m:r>
      </m:oMath>
      <w:r>
        <w:rPr>
          <w:rFonts w:ascii="Times New Roman" w:eastAsiaTheme="minorEastAsia" w:hAnsi="Times New Roman" w:cs="Times New Roman"/>
          <w:sz w:val="22"/>
          <w:szCs w:val="22"/>
        </w:rPr>
        <w:t xml:space="preserve"> for different </w:t>
      </w:r>
      <m:oMath>
        <m:r>
          <w:rPr>
            <w:rFonts w:ascii="Cambria Math" w:eastAsiaTheme="minorEastAsia" w:hAnsi="Cambria Math" w:cs="Times New Roman"/>
            <w:sz w:val="22"/>
            <w:szCs w:val="22"/>
          </w:rPr>
          <m:t>T</m:t>
        </m:r>
      </m:oMath>
      <w:r>
        <w:rPr>
          <w:rFonts w:ascii="Times New Roman" w:eastAsiaTheme="minorEastAsia" w:hAnsi="Times New Roman" w:cs="Times New Roman"/>
          <w:sz w:val="22"/>
          <w:szCs w:val="22"/>
        </w:rPr>
        <w:t xml:space="preserve">. (b) Change in </w:t>
      </w:r>
      <m:oMath>
        <m:sSub>
          <m:sSubPr>
            <m:ctrlPr>
              <w:rPr>
                <w:rFonts w:ascii="Cambria Math" w:hAnsi="Cambria Math" w:cs="Times New Roman"/>
                <w:i/>
                <w:sz w:val="22"/>
                <w:szCs w:val="22"/>
              </w:rPr>
            </m:ctrlPr>
          </m:sSubPr>
          <m:e>
            <m:r>
              <w:rPr>
                <w:rFonts w:ascii="Cambria Math" w:hAnsi="Cambria Math" w:cs="Times New Roman"/>
                <w:sz w:val="22"/>
                <w:szCs w:val="22"/>
              </w:rPr>
              <m:t>R</m:t>
            </m:r>
          </m:e>
          <m:sub>
            <m:r>
              <m:rPr>
                <m:sty m:val="p"/>
              </m:rPr>
              <w:rPr>
                <w:rFonts w:ascii="Cambria Math" w:hAnsi="Cambria Math" w:cs="Times New Roman"/>
                <w:sz w:val="22"/>
                <w:szCs w:val="22"/>
              </w:rPr>
              <m:t>s</m:t>
            </m:r>
          </m:sub>
        </m:sSub>
      </m:oMath>
      <w:r>
        <w:rPr>
          <w:rFonts w:ascii="Times New Roman" w:eastAsiaTheme="minorEastAsia" w:hAnsi="Times New Roman" w:cs="Times New Roman"/>
          <w:sz w:val="22"/>
          <w:szCs w:val="22"/>
        </w:rPr>
        <w:t xml:space="preserve"> (averaged over a doping window </w:t>
      </w:r>
      <m:oMath>
        <m:r>
          <w:rPr>
            <w:rFonts w:ascii="Cambria Math" w:eastAsiaTheme="minorEastAsia" w:hAnsi="Cambria Math" w:cs="Times New Roman"/>
            <w:sz w:val="22"/>
            <w:szCs w:val="22"/>
          </w:rPr>
          <m:t>ν=1-1.25</m:t>
        </m:r>
      </m:oMath>
      <w:r>
        <w:rPr>
          <w:rFonts w:ascii="Times New Roman" w:eastAsiaTheme="minorEastAsia" w:hAnsi="Times New Roman" w:cs="Times New Roman"/>
          <w:sz w:val="22"/>
          <w:szCs w:val="22"/>
        </w:rPr>
        <w:t xml:space="preserve">) as a function of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m:t>
            </m:r>
          </m:sub>
        </m:sSub>
      </m:oMath>
      <w:r>
        <w:rPr>
          <w:rFonts w:ascii="Times New Roman" w:eastAsiaTheme="minorEastAsia" w:hAnsi="Times New Roman" w:cs="Times New Roman"/>
          <w:sz w:val="22"/>
          <w:szCs w:val="22"/>
        </w:rPr>
        <w:t xml:space="preserve"> at </w:t>
      </w:r>
      <m:oMath>
        <m:r>
          <w:rPr>
            <w:rFonts w:ascii="Cambria Math" w:eastAsiaTheme="minorEastAsia" w:hAnsi="Cambria Math" w:cs="Times New Roman"/>
            <w:sz w:val="22"/>
            <w:szCs w:val="22"/>
          </w:rPr>
          <m:t>T=65</m:t>
        </m:r>
      </m:oMath>
      <w:r>
        <w:rPr>
          <w:rFonts w:ascii="Times New Roman" w:eastAsiaTheme="minorEastAsia" w:hAnsi="Times New Roman" w:cs="Times New Roman"/>
          <w:sz w:val="22"/>
          <w:szCs w:val="22"/>
        </w:rPr>
        <w:t xml:space="preserve"> mK. (c) Change in </w:t>
      </w:r>
      <m:oMath>
        <m:sSub>
          <m:sSubPr>
            <m:ctrlPr>
              <w:rPr>
                <w:rFonts w:ascii="Cambria Math" w:hAnsi="Cambria Math" w:cs="Times New Roman"/>
                <w:i/>
                <w:sz w:val="22"/>
                <w:szCs w:val="22"/>
              </w:rPr>
            </m:ctrlPr>
          </m:sSubPr>
          <m:e>
            <m:r>
              <w:rPr>
                <w:rFonts w:ascii="Cambria Math" w:hAnsi="Cambria Math" w:cs="Times New Roman"/>
                <w:sz w:val="22"/>
                <w:szCs w:val="22"/>
              </w:rPr>
              <m:t>R</m:t>
            </m:r>
          </m:e>
          <m:sub>
            <m:r>
              <m:rPr>
                <m:sty m:val="p"/>
              </m:rPr>
              <w:rPr>
                <w:rFonts w:ascii="Cambria Math" w:hAnsi="Cambria Math" w:cs="Times New Roman"/>
                <w:sz w:val="22"/>
                <w:szCs w:val="22"/>
              </w:rPr>
              <m:t>s</m:t>
            </m:r>
          </m:sub>
        </m:sSub>
      </m:oMath>
      <w:r>
        <w:rPr>
          <w:rFonts w:ascii="Times New Roman" w:eastAsiaTheme="minorEastAsia" w:hAnsi="Times New Roman" w:cs="Times New Roman"/>
          <w:sz w:val="22"/>
          <w:szCs w:val="22"/>
        </w:rPr>
        <w:t xml:space="preserve"> as a function of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m:t>
            </m:r>
          </m:sub>
        </m:sSub>
      </m:oMath>
      <w:r>
        <w:rPr>
          <w:rFonts w:ascii="Times New Roman" w:eastAsiaTheme="minorEastAsia" w:hAnsi="Times New Roman" w:cs="Times New Roman"/>
          <w:sz w:val="22"/>
          <w:szCs w:val="22"/>
        </w:rPr>
        <w:t xml:space="preserve"> at a fixed </w:t>
      </w:r>
      <m:oMath>
        <m:r>
          <w:rPr>
            <w:rFonts w:ascii="Cambria Math" w:eastAsiaTheme="minorEastAsia" w:hAnsi="Cambria Math" w:cs="Times New Roman"/>
            <w:sz w:val="22"/>
            <w:szCs w:val="22"/>
          </w:rPr>
          <m:t>ν=2.215</m:t>
        </m:r>
      </m:oMath>
      <w:r>
        <w:rPr>
          <w:rFonts w:ascii="Times New Roman" w:eastAsiaTheme="minorEastAsia" w:hAnsi="Times New Roman" w:cs="Times New Roman"/>
          <w:sz w:val="22"/>
          <w:szCs w:val="22"/>
        </w:rPr>
        <w:t xml:space="preserve"> and </w:t>
      </w:r>
      <m:oMath>
        <m:r>
          <w:rPr>
            <w:rFonts w:ascii="Cambria Math" w:eastAsiaTheme="minorEastAsia" w:hAnsi="Cambria Math" w:cs="Times New Roman"/>
            <w:sz w:val="22"/>
            <w:szCs w:val="22"/>
          </w:rPr>
          <m:t xml:space="preserve">T=2 </m:t>
        </m:r>
      </m:oMath>
      <w:r>
        <w:rPr>
          <w:rFonts w:ascii="Times New Roman" w:eastAsiaTheme="minorEastAsia" w:hAnsi="Times New Roman" w:cs="Times New Roman"/>
          <w:sz w:val="22"/>
          <w:szCs w:val="22"/>
        </w:rPr>
        <w:t xml:space="preserve">K.  </w:t>
      </w:r>
      <w:r w:rsidR="00973A8A">
        <w:rPr>
          <w:rFonts w:ascii="Times New Roman" w:eastAsiaTheme="minorEastAsia" w:hAnsi="Times New Roman" w:cs="Times New Roman"/>
          <w:sz w:val="22"/>
          <w:szCs w:val="22"/>
        </w:rPr>
        <w:t xml:space="preserve">The solid lines in (b) and (c) are a fit to theoretic model of the weak localization in graphene. </w:t>
      </w:r>
    </w:p>
    <w:p w14:paraId="30E86E7D" w14:textId="77777777" w:rsidR="00AE22AD" w:rsidRDefault="00AE22AD" w:rsidP="00AE22AD">
      <w:pPr>
        <w:spacing w:line="240" w:lineRule="auto"/>
        <w:rPr>
          <w:rFonts w:ascii="Times New Roman" w:hAnsi="Times New Roman" w:cs="Times New Roman"/>
          <w:sz w:val="22"/>
          <w:szCs w:val="22"/>
        </w:rPr>
      </w:pPr>
    </w:p>
    <w:p w14:paraId="5FE372E5" w14:textId="77777777" w:rsidR="00AE22AD" w:rsidRDefault="00AE22AD" w:rsidP="00AE22AD">
      <w:pPr>
        <w:spacing w:line="240" w:lineRule="auto"/>
        <w:rPr>
          <w:rFonts w:ascii="Times New Roman" w:hAnsi="Times New Roman" w:cs="Times New Roman"/>
          <w:sz w:val="22"/>
          <w:szCs w:val="22"/>
        </w:rPr>
      </w:pPr>
    </w:p>
    <w:p w14:paraId="33BBB1F4" w14:textId="6CBB0637" w:rsidR="00AE22AD" w:rsidRPr="00457A31" w:rsidRDefault="00AE22AD" w:rsidP="00457A31">
      <w:pPr>
        <w:pStyle w:val="ListParagraph"/>
        <w:numPr>
          <w:ilvl w:val="0"/>
          <w:numId w:val="1"/>
        </w:numPr>
        <w:spacing w:line="240" w:lineRule="auto"/>
        <w:jc w:val="center"/>
        <w:rPr>
          <w:rFonts w:ascii="Times New Roman" w:hAnsi="Times New Roman" w:cs="Times New Roman"/>
          <w:b/>
          <w:bCs/>
          <w:sz w:val="22"/>
          <w:szCs w:val="22"/>
        </w:rPr>
      </w:pPr>
      <w:r w:rsidRPr="00457A31">
        <w:rPr>
          <w:rFonts w:ascii="Times New Roman" w:hAnsi="Times New Roman" w:cs="Times New Roman"/>
          <w:b/>
          <w:bCs/>
          <w:sz w:val="28"/>
          <w:szCs w:val="28"/>
        </w:rPr>
        <w:t xml:space="preserve">Global phase breaking boundary from </w:t>
      </w:r>
      <w:r w:rsidR="00335364" w:rsidRPr="00457A31">
        <w:rPr>
          <w:rFonts w:ascii="Times New Roman" w:hAnsi="Times New Roman" w:cs="Times New Roman"/>
          <w:b/>
          <w:bCs/>
          <w:sz w:val="28"/>
          <w:szCs w:val="28"/>
        </w:rPr>
        <w:t xml:space="preserve">bias-current dependent </w:t>
      </w:r>
      <w:r w:rsidRPr="00457A31">
        <w:rPr>
          <w:rFonts w:ascii="Times New Roman" w:hAnsi="Times New Roman" w:cs="Times New Roman"/>
          <w:b/>
          <w:bCs/>
          <w:sz w:val="28"/>
          <w:szCs w:val="28"/>
        </w:rPr>
        <w:t>transport</w:t>
      </w:r>
    </w:p>
    <w:p w14:paraId="6135FFA9" w14:textId="08F0ED91" w:rsidR="00335364" w:rsidRDefault="00335364" w:rsidP="003F74E4">
      <w:pPr>
        <w:spacing w:line="240" w:lineRule="auto"/>
        <w:rPr>
          <w:rFonts w:ascii="Times New Roman" w:hAnsi="Times New Roman" w:cs="Times New Roman"/>
          <w:sz w:val="22"/>
          <w:szCs w:val="22"/>
        </w:rPr>
      </w:pPr>
      <w:r>
        <w:rPr>
          <w:rFonts w:ascii="Times New Roman" w:hAnsi="Times New Roman" w:cs="Times New Roman"/>
          <w:sz w:val="22"/>
          <w:szCs w:val="22"/>
        </w:rPr>
        <w:t xml:space="preserve">To identify the global phase breaking boundary in </w:t>
      </w:r>
      <m:oMath>
        <m:r>
          <w:rPr>
            <w:rFonts w:ascii="Cambria Math" w:hAnsi="Cambria Math" w:cs="Times New Roman"/>
            <w:sz w:val="22"/>
            <w:szCs w:val="22"/>
          </w:rPr>
          <m:t>B-T</m:t>
        </m:r>
      </m:oMath>
      <w:r>
        <w:rPr>
          <w:rFonts w:ascii="Times New Roman" w:eastAsiaTheme="minorEastAsia" w:hAnsi="Times New Roman" w:cs="Times New Roman"/>
          <w:sz w:val="22"/>
          <w:szCs w:val="22"/>
        </w:rPr>
        <w:t xml:space="preserve"> phase space, we identify the corresponding value of the temperature </w:t>
      </w:r>
      <m:oMath>
        <m:r>
          <w:rPr>
            <w:rFonts w:ascii="Cambria Math" w:eastAsiaTheme="minorEastAsia" w:hAnsi="Cambria Math" w:cs="Times New Roman"/>
            <w:sz w:val="22"/>
            <w:szCs w:val="22"/>
          </w:rPr>
          <m:t>T</m:t>
        </m:r>
      </m:oMath>
      <w:r>
        <w:rPr>
          <w:rFonts w:ascii="Times New Roman" w:eastAsiaTheme="minorEastAsia" w:hAnsi="Times New Roman" w:cs="Times New Roman"/>
          <w:sz w:val="22"/>
          <w:szCs w:val="22"/>
        </w:rPr>
        <w:t xml:space="preserve"> for which the sharp central peak (between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I</m:t>
            </m:r>
          </m:e>
          <m:sub>
            <m:r>
              <m:rPr>
                <m:sty m:val="p"/>
              </m:rPr>
              <w:rPr>
                <w:rFonts w:ascii="Cambria Math" w:eastAsiaTheme="minorEastAsia" w:hAnsi="Cambria Math" w:cs="Times New Roman"/>
                <w:sz w:val="22"/>
                <w:szCs w:val="22"/>
              </w:rPr>
              <m:t>dc</m:t>
            </m:r>
          </m:sub>
        </m:sSub>
        <m:r>
          <w:rPr>
            <w:rFonts w:ascii="Cambria Math" w:eastAsiaTheme="minorEastAsia" w:hAnsi="Cambria Math" w:cs="Times New Roman"/>
            <w:sz w:val="22"/>
            <w:szCs w:val="22"/>
          </w:rPr>
          <m:t>∼±2</m:t>
        </m:r>
      </m:oMath>
      <w:r>
        <w:rPr>
          <w:rFonts w:ascii="Times New Roman" w:eastAsiaTheme="minorEastAsia" w:hAnsi="Times New Roman" w:cs="Times New Roman"/>
          <w:sz w:val="22"/>
          <w:szCs w:val="22"/>
        </w:rPr>
        <w:t xml:space="preserve"> nA) disappears. The procedure is then repeated for several different magnetic fields in the vicinity of the phase transition.</w:t>
      </w:r>
    </w:p>
    <w:p w14:paraId="15D14DE2" w14:textId="77777777" w:rsidR="00335364" w:rsidRDefault="00335364" w:rsidP="00AE22AD">
      <w:pPr>
        <w:pStyle w:val="ListParagraph"/>
        <w:spacing w:line="240" w:lineRule="auto"/>
        <w:rPr>
          <w:rFonts w:ascii="Times New Roman" w:hAnsi="Times New Roman" w:cs="Times New Roman"/>
          <w:sz w:val="22"/>
          <w:szCs w:val="22"/>
        </w:rPr>
      </w:pPr>
    </w:p>
    <w:p w14:paraId="104721F4" w14:textId="22AD3598" w:rsidR="00AE22AD" w:rsidRDefault="00445671" w:rsidP="002C7A34">
      <w:pPr>
        <w:pStyle w:val="ListParagraph"/>
        <w:spacing w:line="240" w:lineRule="auto"/>
        <w:ind w:hanging="1350"/>
        <w:rPr>
          <w:rFonts w:ascii="Times New Roman" w:hAnsi="Times New Roman" w:cs="Times New Roman"/>
          <w:sz w:val="22"/>
          <w:szCs w:val="22"/>
        </w:rPr>
      </w:pPr>
      <w:r>
        <w:rPr>
          <w:rFonts w:ascii="Times New Roman" w:hAnsi="Times New Roman" w:cs="Times New Roman"/>
          <w:noProof/>
          <w:sz w:val="22"/>
          <w:szCs w:val="22"/>
          <w:lang w:bidi="he-IL"/>
        </w:rPr>
        <w:lastRenderedPageBreak/>
        <w:drawing>
          <wp:inline distT="0" distB="0" distL="0" distR="0" wp14:anchorId="69EDBC84" wp14:editId="1261A1BC">
            <wp:extent cx="6833541" cy="3843867"/>
            <wp:effectExtent l="0" t="0" r="5715" b="4445"/>
            <wp:docPr id="62302419" name="Picture 5" descr="A group of rainbow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2419" name="Picture 5" descr="A group of rainbow colored lin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38514" cy="3846664"/>
                    </a:xfrm>
                    <a:prstGeom prst="rect">
                      <a:avLst/>
                    </a:prstGeom>
                  </pic:spPr>
                </pic:pic>
              </a:graphicData>
            </a:graphic>
          </wp:inline>
        </w:drawing>
      </w:r>
    </w:p>
    <w:p w14:paraId="5131E00E" w14:textId="77777777" w:rsidR="00335364" w:rsidRDefault="00335364" w:rsidP="00AE22AD">
      <w:pPr>
        <w:pStyle w:val="ListParagraph"/>
        <w:spacing w:line="240" w:lineRule="auto"/>
        <w:rPr>
          <w:rFonts w:ascii="Times New Roman" w:hAnsi="Times New Roman" w:cs="Times New Roman"/>
          <w:sz w:val="22"/>
          <w:szCs w:val="22"/>
        </w:rPr>
      </w:pPr>
    </w:p>
    <w:p w14:paraId="07053B87" w14:textId="27C68F7E" w:rsidR="00335364" w:rsidRDefault="00335364" w:rsidP="00335364">
      <w:pPr>
        <w:spacing w:line="240" w:lineRule="auto"/>
        <w:rPr>
          <w:rFonts w:ascii="Times New Roman" w:eastAsiaTheme="minorEastAsia" w:hAnsi="Times New Roman" w:cs="Times New Roman"/>
          <w:sz w:val="22"/>
          <w:szCs w:val="22"/>
        </w:rPr>
      </w:pPr>
      <w:r>
        <w:rPr>
          <w:rFonts w:ascii="Times New Roman" w:hAnsi="Times New Roman" w:cs="Times New Roman"/>
          <w:sz w:val="22"/>
          <w:szCs w:val="22"/>
        </w:rPr>
        <w:t xml:space="preserve">Fig S3: (a) –(g) Dynamic resistance </w:t>
      </w:r>
      <m:oMath>
        <m:r>
          <m:rPr>
            <m:sty m:val="p"/>
          </m:rPr>
          <w:rPr>
            <w:rFonts w:ascii="Cambria Math" w:hAnsi="Cambria Math" w:cs="Times New Roman"/>
            <w:sz w:val="22"/>
            <w:szCs w:val="22"/>
          </w:rPr>
          <m:t>d</m:t>
        </m:r>
        <m:r>
          <w:rPr>
            <w:rFonts w:ascii="Cambria Math" w:hAnsi="Cambria Math" w:cs="Times New Roman"/>
            <w:sz w:val="22"/>
            <w:szCs w:val="22"/>
          </w:rPr>
          <m:t>V/</m:t>
        </m:r>
        <m:r>
          <m:rPr>
            <m:sty m:val="p"/>
          </m:rPr>
          <w:rPr>
            <w:rFonts w:ascii="Cambria Math" w:hAnsi="Cambria Math" w:cs="Times New Roman"/>
            <w:sz w:val="22"/>
            <w:szCs w:val="22"/>
          </w:rPr>
          <m:t>d</m:t>
        </m:r>
        <m:r>
          <w:rPr>
            <w:rFonts w:ascii="Cambria Math" w:hAnsi="Cambria Math" w:cs="Times New Roman"/>
            <w:sz w:val="22"/>
            <w:szCs w:val="22"/>
          </w:rPr>
          <m:t>I</m:t>
        </m:r>
      </m:oMath>
      <w:r>
        <w:rPr>
          <w:rFonts w:ascii="Times New Roman" w:eastAsiaTheme="minorEastAsia" w:hAnsi="Times New Roman" w:cs="Times New Roman"/>
          <w:sz w:val="22"/>
          <w:szCs w:val="22"/>
        </w:rPr>
        <w:t xml:space="preserve"> vs bias current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I</m:t>
            </m:r>
          </m:e>
          <m:sub>
            <m:r>
              <w:rPr>
                <w:rFonts w:ascii="Cambria Math" w:eastAsiaTheme="minorEastAsia" w:hAnsi="Cambria Math" w:cs="Times New Roman"/>
                <w:sz w:val="22"/>
                <w:szCs w:val="22"/>
              </w:rPr>
              <m:t>dc</m:t>
            </m:r>
          </m:sub>
        </m:sSub>
      </m:oMath>
      <w:r>
        <w:rPr>
          <w:rFonts w:ascii="Times New Roman" w:eastAsiaTheme="minorEastAsia" w:hAnsi="Times New Roman" w:cs="Times New Roman"/>
          <w:sz w:val="22"/>
          <w:szCs w:val="22"/>
        </w:rPr>
        <w:t xml:space="preserve"> for different </w:t>
      </w:r>
      <m:oMath>
        <m:r>
          <w:rPr>
            <w:rFonts w:ascii="Cambria Math" w:eastAsiaTheme="minorEastAsia" w:hAnsi="Cambria Math" w:cs="Times New Roman"/>
            <w:sz w:val="22"/>
            <w:szCs w:val="22"/>
          </w:rPr>
          <m:t>T</m:t>
        </m:r>
      </m:oMath>
      <w:r>
        <w:rPr>
          <w:rFonts w:ascii="Times New Roman" w:eastAsiaTheme="minorEastAsia" w:hAnsi="Times New Roman" w:cs="Times New Roman"/>
          <w:sz w:val="22"/>
          <w:szCs w:val="22"/>
        </w:rPr>
        <w:t xml:space="preserve"> at </w:t>
      </w:r>
      <m:oMath>
        <m:r>
          <w:rPr>
            <w:rFonts w:ascii="Cambria Math" w:eastAsiaTheme="minorEastAsia" w:hAnsi="Cambria Math" w:cs="Times New Roman"/>
            <w:sz w:val="22"/>
            <w:szCs w:val="22"/>
          </w:rPr>
          <m:t xml:space="preserve">ν=2.25 </m:t>
        </m:r>
      </m:oMath>
      <w:r>
        <w:rPr>
          <w:rFonts w:ascii="Times New Roman" w:eastAsiaTheme="minorEastAsia" w:hAnsi="Times New Roman" w:cs="Times New Roman"/>
          <w:sz w:val="22"/>
          <w:szCs w:val="22"/>
        </w:rPr>
        <w:t xml:space="preserve">and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m:t>
            </m:r>
          </m:sub>
        </m:sSub>
        <m:r>
          <w:rPr>
            <w:rFonts w:ascii="Cambria Math" w:eastAsiaTheme="minorEastAsia" w:hAnsi="Cambria Math" w:cs="Times New Roman"/>
            <w:sz w:val="22"/>
            <w:szCs w:val="22"/>
          </w:rPr>
          <m:t>=280, 300, 320, 340, 360, 380</m:t>
        </m:r>
      </m:oMath>
      <w:r>
        <w:rPr>
          <w:rFonts w:ascii="Times New Roman" w:eastAsiaTheme="minorEastAsia" w:hAnsi="Times New Roman" w:cs="Times New Roman"/>
          <w:sz w:val="22"/>
          <w:szCs w:val="22"/>
        </w:rPr>
        <w:t xml:space="preserve"> and </w:t>
      </w:r>
      <m:oMath>
        <m:r>
          <w:rPr>
            <w:rFonts w:ascii="Cambria Math" w:eastAsiaTheme="minorEastAsia" w:hAnsi="Cambria Math" w:cs="Times New Roman"/>
            <w:sz w:val="22"/>
            <w:szCs w:val="22"/>
          </w:rPr>
          <m:t>400</m:t>
        </m:r>
      </m:oMath>
      <w:r>
        <w:rPr>
          <w:rFonts w:ascii="Times New Roman" w:eastAsiaTheme="minorEastAsia" w:hAnsi="Times New Roman" w:cs="Times New Roman"/>
          <w:sz w:val="22"/>
          <w:szCs w:val="22"/>
        </w:rPr>
        <w:t xml:space="preserve"> mT, respectively.</w:t>
      </w:r>
      <w:r w:rsidR="0093636B">
        <w:rPr>
          <w:rFonts w:ascii="Times New Roman" w:eastAsiaTheme="minorEastAsia" w:hAnsi="Times New Roman" w:cs="Times New Roman"/>
          <w:sz w:val="22"/>
          <w:szCs w:val="22"/>
        </w:rPr>
        <w:t xml:space="preserve"> The curves are offset for better clarity. </w:t>
      </w:r>
      <w:r>
        <w:rPr>
          <w:rFonts w:ascii="Times New Roman" w:eastAsiaTheme="minorEastAsia" w:hAnsi="Times New Roman" w:cs="Times New Roman"/>
          <w:sz w:val="22"/>
          <w:szCs w:val="22"/>
        </w:rPr>
        <w:t xml:space="preserve">  </w:t>
      </w:r>
    </w:p>
    <w:p w14:paraId="340837AD" w14:textId="77777777" w:rsidR="0001654C" w:rsidRDefault="0001654C" w:rsidP="00335364">
      <w:pPr>
        <w:spacing w:line="240" w:lineRule="auto"/>
        <w:rPr>
          <w:rFonts w:ascii="Times New Roman" w:eastAsiaTheme="minorEastAsia" w:hAnsi="Times New Roman" w:cs="Times New Roman"/>
          <w:sz w:val="22"/>
          <w:szCs w:val="22"/>
        </w:rPr>
      </w:pPr>
    </w:p>
    <w:p w14:paraId="173AE3D5" w14:textId="6C58CF42" w:rsidR="0001654C" w:rsidRPr="00457A31" w:rsidRDefault="0001654C" w:rsidP="00457A31">
      <w:pPr>
        <w:pStyle w:val="ListParagraph"/>
        <w:numPr>
          <w:ilvl w:val="0"/>
          <w:numId w:val="1"/>
        </w:numPr>
        <w:spacing w:line="240" w:lineRule="auto"/>
        <w:jc w:val="center"/>
        <w:rPr>
          <w:rFonts w:ascii="Times New Roman" w:hAnsi="Times New Roman" w:cs="Times New Roman"/>
          <w:b/>
          <w:bCs/>
          <w:sz w:val="22"/>
          <w:szCs w:val="22"/>
        </w:rPr>
      </w:pPr>
      <w:r w:rsidRPr="00457A31">
        <w:rPr>
          <w:rFonts w:ascii="Times New Roman" w:hAnsi="Times New Roman" w:cs="Times New Roman"/>
          <w:b/>
          <w:bCs/>
          <w:sz w:val="28"/>
          <w:szCs w:val="28"/>
        </w:rPr>
        <w:t>Nonequilibrium effects in the weakly localized state</w:t>
      </w:r>
    </w:p>
    <w:p w14:paraId="04ACBD06" w14:textId="1EF03CB0" w:rsidR="0001654C" w:rsidRDefault="00CC7F5F" w:rsidP="00624A22">
      <w:pPr>
        <w:spacing w:line="240" w:lineRule="auto"/>
        <w:jc w:val="both"/>
        <w:rPr>
          <w:rFonts w:ascii="Times New Roman" w:eastAsiaTheme="minorEastAsia" w:hAnsi="Times New Roman" w:cs="Times New Roman"/>
          <w:sz w:val="22"/>
          <w:szCs w:val="22"/>
        </w:rPr>
      </w:pPr>
      <w:r>
        <w:rPr>
          <w:rFonts w:ascii="Times New Roman" w:hAnsi="Times New Roman" w:cs="Times New Roman"/>
          <w:sz w:val="22"/>
          <w:szCs w:val="22"/>
        </w:rPr>
        <w:t>Increasing</w:t>
      </w:r>
      <w:r w:rsidR="0001654C">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I</m:t>
            </m:r>
          </m:e>
          <m:sub>
            <m:r>
              <m:rPr>
                <m:sty m:val="p"/>
              </m:rPr>
              <w:rPr>
                <w:rFonts w:ascii="Cambria Math" w:hAnsi="Cambria Math" w:cs="Times New Roman"/>
                <w:sz w:val="22"/>
                <w:szCs w:val="22"/>
              </w:rPr>
              <m:t>dc</m:t>
            </m:r>
          </m:sub>
        </m:sSub>
      </m:oMath>
      <w:r w:rsidR="0001654C">
        <w:rPr>
          <w:rFonts w:ascii="Times New Roman" w:hAnsi="Times New Roman" w:cs="Times New Roman"/>
          <w:sz w:val="22"/>
          <w:szCs w:val="22"/>
        </w:rPr>
        <w:t xml:space="preserve"> increases the bias energy </w:t>
      </w:r>
      <m:oMath>
        <m:r>
          <w:rPr>
            <w:rFonts w:ascii="Cambria Math" w:hAnsi="Cambria Math" w:cs="Times New Roman"/>
            <w:sz w:val="22"/>
            <w:szCs w:val="22"/>
          </w:rPr>
          <m:t>=e</m:t>
        </m:r>
        <m:sSub>
          <m:sSubPr>
            <m:ctrlPr>
              <w:rPr>
                <w:rFonts w:ascii="Cambria Math" w:hAnsi="Cambria Math" w:cs="Times New Roman"/>
                <w:i/>
                <w:sz w:val="22"/>
                <w:szCs w:val="22"/>
              </w:rPr>
            </m:ctrlPr>
          </m:sSubPr>
          <m:e>
            <m:r>
              <w:rPr>
                <w:rFonts w:ascii="Cambria Math" w:hAnsi="Cambria Math" w:cs="Times New Roman"/>
                <w:sz w:val="22"/>
                <w:szCs w:val="22"/>
              </w:rPr>
              <m:t>I</m:t>
            </m:r>
          </m:e>
          <m:sub>
            <m:r>
              <m:rPr>
                <m:sty m:val="p"/>
              </m:rPr>
              <w:rPr>
                <w:rFonts w:ascii="Cambria Math" w:hAnsi="Cambria Math" w:cs="Times New Roman"/>
                <w:sz w:val="22"/>
                <w:szCs w:val="22"/>
              </w:rPr>
              <m:t>dc</m:t>
            </m:r>
          </m:sub>
        </m:sSub>
        <m:r>
          <w:rPr>
            <w:rFonts w:ascii="Cambria Math" w:hAnsi="Cambria Math" w:cs="Times New Roman"/>
            <w:sz w:val="22"/>
            <w:szCs w:val="22"/>
          </w:rPr>
          <m:t xml:space="preserve">R, </m:t>
        </m:r>
      </m:oMath>
      <w:r w:rsidR="0001654C">
        <w:rPr>
          <w:rFonts w:ascii="Times New Roman" w:eastAsiaTheme="minorEastAsia" w:hAnsi="Times New Roman" w:cs="Times New Roman"/>
          <w:sz w:val="22"/>
          <w:szCs w:val="22"/>
        </w:rPr>
        <w:t xml:space="preserve">where </w:t>
      </w:r>
      <m:oMath>
        <m:r>
          <w:rPr>
            <w:rFonts w:ascii="Cambria Math" w:eastAsiaTheme="minorEastAsia" w:hAnsi="Cambria Math" w:cs="Times New Roman"/>
            <w:sz w:val="22"/>
            <w:szCs w:val="22"/>
          </w:rPr>
          <m:t>R</m:t>
        </m:r>
      </m:oMath>
      <w:r w:rsidR="0001654C">
        <w:rPr>
          <w:rFonts w:ascii="Times New Roman" w:eastAsiaTheme="minorEastAsia" w:hAnsi="Times New Roman" w:cs="Times New Roman"/>
          <w:sz w:val="22"/>
          <w:szCs w:val="22"/>
        </w:rPr>
        <w:t xml:space="preserve"> is the total resistance of the channel. For example, at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I</m:t>
            </m:r>
          </m:e>
          <m:sub>
            <m:r>
              <m:rPr>
                <m:sty m:val="p"/>
              </m:rPr>
              <w:rPr>
                <w:rFonts w:ascii="Cambria Math" w:eastAsiaTheme="minorEastAsia" w:hAnsi="Cambria Math" w:cs="Times New Roman"/>
                <w:sz w:val="22"/>
                <w:szCs w:val="22"/>
              </w:rPr>
              <m:t>dc</m:t>
            </m:r>
          </m:sub>
        </m:sSub>
        <m:r>
          <w:rPr>
            <w:rFonts w:ascii="Cambria Math" w:eastAsiaTheme="minorEastAsia" w:hAnsi="Cambria Math" w:cs="Times New Roman"/>
            <w:sz w:val="22"/>
            <w:szCs w:val="22"/>
          </w:rPr>
          <m:t>=1</m:t>
        </m:r>
      </m:oMath>
      <w:r w:rsidR="0001654C">
        <w:rPr>
          <w:rFonts w:ascii="Times New Roman" w:eastAsiaTheme="minorEastAsia" w:hAnsi="Times New Roman" w:cs="Times New Roman"/>
          <w:sz w:val="22"/>
          <w:szCs w:val="22"/>
        </w:rPr>
        <w:t xml:space="preserve"> nA, the bias energy is </w:t>
      </w:r>
      <m:oMath>
        <m:r>
          <w:rPr>
            <w:rFonts w:ascii="Cambria Math" w:eastAsiaTheme="minorEastAsia" w:hAnsi="Cambria Math" w:cs="Times New Roman"/>
            <w:sz w:val="22"/>
            <w:szCs w:val="22"/>
          </w:rPr>
          <m:t>≈10.7 μ</m:t>
        </m:r>
      </m:oMath>
      <w:r>
        <w:rPr>
          <w:rFonts w:ascii="Times New Roman" w:eastAsiaTheme="minorEastAsia" w:hAnsi="Times New Roman" w:cs="Times New Roman"/>
          <w:sz w:val="22"/>
          <w:szCs w:val="22"/>
        </w:rPr>
        <w:t xml:space="preserve">eV compared to the thermal energy at base temperature (~ 60 mK),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k</m:t>
            </m:r>
          </m:e>
          <m:sub>
            <m:r>
              <w:rPr>
                <w:rFonts w:ascii="Cambria Math" w:eastAsiaTheme="minorEastAsia" w:hAnsi="Cambria Math" w:cs="Times New Roman"/>
                <w:sz w:val="22"/>
                <w:szCs w:val="22"/>
              </w:rPr>
              <m:t>B</m:t>
            </m:r>
          </m:sub>
        </m:sSub>
        <m:r>
          <w:rPr>
            <w:rFonts w:ascii="Cambria Math" w:eastAsiaTheme="minorEastAsia" w:hAnsi="Cambria Math" w:cs="Times New Roman"/>
            <w:sz w:val="22"/>
            <w:szCs w:val="22"/>
          </w:rPr>
          <m:t>T≈</m:t>
        </m:r>
      </m:oMath>
      <w:r>
        <w:rPr>
          <w:rFonts w:ascii="Times New Roman" w:eastAsiaTheme="minorEastAsia" w:hAnsi="Times New Roman" w:cs="Times New Roman"/>
          <w:sz w:val="22"/>
          <w:szCs w:val="22"/>
        </w:rPr>
        <w:t>5.8</w:t>
      </w:r>
      <m:oMath>
        <m:r>
          <w:rPr>
            <w:rFonts w:ascii="Cambria Math" w:eastAsiaTheme="minorEastAsia" w:hAnsi="Cambria Math" w:cs="Times New Roman"/>
            <w:sz w:val="22"/>
            <w:szCs w:val="22"/>
          </w:rPr>
          <m:t xml:space="preserve"> μ</m:t>
        </m:r>
      </m:oMath>
      <w:r>
        <w:rPr>
          <w:rFonts w:ascii="Times New Roman" w:eastAsiaTheme="minorEastAsia" w:hAnsi="Times New Roman" w:cs="Times New Roman"/>
          <w:sz w:val="22"/>
          <w:szCs w:val="22"/>
        </w:rPr>
        <w:t>eV. Such conditions (</w:t>
      </w:r>
      <m:oMath>
        <m:r>
          <w:rPr>
            <w:rFonts w:ascii="Cambria Math" w:eastAsiaTheme="minorEastAsia" w:hAnsi="Cambria Math" w:cs="Times New Roman"/>
            <w:sz w:val="22"/>
            <w:szCs w:val="22"/>
          </w:rPr>
          <m:t>eV&gt;</m:t>
        </m:r>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k</m:t>
            </m:r>
          </m:e>
          <m:sub>
            <m:r>
              <m:rPr>
                <m:sty m:val="p"/>
              </m:rPr>
              <w:rPr>
                <w:rFonts w:ascii="Cambria Math" w:eastAsiaTheme="minorEastAsia" w:hAnsi="Cambria Math" w:cs="Times New Roman"/>
                <w:sz w:val="22"/>
                <w:szCs w:val="22"/>
              </w:rPr>
              <m:t>B</m:t>
            </m:r>
          </m:sub>
        </m:sSub>
        <m:r>
          <w:rPr>
            <w:rFonts w:ascii="Cambria Math" w:eastAsiaTheme="minorEastAsia" w:hAnsi="Cambria Math" w:cs="Times New Roman"/>
            <w:sz w:val="22"/>
            <w:szCs w:val="22"/>
          </w:rPr>
          <m:t>T</m:t>
        </m:r>
      </m:oMath>
      <w:r>
        <w:rPr>
          <w:rFonts w:ascii="Times New Roman" w:eastAsiaTheme="minorEastAsia" w:hAnsi="Times New Roman" w:cs="Times New Roman"/>
          <w:sz w:val="22"/>
          <w:szCs w:val="22"/>
        </w:rPr>
        <w:t>) broadens the energy of the incoming and outgoing interfering paths thus enhances the dephasing. This suppresses the localization of the wavefunction and reduces the total resistance. Previous experiments in graphene</w:t>
      </w:r>
      <w:r w:rsidR="00A34783">
        <w:rPr>
          <w:rFonts w:ascii="Times New Roman" w:eastAsiaTheme="minorEastAsia" w:hAnsi="Times New Roman" w:cs="Times New Roman"/>
          <w:sz w:val="22"/>
          <w:szCs w:val="22"/>
        </w:rPr>
        <w:fldChar w:fldCharType="begin"/>
      </w:r>
      <w:r w:rsidR="00A34783">
        <w:rPr>
          <w:rFonts w:ascii="Times New Roman" w:eastAsiaTheme="minorEastAsia" w:hAnsi="Times New Roman" w:cs="Times New Roman"/>
          <w:sz w:val="22"/>
          <w:szCs w:val="22"/>
        </w:rPr>
        <w:instrText xml:space="preserve"> ADDIN EN.CITE &lt;EndNote&gt;&lt;Cite&gt;&lt;Author&gt;Somphonsane&lt;/Author&gt;&lt;Year&gt;2020&lt;/Year&gt;&lt;RecNum&gt;235&lt;/RecNum&gt;&lt;DisplayText&gt;&lt;style face="superscript"&gt;8&lt;/style&gt;&lt;/DisplayText&gt;&lt;record&gt;&lt;rec-number&gt;235&lt;/rec-number&gt;&lt;foreign-keys&gt;&lt;key app="EN" db-id="z55d5rrtp5v5whe9wdbv22a4exwetr0ff5ea" timestamp="1745691191" guid="6a5f11b6-7aa2-4c4c-87a7-05323d5392ac"&gt;235&lt;/key&gt;&lt;/foreign-keys&gt;&lt;ref-type name="Journal Article"&gt;17&lt;/ref-type&gt;&lt;contributors&gt;&lt;authors&gt;&lt;author&gt;Somphonsane, R.&lt;/author&gt;&lt;author&gt;Ramamoorthy, H.&lt;/author&gt;&lt;author&gt;He, G.&lt;/author&gt;&lt;author&gt;Nathawat, J.&lt;/author&gt;&lt;author&gt;Yin, S.&lt;/author&gt;&lt;author&gt;Kwan, C.-P.&lt;/author&gt;&lt;author&gt;Arabchigavkani, N.&lt;/author&gt;&lt;author&gt;Barut, B.&lt;/author&gt;&lt;author&gt;Zhao, M.&lt;/author&gt;&lt;author&gt;Jin, Z.&lt;/author&gt;&lt;author&gt;Fransson, J.&lt;/author&gt;&lt;author&gt;Bird, J. P.&lt;/author&gt;&lt;author&gt;Somphonsane, R.&lt;/author&gt;&lt;author&gt;Ramamoorthy, H.&lt;/author&gt;&lt;author&gt;He, G.&lt;/author&gt;&lt;author&gt;Nathawat, J.&lt;/author&gt;&lt;author&gt;Yin, S.&lt;/author&gt;&lt;author&gt;Kwan, C.-P.&lt;/author&gt;&lt;author&gt;Arabchigavkani, N.&lt;/author&gt;&lt;author&gt;Barut, B.&lt;/author&gt;&lt;author&gt;Zhao, M.&lt;/author&gt;&lt;author&gt;Jin, Z.&lt;/author&gt;&lt;author&gt;Fransson, J.&lt;/author&gt;&lt;author&gt;Bird, J. P.&lt;/author&gt;&lt;/authors&gt;&lt;/contributors&gt;&lt;titles&gt;&lt;title&gt;Universal scaling of weak localization in graphene due to bias-induced dispersion decoherence&lt;/title&gt;&lt;secondary-title&gt;Scientific Reports&lt;/secondary-title&gt;&lt;/titles&gt;&lt;periodical&gt;&lt;full-title&gt;Scientific Reports&lt;/full-title&gt;&lt;/periodical&gt;&lt;pages&gt;5611&lt;/pages&gt;&lt;volume&gt;10&lt;/volume&gt;&lt;number&gt;1&lt;/number&gt;&lt;dates&gt;&lt;year&gt;2020&lt;/year&gt;&lt;/dates&gt;&lt;isbn&gt;2045-2322&lt;/isbn&gt;&lt;urls&gt;&lt;related-urls&gt;&lt;url&gt;https://www.nature.com/articles/s41598-020-62313-3&lt;/url&gt;&lt;/related-urls&gt;&lt;/urls&gt;&lt;electronic-resource-num&gt;10.1038/s41598-020-62313-3&lt;/electronic-resource-num&gt;&lt;/record&gt;&lt;/Cite&gt;&lt;/EndNote&gt;</w:instrText>
      </w:r>
      <w:r w:rsidR="00A34783">
        <w:rPr>
          <w:rFonts w:ascii="Times New Roman" w:eastAsiaTheme="minorEastAsia" w:hAnsi="Times New Roman" w:cs="Times New Roman"/>
          <w:sz w:val="22"/>
          <w:szCs w:val="22"/>
        </w:rPr>
        <w:fldChar w:fldCharType="separate"/>
      </w:r>
      <w:r w:rsidR="00A34783" w:rsidRPr="00A34783">
        <w:rPr>
          <w:rFonts w:ascii="Times New Roman" w:eastAsiaTheme="minorEastAsia" w:hAnsi="Times New Roman" w:cs="Times New Roman"/>
          <w:noProof/>
          <w:sz w:val="22"/>
          <w:szCs w:val="22"/>
          <w:vertAlign w:val="superscript"/>
        </w:rPr>
        <w:t>8</w:t>
      </w:r>
      <w:r w:rsidR="00A34783">
        <w:rPr>
          <w:rFonts w:ascii="Times New Roman" w:eastAsiaTheme="minorEastAsia" w:hAnsi="Times New Roman" w:cs="Times New Roman"/>
          <w:sz w:val="22"/>
          <w:szCs w:val="22"/>
        </w:rPr>
        <w:fldChar w:fldCharType="end"/>
      </w:r>
      <w:r>
        <w:rPr>
          <w:rFonts w:ascii="Times New Roman" w:eastAsiaTheme="minorEastAsia" w:hAnsi="Times New Roman" w:cs="Times New Roman"/>
          <w:sz w:val="22"/>
          <w:szCs w:val="22"/>
        </w:rPr>
        <w:t xml:space="preserve"> suggests that under the dephasing in nonequilibrium condition, the change in resistance (</w:t>
      </w:r>
      <m:oMath>
        <m:r>
          <m:rPr>
            <m:sty m:val="p"/>
          </m:rPr>
          <w:rPr>
            <w:rFonts w:ascii="Cambria Math" w:eastAsiaTheme="minorEastAsia" w:hAnsi="Cambria Math" w:cs="Times New Roman"/>
            <w:sz w:val="22"/>
            <w:szCs w:val="22"/>
          </w:rPr>
          <m:t>Δ</m:t>
        </m:r>
        <m:r>
          <w:rPr>
            <w:rFonts w:ascii="Cambria Math" w:eastAsiaTheme="minorEastAsia" w:hAnsi="Cambria Math" w:cs="Times New Roman"/>
            <w:sz w:val="22"/>
            <w:szCs w:val="22"/>
          </w:rPr>
          <m:t>R</m:t>
        </m:r>
      </m:oMath>
      <w:r>
        <w:rPr>
          <w:rFonts w:ascii="Times New Roman" w:eastAsiaTheme="minorEastAsia" w:hAnsi="Times New Roman" w:cs="Times New Roman"/>
          <w:sz w:val="22"/>
          <w:szCs w:val="22"/>
        </w:rPr>
        <w:t xml:space="preserve">) should follow a logarithmic decrease, </w:t>
      </w:r>
      <m:oMath>
        <m:r>
          <m:rPr>
            <m:sty m:val="p"/>
          </m:rPr>
          <w:rPr>
            <w:rFonts w:ascii="Cambria Math" w:eastAsiaTheme="minorEastAsia" w:hAnsi="Cambria Math" w:cs="Times New Roman"/>
            <w:sz w:val="22"/>
            <w:szCs w:val="22"/>
          </w:rPr>
          <m:t>Δ</m:t>
        </m:r>
        <m:r>
          <w:rPr>
            <w:rFonts w:ascii="Cambria Math" w:eastAsiaTheme="minorEastAsia" w:hAnsi="Cambria Math" w:cs="Times New Roman"/>
            <w:sz w:val="22"/>
            <w:szCs w:val="22"/>
          </w:rPr>
          <m:t>R∝</m:t>
        </m:r>
        <m:func>
          <m:funcPr>
            <m:ctrlPr>
              <w:rPr>
                <w:rFonts w:ascii="Cambria Math" w:eastAsiaTheme="minorEastAsia" w:hAnsi="Cambria Math" w:cs="Times New Roman"/>
                <w:i/>
                <w:sz w:val="22"/>
                <w:szCs w:val="22"/>
              </w:rPr>
            </m:ctrlPr>
          </m:funcPr>
          <m:fName>
            <m:r>
              <m:rPr>
                <m:sty m:val="p"/>
              </m:rPr>
              <w:rPr>
                <w:rFonts w:ascii="Cambria Math" w:eastAsiaTheme="minorEastAsia" w:hAnsi="Cambria Math" w:cs="Times New Roman"/>
                <w:sz w:val="22"/>
                <w:szCs w:val="22"/>
              </w:rPr>
              <m:t>log</m:t>
            </m:r>
          </m:fNa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I</m:t>
                </m:r>
              </m:e>
              <m:sub>
                <m:r>
                  <m:rPr>
                    <m:sty m:val="p"/>
                  </m:rPr>
                  <w:rPr>
                    <w:rFonts w:ascii="Cambria Math" w:eastAsiaTheme="minorEastAsia" w:hAnsi="Cambria Math" w:cs="Times New Roman"/>
                    <w:sz w:val="22"/>
                    <w:szCs w:val="22"/>
                  </w:rPr>
                  <m:t>dc</m:t>
                </m:r>
              </m:sub>
            </m:sSub>
          </m:e>
        </m:func>
      </m:oMath>
      <w:r>
        <w:rPr>
          <w:rFonts w:ascii="Times New Roman" w:eastAsiaTheme="minorEastAsia" w:hAnsi="Times New Roman" w:cs="Times New Roman"/>
          <w:sz w:val="22"/>
          <w:szCs w:val="22"/>
        </w:rPr>
        <w:t xml:space="preserve">. </w:t>
      </w:r>
      <w:r w:rsidR="00DB4722">
        <w:rPr>
          <w:rFonts w:ascii="Times New Roman" w:eastAsiaTheme="minorEastAsia" w:hAnsi="Times New Roman" w:cs="Times New Roman"/>
          <w:sz w:val="22"/>
          <w:szCs w:val="22"/>
        </w:rPr>
        <w:t xml:space="preserve">In contrast, the expected change resistance in should follow </w:t>
      </w:r>
      <m:oMath>
        <m:r>
          <w:rPr>
            <w:rFonts w:ascii="Cambria Math" w:eastAsiaTheme="minorEastAsia" w:hAnsi="Cambria Math" w:cs="Times New Roman"/>
            <w:sz w:val="22"/>
            <w:szCs w:val="22"/>
          </w:rPr>
          <m:t>∝</m:t>
        </m:r>
        <m:sSubSup>
          <m:sSubSupPr>
            <m:ctrlPr>
              <w:rPr>
                <w:rFonts w:ascii="Cambria Math" w:eastAsiaTheme="minorEastAsia" w:hAnsi="Cambria Math" w:cs="Times New Roman"/>
                <w:i/>
                <w:sz w:val="22"/>
                <w:szCs w:val="22"/>
              </w:rPr>
            </m:ctrlPr>
          </m:sSubSupPr>
          <m:e>
            <m:r>
              <w:rPr>
                <w:rFonts w:ascii="Cambria Math" w:eastAsiaTheme="minorEastAsia" w:hAnsi="Cambria Math" w:cs="Times New Roman"/>
                <w:sz w:val="22"/>
                <w:szCs w:val="22"/>
              </w:rPr>
              <m:t>I</m:t>
            </m:r>
          </m:e>
          <m:sub>
            <m:r>
              <m:rPr>
                <m:sty m:val="p"/>
              </m:rPr>
              <w:rPr>
                <w:rFonts w:ascii="Cambria Math" w:eastAsiaTheme="minorEastAsia" w:hAnsi="Cambria Math" w:cs="Times New Roman"/>
                <w:sz w:val="22"/>
                <w:szCs w:val="22"/>
              </w:rPr>
              <m:t>dc</m:t>
            </m:r>
          </m:sub>
          <m:sup>
            <m:r>
              <w:rPr>
                <w:rFonts w:ascii="Cambria Math" w:eastAsiaTheme="minorEastAsia" w:hAnsi="Cambria Math" w:cs="Times New Roman"/>
                <w:sz w:val="22"/>
                <w:szCs w:val="22"/>
              </w:rPr>
              <m:t>2</m:t>
            </m:r>
          </m:sup>
        </m:sSubSup>
        <m:r>
          <w:rPr>
            <w:rFonts w:ascii="Cambria Math" w:eastAsiaTheme="minorEastAsia" w:hAnsi="Cambria Math" w:cs="Times New Roman"/>
            <w:sz w:val="22"/>
            <w:szCs w:val="22"/>
          </w:rPr>
          <m:t xml:space="preserve"> </m:t>
        </m:r>
      </m:oMath>
      <w:r w:rsidR="00DB4722">
        <w:rPr>
          <w:rFonts w:ascii="Times New Roman" w:eastAsiaTheme="minorEastAsia" w:hAnsi="Times New Roman" w:cs="Times New Roman"/>
          <w:sz w:val="22"/>
          <w:szCs w:val="22"/>
        </w:rPr>
        <w:t xml:space="preserve">for local Joule heating. </w:t>
      </w:r>
      <w:r>
        <w:rPr>
          <w:rFonts w:ascii="Times New Roman" w:eastAsiaTheme="minorEastAsia" w:hAnsi="Times New Roman" w:cs="Times New Roman"/>
          <w:sz w:val="22"/>
          <w:szCs w:val="22"/>
        </w:rPr>
        <w:t>Our experimental transport data</w:t>
      </w:r>
      <w:r w:rsidR="00DB4722">
        <w:rPr>
          <w:rFonts w:ascii="Times New Roman" w:eastAsiaTheme="minorEastAsia" w:hAnsi="Times New Roman" w:cs="Times New Roman"/>
          <w:sz w:val="22"/>
          <w:szCs w:val="22"/>
        </w:rPr>
        <w:t xml:space="preserve"> (Fig. S4a and Fig. S4b) corroborates the former, indicating a novel dephasing mechanism from the nonequilibrium measurement conditions.  </w:t>
      </w:r>
    </w:p>
    <w:p w14:paraId="54C2B966" w14:textId="77777777" w:rsidR="00F81827" w:rsidRDefault="00F81827" w:rsidP="00335364">
      <w:pPr>
        <w:spacing w:line="240" w:lineRule="auto"/>
        <w:rPr>
          <w:rFonts w:ascii="Times New Roman" w:eastAsiaTheme="minorEastAsia" w:hAnsi="Times New Roman" w:cs="Times New Roman"/>
          <w:sz w:val="22"/>
          <w:szCs w:val="22"/>
        </w:rPr>
      </w:pPr>
    </w:p>
    <w:p w14:paraId="7DFC7ADE" w14:textId="77777777" w:rsidR="00F81827" w:rsidRDefault="00F81827" w:rsidP="00335364">
      <w:pPr>
        <w:spacing w:line="240" w:lineRule="auto"/>
        <w:rPr>
          <w:rFonts w:ascii="Times New Roman" w:eastAsiaTheme="minorEastAsia" w:hAnsi="Times New Roman" w:cs="Times New Roman"/>
          <w:sz w:val="22"/>
          <w:szCs w:val="22"/>
        </w:rPr>
      </w:pPr>
    </w:p>
    <w:p w14:paraId="30D7D591" w14:textId="03BCB2F5" w:rsidR="00F81827" w:rsidRDefault="00445671" w:rsidP="00335364">
      <w:pPr>
        <w:spacing w:line="240" w:lineRule="auto"/>
        <w:rPr>
          <w:rFonts w:ascii="Times New Roman" w:eastAsiaTheme="minorEastAsia" w:hAnsi="Times New Roman" w:cs="Times New Roman"/>
          <w:sz w:val="22"/>
          <w:szCs w:val="22"/>
        </w:rPr>
      </w:pPr>
      <w:r>
        <w:rPr>
          <w:rFonts w:ascii="Times New Roman" w:eastAsiaTheme="minorEastAsia" w:hAnsi="Times New Roman" w:cs="Times New Roman"/>
          <w:noProof/>
          <w:sz w:val="22"/>
          <w:szCs w:val="22"/>
          <w:lang w:bidi="he-IL"/>
        </w:rPr>
        <w:lastRenderedPageBreak/>
        <w:drawing>
          <wp:inline distT="0" distB="0" distL="0" distR="0" wp14:anchorId="792A1CA5" wp14:editId="7548B418">
            <wp:extent cx="5943600" cy="3343275"/>
            <wp:effectExtent l="0" t="0" r="0" b="9525"/>
            <wp:docPr id="855543516" name="Picture 6"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43516" name="Picture 6" descr="A graph of a normal distributio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33C3829" w14:textId="65F7176C" w:rsidR="003F74E4" w:rsidRDefault="00F81827" w:rsidP="00335364">
      <w:pPr>
        <w:spacing w:line="240" w:lineRule="auto"/>
        <w:rPr>
          <w:rFonts w:ascii="Times New Roman" w:eastAsiaTheme="minorEastAsia" w:hAnsi="Times New Roman" w:cs="Times New Roman"/>
          <w:sz w:val="22"/>
          <w:szCs w:val="22"/>
        </w:rPr>
      </w:pPr>
      <w:r>
        <w:rPr>
          <w:rFonts w:ascii="Times New Roman" w:hAnsi="Times New Roman" w:cs="Times New Roman"/>
          <w:sz w:val="22"/>
          <w:szCs w:val="22"/>
        </w:rPr>
        <w:t xml:space="preserve">Fig S4: (a) </w:t>
      </w:r>
      <m:oMath>
        <m:r>
          <w:rPr>
            <w:rFonts w:ascii="Cambria Math" w:hAnsi="Cambria Math" w:cs="Times New Roman"/>
            <w:sz w:val="22"/>
            <w:szCs w:val="22"/>
          </w:rPr>
          <m:t>dV/dI</m:t>
        </m:r>
      </m:oMath>
      <w:r>
        <w:rPr>
          <w:rFonts w:ascii="Times New Roman" w:eastAsiaTheme="minorEastAsia" w:hAnsi="Times New Roman" w:cs="Times New Roman"/>
          <w:sz w:val="22"/>
          <w:szCs w:val="22"/>
        </w:rPr>
        <w:t xml:space="preserve"> as function of the</w:t>
      </w:r>
      <w:r w:rsidR="00FF556D">
        <w:rPr>
          <w:rFonts w:ascii="Times New Roman" w:eastAsiaTheme="minorEastAsia" w:hAnsi="Times New Roman" w:cs="Times New Roman"/>
          <w:sz w:val="22"/>
          <w:szCs w:val="22"/>
        </w:rPr>
        <w:t xml:space="preserve"> bias current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I</m:t>
            </m:r>
          </m:e>
          <m:sub>
            <m:r>
              <m:rPr>
                <m:sty m:val="p"/>
              </m:rPr>
              <w:rPr>
                <w:rFonts w:ascii="Cambria Math" w:eastAsiaTheme="minorEastAsia" w:hAnsi="Cambria Math" w:cs="Times New Roman"/>
                <w:sz w:val="22"/>
                <w:szCs w:val="22"/>
              </w:rPr>
              <m:t>dc</m:t>
            </m:r>
          </m:sub>
        </m:sSub>
      </m:oMath>
      <w:r>
        <w:rPr>
          <w:rFonts w:ascii="Times New Roman" w:eastAsiaTheme="minorEastAsia" w:hAnsi="Times New Roman" w:cs="Times New Roman"/>
          <w:sz w:val="22"/>
          <w:szCs w:val="22"/>
        </w:rPr>
        <w:t xml:space="preserve"> </w:t>
      </w:r>
      <w:r w:rsidR="00FF556D">
        <w:rPr>
          <w:rFonts w:ascii="Times New Roman" w:eastAsiaTheme="minorEastAsia" w:hAnsi="Times New Roman" w:cs="Times New Roman"/>
          <w:sz w:val="22"/>
          <w:szCs w:val="22"/>
        </w:rPr>
        <w:t xml:space="preserve">at </w:t>
      </w:r>
      <m:oMath>
        <m:r>
          <w:rPr>
            <w:rFonts w:ascii="Cambria Math" w:eastAsiaTheme="minorEastAsia" w:hAnsi="Cambria Math" w:cs="Times New Roman"/>
            <w:sz w:val="22"/>
            <w:szCs w:val="22"/>
          </w:rPr>
          <m:t xml:space="preserve">T=65 </m:t>
        </m:r>
      </m:oMath>
      <w:r w:rsidR="00FF556D">
        <w:rPr>
          <w:rFonts w:ascii="Times New Roman" w:eastAsiaTheme="minorEastAsia" w:hAnsi="Times New Roman" w:cs="Times New Roman"/>
          <w:sz w:val="22"/>
          <w:szCs w:val="22"/>
        </w:rPr>
        <w:t xml:space="preserve">mK, </w:t>
      </w:r>
      <m:oMath>
        <m:r>
          <w:rPr>
            <w:rFonts w:ascii="Cambria Math" w:eastAsiaTheme="minorEastAsia" w:hAnsi="Cambria Math" w:cs="Times New Roman"/>
            <w:sz w:val="22"/>
            <w:szCs w:val="22"/>
          </w:rPr>
          <m:t>ν=2.25</m:t>
        </m:r>
      </m:oMath>
      <w:r w:rsidR="00FF556D">
        <w:rPr>
          <w:rFonts w:ascii="Times New Roman" w:eastAsiaTheme="minorEastAsia" w:hAnsi="Times New Roman" w:cs="Times New Roman"/>
          <w:sz w:val="22"/>
          <w:szCs w:val="22"/>
        </w:rPr>
        <w:t xml:space="preserve"> and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B</m:t>
            </m:r>
          </m:e>
          <m:sub>
            <m:r>
              <w:rPr>
                <w:rFonts w:ascii="Cambria Math" w:eastAsiaTheme="minorEastAsia" w:hAnsi="Cambria Math" w:cs="Times New Roman"/>
                <w:sz w:val="22"/>
                <w:szCs w:val="22"/>
              </w:rPr>
              <m:t>⊥</m:t>
            </m:r>
          </m:sub>
        </m:sSub>
        <m:r>
          <w:rPr>
            <w:rFonts w:ascii="Cambria Math" w:eastAsiaTheme="minorEastAsia" w:hAnsi="Cambria Math" w:cs="Times New Roman"/>
            <w:sz w:val="22"/>
            <w:szCs w:val="22"/>
          </w:rPr>
          <m:t xml:space="preserve">=600 </m:t>
        </m:r>
      </m:oMath>
      <w:r w:rsidR="00FF556D">
        <w:rPr>
          <w:rFonts w:ascii="Times New Roman" w:eastAsiaTheme="minorEastAsia" w:hAnsi="Times New Roman" w:cs="Times New Roman"/>
          <w:sz w:val="22"/>
          <w:szCs w:val="22"/>
        </w:rPr>
        <w:t>mT</w:t>
      </w:r>
      <w:r>
        <w:rPr>
          <w:rFonts w:ascii="Times New Roman" w:eastAsiaTheme="minorEastAsia" w:hAnsi="Times New Roman" w:cs="Times New Roman"/>
          <w:sz w:val="22"/>
          <w:szCs w:val="22"/>
        </w:rPr>
        <w:t>. (b)</w:t>
      </w:r>
      <w:r w:rsidR="00FF556D">
        <w:rPr>
          <w:rFonts w:ascii="Times New Roman" w:eastAsiaTheme="minorEastAsia" w:hAnsi="Times New Roman" w:cs="Times New Roman"/>
          <w:sz w:val="22"/>
          <w:szCs w:val="22"/>
        </w:rPr>
        <w:t xml:space="preserve"> The change</w:t>
      </w:r>
      <w:r>
        <w:rPr>
          <w:rFonts w:ascii="Times New Roman" w:eastAsiaTheme="minorEastAsia" w:hAnsi="Times New Roman" w:cs="Times New Roman"/>
          <w:sz w:val="22"/>
          <w:szCs w:val="22"/>
        </w:rPr>
        <w:t xml:space="preserve"> in </w:t>
      </w:r>
      <m:oMath>
        <m:r>
          <w:rPr>
            <w:rFonts w:ascii="Cambria Math" w:eastAsiaTheme="minorEastAsia" w:hAnsi="Cambria Math" w:cs="Times New Roman"/>
            <w:sz w:val="22"/>
            <w:szCs w:val="22"/>
          </w:rPr>
          <m:t>dV/dI</m:t>
        </m:r>
      </m:oMath>
      <w:r w:rsidR="00FF556D">
        <w:rPr>
          <w:rFonts w:ascii="Times New Roman" w:eastAsiaTheme="minorEastAsia" w:hAnsi="Times New Roman" w:cs="Times New Roman"/>
          <w:sz w:val="22"/>
          <w:szCs w:val="22"/>
        </w:rPr>
        <w:t xml:space="preserve"> as a function of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I</m:t>
            </m:r>
          </m:e>
          <m:sub>
            <m:r>
              <m:rPr>
                <m:sty m:val="p"/>
              </m:rPr>
              <w:rPr>
                <w:rFonts w:ascii="Cambria Math" w:eastAsiaTheme="minorEastAsia" w:hAnsi="Cambria Math" w:cs="Times New Roman"/>
                <w:sz w:val="22"/>
                <w:szCs w:val="22"/>
              </w:rPr>
              <m:t>dc</m:t>
            </m:r>
          </m:sub>
        </m:sSub>
      </m:oMath>
      <w:r w:rsidR="009264CD">
        <w:rPr>
          <w:rFonts w:ascii="Times New Roman" w:eastAsiaTheme="minorEastAsia" w:hAnsi="Times New Roman" w:cs="Times New Roman"/>
          <w:sz w:val="22"/>
          <w:szCs w:val="22"/>
        </w:rPr>
        <w:t xml:space="preserve"> </w:t>
      </w:r>
      <w:r w:rsidR="00FF556D">
        <w:rPr>
          <w:rFonts w:ascii="Times New Roman" w:eastAsiaTheme="minorEastAsia" w:hAnsi="Times New Roman" w:cs="Times New Roman"/>
          <w:sz w:val="22"/>
          <w:szCs w:val="22"/>
        </w:rPr>
        <w:t>in linear-log scale</w:t>
      </w:r>
      <w:r w:rsidR="00E75425">
        <w:rPr>
          <w:rFonts w:ascii="Times New Roman" w:eastAsiaTheme="minorEastAsia" w:hAnsi="Times New Roman" w:cs="Times New Roman"/>
          <w:sz w:val="22"/>
          <w:szCs w:val="22"/>
        </w:rPr>
        <w:t xml:space="preserve">. The red and blue squares represent the change in dynamic resistance </w:t>
      </w:r>
      <m:oMath>
        <m:r>
          <m:rPr>
            <m:sty m:val="p"/>
          </m:rPr>
          <w:rPr>
            <w:rFonts w:ascii="Cambria Math" w:eastAsiaTheme="minorEastAsia" w:hAnsi="Cambria Math" w:cs="Times New Roman"/>
            <w:sz w:val="22"/>
            <w:szCs w:val="22"/>
          </w:rPr>
          <m:t>Δ</m:t>
        </m:r>
        <m:d>
          <m:dPr>
            <m:ctrlPr>
              <w:rPr>
                <w:rFonts w:ascii="Cambria Math" w:eastAsiaTheme="minorEastAsia" w:hAnsi="Cambria Math" w:cs="Times New Roman"/>
                <w:i/>
                <w:sz w:val="22"/>
                <w:szCs w:val="22"/>
              </w:rPr>
            </m:ctrlPr>
          </m:dPr>
          <m:e>
            <m:f>
              <m:fPr>
                <m:ctrlPr>
                  <w:rPr>
                    <w:rFonts w:ascii="Cambria Math" w:eastAsiaTheme="minorEastAsia" w:hAnsi="Cambria Math" w:cs="Times New Roman"/>
                    <w:i/>
                    <w:sz w:val="22"/>
                    <w:szCs w:val="22"/>
                  </w:rPr>
                </m:ctrlPr>
              </m:fPr>
              <m:num>
                <m:r>
                  <w:rPr>
                    <w:rFonts w:ascii="Cambria Math" w:eastAsiaTheme="minorEastAsia" w:hAnsi="Cambria Math" w:cs="Times New Roman"/>
                    <w:sz w:val="22"/>
                    <w:szCs w:val="22"/>
                  </w:rPr>
                  <m:t>dV</m:t>
                </m:r>
              </m:num>
              <m:den>
                <m:r>
                  <w:rPr>
                    <w:rFonts w:ascii="Cambria Math" w:eastAsiaTheme="minorEastAsia" w:hAnsi="Cambria Math" w:cs="Times New Roman"/>
                    <w:sz w:val="22"/>
                    <w:szCs w:val="22"/>
                  </w:rPr>
                  <m:t>dI</m:t>
                </m:r>
              </m:den>
            </m:f>
          </m:e>
        </m:d>
      </m:oMath>
      <w:r w:rsidR="00E75425">
        <w:rPr>
          <w:rFonts w:ascii="Times New Roman" w:eastAsiaTheme="minorEastAsia" w:hAnsi="Times New Roman" w:cs="Times New Roman"/>
          <w:sz w:val="22"/>
          <w:szCs w:val="22"/>
        </w:rPr>
        <w:t xml:space="preserve"> for positive and negative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I</m:t>
            </m:r>
          </m:e>
          <m:sub>
            <m:r>
              <m:rPr>
                <m:sty m:val="p"/>
              </m:rPr>
              <w:rPr>
                <w:rFonts w:ascii="Cambria Math" w:eastAsiaTheme="minorEastAsia" w:hAnsi="Cambria Math" w:cs="Times New Roman"/>
                <w:sz w:val="22"/>
                <w:szCs w:val="22"/>
              </w:rPr>
              <m:t>dc</m:t>
            </m:r>
          </m:sub>
        </m:sSub>
      </m:oMath>
      <w:r w:rsidR="00E75425">
        <w:rPr>
          <w:rFonts w:ascii="Times New Roman" w:eastAsiaTheme="minorEastAsia" w:hAnsi="Times New Roman" w:cs="Times New Roman"/>
          <w:sz w:val="22"/>
          <w:szCs w:val="22"/>
        </w:rPr>
        <w:t xml:space="preserve"> values, </w:t>
      </w:r>
      <w:r w:rsidR="000850D6">
        <w:rPr>
          <w:rFonts w:ascii="Times New Roman" w:eastAsiaTheme="minorEastAsia" w:hAnsi="Times New Roman" w:cs="Times New Roman"/>
          <w:sz w:val="22"/>
          <w:szCs w:val="22"/>
        </w:rPr>
        <w:t>respectively.</w:t>
      </w:r>
      <w:r w:rsidR="00FF556D">
        <w:rPr>
          <w:rFonts w:ascii="Times New Roman" w:eastAsiaTheme="minorEastAsia" w:hAnsi="Times New Roman" w:cs="Times New Roman"/>
          <w:sz w:val="22"/>
          <w:szCs w:val="22"/>
        </w:rPr>
        <w:t xml:space="preserve"> The </w:t>
      </w:r>
      <w:r w:rsidR="00663E34">
        <w:rPr>
          <w:rFonts w:ascii="Times New Roman" w:eastAsiaTheme="minorEastAsia" w:hAnsi="Times New Roman" w:cs="Times New Roman"/>
          <w:sz w:val="22"/>
          <w:szCs w:val="22"/>
        </w:rPr>
        <w:t>black</w:t>
      </w:r>
      <w:r w:rsidR="00FF556D">
        <w:rPr>
          <w:rFonts w:ascii="Times New Roman" w:eastAsiaTheme="minorEastAsia" w:hAnsi="Times New Roman" w:cs="Times New Roman"/>
          <w:sz w:val="22"/>
          <w:szCs w:val="22"/>
        </w:rPr>
        <w:t xml:space="preserve"> and</w:t>
      </w:r>
      <w:r w:rsidR="00663E34">
        <w:rPr>
          <w:rFonts w:ascii="Times New Roman" w:eastAsiaTheme="minorEastAsia" w:hAnsi="Times New Roman" w:cs="Times New Roman"/>
          <w:sz w:val="22"/>
          <w:szCs w:val="22"/>
        </w:rPr>
        <w:t xml:space="preserve"> the</w:t>
      </w:r>
      <w:r w:rsidR="00FF556D">
        <w:rPr>
          <w:rFonts w:ascii="Times New Roman" w:eastAsiaTheme="minorEastAsia" w:hAnsi="Times New Roman" w:cs="Times New Roman"/>
          <w:sz w:val="22"/>
          <w:szCs w:val="22"/>
        </w:rPr>
        <w:t xml:space="preserve"> </w:t>
      </w:r>
      <w:r w:rsidR="00663E34">
        <w:rPr>
          <w:rFonts w:ascii="Times New Roman" w:eastAsiaTheme="minorEastAsia" w:hAnsi="Times New Roman" w:cs="Times New Roman"/>
          <w:sz w:val="22"/>
          <w:szCs w:val="22"/>
        </w:rPr>
        <w:t>green</w:t>
      </w:r>
      <w:r w:rsidR="00FF556D">
        <w:rPr>
          <w:rFonts w:ascii="Times New Roman" w:eastAsiaTheme="minorEastAsia" w:hAnsi="Times New Roman" w:cs="Times New Roman"/>
          <w:sz w:val="22"/>
          <w:szCs w:val="22"/>
        </w:rPr>
        <w:t xml:space="preserve"> dashed lines show the </w:t>
      </w:r>
      <m:oMath>
        <m:func>
          <m:funcPr>
            <m:ctrlPr>
              <w:rPr>
                <w:rFonts w:ascii="Cambria Math" w:eastAsiaTheme="minorEastAsia" w:hAnsi="Cambria Math" w:cs="Times New Roman"/>
                <w:i/>
                <w:sz w:val="22"/>
                <w:szCs w:val="22"/>
              </w:rPr>
            </m:ctrlPr>
          </m:funcPr>
          <m:fName>
            <m:r>
              <m:rPr>
                <m:sty m:val="p"/>
              </m:rPr>
              <w:rPr>
                <w:rFonts w:ascii="Cambria Math" w:eastAsiaTheme="minorEastAsia" w:hAnsi="Cambria Math" w:cs="Times New Roman"/>
                <w:sz w:val="22"/>
                <w:szCs w:val="22"/>
              </w:rPr>
              <m:t>log</m:t>
            </m:r>
          </m:fName>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I</m:t>
                </m:r>
              </m:e>
              <m:sub>
                <m:r>
                  <m:rPr>
                    <m:sty m:val="p"/>
                  </m:rPr>
                  <w:rPr>
                    <w:rFonts w:ascii="Cambria Math" w:eastAsiaTheme="minorEastAsia" w:hAnsi="Cambria Math" w:cs="Times New Roman"/>
                    <w:sz w:val="22"/>
                    <w:szCs w:val="22"/>
                  </w:rPr>
                  <m:t>dc</m:t>
                </m:r>
              </m:sub>
            </m:sSub>
          </m:e>
        </m:func>
      </m:oMath>
      <w:r w:rsidR="00FF556D">
        <w:rPr>
          <w:rFonts w:ascii="Times New Roman" w:eastAsiaTheme="minorEastAsia" w:hAnsi="Times New Roman" w:cs="Times New Roman"/>
          <w:sz w:val="22"/>
          <w:szCs w:val="22"/>
        </w:rPr>
        <w:t xml:space="preserve"> and </w:t>
      </w:r>
      <m:oMath>
        <m:sSubSup>
          <m:sSubSupPr>
            <m:ctrlPr>
              <w:rPr>
                <w:rFonts w:ascii="Cambria Math" w:eastAsiaTheme="minorEastAsia" w:hAnsi="Cambria Math" w:cs="Times New Roman"/>
                <w:i/>
                <w:sz w:val="22"/>
                <w:szCs w:val="22"/>
              </w:rPr>
            </m:ctrlPr>
          </m:sSubSupPr>
          <m:e>
            <m:r>
              <w:rPr>
                <w:rFonts w:ascii="Cambria Math" w:eastAsiaTheme="minorEastAsia" w:hAnsi="Cambria Math" w:cs="Times New Roman"/>
                <w:sz w:val="22"/>
                <w:szCs w:val="22"/>
              </w:rPr>
              <m:t>I</m:t>
            </m:r>
          </m:e>
          <m:sub>
            <m:r>
              <m:rPr>
                <m:sty m:val="p"/>
              </m:rPr>
              <w:rPr>
                <w:rFonts w:ascii="Cambria Math" w:eastAsiaTheme="minorEastAsia" w:hAnsi="Cambria Math" w:cs="Times New Roman"/>
                <w:sz w:val="22"/>
                <w:szCs w:val="22"/>
              </w:rPr>
              <m:t>dc</m:t>
            </m:r>
          </m:sub>
          <m:sup>
            <m:r>
              <w:rPr>
                <w:rFonts w:ascii="Cambria Math" w:eastAsiaTheme="minorEastAsia" w:hAnsi="Cambria Math" w:cs="Times New Roman"/>
                <w:sz w:val="22"/>
                <w:szCs w:val="22"/>
              </w:rPr>
              <m:t>2</m:t>
            </m:r>
          </m:sup>
        </m:sSubSup>
      </m:oMath>
      <w:r w:rsidR="00FF556D">
        <w:rPr>
          <w:rFonts w:ascii="Times New Roman" w:eastAsiaTheme="minorEastAsia" w:hAnsi="Times New Roman" w:cs="Times New Roman"/>
          <w:sz w:val="22"/>
          <w:szCs w:val="22"/>
        </w:rPr>
        <w:t xml:space="preserve"> dependence as reference, respectively.  </w:t>
      </w:r>
    </w:p>
    <w:p w14:paraId="496027A0" w14:textId="77777777" w:rsidR="00457A31" w:rsidRDefault="00457A31" w:rsidP="00335364">
      <w:pPr>
        <w:spacing w:line="240" w:lineRule="auto"/>
        <w:rPr>
          <w:rFonts w:ascii="Times New Roman" w:eastAsiaTheme="minorEastAsia" w:hAnsi="Times New Roman" w:cs="Times New Roman"/>
          <w:sz w:val="22"/>
          <w:szCs w:val="22"/>
        </w:rPr>
      </w:pPr>
    </w:p>
    <w:p w14:paraId="74BA10C8" w14:textId="4315A6E1" w:rsidR="00457A31" w:rsidRPr="00457A31" w:rsidRDefault="00457A31" w:rsidP="00680267">
      <w:pPr>
        <w:pStyle w:val="ListParagraph"/>
        <w:numPr>
          <w:ilvl w:val="0"/>
          <w:numId w:val="1"/>
        </w:numPr>
        <w:spacing w:line="240" w:lineRule="auto"/>
        <w:rPr>
          <w:rFonts w:ascii="Times New Roman" w:hAnsi="Times New Roman" w:cs="Times New Roman"/>
          <w:b/>
          <w:bCs/>
          <w:sz w:val="22"/>
          <w:szCs w:val="22"/>
        </w:rPr>
      </w:pPr>
      <w:r w:rsidRPr="00457A31">
        <w:rPr>
          <w:rFonts w:ascii="Times New Roman" w:hAnsi="Times New Roman" w:cs="Times New Roman"/>
          <w:b/>
          <w:bCs/>
          <w:sz w:val="28"/>
          <w:szCs w:val="28"/>
        </w:rPr>
        <w:t xml:space="preserve"> Infinite random fixed point and finite temperature scaling (FTS)</w:t>
      </w:r>
    </w:p>
    <w:p w14:paraId="232244E7" w14:textId="77777777" w:rsidR="00457A31" w:rsidRDefault="00457A31" w:rsidP="00335364">
      <w:pPr>
        <w:spacing w:line="240" w:lineRule="auto"/>
        <w:rPr>
          <w:rFonts w:ascii="Times New Roman" w:eastAsiaTheme="minorEastAsia" w:hAnsi="Times New Roman" w:cs="Times New Roman"/>
          <w:sz w:val="22"/>
          <w:szCs w:val="22"/>
        </w:rPr>
      </w:pPr>
    </w:p>
    <w:p w14:paraId="5F273EC5" w14:textId="0123C2FB" w:rsidR="00457A31" w:rsidRDefault="00457A31" w:rsidP="00457A31">
      <w:pPr>
        <w:spacing w:line="240" w:lineRule="auto"/>
        <w:jc w:val="both"/>
        <w:rPr>
          <w:rFonts w:ascii="Times New Roman" w:hAnsi="Times New Roman" w:cs="Times New Roman"/>
        </w:rPr>
      </w:pPr>
      <w:r w:rsidRPr="000D6BA9">
        <w:rPr>
          <w:rFonts w:ascii="Times New Roman" w:hAnsi="Times New Roman" w:cs="Times New Roman"/>
        </w:rPr>
        <w:t xml:space="preserve">In this section, we first derive the </w:t>
      </w:r>
      <w:r>
        <w:rPr>
          <w:rFonts w:ascii="Times New Roman" w:hAnsi="Times New Roman" w:cs="Times New Roman"/>
        </w:rPr>
        <w:t xml:space="preserve">activated dynamical scaling form for the infinite randomness fixed point used in Fig. 3b based on the conventional (for a non-Griffiths continuous phase transition) scaling form used in Fig. 3c within a temperature </w:t>
      </w:r>
      <w:r w:rsidR="00194771">
        <w:rPr>
          <w:rFonts w:ascii="Times New Roman" w:hAnsi="Times New Roman" w:cs="Times New Roman"/>
        </w:rPr>
        <w:t>window and</w:t>
      </w:r>
      <w:r>
        <w:rPr>
          <w:rFonts w:ascii="Times New Roman" w:hAnsi="Times New Roman" w:cs="Times New Roman"/>
        </w:rPr>
        <w:t xml:space="preserve"> then explain the numerical details to implement this finite temperature scaling using nonlinear least-square minimalizations.</w:t>
      </w:r>
    </w:p>
    <w:p w14:paraId="7F9FE22E" w14:textId="77777777" w:rsidR="00457A31" w:rsidRDefault="00457A31" w:rsidP="00457A31">
      <w:pPr>
        <w:spacing w:line="240" w:lineRule="auto"/>
        <w:jc w:val="both"/>
        <w:rPr>
          <w:rFonts w:ascii="Times New Roman" w:hAnsi="Times New Roman" w:cs="Times New Roman"/>
        </w:rPr>
      </w:pPr>
    </w:p>
    <w:p w14:paraId="33B4FE04" w14:textId="7C1F1823" w:rsidR="00457A31" w:rsidRDefault="00457A31" w:rsidP="00457A31">
      <w:pPr>
        <w:spacing w:line="240" w:lineRule="auto"/>
        <w:jc w:val="both"/>
        <w:rPr>
          <w:rFonts w:ascii="Times New Roman" w:hAnsi="Times New Roman" w:cs="Times New Roman"/>
        </w:rPr>
      </w:pPr>
      <w:r>
        <w:rPr>
          <w:rFonts w:ascii="Times New Roman" w:hAnsi="Times New Roman" w:cs="Times New Roman"/>
        </w:rPr>
        <w:t xml:space="preserve">For a typical continuous phase transition induced by the tuning parameter </w:t>
      </w:r>
      <m:oMath>
        <m:r>
          <w:rPr>
            <w:rFonts w:ascii="Cambria Math" w:hAnsi="Cambria Math" w:cs="Times New Roman"/>
          </w:rPr>
          <m:t>λ</m:t>
        </m:r>
      </m:oMath>
      <w:r>
        <w:rPr>
          <w:rFonts w:ascii="Times New Roman" w:hAnsi="Times New Roman" w:cs="Times New Roman"/>
        </w:rPr>
        <w:t xml:space="preserve">, the correlation length </w:t>
      </w:r>
      <m:oMath>
        <m:r>
          <w:rPr>
            <w:rFonts w:ascii="Cambria Math" w:hAnsi="Cambria Math" w:cs="Times New Roman"/>
          </w:rPr>
          <m:t>ξ</m:t>
        </m:r>
      </m:oMath>
      <w:r>
        <w:rPr>
          <w:rFonts w:ascii="Times New Roman" w:hAnsi="Times New Roman" w:cs="Times New Roman"/>
        </w:rPr>
        <w:t xml:space="preserve"> diverges algebraically at the critical point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c</m:t>
            </m:r>
          </m:sub>
        </m:sSub>
      </m:oMath>
      <w:r>
        <w:rPr>
          <w:rFonts w:ascii="Times New Roman" w:hAnsi="Times New Roman" w:cs="Times New Roman"/>
        </w:rPr>
        <w:t xml:space="preserve"> as </w:t>
      </w:r>
      <m:oMath>
        <m:r>
          <w:rPr>
            <w:rFonts w:ascii="Cambria Math" w:hAnsi="Cambria Math" w:cs="Times New Roman"/>
          </w:rPr>
          <m:t>ξ∼</m:t>
        </m:r>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λ-</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c</m:t>
                    </m:r>
                  </m:sub>
                </m:sSub>
              </m:e>
            </m:d>
          </m:e>
          <m:sup>
            <m:r>
              <w:rPr>
                <w:rFonts w:ascii="Cambria Math" w:hAnsi="Cambria Math" w:cs="Times New Roman"/>
              </w:rPr>
              <m:t>-ν</m:t>
            </m:r>
          </m:sup>
        </m:sSup>
      </m:oMath>
      <w:r>
        <w:rPr>
          <w:rFonts w:ascii="Times New Roman" w:hAnsi="Times New Roman" w:cs="Times New Roman"/>
        </w:rPr>
        <w:t xml:space="preserve"> . In the finite system, the IR cutoff restricts the correlation length to be at most the system size </w:t>
      </w:r>
      <m:oMath>
        <m:r>
          <w:rPr>
            <w:rFonts w:ascii="Cambria Math" w:hAnsi="Cambria Math" w:cs="Times New Roman"/>
          </w:rPr>
          <m:t>L</m:t>
        </m:r>
      </m:oMath>
      <w:r>
        <w:rPr>
          <w:rFonts w:ascii="Times New Roman" w:hAnsi="Times New Roman" w:cs="Times New Roman"/>
        </w:rPr>
        <w:t xml:space="preserve">, and therefore leads to a typical finite size scaling of </w:t>
      </w:r>
      <m:oMath>
        <m:r>
          <w:rPr>
            <w:rFonts w:ascii="Cambria Math" w:hAnsi="Cambria Math" w:cs="Times New Roman"/>
          </w:rPr>
          <m:t>F</m:t>
        </m:r>
        <m:d>
          <m:dPr>
            <m:ctrlPr>
              <w:rPr>
                <w:rFonts w:ascii="Cambria Math" w:hAnsi="Cambria Math" w:cs="Times New Roman"/>
                <w:i/>
              </w:rPr>
            </m:ctrlPr>
          </m:dPr>
          <m:e>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λ-</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c</m:t>
                        </m:r>
                      </m:sub>
                    </m:sSub>
                  </m:e>
                </m:d>
              </m:e>
              <m:sup>
                <m:r>
                  <w:rPr>
                    <w:rFonts w:ascii="Cambria Math" w:hAnsi="Cambria Math" w:cs="Times New Roman"/>
                  </w:rPr>
                  <m:t xml:space="preserve"> </m:t>
                </m:r>
              </m:sup>
            </m:sSup>
            <m:sSup>
              <m:sSupPr>
                <m:ctrlPr>
                  <w:rPr>
                    <w:rFonts w:ascii="Cambria Math" w:hAnsi="Cambria Math" w:cs="Times New Roman"/>
                    <w:i/>
                  </w:rPr>
                </m:ctrlPr>
              </m:sSupPr>
              <m:e>
                <m:r>
                  <w:rPr>
                    <w:rFonts w:ascii="Cambria Math" w:hAnsi="Cambria Math" w:cs="Times New Roman"/>
                  </w:rPr>
                  <m:t>L</m:t>
                </m:r>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ν</m:t>
                    </m:r>
                  </m:den>
                </m:f>
              </m:sup>
            </m:sSup>
          </m:e>
        </m:d>
      </m:oMath>
      <w:r>
        <w:rPr>
          <w:rFonts w:ascii="Times New Roman" w:hAnsi="Times New Roman" w:cs="Times New Roman"/>
        </w:rPr>
        <w:t xml:space="preserve">, where </w:t>
      </w:r>
      <m:oMath>
        <m:r>
          <w:rPr>
            <w:rFonts w:ascii="Cambria Math" w:hAnsi="Cambria Math" w:cs="Times New Roman"/>
          </w:rPr>
          <m:t>F</m:t>
        </m:r>
      </m:oMath>
      <w:r>
        <w:rPr>
          <w:rFonts w:ascii="Times New Roman" w:hAnsi="Times New Roman" w:cs="Times New Roman"/>
        </w:rPr>
        <w:t xml:space="preserve"> is a universal function </w:t>
      </w:r>
      <w:r w:rsidRPr="00AA4EFC">
        <w:rPr>
          <w:rFonts w:ascii="Times New Roman" w:hAnsi="Times New Roman" w:cs="Times New Roman"/>
        </w:rPr>
        <w:t>independent</w:t>
      </w:r>
      <w:r>
        <w:rPr>
          <w:rFonts w:ascii="Times New Roman" w:hAnsi="Times New Roman" w:cs="Times New Roman"/>
        </w:rPr>
        <w:t xml:space="preserve"> of the system parameters. In a dynamical system, the dynamical exponent </w:t>
      </w:r>
      <m:oMath>
        <m:r>
          <w:rPr>
            <w:rFonts w:ascii="Cambria Math" w:hAnsi="Cambria Math" w:cs="Times New Roman"/>
          </w:rPr>
          <m:t>z</m:t>
        </m:r>
      </m:oMath>
      <w:r>
        <w:rPr>
          <w:rFonts w:ascii="Times New Roman" w:hAnsi="Times New Roman" w:cs="Times New Roman"/>
        </w:rPr>
        <w:t xml:space="preserve"> is defined as </w:t>
      </w:r>
      <m:oMath>
        <m:r>
          <w:rPr>
            <w:rFonts w:ascii="Cambria Math" w:hAnsi="Cambria Math" w:cs="Times New Roman"/>
          </w:rPr>
          <m:t>t~</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z</m:t>
            </m:r>
          </m:sup>
        </m:sSup>
      </m:oMath>
      <w:r>
        <w:rPr>
          <w:rFonts w:ascii="Times New Roman" w:hAnsi="Times New Roman" w:cs="Times New Roman"/>
        </w:rPr>
        <w:t xml:space="preserve">, and therefore </w:t>
      </w:r>
      <w:r w:rsidR="00194771">
        <w:rPr>
          <w:rFonts w:ascii="Times New Roman" w:hAnsi="Times New Roman" w:cs="Times New Roman"/>
        </w:rPr>
        <w:t>leads</w:t>
      </w:r>
      <w:r>
        <w:rPr>
          <w:rFonts w:ascii="Times New Roman" w:hAnsi="Times New Roman" w:cs="Times New Roman"/>
        </w:rPr>
        <w:t xml:space="preserve"> to a temporal version of the scaling form of </w:t>
      </w:r>
      <m:oMath>
        <m:r>
          <w:rPr>
            <w:rFonts w:ascii="Cambria Math" w:hAnsi="Cambria Math" w:cs="Times New Roman"/>
          </w:rPr>
          <m:t>F</m:t>
        </m:r>
        <m:d>
          <m:dPr>
            <m:ctrlPr>
              <w:rPr>
                <w:rFonts w:ascii="Cambria Math" w:hAnsi="Cambria Math" w:cs="Times New Roman"/>
                <w:i/>
              </w:rPr>
            </m:ctrlPr>
          </m:dPr>
          <m:e>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λ-</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c</m:t>
                        </m:r>
                      </m:sub>
                    </m:sSub>
                  </m:e>
                </m:d>
              </m:e>
              <m:sup>
                <m:r>
                  <w:rPr>
                    <w:rFonts w:ascii="Cambria Math" w:hAnsi="Cambria Math" w:cs="Times New Roman"/>
                  </w:rPr>
                  <m:t xml:space="preserve"> </m:t>
                </m:r>
              </m:sup>
            </m:sSup>
            <m:sSup>
              <m:sSupPr>
                <m:ctrlPr>
                  <w:rPr>
                    <w:rFonts w:ascii="Cambria Math" w:hAnsi="Cambria Math" w:cs="Times New Roman"/>
                    <w:i/>
                  </w:rPr>
                </m:ctrlPr>
              </m:sSupPr>
              <m:e>
                <m:r>
                  <w:rPr>
                    <w:rFonts w:ascii="Cambria Math" w:hAnsi="Cambria Math" w:cs="Times New Roman"/>
                  </w:rPr>
                  <m:t>t</m:t>
                </m:r>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νz</m:t>
                    </m:r>
                  </m:den>
                </m:f>
              </m:sup>
            </m:sSup>
          </m:e>
        </m:d>
      </m:oMath>
      <w:r>
        <w:rPr>
          <w:rFonts w:ascii="Times New Roman" w:hAnsi="Times New Roman" w:cs="Times New Roman"/>
        </w:rPr>
        <w:t xml:space="preserve">. </w:t>
      </w:r>
    </w:p>
    <w:p w14:paraId="4181AA4F" w14:textId="47D9A557" w:rsidR="00457A31" w:rsidRDefault="00457A31" w:rsidP="00457A31">
      <w:pPr>
        <w:spacing w:line="240" w:lineRule="auto"/>
        <w:jc w:val="both"/>
        <w:rPr>
          <w:rFonts w:ascii="Times New Roman" w:hAnsi="Times New Roman" w:cs="Times New Roman"/>
        </w:rPr>
      </w:pPr>
      <w:r>
        <w:rPr>
          <w:rFonts w:ascii="Times New Roman" w:hAnsi="Times New Roman" w:cs="Times New Roman"/>
        </w:rPr>
        <w:t xml:space="preserve">In the finite temperature field theory, we can intuitively relate the temperature </w:t>
      </w:r>
      <m:oMath>
        <m:r>
          <w:rPr>
            <w:rFonts w:ascii="Cambria Math" w:hAnsi="Cambria Math" w:cs="Times New Roman"/>
          </w:rPr>
          <m:t>T</m:t>
        </m:r>
      </m:oMath>
      <w:r>
        <w:rPr>
          <w:rFonts w:ascii="Times New Roman" w:hAnsi="Times New Roman" w:cs="Times New Roman"/>
        </w:rPr>
        <w:t xml:space="preserve"> with the inverse of the time </w:t>
      </w:r>
      <m:oMath>
        <m:r>
          <w:rPr>
            <w:rFonts w:ascii="Cambria Math" w:hAnsi="Cambria Math" w:cs="Times New Roman"/>
          </w:rPr>
          <m:t>t</m:t>
        </m:r>
      </m:oMath>
      <w:r>
        <w:rPr>
          <w:rFonts w:ascii="Times New Roman" w:hAnsi="Times New Roman" w:cs="Times New Roman"/>
        </w:rPr>
        <w:t xml:space="preserve">, due to the Wick’s rotation in the Euclidean metrics. Therefore, we can define the </w:t>
      </w:r>
      <w:r>
        <w:rPr>
          <w:rFonts w:ascii="Times New Roman" w:hAnsi="Times New Roman" w:cs="Times New Roman"/>
        </w:rPr>
        <w:lastRenderedPageBreak/>
        <w:t xml:space="preserve">following temporal scaling form </w:t>
      </w:r>
      <m:oMath>
        <m:r>
          <w:rPr>
            <w:rFonts w:ascii="Cambria Math" w:hAnsi="Cambria Math" w:cs="Times New Roman"/>
          </w:rPr>
          <m:t>F</m:t>
        </m:r>
        <m:d>
          <m:dPr>
            <m:ctrlPr>
              <w:rPr>
                <w:rFonts w:ascii="Cambria Math" w:hAnsi="Cambria Math" w:cs="Times New Roman"/>
                <w:i/>
              </w:rPr>
            </m:ctrlPr>
          </m:dPr>
          <m:e>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λ-</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c</m:t>
                        </m:r>
                      </m:sub>
                    </m:sSub>
                  </m:e>
                </m:d>
              </m:e>
              <m:sup>
                <m:r>
                  <w:rPr>
                    <w:rFonts w:ascii="Cambria Math" w:hAnsi="Cambria Math" w:cs="Times New Roman"/>
                  </w:rPr>
                  <m:t xml:space="preserve"> </m:t>
                </m:r>
              </m:sup>
            </m:sSup>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νz</m:t>
                    </m:r>
                  </m:den>
                </m:f>
              </m:sup>
            </m:sSup>
          </m:e>
        </m:d>
      </m:oMath>
      <w:r>
        <w:rPr>
          <w:rFonts w:ascii="Times New Roman" w:hAnsi="Times New Roman" w:cs="Times New Roman"/>
        </w:rPr>
        <w:t xml:space="preserve">. With the tuning parameter being the out-of-place magnetic field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m:t>
            </m:r>
          </m:sub>
        </m:sSub>
      </m:oMath>
      <w:r>
        <w:rPr>
          <w:rFonts w:ascii="Times New Roman" w:hAnsi="Times New Roman" w:cs="Times New Roman"/>
        </w:rPr>
        <w:t xml:space="preserve">, we obtain the scaling of the resistance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m:t>
                    </m:r>
                  </m:sub>
                </m:sSub>
              </m:e>
            </m:d>
          </m:e>
          <m:sup>
            <m:r>
              <w:rPr>
                <w:rFonts w:ascii="Cambria Math" w:hAnsi="Cambria Math" w:cs="Times New Roman"/>
              </w:rPr>
              <m:t xml:space="preserve"> </m:t>
            </m:r>
          </m:sup>
        </m:sSup>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νz</m:t>
                </m:r>
              </m:den>
            </m:f>
          </m:sup>
        </m:sSup>
      </m:oMath>
      <w:r>
        <w:rPr>
          <w:rFonts w:ascii="Times New Roman" w:hAnsi="Times New Roman" w:cs="Times New Roman"/>
        </w:rPr>
        <w:t xml:space="preserve"> as used </w:t>
      </w:r>
      <w:r w:rsidR="000A2E6E">
        <w:rPr>
          <w:rFonts w:ascii="Times New Roman" w:hAnsi="Times New Roman" w:cs="Times New Roman"/>
        </w:rPr>
        <w:t>in Fig.</w:t>
      </w:r>
      <w:r>
        <w:rPr>
          <w:rFonts w:ascii="Times New Roman" w:hAnsi="Times New Roman" w:cs="Times New Roman"/>
        </w:rPr>
        <w:t xml:space="preserve"> 3c.</w:t>
      </w:r>
    </w:p>
    <w:p w14:paraId="266F5DC9" w14:textId="77777777" w:rsidR="00457A31" w:rsidRDefault="00457A31" w:rsidP="00457A31">
      <w:pPr>
        <w:spacing w:line="240" w:lineRule="auto"/>
        <w:jc w:val="both"/>
        <w:rPr>
          <w:rFonts w:ascii="Times New Roman" w:hAnsi="Times New Roman" w:cs="Times New Roman"/>
        </w:rPr>
      </w:pPr>
    </w:p>
    <w:p w14:paraId="196DADA1" w14:textId="77777777" w:rsidR="00457A31" w:rsidRPr="007E565F" w:rsidRDefault="00457A31" w:rsidP="00457A31">
      <w:pPr>
        <w:spacing w:line="240" w:lineRule="auto"/>
        <w:jc w:val="both"/>
        <w:rPr>
          <w:rFonts w:ascii="Times New Roman" w:hAnsi="Times New Roman" w:cs="Times New Roman"/>
        </w:rPr>
      </w:pPr>
      <w:r>
        <w:rPr>
          <w:rFonts w:ascii="Times New Roman" w:hAnsi="Times New Roman" w:cs="Times New Roman"/>
        </w:rPr>
        <w:t xml:space="preserve">In the Griffiths phase, the spacetime becomes extremely asymmetric, and the temporal varies much slower than the spatial dimension, therefore, we relate the dynamical exponent </w:t>
      </w:r>
      <m:oMath>
        <m:r>
          <w:rPr>
            <w:rFonts w:ascii="Cambria Math" w:hAnsi="Cambria Math" w:cs="Times New Roman"/>
          </w:rPr>
          <m:t>z</m:t>
        </m:r>
      </m:oMath>
      <w:r>
        <w:rPr>
          <w:rFonts w:ascii="Times New Roman" w:hAnsi="Times New Roman" w:cs="Times New Roman"/>
        </w:rPr>
        <w:t xml:space="preserve"> with the a so-called activated exponent </w:t>
      </w:r>
      <m:oMath>
        <m:r>
          <w:rPr>
            <w:rFonts w:ascii="Cambria Math" w:hAnsi="Cambria Math" w:cs="Times New Roman"/>
          </w:rPr>
          <m:t>ψ</m:t>
        </m:r>
      </m:oMath>
      <w:r>
        <w:rPr>
          <w:rFonts w:ascii="Times New Roman" w:hAnsi="Times New Roman" w:cs="Times New Roman"/>
        </w:rPr>
        <w:t xml:space="preserve"> as </w:t>
      </w:r>
      <m:oMath>
        <m:r>
          <w:rPr>
            <w:rFonts w:ascii="Cambria Math" w:hAnsi="Cambria Math" w:cs="Times New Roman"/>
          </w:rPr>
          <m:t>z∼</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ψ</m:t>
            </m:r>
          </m:sup>
        </m:sSup>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m:t>
                    </m:r>
                  </m:sub>
                </m:sSub>
              </m:e>
            </m:d>
          </m:e>
          <m:sup>
            <m:r>
              <w:rPr>
                <w:rFonts w:ascii="Cambria Math" w:hAnsi="Cambria Math" w:cs="Times New Roman"/>
              </w:rPr>
              <m:t>-νψ</m:t>
            </m:r>
          </m:sup>
        </m:sSup>
        <m:r>
          <w:rPr>
            <w:rFonts w:ascii="Cambria Math" w:hAnsi="Cambria Math" w:cs="Times New Roman"/>
          </w:rPr>
          <m:t>≡k</m:t>
        </m:r>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m:t>
                    </m:r>
                  </m:sub>
                </m:sSub>
              </m:e>
            </m:d>
          </m:e>
          <m:sup>
            <m:r>
              <w:rPr>
                <w:rFonts w:ascii="Cambria Math" w:hAnsi="Cambria Math" w:cs="Times New Roman"/>
              </w:rPr>
              <m:t>-νψ</m:t>
            </m:r>
          </m:sup>
        </m:sSup>
      </m:oMath>
      <w:r>
        <w:rPr>
          <w:rFonts w:ascii="Times New Roman" w:hAnsi="Times New Roman" w:cs="Times New Roman"/>
        </w:rPr>
        <w:t xml:space="preserve">. Substituting the dynamical exponent </w:t>
      </w:r>
      <m:oMath>
        <m:r>
          <w:rPr>
            <w:rFonts w:ascii="Cambria Math" w:hAnsi="Cambria Math" w:cs="Times New Roman"/>
          </w:rPr>
          <m:t>z</m:t>
        </m:r>
      </m:oMath>
      <w:r>
        <w:rPr>
          <w:rFonts w:ascii="Times New Roman" w:hAnsi="Times New Roman" w:cs="Times New Roman"/>
        </w:rPr>
        <w:t xml:space="preserve"> into the previous scaling form and, we obtain the following scaling form</w:t>
      </w:r>
    </w:p>
    <w:p w14:paraId="1FAAC984" w14:textId="77777777" w:rsidR="00457A31" w:rsidRPr="00BF090A" w:rsidRDefault="00EB1499" w:rsidP="00457A31">
      <w:pPr>
        <w:spacing w:line="240" w:lineRule="auto"/>
        <w:jc w:val="both"/>
        <w:rPr>
          <w:rFonts w:ascii="Times New Roman" w:hAnsi="Times New Roman" w:cs="Times New Roman"/>
        </w:rPr>
      </w:pPr>
      <m:oMathPara>
        <m:oMath>
          <m:eqArr>
            <m:eqArrPr>
              <m:maxDist m:val="1"/>
              <m:ctrlPr>
                <w:rPr>
                  <w:rFonts w:ascii="Cambria Math" w:hAnsi="Cambria Math" w:cs="Times New Roman"/>
                  <w:i/>
                </w:rPr>
              </m:ctrlPr>
            </m:eqArrPr>
            <m:e>
              <m:func>
                <m:funcPr>
                  <m:ctrlPr>
                    <w:rPr>
                      <w:rFonts w:ascii="Cambria Math" w:hAnsi="Cambria Math" w:cs="Times New Roman"/>
                      <w:i/>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log</m:t>
                  </m:r>
                </m:fName>
                <m:e>
                  <m:d>
                    <m:dPr>
                      <m:begChr m:val="|"/>
                      <m:endChr m:val="|"/>
                      <m:ctrlPr>
                        <w:rPr>
                          <w:rFonts w:ascii="Cambria Math" w:hAnsi="Cambria Math" w:cs="Times New Roman"/>
                          <w:i/>
                        </w:rPr>
                      </m:ctrlPr>
                    </m:dPr>
                    <m:e>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m:t>
                          </m:r>
                        </m:sub>
                      </m:sSub>
                    </m:e>
                  </m:d>
                  <m:r>
                    <w:rPr>
                      <w:rFonts w:ascii="Cambria Math" w:hAnsi="Cambria Math" w:cs="Times New Roman"/>
                    </w:rPr>
                    <m:t>-k</m:t>
                  </m:r>
                </m:e>
              </m:func>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m:t>
                          </m:r>
                        </m:sub>
                      </m:sSub>
                    </m:e>
                  </m:d>
                </m:e>
                <m:sup>
                  <m:r>
                    <w:rPr>
                      <w:rFonts w:ascii="Cambria Math" w:hAnsi="Cambria Math" w:cs="Times New Roman"/>
                    </w:rPr>
                    <m:t>νψ</m:t>
                  </m:r>
                </m:sup>
              </m:sSup>
              <m:func>
                <m:funcPr>
                  <m:ctrlPr>
                    <w:rPr>
                      <w:rFonts w:ascii="Cambria Math" w:hAnsi="Cambria Math" w:cs="Times New Roman"/>
                      <w:i/>
                    </w:rPr>
                  </m:ctrlPr>
                </m:funcPr>
                <m:fName>
                  <m:r>
                    <m:rPr>
                      <m:sty m:val="p"/>
                    </m:rPr>
                    <w:rPr>
                      <w:rFonts w:ascii="Cambria Math" w:hAnsi="Cambria Math" w:cs="Times New Roman"/>
                    </w:rPr>
                    <m:t>log</m:t>
                  </m:r>
                </m:fName>
                <m:e>
                  <m:r>
                    <w:rPr>
                      <w:rFonts w:ascii="Cambria Math" w:hAnsi="Cambria Math" w:cs="Times New Roman"/>
                    </w:rPr>
                    <m:t>T</m:t>
                  </m:r>
                </m:e>
              </m:func>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e>
              </m:d>
            </m:e>
          </m:eqArr>
        </m:oMath>
      </m:oMathPara>
    </w:p>
    <w:p w14:paraId="76018020" w14:textId="77777777" w:rsidR="00457A31" w:rsidRPr="00375DDE" w:rsidRDefault="00457A31" w:rsidP="00457A31">
      <w:pPr>
        <w:spacing w:line="240" w:lineRule="auto"/>
        <w:jc w:val="both"/>
        <w:rPr>
          <w:rFonts w:ascii="Times New Roman" w:hAnsi="Times New Roman" w:cs="Times New Roman"/>
        </w:rPr>
      </w:pPr>
      <w:r>
        <w:rPr>
          <w:rFonts w:ascii="Times New Roman" w:hAnsi="Times New Roman" w:cs="Times New Roman"/>
        </w:rPr>
        <w:t xml:space="preserve">Here, given the estimate of </w:t>
      </w:r>
      <m:oMath>
        <m:r>
          <w:rPr>
            <w:rFonts w:ascii="Cambria Math" w:hAnsi="Cambria Math" w:cs="Times New Roman"/>
          </w:rPr>
          <m:t>νψ~</m:t>
        </m:r>
        <m:r>
          <m:rPr>
            <m:scr m:val="script"/>
          </m:rPr>
          <w:rPr>
            <w:rFonts w:ascii="Cambria Math" w:hAnsi="Cambria Math" w:cs="Times New Roman"/>
          </w:rPr>
          <m:t>O</m:t>
        </m:r>
        <m:r>
          <w:rPr>
            <w:rFonts w:ascii="Cambria Math" w:hAnsi="Cambria Math" w:cs="Times New Roman"/>
          </w:rPr>
          <m:t>(1)</m:t>
        </m:r>
      </m:oMath>
      <w:r>
        <w:rPr>
          <w:rFonts w:ascii="Times New Roman" w:hAnsi="Times New Roman" w:cs="Times New Roman"/>
        </w:rPr>
        <w:t xml:space="preserve">, the second term is much larger than the first term in Eq. (1), and therefore, we can safely ignore the first term and which, at the same time, also reduces the fitting parameters by one, </w:t>
      </w:r>
      <m:oMath>
        <m:r>
          <w:rPr>
            <w:rFonts w:ascii="Cambria Math" w:hAnsi="Cambria Math" w:cs="Times New Roman"/>
          </w:rPr>
          <m:t>k</m:t>
        </m:r>
      </m:oMath>
      <w:r>
        <w:rPr>
          <w:rFonts w:ascii="Times New Roman" w:hAnsi="Times New Roman" w:cs="Times New Roman"/>
        </w:rPr>
        <w:t>, namely, the final activated dynamical scaling form used in Fig. 3b is</w:t>
      </w:r>
    </w:p>
    <w:p w14:paraId="329D4E27" w14:textId="77777777" w:rsidR="00457A31" w:rsidRPr="000D6BA9" w:rsidRDefault="00EB1499" w:rsidP="00457A31">
      <w:pPr>
        <w:spacing w:line="240" w:lineRule="auto"/>
        <w:jc w:val="both"/>
        <w:rPr>
          <w:rFonts w:ascii="Times New Roman" w:hAnsi="Times New Roman" w:cs="Times New Roman"/>
        </w:rPr>
      </w:pPr>
      <m:oMathPara>
        <m:oMath>
          <m:eqArr>
            <m:eqArrPr>
              <m:maxDist m:val="1"/>
              <m:ctrlPr>
                <w:rPr>
                  <w:rFonts w:ascii="Cambria Math" w:hAnsi="Cambria Math" w:cs="Times New Roman"/>
                  <w:i/>
                </w:rPr>
              </m:ctrlPr>
            </m:eqArrPr>
            <m:e>
              <m:func>
                <m:funcPr>
                  <m:ctrlPr>
                    <w:rPr>
                      <w:rFonts w:ascii="Cambria Math" w:hAnsi="Cambria Math" w:cs="Times New Roman"/>
                      <w:i/>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e>
              </m:func>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m:t>
                          </m:r>
                        </m:sub>
                      </m:sSub>
                    </m:e>
                  </m:d>
                </m:e>
                <m:sup>
                  <m:r>
                    <w:rPr>
                      <w:rFonts w:ascii="Cambria Math" w:hAnsi="Cambria Math" w:cs="Times New Roman"/>
                    </w:rPr>
                    <m:t>νψ</m:t>
                  </m:r>
                </m:sup>
              </m:sSup>
              <m:func>
                <m:funcPr>
                  <m:ctrlPr>
                    <w:rPr>
                      <w:rFonts w:ascii="Cambria Math" w:hAnsi="Cambria Math" w:cs="Times New Roman"/>
                      <w:i/>
                    </w:rPr>
                  </m:ctrlPr>
                </m:funcPr>
                <m:fName>
                  <m:r>
                    <m:rPr>
                      <m:sty m:val="p"/>
                    </m:rPr>
                    <w:rPr>
                      <w:rFonts w:ascii="Cambria Math" w:hAnsi="Cambria Math" w:cs="Times New Roman"/>
                    </w:rPr>
                    <m:t>log</m:t>
                  </m:r>
                </m:fName>
                <m:e>
                  <m:r>
                    <w:rPr>
                      <w:rFonts w:ascii="Cambria Math" w:hAnsi="Cambria Math" w:cs="Times New Roman"/>
                    </w:rPr>
                    <m:t>T</m:t>
                  </m:r>
                </m:e>
              </m:func>
              <m:r>
                <w:rPr>
                  <w:rFonts w:ascii="Cambria Math" w:hAnsi="Cambria Math" w:cs="Times New Roman"/>
                </w:rPr>
                <m:t>.#</m:t>
              </m:r>
              <m:d>
                <m:dPr>
                  <m:ctrlPr>
                    <w:rPr>
                      <w:rFonts w:ascii="Cambria Math" w:hAnsi="Cambria Math" w:cs="Times New Roman"/>
                      <w:i/>
                    </w:rPr>
                  </m:ctrlPr>
                </m:dPr>
                <m:e>
                  <m:r>
                    <w:rPr>
                      <w:rFonts w:ascii="Cambria Math" w:hAnsi="Cambria Math" w:cs="Times New Roman"/>
                    </w:rPr>
                    <m:t>2</m:t>
                  </m:r>
                </m:e>
              </m:d>
            </m:e>
          </m:eqArr>
        </m:oMath>
      </m:oMathPara>
    </w:p>
    <w:p w14:paraId="57CBF1D4" w14:textId="77777777" w:rsidR="00457A31" w:rsidRDefault="00457A31" w:rsidP="00457A31">
      <w:pPr>
        <w:spacing w:line="240" w:lineRule="auto"/>
        <w:jc w:val="both"/>
        <w:rPr>
          <w:rFonts w:ascii="Times New Roman" w:hAnsi="Times New Roman" w:cs="Times New Roman"/>
        </w:rPr>
      </w:pPr>
    </w:p>
    <w:p w14:paraId="46092CAE" w14:textId="77777777" w:rsidR="00457A31" w:rsidRPr="00101FA8" w:rsidRDefault="00457A31" w:rsidP="00457A31">
      <w:pPr>
        <w:spacing w:line="240" w:lineRule="auto"/>
        <w:jc w:val="both"/>
        <w:rPr>
          <w:rFonts w:ascii="Times New Roman" w:hAnsi="Times New Roman" w:cs="Times New Roman"/>
        </w:rPr>
      </w:pPr>
      <w:r>
        <w:rPr>
          <w:rFonts w:ascii="Times New Roman" w:hAnsi="Times New Roman" w:cs="Times New Roman"/>
        </w:rPr>
        <w:t xml:space="preserve">With the scaling form Eq. (1) or (2), we </w:t>
      </w:r>
      <w:r w:rsidRPr="00101FA8">
        <w:rPr>
          <w:rFonts w:ascii="Times New Roman" w:hAnsi="Times New Roman" w:cs="Times New Roman"/>
        </w:rPr>
        <w:t xml:space="preserve">perform the finite </w:t>
      </w:r>
      <w:r>
        <w:rPr>
          <w:rFonts w:ascii="Times New Roman" w:hAnsi="Times New Roman" w:cs="Times New Roman"/>
        </w:rPr>
        <w:t>temperature</w:t>
      </w:r>
      <w:r w:rsidRPr="00101FA8">
        <w:rPr>
          <w:rFonts w:ascii="Times New Roman" w:hAnsi="Times New Roman" w:cs="Times New Roman"/>
        </w:rPr>
        <w:t xml:space="preserve"> scaling to the experimental data with a magnet field and resistance </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oMath>
      <w:r>
        <w:rPr>
          <w:rFonts w:ascii="Times New Roman" w:hAnsi="Times New Roman" w:cs="Times New Roman"/>
        </w:rPr>
        <w:t xml:space="preserve"> </w:t>
      </w:r>
      <w:r w:rsidRPr="00101FA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  i</m:t>
            </m:r>
          </m:sub>
        </m:sSub>
      </m:oMath>
      <w:r w:rsidRPr="00101FA8">
        <w:rPr>
          <w:rFonts w:ascii="Times New Roman" w:hAnsi="Times New Roman" w:cs="Times New Roman"/>
        </w:rPr>
        <w:t xml:space="preserve"> under a specific temperature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oMath>
      <w:r>
        <w:rPr>
          <w:rFonts w:ascii="Times New Roman" w:hAnsi="Times New Roman" w:cs="Times New Roman"/>
        </w:rPr>
        <w:t xml:space="preserve"> </w:t>
      </w:r>
      <w:r w:rsidRPr="00101FA8">
        <w:rPr>
          <w:rFonts w:ascii="Times New Roman" w:hAnsi="Times New Roman" w:cs="Times New Roman"/>
        </w:rPr>
        <w:t xml:space="preserve">, in order to extract the critical field </w:t>
      </w:r>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c</m:t>
            </m:r>
          </m:sub>
        </m:sSub>
      </m:oMath>
      <w:r w:rsidRPr="00101FA8">
        <w:rPr>
          <w:rFonts w:ascii="Times New Roman" w:hAnsi="Times New Roman" w:cs="Times New Roman"/>
        </w:rPr>
        <w:t xml:space="preserve">, and critical exponent </w:t>
      </w:r>
      <m:oMath>
        <m:r>
          <w:rPr>
            <w:rFonts w:ascii="Cambria Math" w:hAnsi="Cambria Math" w:cs="Times New Roman"/>
          </w:rPr>
          <m:t>z</m:t>
        </m:r>
        <m:sSub>
          <m:sSubPr>
            <m:ctrlPr>
              <w:rPr>
                <w:rFonts w:ascii="Cambria Math" w:hAnsi="Cambria Math" w:cs="Times New Roman"/>
                <w:i/>
              </w:rPr>
            </m:ctrlPr>
          </m:sSubPr>
          <m:e>
            <m:r>
              <w:rPr>
                <w:rFonts w:ascii="Cambria Math" w:hAnsi="Cambria Math" w:cs="Times New Roman"/>
              </w:rPr>
              <m:t>ν</m:t>
            </m:r>
          </m:e>
          <m:sub>
            <m:r>
              <m:rPr>
                <m:sty m:val="p"/>
              </m:rPr>
              <w:rPr>
                <w:rFonts w:ascii="Cambria Math" w:hAnsi="Cambria Math" w:cs="Times New Roman"/>
              </w:rPr>
              <m:t>B</m:t>
            </m:r>
          </m:sub>
        </m:sSub>
      </m:oMath>
      <w:r w:rsidRPr="00101FA8">
        <w:rPr>
          <w:rFonts w:ascii="Times New Roman" w:hAnsi="Times New Roman" w:cs="Times New Roman"/>
        </w:rPr>
        <w:t>.</w:t>
      </w:r>
    </w:p>
    <w:p w14:paraId="6903E0CE" w14:textId="77777777" w:rsidR="00457A31" w:rsidRDefault="00457A31" w:rsidP="00457A31">
      <w:pPr>
        <w:spacing w:line="240" w:lineRule="auto"/>
        <w:jc w:val="both"/>
        <w:rPr>
          <w:rFonts w:ascii="Times New Roman" w:hAnsi="Times New Roman" w:cs="Times New Roman"/>
        </w:rPr>
      </w:pPr>
      <w:r w:rsidRPr="00101FA8">
        <w:rPr>
          <w:rFonts w:ascii="Times New Roman" w:hAnsi="Times New Roman" w:cs="Times New Roman"/>
        </w:rPr>
        <w:t xml:space="preserve">Based on the finite </w:t>
      </w:r>
      <w:r>
        <w:rPr>
          <w:rFonts w:ascii="Times New Roman" w:hAnsi="Times New Roman" w:cs="Times New Roman"/>
        </w:rPr>
        <w:t>temperature</w:t>
      </w:r>
      <w:r w:rsidRPr="00101FA8">
        <w:rPr>
          <w:rFonts w:ascii="Times New Roman" w:hAnsi="Times New Roman" w:cs="Times New Roman"/>
        </w:rPr>
        <w:t xml:space="preserve"> scaling ansatz in Eq.</w:t>
      </w:r>
      <w:r>
        <w:rPr>
          <w:rFonts w:ascii="Times New Roman" w:hAnsi="Times New Roman" w:cs="Times New Roman"/>
        </w:rPr>
        <w:t>1</w:t>
      </w:r>
      <w:r w:rsidRPr="00101FA8">
        <w:rPr>
          <w:rFonts w:ascii="Times New Roman" w:hAnsi="Times New Roman" w:cs="Times New Roman"/>
        </w:rPr>
        <w:t>, we can define the following loss function,</w:t>
      </w:r>
    </w:p>
    <w:p w14:paraId="54D4379F" w14:textId="77777777" w:rsidR="00457A31" w:rsidRPr="002973C5" w:rsidRDefault="00EB1499" w:rsidP="00457A31">
      <w:pPr>
        <w:spacing w:line="240" w:lineRule="auto"/>
        <w:jc w:val="both"/>
        <w:rPr>
          <w:rFonts w:ascii="Times New Roman" w:hAnsi="Times New Roman" w:cs="Times New Roman"/>
        </w:rPr>
      </w:pPr>
      <m:oMathPara>
        <m:oMath>
          <m:eqArr>
            <m:eqArrPr>
              <m:maxDist m:val="1"/>
              <m:ctrlPr>
                <w:rPr>
                  <w:rFonts w:ascii="Cambria Math" w:hAnsi="Cambria Math" w:cs="Times New Roman"/>
                  <w:i/>
                </w:rPr>
              </m:ctrlPr>
            </m:eqArrPr>
            <m:e>
              <m:sSup>
                <m:sSupPr>
                  <m:ctrlPr>
                    <w:rPr>
                      <w:rFonts w:ascii="Cambria Math" w:hAnsi="Cambria Math" w:cs="Times New Roman"/>
                      <w:i/>
                    </w:rPr>
                  </m:ctrlPr>
                </m:sSupPr>
                <m:e>
                  <m:r>
                    <w:rPr>
                      <w:rFonts w:ascii="Cambria Math" w:hAnsi="Cambria Math" w:cs="Times New Roman"/>
                    </w:rPr>
                    <m:t>χ</m:t>
                  </m:r>
                </m:e>
                <m:sup>
                  <m:r>
                    <w:rPr>
                      <w:rFonts w:ascii="Cambria Math" w:hAnsi="Cambria Math" w:cs="Times New Roman"/>
                    </w:rPr>
                    <m:t>2</m:t>
                  </m:r>
                </m:sup>
              </m:sSup>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s,i</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s,i</m:t>
                              </m:r>
                            </m:sub>
                            <m:sup>
                              <m:r>
                                <w:rPr>
                                  <w:rFonts w:ascii="Cambria Math" w:hAnsi="Cambria Math" w:cs="Times New Roman"/>
                                </w:rPr>
                                <m:t>'</m:t>
                              </m:r>
                            </m:sup>
                          </m:sSubSup>
                        </m:e>
                      </m:d>
                    </m:e>
                    <m:sup>
                      <m:r>
                        <w:rPr>
                          <w:rFonts w:ascii="Cambria Math" w:hAnsi="Cambria Math" w:cs="Times New Roman"/>
                        </w:rPr>
                        <m:t>2</m:t>
                      </m:r>
                    </m:sup>
                  </m:sSup>
                </m:e>
              </m:nary>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3</m:t>
                  </m:r>
                </m:e>
              </m:d>
            </m:e>
          </m:eqArr>
        </m:oMath>
      </m:oMathPara>
    </w:p>
    <w:p w14:paraId="6C66A11B" w14:textId="77777777" w:rsidR="00457A31" w:rsidRDefault="00457A31" w:rsidP="00457A31">
      <w:pPr>
        <w:spacing w:line="240" w:lineRule="auto"/>
        <w:jc w:val="both"/>
        <w:rPr>
          <w:rFonts w:ascii="Times New Roman" w:hAnsi="Times New Roman" w:cs="Times New Roman"/>
        </w:rPr>
      </w:pPr>
      <w:r w:rsidRPr="00101FA8">
        <w:rPr>
          <w:rFonts w:ascii="Times New Roman" w:hAnsi="Times New Roman" w:cs="Times New Roman"/>
        </w:rPr>
        <w:t xml:space="preserve">where N is the total number of data points with different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i</m:t>
                </m:r>
              </m:sub>
            </m:sSub>
          </m:e>
        </m:d>
      </m:oMath>
      <w:r w:rsidRPr="00101FA8">
        <w:rPr>
          <w:rFonts w:ascii="Times New Roman"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s,i</m:t>
            </m:r>
          </m:sub>
          <m:sup>
            <m:r>
              <w:rPr>
                <w:rFonts w:ascii="Cambria Math" w:hAnsi="Cambria Math" w:cs="Times New Roman"/>
              </w:rPr>
              <m:t>'</m:t>
            </m:r>
          </m:sup>
        </m:sSubSup>
      </m:oMath>
      <w:r w:rsidRPr="00101FA8">
        <w:rPr>
          <w:rFonts w:ascii="Times New Roman" w:hAnsi="Times New Roman" w:cs="Times New Roman"/>
        </w:rPr>
        <w:t xml:space="preserve"> is the linear interpolation between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s,i</m:t>
            </m:r>
          </m:sub>
        </m:sSub>
      </m:oMath>
      <w:r w:rsidRPr="00101FA8">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s,i+1</m:t>
            </m:r>
          </m:sub>
        </m:sSub>
      </m:oMath>
      <w:r w:rsidRPr="00101FA8">
        <w:rPr>
          <w:rFonts w:ascii="Times New Roman" w:hAnsi="Times New Roman" w:cs="Times New Roman"/>
        </w:rPr>
        <w:t xml:space="preserve"> (with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s,i</m:t>
            </m:r>
          </m:sub>
        </m:sSub>
      </m:oMath>
      <w:r w:rsidRPr="00101FA8">
        <w:rPr>
          <w:rFonts w:ascii="Times New Roman" w:hAnsi="Times New Roman" w:cs="Times New Roman"/>
        </w:rPr>
        <w:t xml:space="preserve"> being sorted in ascending order), i.e.,</w:t>
      </w:r>
    </w:p>
    <w:p w14:paraId="383F7A8D" w14:textId="77777777" w:rsidR="00457A31" w:rsidRPr="002604AC" w:rsidRDefault="00EB1499" w:rsidP="00457A31">
      <w:pPr>
        <w:spacing w:line="240" w:lineRule="auto"/>
        <w:jc w:val="both"/>
        <w:rPr>
          <w:rFonts w:ascii="Times New Roman" w:hAnsi="Times New Roman" w:cs="Times New Roman"/>
        </w:rPr>
      </w:pPr>
      <m:oMathPara>
        <m:oMath>
          <m:eqArr>
            <m:eqArrPr>
              <m:maxDist m:val="1"/>
              <m:ctrlPr>
                <w:rPr>
                  <w:rFonts w:ascii="Cambria Math" w:hAnsi="Cambria Math" w:cs="Times New Roman"/>
                  <w:i/>
                </w:rPr>
              </m:ctrlPr>
            </m:eqArrPr>
            <m:e>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s,i</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s,i-1</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s,i+1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s,i-1</m:t>
                      </m:r>
                    </m:sub>
                  </m:sSub>
                </m:num>
                <m:den>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s,i+1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s,i-1</m:t>
                      </m:r>
                    </m:sub>
                  </m:sSub>
                </m:den>
              </m:f>
              <m:r>
                <w:rPr>
                  <w:rFonts w:ascii="Cambria Math" w:hAnsi="Cambria Math" w:cs="Times New Roman"/>
                </w:rPr>
                <m:t xml:space="preserve"> </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s,i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s,i-1</m:t>
                      </m:r>
                    </m:sub>
                  </m:sSub>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4</m:t>
                  </m:r>
                </m:e>
              </m:d>
            </m:e>
          </m:eqArr>
        </m:oMath>
      </m:oMathPara>
    </w:p>
    <w:p w14:paraId="764D42DE" w14:textId="4B3DCCD9" w:rsidR="00457A31" w:rsidRPr="00101FA8" w:rsidRDefault="00457A31" w:rsidP="00457A31">
      <w:pPr>
        <w:spacing w:line="240" w:lineRule="auto"/>
        <w:jc w:val="both"/>
        <w:rPr>
          <w:rFonts w:ascii="Times New Roman" w:hAnsi="Times New Roman" w:cs="Times New Roman"/>
        </w:rPr>
      </w:pPr>
      <w:r w:rsidRPr="00101FA8">
        <w:rPr>
          <w:rFonts w:ascii="Times New Roman" w:hAnsi="Times New Roman" w:cs="Times New Roman"/>
        </w:rPr>
        <w:t>We minimize the loss function Eq.</w:t>
      </w:r>
      <w:r>
        <w:rPr>
          <w:rFonts w:ascii="Times New Roman" w:hAnsi="Times New Roman" w:cs="Times New Roman"/>
        </w:rPr>
        <w:t>2</w:t>
      </w:r>
      <w:r w:rsidRPr="00101FA8">
        <w:rPr>
          <w:rFonts w:ascii="Times New Roman" w:hAnsi="Times New Roman" w:cs="Times New Roman"/>
        </w:rPr>
        <w:t xml:space="preserve"> using the Levenberg-Marquardt algorithm</w:t>
      </w:r>
      <w:r>
        <w:rPr>
          <w:rFonts w:ascii="Times New Roman" w:hAnsi="Times New Roman" w:cs="Times New Roman"/>
        </w:rPr>
        <w:fldChar w:fldCharType="begin"/>
      </w:r>
      <w:r>
        <w:rPr>
          <w:rFonts w:ascii="Times New Roman" w:hAnsi="Times New Roman" w:cs="Times New Roman"/>
        </w:rPr>
        <w:instrText xml:space="preserve"> ADDIN EN.CITE &lt;EndNote&gt;&lt;Cite&gt;&lt;Author&gt;Levenberg&lt;/Author&gt;&lt;Year&gt;1944&lt;/Year&gt;&lt;RecNum&gt;204&lt;/RecNum&gt;&lt;DisplayText&gt;&lt;style face="superscript"&gt;9&lt;/style&gt;&lt;/DisplayText&gt;&lt;record&gt;&lt;rec-number&gt;46&lt;/rec-number&gt;&lt;foreign-keys&gt;&lt;key app="EN" db-id="w0pdz099ovxf0xe0x5sprr9asddwzsf0zsr0" timestamp="1746291572"&gt;46&lt;/key&gt;&lt;/foreign-keys&gt;&lt;ref-type name="Journal Article"&gt;17&lt;/ref-type&gt;&lt;contributors&gt;&lt;authors&gt;&lt;author&gt;Levenberg, Kenneth&lt;/author&gt;&lt;/authors&gt;&lt;/contributors&gt;&lt;titles&gt;&lt;title&gt;A Method for the Solution of Certain Non-Linear Problems in Least Squares&lt;/title&gt;&lt;secondary-title&gt;Quarterly of applied mathematics&lt;/secondary-title&gt;&lt;/titles&gt;&lt;periodical&gt;&lt;full-title&gt;Quarterly of applied mathematics&lt;/full-title&gt;&lt;/periodical&gt;&lt;pages&gt;164--168&lt;/pages&gt;&lt;volume&gt;2&lt;/volume&gt;&lt;number&gt;2&lt;/number&gt;&lt;dates&gt;&lt;year&gt;1944&lt;/year&gt;&lt;/dates&gt;&lt;urls&gt;&lt;/urls&gt;&lt;/record&gt;&lt;/Cite&gt;&lt;/EndNote&gt;</w:instrText>
      </w:r>
      <w:r>
        <w:rPr>
          <w:rFonts w:ascii="Times New Roman" w:hAnsi="Times New Roman" w:cs="Times New Roman"/>
        </w:rPr>
        <w:fldChar w:fldCharType="separate"/>
      </w:r>
      <w:r w:rsidRPr="00457A31">
        <w:rPr>
          <w:rFonts w:ascii="Times New Roman" w:hAnsi="Times New Roman" w:cs="Times New Roman"/>
          <w:noProof/>
          <w:vertAlign w:val="superscript"/>
        </w:rPr>
        <w:t>9</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&lt;EndNote&gt;&lt;Cite&gt;&lt;Author&gt;Marquardt&lt;/Author&gt;&lt;Year&gt;1963&lt;/Year&gt;&lt;RecNum&gt;205&lt;/RecNum&gt;&lt;DisplayText&gt;&lt;style face="superscript"&gt;10&lt;/style&gt;&lt;/DisplayText&gt;&lt;record&gt;&lt;rec-number&gt;47&lt;/rec-number&gt;&lt;foreign-keys&gt;&lt;key app="EN" db-id="w0pdz099ovxf0xe0x5sprr9asddwzsf0zsr0" timestamp="1746291573"&gt;47&lt;/key&gt;&lt;/foreign-keys&gt;&lt;ref-type name="Journal Article"&gt;17&lt;/ref-type&gt;&lt;contributors&gt;&lt;authors&gt;&lt;author&gt;Marquardt, Donald W.&lt;/author&gt;&lt;/authors&gt;&lt;/contributors&gt;&lt;titles&gt;&lt;title&gt;An Algorithm for Least-Squares Estimation of Nonlinear Parameters&lt;/title&gt;&lt;secondary-title&gt;Journal of the society for Industrial and Applied Mathematics&lt;/secondary-title&gt;&lt;/titles&gt;&lt;periodical&gt;&lt;full-title&gt;Journal of the society for Industrial and Applied Mathematics&lt;/full-title&gt;&lt;/periodical&gt;&lt;pages&gt;431--441&lt;/pages&gt;&lt;volume&gt;11&lt;/volume&gt;&lt;number&gt;2&lt;/number&gt;&lt;dates&gt;&lt;year&gt;1963&lt;/year&gt;&lt;/dates&gt;&lt;urls&gt;&lt;/urls&gt;&lt;/record&gt;&lt;/Cite&gt;&lt;/EndNote&gt;</w:instrText>
      </w:r>
      <w:r>
        <w:rPr>
          <w:rFonts w:ascii="Times New Roman" w:hAnsi="Times New Roman" w:cs="Times New Roman"/>
        </w:rPr>
        <w:fldChar w:fldCharType="separate"/>
      </w:r>
      <w:r w:rsidRPr="00457A31">
        <w:rPr>
          <w:rFonts w:ascii="Times New Roman" w:hAnsi="Times New Roman" w:cs="Times New Roman"/>
          <w:noProof/>
          <w:vertAlign w:val="superscript"/>
        </w:rPr>
        <w:t>10</w:t>
      </w:r>
      <w:r>
        <w:rPr>
          <w:rFonts w:ascii="Times New Roman" w:hAnsi="Times New Roman" w:cs="Times New Roman"/>
        </w:rPr>
        <w:fldChar w:fldCharType="end"/>
      </w:r>
      <w:r w:rsidRPr="00101FA8">
        <w:rPr>
          <w:rFonts w:ascii="Times New Roman" w:hAnsi="Times New Roman" w:cs="Times New Roman"/>
        </w:rPr>
        <w:t xml:space="preserve"> provided by the Python package  </w:t>
      </w:r>
      <w:r w:rsidRPr="002604AC">
        <w:rPr>
          <w:rFonts w:ascii="Courier New" w:hAnsi="Courier New" w:cs="Courier New"/>
          <w:b/>
          <w:bCs/>
        </w:rPr>
        <w:t>lmfit</w:t>
      </w:r>
      <w:r>
        <w:rPr>
          <w:rFonts w:ascii="Times New Roman" w:hAnsi="Times New Roman" w:cs="Times New Roman"/>
        </w:rPr>
        <w:fldChar w:fldCharType="begin"/>
      </w:r>
      <w:r>
        <w:rPr>
          <w:rFonts w:ascii="Times New Roman" w:hAnsi="Times New Roman" w:cs="Times New Roman"/>
        </w:rPr>
        <w:instrText xml:space="preserve"> ADDIN EN.CITE &lt;EndNote&gt;&lt;Cite&gt;&lt;Author&gt;Newville&lt;/Author&gt;&lt;Year&gt;2014&lt;/Year&gt;&lt;RecNum&gt;206&lt;/RecNum&gt;&lt;DisplayText&gt;&lt;style face="superscript"&gt;11&lt;/style&gt;&lt;/DisplayText&gt;&lt;record&gt;&lt;rec-number&gt;48&lt;/rec-number&gt;&lt;foreign-keys&gt;&lt;key app="EN" db-id="w0pdz099ovxf0xe0x5sprr9asddwzsf0zsr0" timestamp="1746291573"&gt;48&lt;/key&gt;&lt;/foreign-keys&gt;&lt;ref-type name="Journal Article"&gt;17&lt;/ref-type&gt;&lt;contributors&gt;&lt;authors&gt;&lt;author&gt;Newville, Matthew&lt;/author&gt;&lt;author&gt;Stensitzki, Till&lt;/author&gt;&lt;author&gt;Allen, Daniel B.&lt;/author&gt;&lt;author&gt;Ingargiola, Antonino&lt;/author&gt;&lt;/authors&gt;&lt;/contributors&gt;&lt;titles&gt;&lt;title&gt;LMFIT: Non-Linear Least-Square Minimization and Curve-Fitting for Python&lt;/title&gt;&lt;secondary-title&gt;Astrophysics Source Code Library&lt;/secondary-title&gt;&lt;/titles&gt;&lt;periodical&gt;&lt;full-title&gt;Astrophysics Source Code Library&lt;/full-title&gt;&lt;/periodical&gt;&lt;pages&gt;ascl--1606&lt;/pages&gt;&lt;dates&gt;&lt;year&gt;2014&lt;/year&gt;&lt;/dates&gt;&lt;urls&gt;&lt;/urls&gt;&lt;/record&gt;&lt;/Cite&gt;&lt;/EndNote&gt;</w:instrText>
      </w:r>
      <w:r>
        <w:rPr>
          <w:rFonts w:ascii="Times New Roman" w:hAnsi="Times New Roman" w:cs="Times New Roman"/>
        </w:rPr>
        <w:fldChar w:fldCharType="separate"/>
      </w:r>
      <w:r w:rsidRPr="00457A31">
        <w:rPr>
          <w:rFonts w:ascii="Times New Roman" w:hAnsi="Times New Roman" w:cs="Times New Roman"/>
          <w:noProof/>
          <w:vertAlign w:val="superscript"/>
        </w:rPr>
        <w:t>11</w:t>
      </w:r>
      <w:r>
        <w:rPr>
          <w:rFonts w:ascii="Times New Roman" w:hAnsi="Times New Roman" w:cs="Times New Roman"/>
        </w:rPr>
        <w:fldChar w:fldCharType="end"/>
      </w:r>
      <w:r>
        <w:rPr>
          <w:rFonts w:ascii="Times New Roman" w:hAnsi="Times New Roman" w:cs="Times New Roman"/>
        </w:rPr>
        <w:t xml:space="preserve"> </w:t>
      </w:r>
      <w:r w:rsidRPr="00101FA8">
        <w:rPr>
          <w:rFonts w:ascii="Times New Roman" w:hAnsi="Times New Roman" w:cs="Times New Roman"/>
        </w:rPr>
        <w:t xml:space="preserve">to find the best fit of </w:t>
      </w:r>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c</m:t>
            </m:r>
          </m:sub>
        </m:sSub>
      </m:oMath>
      <w:r w:rsidRPr="00101FA8">
        <w:rPr>
          <w:rFonts w:ascii="Times New Roman" w:hAnsi="Times New Roman" w:cs="Times New Roman"/>
        </w:rPr>
        <w:t xml:space="preserve"> and </w:t>
      </w:r>
      <m:oMath>
        <m:r>
          <w:rPr>
            <w:rFonts w:ascii="Cambria Math" w:hAnsi="Cambria Math" w:cs="Times New Roman"/>
          </w:rPr>
          <m:t>z</m:t>
        </m:r>
        <m:sSub>
          <m:sSubPr>
            <m:ctrlPr>
              <w:rPr>
                <w:rFonts w:ascii="Cambria Math" w:hAnsi="Cambria Math" w:cs="Times New Roman"/>
                <w:i/>
              </w:rPr>
            </m:ctrlPr>
          </m:sSubPr>
          <m:e>
            <m:r>
              <w:rPr>
                <w:rFonts w:ascii="Cambria Math" w:hAnsi="Cambria Math" w:cs="Times New Roman"/>
              </w:rPr>
              <m:t>ν</m:t>
            </m:r>
          </m:e>
          <m:sub>
            <m:r>
              <m:rPr>
                <m:sty m:val="p"/>
              </m:rPr>
              <w:rPr>
                <w:rFonts w:ascii="Cambria Math" w:hAnsi="Cambria Math" w:cs="Times New Roman"/>
              </w:rPr>
              <m:t>B</m:t>
            </m:r>
          </m:sub>
        </m:sSub>
      </m:oMath>
      <w:r w:rsidRPr="00101FA8">
        <w:rPr>
          <w:rFonts w:ascii="Times New Roman" w:hAnsi="Times New Roman" w:cs="Times New Roman"/>
        </w:rPr>
        <w:t>.</w:t>
      </w:r>
    </w:p>
    <w:p w14:paraId="0D0B4213" w14:textId="77777777" w:rsidR="00457A31" w:rsidRDefault="00457A31" w:rsidP="00457A31">
      <w:pPr>
        <w:spacing w:line="240" w:lineRule="auto"/>
        <w:jc w:val="both"/>
        <w:rPr>
          <w:rFonts w:ascii="Times New Roman" w:hAnsi="Times New Roman" w:cs="Times New Roman"/>
        </w:rPr>
      </w:pPr>
      <w:r w:rsidRPr="00101FA8">
        <w:rPr>
          <w:rFonts w:ascii="Times New Roman" w:hAnsi="Times New Roman" w:cs="Times New Roman"/>
        </w:rPr>
        <w:t xml:space="preserve">The error bars of the critical point </w:t>
      </w:r>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c</m:t>
            </m:r>
          </m:sub>
        </m:sSub>
      </m:oMath>
      <w:r w:rsidRPr="00101FA8">
        <w:rPr>
          <w:rFonts w:ascii="Times New Roman" w:hAnsi="Times New Roman" w:cs="Times New Roman"/>
        </w:rPr>
        <w:t xml:space="preserve"> and the critical exponent </w:t>
      </w:r>
      <m:oMath>
        <m:r>
          <w:rPr>
            <w:rFonts w:ascii="Cambria Math" w:hAnsi="Cambria Math" w:cs="Times New Roman"/>
          </w:rPr>
          <m:t>z</m:t>
        </m:r>
        <m:sSub>
          <m:sSubPr>
            <m:ctrlPr>
              <w:rPr>
                <w:rFonts w:ascii="Cambria Math" w:hAnsi="Cambria Math" w:cs="Times New Roman"/>
                <w:i/>
              </w:rPr>
            </m:ctrlPr>
          </m:sSubPr>
          <m:e>
            <m:r>
              <w:rPr>
                <w:rFonts w:ascii="Cambria Math" w:hAnsi="Cambria Math" w:cs="Times New Roman"/>
              </w:rPr>
              <m:t>ν</m:t>
            </m:r>
          </m:e>
          <m:sub>
            <m:r>
              <m:rPr>
                <m:sty m:val="p"/>
              </m:rPr>
              <w:rPr>
                <w:rFonts w:ascii="Cambria Math" w:hAnsi="Cambria Math" w:cs="Times New Roman"/>
              </w:rPr>
              <m:t>B</m:t>
            </m:r>
          </m:sub>
        </m:sSub>
      </m:oMath>
      <w:r w:rsidRPr="00101FA8">
        <w:rPr>
          <w:rFonts w:ascii="Times New Roman" w:hAnsi="Times New Roman" w:cs="Times New Roman"/>
        </w:rPr>
        <w:t xml:space="preserve"> are estimated by first choosing a threshold of </w:t>
      </w:r>
      <m:oMath>
        <m:r>
          <w:rPr>
            <w:rFonts w:ascii="Cambria Math" w:hAnsi="Cambria Math" w:cs="Times New Roman"/>
          </w:rPr>
          <m:t>1.3</m:t>
        </m:r>
      </m:oMath>
      <w:r w:rsidRPr="00101FA8">
        <w:rPr>
          <w:rFonts w:ascii="Times New Roman" w:hAnsi="Times New Roman" w:cs="Times New Roman"/>
        </w:rPr>
        <w:t xml:space="preserve"> times the minimal loss function </w:t>
      </w:r>
      <m:oMath>
        <m:sSubSup>
          <m:sSubSupPr>
            <m:ctrlPr>
              <w:rPr>
                <w:rFonts w:ascii="Cambria Math" w:hAnsi="Cambria Math" w:cs="Times New Roman"/>
                <w:i/>
              </w:rPr>
            </m:ctrlPr>
          </m:sSubSupPr>
          <m:e>
            <m:r>
              <w:rPr>
                <w:rFonts w:ascii="Cambria Math" w:hAnsi="Cambria Math" w:cs="Times New Roman"/>
              </w:rPr>
              <m:t>χ</m:t>
            </m:r>
          </m:e>
          <m:sub>
            <m:r>
              <m:rPr>
                <m:sty m:val="p"/>
              </m:rPr>
              <w:rPr>
                <w:rFonts w:ascii="Cambria Math" w:hAnsi="Cambria Math" w:cs="Times New Roman"/>
              </w:rPr>
              <m:t>min</m:t>
            </m:r>
            <m:ctrlPr>
              <w:rPr>
                <w:rFonts w:ascii="Cambria Math" w:hAnsi="Cambria Math" w:cs="Times New Roman"/>
              </w:rPr>
            </m:ctrlPr>
          </m:sub>
          <m:sup>
            <m:r>
              <w:rPr>
                <w:rFonts w:ascii="Cambria Math" w:hAnsi="Cambria Math" w:cs="Times New Roman"/>
              </w:rPr>
              <m:t>2</m:t>
            </m:r>
          </m:sup>
        </m:sSubSup>
      </m:oMath>
      <w:r w:rsidRPr="00101FA8">
        <w:rPr>
          <w:rFonts w:ascii="Times New Roman" w:hAnsi="Times New Roman" w:cs="Times New Roman"/>
        </w:rPr>
        <w:t>as an operational definition, and then plotting the contour of the loss function Eq.</w:t>
      </w:r>
      <w:r>
        <w:rPr>
          <w:rFonts w:ascii="Times New Roman" w:hAnsi="Times New Roman" w:cs="Times New Roman"/>
        </w:rPr>
        <w:t xml:space="preserve">2 </w:t>
      </w:r>
      <w:r w:rsidRPr="00101FA8">
        <w:rPr>
          <w:rFonts w:ascii="Times New Roman" w:hAnsi="Times New Roman" w:cs="Times New Roman"/>
        </w:rPr>
        <w:t xml:space="preserve">as the function of different choices of </w:t>
      </w:r>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c</m:t>
            </m:r>
          </m:sub>
        </m:sSub>
      </m:oMath>
      <w:r w:rsidRPr="00101FA8">
        <w:rPr>
          <w:rFonts w:ascii="Times New Roman" w:hAnsi="Times New Roman" w:cs="Times New Roman"/>
        </w:rPr>
        <w:t xml:space="preserve"> and </w:t>
      </w:r>
      <m:oMath>
        <m:r>
          <w:rPr>
            <w:rFonts w:ascii="Cambria Math" w:hAnsi="Cambria Math" w:cs="Times New Roman"/>
          </w:rPr>
          <m:t>z</m:t>
        </m:r>
        <m:sSub>
          <m:sSubPr>
            <m:ctrlPr>
              <w:rPr>
                <w:rFonts w:ascii="Cambria Math" w:hAnsi="Cambria Math" w:cs="Times New Roman"/>
                <w:i/>
              </w:rPr>
            </m:ctrlPr>
          </m:sSubPr>
          <m:e>
            <m:r>
              <w:rPr>
                <w:rFonts w:ascii="Cambria Math" w:hAnsi="Cambria Math" w:cs="Times New Roman"/>
              </w:rPr>
              <m:t>ν</m:t>
            </m:r>
          </m:e>
          <m:sub>
            <m:r>
              <m:rPr>
                <m:sty m:val="p"/>
              </m:rPr>
              <w:rPr>
                <w:rFonts w:ascii="Cambria Math" w:hAnsi="Cambria Math" w:cs="Times New Roman"/>
              </w:rPr>
              <m:t>B</m:t>
            </m:r>
          </m:sub>
        </m:sSub>
      </m:oMath>
      <w:r w:rsidRPr="00101FA8">
        <w:rPr>
          <w:rFonts w:ascii="Times New Roman" w:hAnsi="Times New Roman" w:cs="Times New Roman"/>
        </w:rPr>
        <w:t xml:space="preserve"> near the best fit values, and finally taking the extents of the </w:t>
      </w:r>
      <m:oMath>
        <m:r>
          <w:rPr>
            <w:rFonts w:ascii="Cambria Math" w:hAnsi="Cambria Math" w:cs="Times New Roman"/>
          </w:rPr>
          <m:t>1.3</m:t>
        </m:r>
        <m:sSubSup>
          <m:sSubSupPr>
            <m:ctrlPr>
              <w:rPr>
                <w:rFonts w:ascii="Cambria Math" w:hAnsi="Cambria Math" w:cs="Times New Roman"/>
                <w:i/>
              </w:rPr>
            </m:ctrlPr>
          </m:sSubSupPr>
          <m:e>
            <m:r>
              <w:rPr>
                <w:rFonts w:ascii="Cambria Math" w:hAnsi="Cambria Math" w:cs="Times New Roman"/>
              </w:rPr>
              <m:t>χ</m:t>
            </m:r>
          </m:e>
          <m:sub>
            <m:r>
              <m:rPr>
                <m:sty m:val="p"/>
              </m:rPr>
              <w:rPr>
                <w:rFonts w:ascii="Cambria Math" w:hAnsi="Cambria Math" w:cs="Times New Roman"/>
              </w:rPr>
              <m:t>min</m:t>
            </m:r>
            <m:ctrlPr>
              <w:rPr>
                <w:rFonts w:ascii="Cambria Math" w:hAnsi="Cambria Math" w:cs="Times New Roman"/>
              </w:rPr>
            </m:ctrlPr>
          </m:sub>
          <m:sup>
            <m:r>
              <w:rPr>
                <w:rFonts w:ascii="Cambria Math" w:hAnsi="Cambria Math" w:cs="Times New Roman"/>
              </w:rPr>
              <m:t>2</m:t>
            </m:r>
          </m:sup>
        </m:sSubSup>
      </m:oMath>
      <w:r w:rsidRPr="00101FA8">
        <w:rPr>
          <w:rFonts w:ascii="Times New Roman" w:hAnsi="Times New Roman" w:cs="Times New Roman"/>
        </w:rPr>
        <w:t xml:space="preserve">-contour in the parameter space of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c</m:t>
                </m:r>
              </m:sub>
            </m:sSub>
            <m:r>
              <w:rPr>
                <w:rFonts w:ascii="Cambria Math" w:hAnsi="Cambria Math" w:cs="Times New Roman"/>
              </w:rPr>
              <m:t>,z</m:t>
            </m:r>
            <m:sSub>
              <m:sSubPr>
                <m:ctrlPr>
                  <w:rPr>
                    <w:rFonts w:ascii="Cambria Math" w:hAnsi="Cambria Math" w:cs="Times New Roman"/>
                    <w:i/>
                  </w:rPr>
                </m:ctrlPr>
              </m:sSubPr>
              <m:e>
                <m:r>
                  <w:rPr>
                    <w:rFonts w:ascii="Cambria Math" w:hAnsi="Cambria Math" w:cs="Times New Roman"/>
                  </w:rPr>
                  <m:t>ν</m:t>
                </m:r>
              </m:e>
              <m:sub>
                <m:r>
                  <m:rPr>
                    <m:sty m:val="p"/>
                  </m:rPr>
                  <w:rPr>
                    <w:rFonts w:ascii="Cambria Math" w:hAnsi="Cambria Math" w:cs="Times New Roman"/>
                  </w:rPr>
                  <m:t>B</m:t>
                </m:r>
              </m:sub>
            </m:sSub>
          </m:e>
        </m:d>
      </m:oMath>
      <w:r w:rsidRPr="00101FA8">
        <w:rPr>
          <w:rFonts w:ascii="Times New Roman" w:hAnsi="Times New Roman" w:cs="Times New Roman"/>
        </w:rPr>
        <w:t xml:space="preserve"> on both dimensions as the error bars.</w:t>
      </w:r>
    </w:p>
    <w:p w14:paraId="03F29D76" w14:textId="77777777" w:rsidR="00457A31" w:rsidRDefault="00457A31" w:rsidP="00457A31">
      <w:pPr>
        <w:spacing w:line="240" w:lineRule="auto"/>
        <w:jc w:val="both"/>
        <w:rPr>
          <w:rFonts w:ascii="Times New Roman" w:hAnsi="Times New Roman" w:cs="Times New Roman"/>
        </w:rPr>
      </w:pPr>
    </w:p>
    <w:p w14:paraId="0D8F6115" w14:textId="0B7D5CBD" w:rsidR="00457A31" w:rsidRDefault="00457A31" w:rsidP="00457A31">
      <w:pPr>
        <w:spacing w:line="240" w:lineRule="auto"/>
        <w:jc w:val="both"/>
        <w:rPr>
          <w:rFonts w:ascii="Times New Roman" w:hAnsi="Times New Roman" w:cs="Times New Roman"/>
        </w:rPr>
      </w:pPr>
      <w:r>
        <w:rPr>
          <w:rFonts w:ascii="Times New Roman" w:hAnsi="Times New Roman" w:cs="Times New Roman"/>
        </w:rPr>
        <w:t xml:space="preserve">Finally, we present some typical </w:t>
      </w:r>
      <m:oMath>
        <m:r>
          <w:rPr>
            <w:rFonts w:ascii="Cambria Math" w:hAnsi="Cambria Math" w:cs="Times New Roman"/>
          </w:rPr>
          <m:t>1.3</m:t>
        </m:r>
        <m:sSubSup>
          <m:sSubSupPr>
            <m:ctrlPr>
              <w:rPr>
                <w:rFonts w:ascii="Cambria Math" w:hAnsi="Cambria Math" w:cs="Times New Roman"/>
                <w:i/>
              </w:rPr>
            </m:ctrlPr>
          </m:sSubSupPr>
          <m:e>
            <m:r>
              <w:rPr>
                <w:rFonts w:ascii="Cambria Math" w:hAnsi="Cambria Math" w:cs="Times New Roman"/>
              </w:rPr>
              <m:t>χ</m:t>
            </m:r>
          </m:e>
          <m:sub>
            <m:r>
              <m:rPr>
                <m:sty m:val="p"/>
              </m:rPr>
              <w:rPr>
                <w:rFonts w:ascii="Cambria Math" w:hAnsi="Cambria Math" w:cs="Times New Roman"/>
              </w:rPr>
              <m:t>min</m:t>
            </m:r>
            <m:ctrlPr>
              <w:rPr>
                <w:rFonts w:ascii="Cambria Math" w:hAnsi="Cambria Math" w:cs="Times New Roman"/>
              </w:rPr>
            </m:ctrlPr>
          </m:sub>
          <m:sup>
            <m:r>
              <w:rPr>
                <w:rFonts w:ascii="Cambria Math" w:hAnsi="Cambria Math" w:cs="Times New Roman"/>
              </w:rPr>
              <m:t>2</m:t>
            </m:r>
          </m:sup>
        </m:sSubSup>
      </m:oMath>
      <w:r w:rsidRPr="00101FA8">
        <w:rPr>
          <w:rFonts w:ascii="Times New Roman" w:hAnsi="Times New Roman" w:cs="Times New Roman"/>
        </w:rPr>
        <w:t>-contour</w:t>
      </w:r>
      <w:r>
        <w:rPr>
          <w:rFonts w:ascii="Times New Roman" w:hAnsi="Times New Roman" w:cs="Times New Roman"/>
        </w:rPr>
        <w:t xml:space="preserve"> (yellow curves) in Fig. S</w:t>
      </w:r>
      <w:r w:rsidR="00756CEE">
        <w:rPr>
          <w:rFonts w:ascii="Times New Roman" w:hAnsi="Times New Roman" w:cs="Times New Roman"/>
        </w:rPr>
        <w:t>5</w:t>
      </w:r>
    </w:p>
    <w:p w14:paraId="508C125C" w14:textId="77777777" w:rsidR="00457A31" w:rsidRDefault="00457A31" w:rsidP="00457A31">
      <w:pPr>
        <w:spacing w:line="240" w:lineRule="auto"/>
        <w:jc w:val="both"/>
        <w:rPr>
          <w:rFonts w:ascii="Times New Roman" w:hAnsi="Times New Roman" w:cs="Times New Roman"/>
        </w:rPr>
      </w:pPr>
      <w:r>
        <w:rPr>
          <w:rFonts w:ascii="Times New Roman" w:hAnsi="Times New Roman" w:cs="Times New Roman"/>
          <w:noProof/>
          <w:lang w:bidi="he-IL"/>
        </w:rPr>
        <w:lastRenderedPageBreak/>
        <w:drawing>
          <wp:inline distT="0" distB="0" distL="0" distR="0" wp14:anchorId="318817FE" wp14:editId="5E4C026D">
            <wp:extent cx="5943600" cy="4137025"/>
            <wp:effectExtent l="0" t="0" r="0" b="0"/>
            <wp:docPr id="113592063" name="Picture 1" descr="A group of images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063" name="Picture 1" descr="A group of images of a graph&#10;&#10;AI-generated content may be incorrect."/>
                    <pic:cNvPicPr/>
                  </pic:nvPicPr>
                  <pic:blipFill>
                    <a:blip r:embed="rId10"/>
                    <a:stretch>
                      <a:fillRect/>
                    </a:stretch>
                  </pic:blipFill>
                  <pic:spPr>
                    <a:xfrm>
                      <a:off x="0" y="0"/>
                      <a:ext cx="5943600" cy="4137025"/>
                    </a:xfrm>
                    <a:prstGeom prst="rect">
                      <a:avLst/>
                    </a:prstGeom>
                  </pic:spPr>
                </pic:pic>
              </a:graphicData>
            </a:graphic>
          </wp:inline>
        </w:drawing>
      </w:r>
    </w:p>
    <w:p w14:paraId="28A921F3" w14:textId="77777777" w:rsidR="00457A31" w:rsidRDefault="00457A31" w:rsidP="00457A31">
      <w:pPr>
        <w:spacing w:line="240" w:lineRule="auto"/>
        <w:jc w:val="both"/>
        <w:rPr>
          <w:rFonts w:ascii="Times New Roman" w:hAnsi="Times New Roman" w:cs="Times New Roman"/>
          <w:sz w:val="22"/>
          <w:szCs w:val="22"/>
        </w:rPr>
      </w:pPr>
    </w:p>
    <w:p w14:paraId="4DE22F7C" w14:textId="77777777" w:rsidR="00C4089B" w:rsidRDefault="00C4089B" w:rsidP="00C4089B">
      <w:pPr>
        <w:spacing w:line="240" w:lineRule="auto"/>
        <w:jc w:val="both"/>
        <w:rPr>
          <w:rFonts w:ascii="Times New Roman" w:hAnsi="Times New Roman" w:cs="Times New Roman"/>
        </w:rPr>
      </w:pPr>
      <w:r w:rsidRPr="00B17A3E">
        <w:rPr>
          <w:rFonts w:ascii="Times New Roman" w:hAnsi="Times New Roman" w:cs="Times New Roman"/>
        </w:rPr>
        <w:t>Fig.S</w:t>
      </w:r>
      <w:r>
        <w:rPr>
          <w:rFonts w:ascii="Times New Roman" w:hAnsi="Times New Roman" w:cs="Times New Roman"/>
        </w:rPr>
        <w:t>5</w:t>
      </w:r>
      <w:r w:rsidRPr="00B17A3E">
        <w:rPr>
          <w:rFonts w:ascii="Times New Roman" w:hAnsi="Times New Roman" w:cs="Times New Roman"/>
        </w:rPr>
        <w:t>: Typical examples of finite temperature scaling following Eq. (1) on the top row, and</w:t>
      </w:r>
      <w:r>
        <w:rPr>
          <w:rFonts w:ascii="Times New Roman" w:hAnsi="Times New Roman" w:cs="Times New Roman"/>
        </w:rPr>
        <w:t xml:space="preserve"> the spatial profile of the loss function in Eq. (3) with</w:t>
      </w:r>
      <w:r w:rsidRPr="00B17A3E">
        <w:rPr>
          <w:rFonts w:ascii="Times New Roman" w:hAnsi="Times New Roman" w:cs="Times New Roman"/>
        </w:rPr>
        <w:t xml:space="preserve"> </w:t>
      </w:r>
      <m:oMath>
        <m:r>
          <w:rPr>
            <w:rFonts w:ascii="Cambria Math" w:hAnsi="Cambria Math" w:cs="Times New Roman"/>
          </w:rPr>
          <m:t>1.3</m:t>
        </m:r>
        <m:sSubSup>
          <m:sSubSupPr>
            <m:ctrlPr>
              <w:rPr>
                <w:rFonts w:ascii="Cambria Math" w:hAnsi="Cambria Math" w:cs="Times New Roman"/>
                <w:i/>
              </w:rPr>
            </m:ctrlPr>
          </m:sSubSupPr>
          <m:e>
            <m:r>
              <w:rPr>
                <w:rFonts w:ascii="Cambria Math" w:hAnsi="Cambria Math" w:cs="Times New Roman"/>
              </w:rPr>
              <m:t>χ</m:t>
            </m:r>
          </m:e>
          <m:sub>
            <m:r>
              <m:rPr>
                <m:sty m:val="p"/>
              </m:rPr>
              <w:rPr>
                <w:rFonts w:ascii="Cambria Math" w:hAnsi="Cambria Math" w:cs="Times New Roman"/>
              </w:rPr>
              <m:t>min</m:t>
            </m:r>
            <m:ctrlPr>
              <w:rPr>
                <w:rFonts w:ascii="Cambria Math" w:hAnsi="Cambria Math" w:cs="Times New Roman"/>
              </w:rPr>
            </m:ctrlPr>
          </m:sub>
          <m:sup>
            <m:r>
              <w:rPr>
                <w:rFonts w:ascii="Cambria Math" w:hAnsi="Cambria Math" w:cs="Times New Roman"/>
              </w:rPr>
              <m:t>2</m:t>
            </m:r>
          </m:sup>
        </m:sSubSup>
      </m:oMath>
      <w:r w:rsidRPr="000D6BA9">
        <w:rPr>
          <w:rFonts w:ascii="Times New Roman" w:hAnsi="Times New Roman" w:cs="Times New Roman"/>
        </w:rPr>
        <w:t>-</w:t>
      </w:r>
      <w:r>
        <w:rPr>
          <w:rFonts w:ascii="Times New Roman" w:hAnsi="Times New Roman" w:cs="Times New Roman"/>
        </w:rPr>
        <w:t xml:space="preserve">contours on the bottom row (yellow curves). The optimal set of parameters is at </w:t>
      </w:r>
      <m:oMath>
        <m:sSubSup>
          <m:sSubSupPr>
            <m:ctrlPr>
              <w:rPr>
                <w:rFonts w:ascii="Cambria Math" w:hAnsi="Cambria Math" w:cs="Times New Roman"/>
                <w:i/>
              </w:rPr>
            </m:ctrlPr>
          </m:sSubSupPr>
          <m:e>
            <m:r>
              <m:rPr>
                <m:sty m:val="p"/>
              </m:rPr>
              <w:rPr>
                <w:rFonts w:ascii="Cambria Math" w:hAnsi="Cambria Math" w:cs="Times New Roman"/>
              </w:rPr>
              <m:t>argmin</m:t>
            </m:r>
            <m:r>
              <w:rPr>
                <w:rFonts w:ascii="Cambria Math" w:hAnsi="Cambria Math" w:cs="Times New Roman"/>
              </w:rPr>
              <m:t>χ</m:t>
            </m:r>
          </m:e>
          <m:sub>
            <m:r>
              <w:rPr>
                <w:rFonts w:ascii="Cambria Math" w:hAnsi="Cambria Math" w:cs="Times New Roman"/>
              </w:rPr>
              <m:t xml:space="preserve"> </m:t>
            </m:r>
            <m:ctrlPr>
              <w:rPr>
                <w:rFonts w:ascii="Cambria Math" w:hAnsi="Cambria Math" w:cs="Times New Roman"/>
              </w:rPr>
            </m:ctrlPr>
          </m:sub>
          <m:sup>
            <m:r>
              <w:rPr>
                <w:rFonts w:ascii="Cambria Math" w:hAnsi="Cambria Math" w:cs="Times New Roman"/>
              </w:rPr>
              <m:t>2</m:t>
            </m:r>
          </m:sup>
        </m:sSubSup>
        <m:r>
          <w:rPr>
            <w:rFonts w:ascii="Cambria Math" w:hAnsi="Cambria Math" w:cs="Times New Roman"/>
          </w:rPr>
          <m:t xml:space="preserve"> </m:t>
        </m:r>
      </m:oMath>
      <w:r>
        <w:rPr>
          <w:rFonts w:ascii="Times New Roman" w:eastAsiaTheme="minorEastAsia" w:hAnsi="Times New Roman" w:cs="Times New Roman"/>
        </w:rPr>
        <w:t>labeled by the red cross</w:t>
      </w:r>
      <w:r>
        <w:rPr>
          <w:rFonts w:ascii="Times New Roman" w:hAnsi="Times New Roman" w:cs="Times New Roman"/>
        </w:rPr>
        <w:t xml:space="preserve">. Different columns are for different ranges of temperature (in </w:t>
      </w:r>
      <w:proofErr w:type="spellStart"/>
      <w:r>
        <w:rPr>
          <w:rFonts w:ascii="Times New Roman" w:hAnsi="Times New Roman" w:cs="Times New Roman"/>
        </w:rPr>
        <w:t>mK</w:t>
      </w:r>
      <w:proofErr w:type="spellEnd"/>
      <w:r>
        <w:rPr>
          <w:rFonts w:ascii="Times New Roman" w:hAnsi="Times New Roman" w:cs="Times New Roman"/>
        </w:rPr>
        <w:t>) windows as shown in the legend on the top row.</w:t>
      </w:r>
    </w:p>
    <w:p w14:paraId="63E514F7" w14:textId="77777777" w:rsidR="00457A31" w:rsidRDefault="00457A31" w:rsidP="00335364">
      <w:pPr>
        <w:spacing w:line="240" w:lineRule="auto"/>
        <w:rPr>
          <w:rFonts w:ascii="Times New Roman" w:eastAsiaTheme="minorEastAsia" w:hAnsi="Times New Roman" w:cs="Times New Roman"/>
          <w:sz w:val="22"/>
          <w:szCs w:val="22"/>
        </w:rPr>
      </w:pPr>
    </w:p>
    <w:p w14:paraId="34B5AC40" w14:textId="77777777" w:rsidR="00457A31" w:rsidRDefault="00457A31" w:rsidP="00335364">
      <w:pPr>
        <w:spacing w:line="240" w:lineRule="auto"/>
        <w:rPr>
          <w:rFonts w:ascii="Times New Roman" w:eastAsiaTheme="minorEastAsia" w:hAnsi="Times New Roman" w:cs="Times New Roman"/>
          <w:sz w:val="22"/>
          <w:szCs w:val="22"/>
        </w:rPr>
      </w:pPr>
    </w:p>
    <w:p w14:paraId="1E86328E" w14:textId="77777777" w:rsidR="00457A31" w:rsidRDefault="00457A31" w:rsidP="00335364">
      <w:pPr>
        <w:spacing w:line="240" w:lineRule="auto"/>
        <w:rPr>
          <w:rFonts w:ascii="Times New Roman" w:eastAsiaTheme="minorEastAsia" w:hAnsi="Times New Roman" w:cs="Times New Roman"/>
          <w:sz w:val="22"/>
          <w:szCs w:val="22"/>
        </w:rPr>
      </w:pPr>
    </w:p>
    <w:p w14:paraId="4A05F519" w14:textId="6BEDABE1" w:rsidR="003F74E4" w:rsidRPr="003F74E4" w:rsidRDefault="003F74E4" w:rsidP="00335364">
      <w:pPr>
        <w:spacing w:line="240" w:lineRule="auto"/>
        <w:rPr>
          <w:rFonts w:ascii="Times New Roman" w:hAnsi="Times New Roman" w:cs="Times New Roman"/>
          <w:b/>
          <w:bCs/>
        </w:rPr>
      </w:pPr>
      <w:r w:rsidRPr="003F74E4">
        <w:rPr>
          <w:rFonts w:ascii="Times New Roman" w:eastAsiaTheme="minorEastAsia" w:hAnsi="Times New Roman" w:cs="Times New Roman"/>
          <w:b/>
          <w:bCs/>
        </w:rPr>
        <w:t>References:</w:t>
      </w:r>
    </w:p>
    <w:p w14:paraId="5B8E8EB2" w14:textId="41E43E85" w:rsidR="00335364" w:rsidRPr="00065DB2" w:rsidRDefault="00335364" w:rsidP="00AE22AD">
      <w:pPr>
        <w:pStyle w:val="ListParagraph"/>
        <w:spacing w:line="240" w:lineRule="auto"/>
        <w:rPr>
          <w:rFonts w:ascii="Times New Roman" w:hAnsi="Times New Roman" w:cs="Times New Roman"/>
          <w:sz w:val="22"/>
          <w:szCs w:val="22"/>
        </w:rPr>
      </w:pPr>
    </w:p>
    <w:p w14:paraId="7BAE0E0C" w14:textId="34FA01BF" w:rsidR="00756CEE" w:rsidRPr="00756CEE" w:rsidRDefault="00CA2157" w:rsidP="00756CEE">
      <w:pPr>
        <w:pStyle w:val="EndNoteBibliography"/>
        <w:spacing w:after="0"/>
        <w:ind w:left="720" w:hanging="720"/>
        <w:rPr>
          <w:noProof/>
        </w:rPr>
      </w:pPr>
      <w:r>
        <w:fldChar w:fldCharType="begin"/>
      </w:r>
      <w:r>
        <w:instrText xml:space="preserve"> ADDIN EN.REFLIST </w:instrText>
      </w:r>
      <w:r>
        <w:fldChar w:fldCharType="separate"/>
      </w:r>
      <w:r w:rsidR="00756CEE" w:rsidRPr="00756CEE">
        <w:rPr>
          <w:noProof/>
        </w:rPr>
        <w:t>1</w:t>
      </w:r>
      <w:r w:rsidR="00756CEE" w:rsidRPr="00756CEE">
        <w:rPr>
          <w:noProof/>
        </w:rPr>
        <w:tab/>
        <w:t xml:space="preserve">Banerjee, A., Mohapatra, A., Ganesan, R. &amp; Kumar, P. S. A. Restoring Superconductivity in the Quantum Metal Phase of NbSe2 Using Dissipative Coupling. </w:t>
      </w:r>
      <w:r w:rsidR="00756CEE" w:rsidRPr="00756CEE">
        <w:rPr>
          <w:i/>
          <w:noProof/>
        </w:rPr>
        <w:t>Nano Letters</w:t>
      </w:r>
      <w:r w:rsidR="00756CEE" w:rsidRPr="00756CEE">
        <w:rPr>
          <w:noProof/>
        </w:rPr>
        <w:t xml:space="preserve"> </w:t>
      </w:r>
      <w:r w:rsidR="00756CEE" w:rsidRPr="00756CEE">
        <w:rPr>
          <w:b/>
          <w:noProof/>
        </w:rPr>
        <w:t>19</w:t>
      </w:r>
      <w:r w:rsidR="00756CEE" w:rsidRPr="00756CEE">
        <w:rPr>
          <w:noProof/>
        </w:rPr>
        <w:t xml:space="preserve"> (2019). </w:t>
      </w:r>
      <w:hyperlink r:id="rId11" w:history="1">
        <w:r w:rsidR="00756CEE" w:rsidRPr="00756CEE">
          <w:rPr>
            <w:rStyle w:val="Hyperlink"/>
            <w:noProof/>
          </w:rPr>
          <w:t>https://doi.org/10.1021/acs.nanolett.8b04538</w:t>
        </w:r>
      </w:hyperlink>
    </w:p>
    <w:p w14:paraId="2CDDA470" w14:textId="6330FD6B" w:rsidR="00756CEE" w:rsidRPr="00756CEE" w:rsidRDefault="00756CEE" w:rsidP="00756CEE">
      <w:pPr>
        <w:pStyle w:val="EndNoteBibliography"/>
        <w:spacing w:after="0"/>
        <w:ind w:left="720" w:hanging="720"/>
        <w:rPr>
          <w:noProof/>
        </w:rPr>
      </w:pPr>
      <w:r w:rsidRPr="00756CEE">
        <w:rPr>
          <w:noProof/>
        </w:rPr>
        <w:t>2</w:t>
      </w:r>
      <w:r w:rsidRPr="00756CEE">
        <w:rPr>
          <w:noProof/>
        </w:rPr>
        <w:tab/>
        <w:t>Dutta, S.</w:t>
      </w:r>
      <w:r w:rsidRPr="00756CEE">
        <w:rPr>
          <w:i/>
          <w:noProof/>
        </w:rPr>
        <w:t xml:space="preserve"> et al.</w:t>
      </w:r>
      <w:r w:rsidRPr="00756CEE">
        <w:rPr>
          <w:noProof/>
        </w:rPr>
        <w:t xml:space="preserve"> Extreme sensitivity of the vortex state in a-MoGe films to radio-frequency electromagnetic perturbation. </w:t>
      </w:r>
      <w:r w:rsidRPr="00756CEE">
        <w:rPr>
          <w:i/>
          <w:noProof/>
        </w:rPr>
        <w:t>Physical Review B</w:t>
      </w:r>
      <w:r w:rsidRPr="00756CEE">
        <w:rPr>
          <w:noProof/>
        </w:rPr>
        <w:t xml:space="preserve"> </w:t>
      </w:r>
      <w:r w:rsidRPr="00756CEE">
        <w:rPr>
          <w:b/>
          <w:noProof/>
        </w:rPr>
        <w:t>100</w:t>
      </w:r>
      <w:r w:rsidRPr="00756CEE">
        <w:rPr>
          <w:noProof/>
        </w:rPr>
        <w:t xml:space="preserve">, 214518 (2019). </w:t>
      </w:r>
      <w:hyperlink r:id="rId12" w:history="1">
        <w:r w:rsidRPr="00756CEE">
          <w:rPr>
            <w:rStyle w:val="Hyperlink"/>
            <w:noProof/>
          </w:rPr>
          <w:t>https://doi.org/10.1103/PhysRevB.100.214518</w:t>
        </w:r>
      </w:hyperlink>
    </w:p>
    <w:p w14:paraId="17B479F5" w14:textId="77777777" w:rsidR="00756CEE" w:rsidRPr="00756CEE" w:rsidRDefault="00756CEE" w:rsidP="00756CEE">
      <w:pPr>
        <w:pStyle w:val="EndNoteBibliography"/>
        <w:spacing w:after="0"/>
        <w:ind w:left="720" w:hanging="720"/>
        <w:rPr>
          <w:noProof/>
        </w:rPr>
      </w:pPr>
      <w:r w:rsidRPr="00756CEE">
        <w:rPr>
          <w:noProof/>
        </w:rPr>
        <w:t>3</w:t>
      </w:r>
      <w:r w:rsidRPr="00756CEE">
        <w:rPr>
          <w:noProof/>
        </w:rPr>
        <w:tab/>
        <w:t>Tamir, I.</w:t>
      </w:r>
      <w:r w:rsidRPr="00756CEE">
        <w:rPr>
          <w:i/>
          <w:noProof/>
        </w:rPr>
        <w:t xml:space="preserve"> et al.</w:t>
      </w:r>
      <w:r w:rsidRPr="00756CEE">
        <w:rPr>
          <w:noProof/>
        </w:rPr>
        <w:t xml:space="preserve"> Sensitivity of the superconducting state in thin films. </w:t>
      </w:r>
      <w:r w:rsidRPr="00756CEE">
        <w:rPr>
          <w:i/>
          <w:noProof/>
        </w:rPr>
        <w:t>Science Advances</w:t>
      </w:r>
      <w:r w:rsidRPr="00756CEE">
        <w:rPr>
          <w:noProof/>
        </w:rPr>
        <w:t xml:space="preserve"> </w:t>
      </w:r>
      <w:r w:rsidRPr="00756CEE">
        <w:rPr>
          <w:b/>
          <w:noProof/>
        </w:rPr>
        <w:t>5</w:t>
      </w:r>
      <w:r w:rsidRPr="00756CEE">
        <w:rPr>
          <w:noProof/>
        </w:rPr>
        <w:t xml:space="preserve">, eaau3826 (2019). </w:t>
      </w:r>
    </w:p>
    <w:p w14:paraId="7701335F" w14:textId="17B82C77" w:rsidR="00756CEE" w:rsidRPr="00756CEE" w:rsidRDefault="00756CEE" w:rsidP="00756CEE">
      <w:pPr>
        <w:pStyle w:val="EndNoteBibliography"/>
        <w:spacing w:after="0"/>
        <w:ind w:left="720" w:hanging="720"/>
        <w:rPr>
          <w:noProof/>
        </w:rPr>
      </w:pPr>
      <w:r w:rsidRPr="00756CEE">
        <w:rPr>
          <w:noProof/>
        </w:rPr>
        <w:lastRenderedPageBreak/>
        <w:t>4</w:t>
      </w:r>
      <w:r w:rsidRPr="00756CEE">
        <w:rPr>
          <w:noProof/>
        </w:rPr>
        <w:tab/>
        <w:t>Morozov, S. V.</w:t>
      </w:r>
      <w:r w:rsidRPr="00756CEE">
        <w:rPr>
          <w:i/>
          <w:noProof/>
        </w:rPr>
        <w:t xml:space="preserve"> et al.</w:t>
      </w:r>
      <w:r w:rsidRPr="00756CEE">
        <w:rPr>
          <w:noProof/>
        </w:rPr>
        <w:t xml:space="preserve"> Strong Suppression of Weak Localization in Graphene. </w:t>
      </w:r>
      <w:r w:rsidRPr="00756CEE">
        <w:rPr>
          <w:i/>
          <w:noProof/>
        </w:rPr>
        <w:t>Physical Review Letters</w:t>
      </w:r>
      <w:r w:rsidRPr="00756CEE">
        <w:rPr>
          <w:noProof/>
        </w:rPr>
        <w:t xml:space="preserve"> </w:t>
      </w:r>
      <w:r w:rsidRPr="00756CEE">
        <w:rPr>
          <w:b/>
          <w:noProof/>
        </w:rPr>
        <w:t>97</w:t>
      </w:r>
      <w:r w:rsidRPr="00756CEE">
        <w:rPr>
          <w:noProof/>
        </w:rPr>
        <w:t xml:space="preserve">, 016801 (2006). </w:t>
      </w:r>
      <w:hyperlink r:id="rId13" w:history="1">
        <w:r w:rsidRPr="00756CEE">
          <w:rPr>
            <w:rStyle w:val="Hyperlink"/>
            <w:noProof/>
          </w:rPr>
          <w:t>https://doi.org/10.1103/PhysRevLett.97.016801</w:t>
        </w:r>
      </w:hyperlink>
    </w:p>
    <w:p w14:paraId="21E1352F" w14:textId="63F37E8B" w:rsidR="00756CEE" w:rsidRPr="00756CEE" w:rsidRDefault="00756CEE" w:rsidP="00756CEE">
      <w:pPr>
        <w:pStyle w:val="EndNoteBibliography"/>
        <w:spacing w:after="0"/>
        <w:ind w:left="720" w:hanging="720"/>
        <w:rPr>
          <w:noProof/>
        </w:rPr>
      </w:pPr>
      <w:r w:rsidRPr="00756CEE">
        <w:rPr>
          <w:noProof/>
        </w:rPr>
        <w:t>5</w:t>
      </w:r>
      <w:r w:rsidRPr="00756CEE">
        <w:rPr>
          <w:noProof/>
        </w:rPr>
        <w:tab/>
        <w:t>McCann, E.</w:t>
      </w:r>
      <w:r w:rsidRPr="00756CEE">
        <w:rPr>
          <w:i/>
          <w:noProof/>
        </w:rPr>
        <w:t xml:space="preserve"> et al.</w:t>
      </w:r>
      <w:r w:rsidRPr="00756CEE">
        <w:rPr>
          <w:noProof/>
        </w:rPr>
        <w:t xml:space="preserve"> Weak-Localization Magnetoresistance and Valley Symmetry in Graphene. </w:t>
      </w:r>
      <w:r w:rsidRPr="00756CEE">
        <w:rPr>
          <w:i/>
          <w:noProof/>
        </w:rPr>
        <w:t>Physical Review Letters</w:t>
      </w:r>
      <w:r w:rsidRPr="00756CEE">
        <w:rPr>
          <w:noProof/>
        </w:rPr>
        <w:t xml:space="preserve"> </w:t>
      </w:r>
      <w:r w:rsidRPr="00756CEE">
        <w:rPr>
          <w:b/>
          <w:noProof/>
        </w:rPr>
        <w:t>97</w:t>
      </w:r>
      <w:r w:rsidRPr="00756CEE">
        <w:rPr>
          <w:noProof/>
        </w:rPr>
        <w:t xml:space="preserve"> (2006). </w:t>
      </w:r>
      <w:hyperlink r:id="rId14" w:history="1">
        <w:r w:rsidRPr="00756CEE">
          <w:rPr>
            <w:rStyle w:val="Hyperlink"/>
            <w:noProof/>
          </w:rPr>
          <w:t>https://doi.org/10.1103/PhysRevLett.97.146805</w:t>
        </w:r>
      </w:hyperlink>
    </w:p>
    <w:p w14:paraId="462CAF9E" w14:textId="1A9C175C" w:rsidR="00756CEE" w:rsidRPr="00756CEE" w:rsidRDefault="00756CEE" w:rsidP="00756CEE">
      <w:pPr>
        <w:pStyle w:val="EndNoteBibliography"/>
        <w:spacing w:after="0"/>
        <w:ind w:left="720" w:hanging="720"/>
        <w:rPr>
          <w:noProof/>
        </w:rPr>
      </w:pPr>
      <w:r w:rsidRPr="00756CEE">
        <w:rPr>
          <w:noProof/>
        </w:rPr>
        <w:t>6</w:t>
      </w:r>
      <w:r w:rsidRPr="00756CEE">
        <w:rPr>
          <w:noProof/>
        </w:rPr>
        <w:tab/>
        <w:t xml:space="preserve">Tikhonenko, F. V., Horsell, D. W., Gorbachev, R. V. &amp; Savchenko, A. K. Weak Localization in Graphene Flakes. </w:t>
      </w:r>
      <w:r w:rsidRPr="00756CEE">
        <w:rPr>
          <w:i/>
          <w:noProof/>
        </w:rPr>
        <w:t>Physical Review Letters</w:t>
      </w:r>
      <w:r w:rsidRPr="00756CEE">
        <w:rPr>
          <w:noProof/>
        </w:rPr>
        <w:t xml:space="preserve"> </w:t>
      </w:r>
      <w:r w:rsidRPr="00756CEE">
        <w:rPr>
          <w:b/>
          <w:noProof/>
        </w:rPr>
        <w:t>100</w:t>
      </w:r>
      <w:r w:rsidRPr="00756CEE">
        <w:rPr>
          <w:noProof/>
        </w:rPr>
        <w:t xml:space="preserve"> (2008). </w:t>
      </w:r>
      <w:hyperlink r:id="rId15" w:history="1">
        <w:r w:rsidRPr="00756CEE">
          <w:rPr>
            <w:rStyle w:val="Hyperlink"/>
            <w:noProof/>
          </w:rPr>
          <w:t>https://doi.org/10.1103/PhysRevLett.100.056802</w:t>
        </w:r>
      </w:hyperlink>
    </w:p>
    <w:p w14:paraId="5CC93EE1" w14:textId="27CC0393" w:rsidR="00756CEE" w:rsidRPr="00756CEE" w:rsidRDefault="00756CEE" w:rsidP="00756CEE">
      <w:pPr>
        <w:pStyle w:val="EndNoteBibliography"/>
        <w:spacing w:after="0"/>
        <w:ind w:left="720" w:hanging="720"/>
        <w:rPr>
          <w:noProof/>
        </w:rPr>
      </w:pPr>
      <w:r w:rsidRPr="00756CEE">
        <w:rPr>
          <w:noProof/>
        </w:rPr>
        <w:t>7</w:t>
      </w:r>
      <w:r w:rsidRPr="00756CEE">
        <w:rPr>
          <w:noProof/>
        </w:rPr>
        <w:tab/>
        <w:t xml:space="preserve">Tikhonenko, F. V., Kozikov, A. A., Savchenko, A. K. &amp; Gorbachev, R. V. Transition between Electron Localization and Antilocalization in Graphene. </w:t>
      </w:r>
      <w:r w:rsidRPr="00756CEE">
        <w:rPr>
          <w:i/>
          <w:noProof/>
        </w:rPr>
        <w:t>Physical Review Letters</w:t>
      </w:r>
      <w:r w:rsidRPr="00756CEE">
        <w:rPr>
          <w:noProof/>
        </w:rPr>
        <w:t xml:space="preserve"> </w:t>
      </w:r>
      <w:r w:rsidRPr="00756CEE">
        <w:rPr>
          <w:b/>
          <w:noProof/>
        </w:rPr>
        <w:t>103</w:t>
      </w:r>
      <w:r w:rsidRPr="00756CEE">
        <w:rPr>
          <w:noProof/>
        </w:rPr>
        <w:t xml:space="preserve"> (2009). </w:t>
      </w:r>
      <w:hyperlink r:id="rId16" w:history="1">
        <w:r w:rsidRPr="00756CEE">
          <w:rPr>
            <w:rStyle w:val="Hyperlink"/>
            <w:noProof/>
          </w:rPr>
          <w:t>https://doi.org/10.1103/PhysRevLett.103.226801</w:t>
        </w:r>
      </w:hyperlink>
    </w:p>
    <w:p w14:paraId="152745C0" w14:textId="6206709E" w:rsidR="00756CEE" w:rsidRPr="00756CEE" w:rsidRDefault="00756CEE" w:rsidP="00756CEE">
      <w:pPr>
        <w:pStyle w:val="EndNoteBibliography"/>
        <w:spacing w:after="0"/>
        <w:ind w:left="720" w:hanging="720"/>
        <w:rPr>
          <w:noProof/>
        </w:rPr>
      </w:pPr>
      <w:r w:rsidRPr="00756CEE">
        <w:rPr>
          <w:noProof/>
        </w:rPr>
        <w:t>8</w:t>
      </w:r>
      <w:r w:rsidRPr="00756CEE">
        <w:rPr>
          <w:noProof/>
        </w:rPr>
        <w:tab/>
        <w:t>Somphonsane, R.</w:t>
      </w:r>
      <w:r w:rsidRPr="00756CEE">
        <w:rPr>
          <w:i/>
          <w:noProof/>
        </w:rPr>
        <w:t xml:space="preserve"> et al.</w:t>
      </w:r>
      <w:r w:rsidRPr="00756CEE">
        <w:rPr>
          <w:noProof/>
        </w:rPr>
        <w:t xml:space="preserve"> Universal scaling of weak localization in graphene due to bias-induced dispersion decoherence. </w:t>
      </w:r>
      <w:r w:rsidRPr="00756CEE">
        <w:rPr>
          <w:i/>
          <w:noProof/>
        </w:rPr>
        <w:t>Scientific Reports</w:t>
      </w:r>
      <w:r w:rsidRPr="00756CEE">
        <w:rPr>
          <w:noProof/>
        </w:rPr>
        <w:t xml:space="preserve"> </w:t>
      </w:r>
      <w:r w:rsidRPr="00756CEE">
        <w:rPr>
          <w:b/>
          <w:noProof/>
        </w:rPr>
        <w:t>10</w:t>
      </w:r>
      <w:r w:rsidRPr="00756CEE">
        <w:rPr>
          <w:noProof/>
        </w:rPr>
        <w:t xml:space="preserve">, 5611 (2020). </w:t>
      </w:r>
      <w:hyperlink r:id="rId17" w:history="1">
        <w:r w:rsidRPr="00756CEE">
          <w:rPr>
            <w:rStyle w:val="Hyperlink"/>
            <w:noProof/>
          </w:rPr>
          <w:t>https://doi.org/10.1038/s41598-020-62313-3</w:t>
        </w:r>
      </w:hyperlink>
    </w:p>
    <w:p w14:paraId="62C8B590" w14:textId="77777777" w:rsidR="00756CEE" w:rsidRPr="00756CEE" w:rsidRDefault="00756CEE" w:rsidP="00756CEE">
      <w:pPr>
        <w:pStyle w:val="EndNoteBibliography"/>
        <w:spacing w:after="0"/>
        <w:ind w:left="720" w:hanging="720"/>
        <w:rPr>
          <w:noProof/>
        </w:rPr>
      </w:pPr>
      <w:r w:rsidRPr="00756CEE">
        <w:rPr>
          <w:noProof/>
        </w:rPr>
        <w:t>9</w:t>
      </w:r>
      <w:r w:rsidRPr="00756CEE">
        <w:rPr>
          <w:noProof/>
        </w:rPr>
        <w:tab/>
        <w:t xml:space="preserve">Levenberg, K. A Method for the Solution of Certain Non-Linear Problems in Least Squares. </w:t>
      </w:r>
      <w:r w:rsidRPr="00756CEE">
        <w:rPr>
          <w:i/>
          <w:noProof/>
        </w:rPr>
        <w:t>Quarterly of applied mathematics</w:t>
      </w:r>
      <w:r w:rsidRPr="00756CEE">
        <w:rPr>
          <w:noProof/>
        </w:rPr>
        <w:t xml:space="preserve"> </w:t>
      </w:r>
      <w:r w:rsidRPr="00756CEE">
        <w:rPr>
          <w:b/>
          <w:noProof/>
        </w:rPr>
        <w:t>2</w:t>
      </w:r>
      <w:r w:rsidRPr="00756CEE">
        <w:rPr>
          <w:noProof/>
        </w:rPr>
        <w:t xml:space="preserve">, 164--168 (1944). </w:t>
      </w:r>
    </w:p>
    <w:p w14:paraId="105ADC3F" w14:textId="77777777" w:rsidR="00756CEE" w:rsidRPr="00756CEE" w:rsidRDefault="00756CEE" w:rsidP="00756CEE">
      <w:pPr>
        <w:pStyle w:val="EndNoteBibliography"/>
        <w:spacing w:after="0"/>
        <w:ind w:left="720" w:hanging="720"/>
        <w:rPr>
          <w:noProof/>
        </w:rPr>
      </w:pPr>
      <w:r w:rsidRPr="00756CEE">
        <w:rPr>
          <w:noProof/>
        </w:rPr>
        <w:t>10</w:t>
      </w:r>
      <w:r w:rsidRPr="00756CEE">
        <w:rPr>
          <w:noProof/>
        </w:rPr>
        <w:tab/>
        <w:t xml:space="preserve">Marquardt, D. W. An Algorithm for Least-Squares Estimation of Nonlinear Parameters. </w:t>
      </w:r>
      <w:r w:rsidRPr="00756CEE">
        <w:rPr>
          <w:i/>
          <w:noProof/>
        </w:rPr>
        <w:t>Journal of the society for Industrial and Applied Mathematics</w:t>
      </w:r>
      <w:r w:rsidRPr="00756CEE">
        <w:rPr>
          <w:noProof/>
        </w:rPr>
        <w:t xml:space="preserve"> </w:t>
      </w:r>
      <w:r w:rsidRPr="00756CEE">
        <w:rPr>
          <w:b/>
          <w:noProof/>
        </w:rPr>
        <w:t>11</w:t>
      </w:r>
      <w:r w:rsidRPr="00756CEE">
        <w:rPr>
          <w:noProof/>
        </w:rPr>
        <w:t xml:space="preserve">, 431--441 (1963). </w:t>
      </w:r>
    </w:p>
    <w:p w14:paraId="4C6B8402" w14:textId="77777777" w:rsidR="00756CEE" w:rsidRPr="00756CEE" w:rsidRDefault="00756CEE" w:rsidP="00756CEE">
      <w:pPr>
        <w:pStyle w:val="EndNoteBibliography"/>
        <w:ind w:left="720" w:hanging="720"/>
        <w:rPr>
          <w:noProof/>
        </w:rPr>
      </w:pPr>
      <w:r w:rsidRPr="00756CEE">
        <w:rPr>
          <w:noProof/>
        </w:rPr>
        <w:t>11</w:t>
      </w:r>
      <w:r w:rsidRPr="00756CEE">
        <w:rPr>
          <w:noProof/>
        </w:rPr>
        <w:tab/>
        <w:t xml:space="preserve">Newville, M., Stensitzki, T., Allen, D. B. &amp; Ingargiola, A. LMFIT: Non-Linear Least-Square Minimization and Curve-Fitting for Python. </w:t>
      </w:r>
      <w:r w:rsidRPr="00756CEE">
        <w:rPr>
          <w:i/>
          <w:noProof/>
        </w:rPr>
        <w:t>Astrophysics Source Code Library</w:t>
      </w:r>
      <w:r w:rsidRPr="00756CEE">
        <w:rPr>
          <w:noProof/>
        </w:rPr>
        <w:t xml:space="preserve">, ascl--1606 (2014). </w:t>
      </w:r>
    </w:p>
    <w:p w14:paraId="560D19BA" w14:textId="5027B8F5" w:rsidR="00663CCE" w:rsidRDefault="00CA2157">
      <w:r>
        <w:fldChar w:fldCharType="end"/>
      </w:r>
    </w:p>
    <w:sectPr w:rsidR="00663C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40712"/>
    <w:multiLevelType w:val="hybridMultilevel"/>
    <w:tmpl w:val="483EDA04"/>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D7017AC"/>
    <w:multiLevelType w:val="hybridMultilevel"/>
    <w:tmpl w:val="483EDA04"/>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E4E300E"/>
    <w:multiLevelType w:val="hybridMultilevel"/>
    <w:tmpl w:val="483EDA04"/>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3297952"/>
    <w:multiLevelType w:val="hybridMultilevel"/>
    <w:tmpl w:val="483EDA04"/>
    <w:lvl w:ilvl="0" w:tplc="9DBA70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E22AD"/>
    <w:rsid w:val="0001654C"/>
    <w:rsid w:val="000850D6"/>
    <w:rsid w:val="000A2E6E"/>
    <w:rsid w:val="000C173B"/>
    <w:rsid w:val="00121FF5"/>
    <w:rsid w:val="001930D0"/>
    <w:rsid w:val="00194771"/>
    <w:rsid w:val="001B57AF"/>
    <w:rsid w:val="001E19C2"/>
    <w:rsid w:val="002C7A34"/>
    <w:rsid w:val="00335364"/>
    <w:rsid w:val="00336850"/>
    <w:rsid w:val="00374477"/>
    <w:rsid w:val="00397262"/>
    <w:rsid w:val="003F46B3"/>
    <w:rsid w:val="003F74E4"/>
    <w:rsid w:val="004032E5"/>
    <w:rsid w:val="00420523"/>
    <w:rsid w:val="00445671"/>
    <w:rsid w:val="00457A31"/>
    <w:rsid w:val="004E29AC"/>
    <w:rsid w:val="004F583D"/>
    <w:rsid w:val="005D43BE"/>
    <w:rsid w:val="00613105"/>
    <w:rsid w:val="00624A22"/>
    <w:rsid w:val="00653751"/>
    <w:rsid w:val="00663CCE"/>
    <w:rsid w:val="00663E34"/>
    <w:rsid w:val="00680267"/>
    <w:rsid w:val="006E059B"/>
    <w:rsid w:val="00756CEE"/>
    <w:rsid w:val="00832885"/>
    <w:rsid w:val="00864D35"/>
    <w:rsid w:val="0086589D"/>
    <w:rsid w:val="008D3732"/>
    <w:rsid w:val="008E2F55"/>
    <w:rsid w:val="009264CD"/>
    <w:rsid w:val="0093636B"/>
    <w:rsid w:val="009604BF"/>
    <w:rsid w:val="00973A8A"/>
    <w:rsid w:val="00A34783"/>
    <w:rsid w:val="00A4118D"/>
    <w:rsid w:val="00A541B9"/>
    <w:rsid w:val="00A56CB7"/>
    <w:rsid w:val="00AE22AD"/>
    <w:rsid w:val="00B30574"/>
    <w:rsid w:val="00B3128A"/>
    <w:rsid w:val="00C4089B"/>
    <w:rsid w:val="00C54E85"/>
    <w:rsid w:val="00CA2157"/>
    <w:rsid w:val="00CB0042"/>
    <w:rsid w:val="00CC7F5F"/>
    <w:rsid w:val="00CE545A"/>
    <w:rsid w:val="00D15F91"/>
    <w:rsid w:val="00D3128B"/>
    <w:rsid w:val="00DB4722"/>
    <w:rsid w:val="00DE1D27"/>
    <w:rsid w:val="00E0624A"/>
    <w:rsid w:val="00E75425"/>
    <w:rsid w:val="00EB1499"/>
    <w:rsid w:val="00EE263A"/>
    <w:rsid w:val="00F81827"/>
    <w:rsid w:val="00FF55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D09D6"/>
  <w15:chartTrackingRefBased/>
  <w15:docId w15:val="{E776013D-786B-A243-A0CB-579F9BE4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2AD"/>
  </w:style>
  <w:style w:type="paragraph" w:styleId="Heading1">
    <w:name w:val="heading 1"/>
    <w:basedOn w:val="Normal"/>
    <w:next w:val="Normal"/>
    <w:link w:val="Heading1Char"/>
    <w:uiPriority w:val="9"/>
    <w:qFormat/>
    <w:rsid w:val="00AE22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22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22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22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22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22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22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22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22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2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22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22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22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22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22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22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22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22AD"/>
    <w:rPr>
      <w:rFonts w:eastAsiaTheme="majorEastAsia" w:cstheme="majorBidi"/>
      <w:color w:val="272727" w:themeColor="text1" w:themeTint="D8"/>
    </w:rPr>
  </w:style>
  <w:style w:type="paragraph" w:styleId="Title">
    <w:name w:val="Title"/>
    <w:basedOn w:val="Normal"/>
    <w:next w:val="Normal"/>
    <w:link w:val="TitleChar"/>
    <w:uiPriority w:val="10"/>
    <w:qFormat/>
    <w:rsid w:val="00AE22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22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22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22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22AD"/>
    <w:pPr>
      <w:spacing w:before="160"/>
      <w:jc w:val="center"/>
    </w:pPr>
    <w:rPr>
      <w:i/>
      <w:iCs/>
      <w:color w:val="404040" w:themeColor="text1" w:themeTint="BF"/>
    </w:rPr>
  </w:style>
  <w:style w:type="character" w:customStyle="1" w:styleId="QuoteChar">
    <w:name w:val="Quote Char"/>
    <w:basedOn w:val="DefaultParagraphFont"/>
    <w:link w:val="Quote"/>
    <w:uiPriority w:val="29"/>
    <w:rsid w:val="00AE22AD"/>
    <w:rPr>
      <w:i/>
      <w:iCs/>
      <w:color w:val="404040" w:themeColor="text1" w:themeTint="BF"/>
    </w:rPr>
  </w:style>
  <w:style w:type="paragraph" w:styleId="ListParagraph">
    <w:name w:val="List Paragraph"/>
    <w:basedOn w:val="Normal"/>
    <w:link w:val="ListParagraphChar"/>
    <w:uiPriority w:val="34"/>
    <w:qFormat/>
    <w:rsid w:val="00AE22AD"/>
    <w:pPr>
      <w:ind w:left="720"/>
      <w:contextualSpacing/>
    </w:pPr>
  </w:style>
  <w:style w:type="character" w:styleId="IntenseEmphasis">
    <w:name w:val="Intense Emphasis"/>
    <w:basedOn w:val="DefaultParagraphFont"/>
    <w:uiPriority w:val="21"/>
    <w:qFormat/>
    <w:rsid w:val="00AE22AD"/>
    <w:rPr>
      <w:i/>
      <w:iCs/>
      <w:color w:val="0F4761" w:themeColor="accent1" w:themeShade="BF"/>
    </w:rPr>
  </w:style>
  <w:style w:type="paragraph" w:styleId="IntenseQuote">
    <w:name w:val="Intense Quote"/>
    <w:basedOn w:val="Normal"/>
    <w:next w:val="Normal"/>
    <w:link w:val="IntenseQuoteChar"/>
    <w:uiPriority w:val="30"/>
    <w:qFormat/>
    <w:rsid w:val="00AE22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22AD"/>
    <w:rPr>
      <w:i/>
      <w:iCs/>
      <w:color w:val="0F4761" w:themeColor="accent1" w:themeShade="BF"/>
    </w:rPr>
  </w:style>
  <w:style w:type="character" w:styleId="IntenseReference">
    <w:name w:val="Intense Reference"/>
    <w:basedOn w:val="DefaultParagraphFont"/>
    <w:uiPriority w:val="32"/>
    <w:qFormat/>
    <w:rsid w:val="00AE22AD"/>
    <w:rPr>
      <w:b/>
      <w:bCs/>
      <w:smallCaps/>
      <w:color w:val="0F4761" w:themeColor="accent1" w:themeShade="BF"/>
      <w:spacing w:val="5"/>
    </w:rPr>
  </w:style>
  <w:style w:type="character" w:styleId="Hyperlink">
    <w:name w:val="Hyperlink"/>
    <w:basedOn w:val="DefaultParagraphFont"/>
    <w:uiPriority w:val="99"/>
    <w:unhideWhenUsed/>
    <w:rsid w:val="00AE22AD"/>
    <w:rPr>
      <w:color w:val="467886" w:themeColor="hyperlink"/>
      <w:u w:val="single"/>
    </w:rPr>
  </w:style>
  <w:style w:type="character" w:styleId="PlaceholderText">
    <w:name w:val="Placeholder Text"/>
    <w:basedOn w:val="DefaultParagraphFont"/>
    <w:uiPriority w:val="99"/>
    <w:semiHidden/>
    <w:rsid w:val="00EE263A"/>
    <w:rPr>
      <w:color w:val="666666"/>
    </w:rPr>
  </w:style>
  <w:style w:type="paragraph" w:customStyle="1" w:styleId="EndNoteBibliographyTitle">
    <w:name w:val="EndNote Bibliography Title"/>
    <w:basedOn w:val="Normal"/>
    <w:link w:val="EndNoteBibliographyTitleChar"/>
    <w:rsid w:val="00CA2157"/>
    <w:pPr>
      <w:spacing w:after="0"/>
      <w:jc w:val="center"/>
    </w:pPr>
    <w:rPr>
      <w:rFonts w:ascii="Aptos" w:hAnsi="Aptos"/>
    </w:rPr>
  </w:style>
  <w:style w:type="character" w:customStyle="1" w:styleId="ListParagraphChar">
    <w:name w:val="List Paragraph Char"/>
    <w:basedOn w:val="DefaultParagraphFont"/>
    <w:link w:val="ListParagraph"/>
    <w:uiPriority w:val="34"/>
    <w:rsid w:val="00CA2157"/>
  </w:style>
  <w:style w:type="character" w:customStyle="1" w:styleId="EndNoteBibliographyTitleChar">
    <w:name w:val="EndNote Bibliography Title Char"/>
    <w:basedOn w:val="ListParagraphChar"/>
    <w:link w:val="EndNoteBibliographyTitle"/>
    <w:rsid w:val="00CA2157"/>
    <w:rPr>
      <w:rFonts w:ascii="Aptos" w:hAnsi="Aptos"/>
    </w:rPr>
  </w:style>
  <w:style w:type="paragraph" w:customStyle="1" w:styleId="EndNoteBibliography">
    <w:name w:val="EndNote Bibliography"/>
    <w:basedOn w:val="Normal"/>
    <w:link w:val="EndNoteBibliographyChar"/>
    <w:rsid w:val="00CA2157"/>
    <w:pPr>
      <w:spacing w:line="240" w:lineRule="auto"/>
    </w:pPr>
    <w:rPr>
      <w:rFonts w:ascii="Aptos" w:hAnsi="Aptos"/>
    </w:rPr>
  </w:style>
  <w:style w:type="character" w:customStyle="1" w:styleId="EndNoteBibliographyChar">
    <w:name w:val="EndNote Bibliography Char"/>
    <w:basedOn w:val="ListParagraphChar"/>
    <w:link w:val="EndNoteBibliography"/>
    <w:rsid w:val="00CA2157"/>
    <w:rPr>
      <w:rFonts w:ascii="Aptos" w:hAnsi="Aptos"/>
    </w:rPr>
  </w:style>
  <w:style w:type="character" w:customStyle="1" w:styleId="UnresolvedMention">
    <w:name w:val="Unresolved Mention"/>
    <w:basedOn w:val="DefaultParagraphFont"/>
    <w:uiPriority w:val="99"/>
    <w:semiHidden/>
    <w:unhideWhenUsed/>
    <w:rsid w:val="00CA2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103/PhysRevLett.97.01680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i.org/10.1103/PhysRevB.100.214518" TargetMode="External"/><Relationship Id="rId17" Type="http://schemas.openxmlformats.org/officeDocument/2006/relationships/hyperlink" Target="https://doi.org/10.1038/s41598-020-62313-3" TargetMode="External"/><Relationship Id="rId2" Type="http://schemas.openxmlformats.org/officeDocument/2006/relationships/styles" Target="styles.xml"/><Relationship Id="rId16" Type="http://schemas.openxmlformats.org/officeDocument/2006/relationships/hyperlink" Target="https://doi.org/10.1103/PhysRevLett.103.226801"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021/acs.nanolett.8b04538" TargetMode="External"/><Relationship Id="rId5" Type="http://schemas.openxmlformats.org/officeDocument/2006/relationships/hyperlink" Target="mailto:eandrei@physics.rutgers.edu" TargetMode="External"/><Relationship Id="rId15" Type="http://schemas.openxmlformats.org/officeDocument/2006/relationships/hyperlink" Target="https://doi.org/10.1103/PhysRevLett.100.056802"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103/PhysRevLett.97.1468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3188</Words>
  <Characters>18172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Phani Bhusan Singha Mahapatra</dc:creator>
  <cp:keywords/>
  <dc:description/>
  <cp:lastModifiedBy>eva andrei</cp:lastModifiedBy>
  <cp:revision>14</cp:revision>
  <dcterms:created xsi:type="dcterms:W3CDTF">2025-07-10T16:25:00Z</dcterms:created>
  <dcterms:modified xsi:type="dcterms:W3CDTF">2025-07-11T04:00:00Z</dcterms:modified>
</cp:coreProperties>
</file>