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EDAA2" w14:textId="77777777" w:rsidR="00622726" w:rsidRPr="008B41CE" w:rsidRDefault="00622726" w:rsidP="00015FE1">
      <w:pPr>
        <w:pStyle w:val="BodyText"/>
        <w:spacing w:line="600" w:lineRule="auto"/>
        <w:jc w:val="center"/>
        <w:rPr>
          <w:rFonts w:ascii="Times New Roman" w:eastAsiaTheme="majorEastAsia" w:hAnsi="Times New Roman" w:cs="Times New Roman"/>
          <w:b/>
          <w:bCs/>
          <w:color w:val="2D4F8E" w:themeColor="accent1" w:themeShade="B5"/>
          <w:kern w:val="0"/>
          <w:sz w:val="24"/>
          <w:szCs w:val="24"/>
          <w14:ligatures w14:val="none"/>
        </w:rPr>
      </w:pPr>
      <w:bookmarkStart w:id="0" w:name="_Hlk184593675"/>
      <w:bookmarkEnd w:id="0"/>
      <w:r w:rsidRPr="008B41CE">
        <w:rPr>
          <w:rFonts w:ascii="Times New Roman" w:eastAsiaTheme="majorEastAsia" w:hAnsi="Times New Roman" w:cs="Times New Roman"/>
          <w:b/>
          <w:bCs/>
          <w:color w:val="2D4F8E" w:themeColor="accent1" w:themeShade="B5"/>
          <w:kern w:val="0"/>
          <w:sz w:val="24"/>
          <w:szCs w:val="24"/>
          <w14:ligatures w14:val="none"/>
        </w:rPr>
        <w:t>Clinical Course and Outcomes of Cardiogenic Shock in COVID-19</w:t>
      </w:r>
    </w:p>
    <w:p w14:paraId="4C7FA588" w14:textId="7D4596AD" w:rsidR="002F0BE6" w:rsidRDefault="00622726" w:rsidP="00015FE1">
      <w:pPr>
        <w:pStyle w:val="BodyText"/>
        <w:spacing w:line="600" w:lineRule="auto"/>
        <w:jc w:val="center"/>
        <w:rPr>
          <w:rFonts w:ascii="Times New Roman" w:eastAsiaTheme="majorEastAsia" w:hAnsi="Times New Roman" w:cs="Times New Roman"/>
          <w:b/>
          <w:bCs/>
          <w:color w:val="2D4F8E" w:themeColor="accent1" w:themeShade="B5"/>
          <w:kern w:val="0"/>
          <w:sz w:val="24"/>
          <w:szCs w:val="24"/>
          <w14:ligatures w14:val="none"/>
        </w:rPr>
      </w:pPr>
      <w:r w:rsidRPr="008B41CE">
        <w:rPr>
          <w:rFonts w:ascii="Times New Roman" w:eastAsiaTheme="majorEastAsia" w:hAnsi="Times New Roman" w:cs="Times New Roman"/>
          <w:b/>
          <w:bCs/>
          <w:color w:val="2D4F8E" w:themeColor="accent1" w:themeShade="B5"/>
          <w:kern w:val="0"/>
          <w:sz w:val="24"/>
          <w:szCs w:val="24"/>
          <w14:ligatures w14:val="none"/>
        </w:rPr>
        <w:t>: Insights from the COVID-19 Critical Care Consortium</w:t>
      </w:r>
      <w:r w:rsidRPr="008B41CE" w:rsidDel="00AA0E7A">
        <w:rPr>
          <w:rFonts w:ascii="Times New Roman" w:eastAsiaTheme="majorEastAsia" w:hAnsi="Times New Roman" w:cs="Times New Roman"/>
          <w:b/>
          <w:bCs/>
          <w:color w:val="2D4F8E" w:themeColor="accent1" w:themeShade="B5"/>
          <w:kern w:val="0"/>
          <w:sz w:val="24"/>
          <w:szCs w:val="24"/>
          <w14:ligatures w14:val="none"/>
        </w:rPr>
        <w:t xml:space="preserve"> </w:t>
      </w:r>
    </w:p>
    <w:p w14:paraId="4D6FD8FF" w14:textId="7C037963" w:rsidR="002F0BE6" w:rsidRPr="00CF2D78" w:rsidRDefault="00622726" w:rsidP="00015FE1">
      <w:pPr>
        <w:pStyle w:val="BodyText"/>
        <w:spacing w:line="600" w:lineRule="auto"/>
        <w:jc w:val="center"/>
        <w:rPr>
          <w:rFonts w:ascii="Times New Roman" w:eastAsiaTheme="majorEastAsia" w:hAnsi="Times New Roman" w:cs="Times New Roman"/>
          <w:b/>
          <w:bCs/>
          <w:kern w:val="0"/>
          <w:sz w:val="24"/>
          <w:szCs w:val="24"/>
          <w14:ligatures w14:val="none"/>
        </w:rPr>
      </w:pPr>
      <w:r w:rsidRPr="00CF2D78">
        <w:rPr>
          <w:rFonts w:ascii="Times New Roman" w:eastAsiaTheme="majorEastAsia" w:hAnsi="Times New Roman" w:cs="Times New Roman"/>
          <w:b/>
          <w:bCs/>
          <w:kern w:val="0"/>
          <w:sz w:val="24"/>
          <w:szCs w:val="24"/>
          <w14:ligatures w14:val="none"/>
        </w:rPr>
        <w:t>Supplementary Files</w:t>
      </w:r>
    </w:p>
    <w:p w14:paraId="4AB694FC" w14:textId="50549F79" w:rsidR="00DD11F9" w:rsidRDefault="00DC203F" w:rsidP="00015FE1">
      <w:pPr>
        <w:pStyle w:val="BodyText"/>
        <w:spacing w:line="600" w:lineRule="auto"/>
        <w:rPr>
          <w:rFonts w:ascii="Times New Roman" w:hAnsi="Times New Roman" w:cs="Times New Roman"/>
          <w:b/>
          <w:bCs/>
          <w:sz w:val="24"/>
          <w:szCs w:val="24"/>
        </w:rPr>
      </w:pPr>
      <w:r w:rsidRPr="008B41CE">
        <w:rPr>
          <w:rFonts w:ascii="Times New Roman" w:hAnsi="Times New Roman" w:cs="Times New Roman"/>
          <w:sz w:val="24"/>
          <w:szCs w:val="24"/>
        </w:rPr>
        <w:br/>
      </w:r>
      <w:r w:rsidR="00DD11F9">
        <w:rPr>
          <w:rFonts w:ascii="Times New Roman" w:hAnsi="Times New Roman" w:cs="Times New Roman"/>
          <w:b/>
          <w:bCs/>
          <w:sz w:val="24"/>
          <w:szCs w:val="24"/>
        </w:rPr>
        <w:t>Supplementary Table 1. Definitions of Variables</w:t>
      </w:r>
    </w:p>
    <w:tbl>
      <w:tblPr>
        <w:tblStyle w:val="TableGrid"/>
        <w:tblW w:w="0" w:type="auto"/>
        <w:tblLook w:val="04A0" w:firstRow="1" w:lastRow="0" w:firstColumn="1" w:lastColumn="0" w:noHBand="0" w:noVBand="1"/>
      </w:tblPr>
      <w:tblGrid>
        <w:gridCol w:w="2611"/>
        <w:gridCol w:w="6405"/>
      </w:tblGrid>
      <w:tr w:rsidR="00622726" w:rsidRPr="00CF2D78" w14:paraId="3814E1D7" w14:textId="77777777" w:rsidTr="00515A71">
        <w:trPr>
          <w:trHeight w:val="70"/>
        </w:trPr>
        <w:tc>
          <w:tcPr>
            <w:tcW w:w="2611" w:type="dxa"/>
            <w:shd w:val="clear" w:color="auto" w:fill="D9D9D9" w:themeFill="background1" w:themeFillShade="D9"/>
          </w:tcPr>
          <w:p w14:paraId="62D11D22" w14:textId="2321AB27" w:rsidR="00622726" w:rsidRPr="00AC067E" w:rsidRDefault="00F34B6D"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Variables </w:t>
            </w:r>
          </w:p>
        </w:tc>
        <w:tc>
          <w:tcPr>
            <w:tcW w:w="6405" w:type="dxa"/>
            <w:shd w:val="clear" w:color="auto" w:fill="D9D9D9" w:themeFill="background1" w:themeFillShade="D9"/>
          </w:tcPr>
          <w:p w14:paraId="0B57884E" w14:textId="1B14B078" w:rsidR="00622726" w:rsidRPr="00AC067E" w:rsidRDefault="00C813E7" w:rsidP="00157EA9">
            <w:pPr>
              <w:pStyle w:val="BodyText"/>
              <w:spacing w:line="360" w:lineRule="auto"/>
              <w:rPr>
                <w:rFonts w:ascii="Calibri" w:hAnsi="Calibri" w:cs="Calibri"/>
                <w:sz w:val="24"/>
                <w:szCs w:val="24"/>
              </w:rPr>
            </w:pPr>
            <w:r w:rsidRPr="00AC067E">
              <w:rPr>
                <w:rFonts w:ascii="Calibri" w:hAnsi="Calibri" w:cs="Calibri"/>
                <w:sz w:val="24"/>
                <w:szCs w:val="24"/>
              </w:rPr>
              <w:t>Definitions</w:t>
            </w:r>
          </w:p>
        </w:tc>
      </w:tr>
      <w:tr w:rsidR="00E3735B" w:rsidRPr="00CF2D78" w14:paraId="02B1CAF0" w14:textId="77777777" w:rsidTr="00515A71">
        <w:tc>
          <w:tcPr>
            <w:tcW w:w="2611" w:type="dxa"/>
          </w:tcPr>
          <w:p w14:paraId="45CDD020" w14:textId="0E920A14" w:rsidR="00E3735B" w:rsidRPr="00AC067E" w:rsidRDefault="00E3735B" w:rsidP="00157EA9">
            <w:pPr>
              <w:pStyle w:val="BodyText"/>
              <w:spacing w:line="360" w:lineRule="auto"/>
              <w:rPr>
                <w:rFonts w:ascii="Calibri" w:hAnsi="Calibri" w:cs="Calibri"/>
                <w:sz w:val="24"/>
                <w:szCs w:val="24"/>
              </w:rPr>
            </w:pPr>
            <w:r w:rsidRPr="00AC067E">
              <w:rPr>
                <w:rFonts w:ascii="Calibri" w:hAnsi="Calibri" w:cs="Calibri"/>
                <w:sz w:val="24"/>
                <w:szCs w:val="24"/>
              </w:rPr>
              <w:t>Smoking</w:t>
            </w:r>
          </w:p>
        </w:tc>
        <w:tc>
          <w:tcPr>
            <w:tcW w:w="6405" w:type="dxa"/>
          </w:tcPr>
          <w:p w14:paraId="03B64641" w14:textId="33BA2AC5" w:rsidR="00E3735B" w:rsidRPr="00AC067E" w:rsidRDefault="00EE1955" w:rsidP="00157EA9">
            <w:pPr>
              <w:pStyle w:val="BodyText"/>
              <w:spacing w:line="360" w:lineRule="auto"/>
              <w:rPr>
                <w:rFonts w:ascii="Calibri" w:hAnsi="Calibri" w:cs="Calibri"/>
                <w:sz w:val="24"/>
                <w:szCs w:val="24"/>
              </w:rPr>
            </w:pPr>
            <w:r w:rsidRPr="00AC067E">
              <w:rPr>
                <w:rFonts w:ascii="Calibri" w:hAnsi="Calibri" w:cs="Calibri"/>
                <w:sz w:val="24"/>
                <w:szCs w:val="24"/>
              </w:rPr>
              <w:t>Smoking at least one cigarette, cigar, pipe or equivalent per day before the onset of the current illness. Do not include smoke-free tobacco products such as chewed tobacco or electronic nicotine delivery devices.</w:t>
            </w:r>
          </w:p>
        </w:tc>
      </w:tr>
      <w:tr w:rsidR="00E3735B" w:rsidRPr="00CF2D78" w14:paraId="56B55F95" w14:textId="77777777" w:rsidTr="00515A71">
        <w:tc>
          <w:tcPr>
            <w:tcW w:w="2611" w:type="dxa"/>
          </w:tcPr>
          <w:p w14:paraId="79C309D0" w14:textId="174BE947" w:rsidR="00E3735B" w:rsidRPr="00AC067E" w:rsidRDefault="00727344" w:rsidP="00157EA9">
            <w:pPr>
              <w:pStyle w:val="BodyText"/>
              <w:spacing w:line="360" w:lineRule="auto"/>
              <w:rPr>
                <w:rFonts w:ascii="Calibri" w:hAnsi="Calibri" w:cs="Calibri"/>
                <w:sz w:val="24"/>
                <w:szCs w:val="24"/>
              </w:rPr>
            </w:pPr>
            <w:r w:rsidRPr="00AC067E">
              <w:rPr>
                <w:rFonts w:ascii="Calibri" w:hAnsi="Calibri" w:cs="Calibri"/>
                <w:sz w:val="24"/>
                <w:szCs w:val="24"/>
              </w:rPr>
              <w:t>Diabetes</w:t>
            </w:r>
          </w:p>
        </w:tc>
        <w:tc>
          <w:tcPr>
            <w:tcW w:w="6405" w:type="dxa"/>
          </w:tcPr>
          <w:p w14:paraId="4A5C6C59" w14:textId="604A4585" w:rsidR="00E3735B" w:rsidRPr="00AC067E" w:rsidRDefault="00727344"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Type 1 or Type 2 diabetes mellitus requiring oral or subcutaneous treatment. </w:t>
            </w:r>
          </w:p>
        </w:tc>
      </w:tr>
      <w:tr w:rsidR="00E3735B" w:rsidRPr="00CF2D78" w14:paraId="526A1665" w14:textId="77777777" w:rsidTr="00515A71">
        <w:tc>
          <w:tcPr>
            <w:tcW w:w="2611" w:type="dxa"/>
          </w:tcPr>
          <w:p w14:paraId="0720BB63" w14:textId="46501EA5" w:rsidR="00E3735B" w:rsidRPr="00AC067E" w:rsidRDefault="00727344" w:rsidP="00157EA9">
            <w:pPr>
              <w:pStyle w:val="BodyText"/>
              <w:spacing w:line="360" w:lineRule="auto"/>
              <w:rPr>
                <w:rFonts w:ascii="Calibri" w:hAnsi="Calibri" w:cs="Calibri"/>
                <w:sz w:val="24"/>
                <w:szCs w:val="24"/>
              </w:rPr>
            </w:pPr>
            <w:r w:rsidRPr="00AC067E">
              <w:rPr>
                <w:rFonts w:ascii="Calibri" w:hAnsi="Calibri" w:cs="Calibri"/>
                <w:sz w:val="24"/>
                <w:szCs w:val="24"/>
              </w:rPr>
              <w:t>Hypertension</w:t>
            </w:r>
          </w:p>
        </w:tc>
        <w:tc>
          <w:tcPr>
            <w:tcW w:w="6405" w:type="dxa"/>
          </w:tcPr>
          <w:p w14:paraId="0DC179CB" w14:textId="3D7C117F" w:rsidR="00E3735B" w:rsidRPr="00AC067E" w:rsidRDefault="00727344" w:rsidP="00157EA9">
            <w:pPr>
              <w:pStyle w:val="BodyText"/>
              <w:spacing w:line="360" w:lineRule="auto"/>
              <w:rPr>
                <w:rFonts w:ascii="Calibri" w:hAnsi="Calibri" w:cs="Calibri"/>
                <w:sz w:val="24"/>
                <w:szCs w:val="24"/>
              </w:rPr>
            </w:pPr>
            <w:r w:rsidRPr="00AC067E">
              <w:rPr>
                <w:rFonts w:ascii="Calibri" w:hAnsi="Calibri" w:cs="Calibri"/>
                <w:sz w:val="24"/>
                <w:szCs w:val="24"/>
              </w:rPr>
              <w:t>Elevated arterial blood pressure diagnosed clinically, &gt;140mmHg systolic or &gt;90mmHg diastolic.</w:t>
            </w:r>
          </w:p>
        </w:tc>
      </w:tr>
      <w:tr w:rsidR="00D96882" w:rsidRPr="00CF2D78" w14:paraId="01CCA824" w14:textId="77777777" w:rsidTr="00515A71">
        <w:tc>
          <w:tcPr>
            <w:tcW w:w="2611" w:type="dxa"/>
          </w:tcPr>
          <w:p w14:paraId="08C1CACA" w14:textId="672B5E61" w:rsidR="00D96882" w:rsidRPr="00AC067E" w:rsidRDefault="00727344" w:rsidP="00157EA9">
            <w:pPr>
              <w:pStyle w:val="BodyText"/>
              <w:spacing w:line="360" w:lineRule="auto"/>
              <w:rPr>
                <w:rFonts w:ascii="Calibri" w:hAnsi="Calibri" w:cs="Calibri"/>
                <w:sz w:val="24"/>
                <w:szCs w:val="24"/>
              </w:rPr>
            </w:pPr>
            <w:r w:rsidRPr="00AC067E">
              <w:rPr>
                <w:rFonts w:ascii="Calibri" w:hAnsi="Calibri" w:cs="Calibri"/>
                <w:sz w:val="24"/>
                <w:szCs w:val="24"/>
              </w:rPr>
              <w:t>Chromic pulmonary dise</w:t>
            </w:r>
            <w:r w:rsidR="007F57DE" w:rsidRPr="00AC067E">
              <w:rPr>
                <w:rFonts w:ascii="Calibri" w:hAnsi="Calibri" w:cs="Calibri"/>
                <w:sz w:val="24"/>
                <w:szCs w:val="24"/>
              </w:rPr>
              <w:t>ase</w:t>
            </w:r>
          </w:p>
        </w:tc>
        <w:tc>
          <w:tcPr>
            <w:tcW w:w="6405" w:type="dxa"/>
          </w:tcPr>
          <w:p w14:paraId="0D8D5398" w14:textId="139899A0" w:rsidR="00D96882" w:rsidRPr="00AC067E" w:rsidRDefault="000C7476" w:rsidP="00157EA9">
            <w:pPr>
              <w:pStyle w:val="BodyText"/>
              <w:spacing w:line="360" w:lineRule="auto"/>
              <w:rPr>
                <w:rFonts w:ascii="Calibri" w:hAnsi="Calibri" w:cs="Calibri"/>
                <w:sz w:val="24"/>
                <w:szCs w:val="24"/>
              </w:rPr>
            </w:pPr>
            <w:r w:rsidRPr="00AC067E">
              <w:rPr>
                <w:rFonts w:ascii="Calibri" w:hAnsi="Calibri" w:cs="Calibri"/>
                <w:sz w:val="24"/>
                <w:szCs w:val="24"/>
              </w:rPr>
              <w:t>A</w:t>
            </w:r>
            <w:r w:rsidR="002A5193" w:rsidRPr="00AC067E">
              <w:rPr>
                <w:rFonts w:ascii="Calibri" w:hAnsi="Calibri" w:cs="Calibri"/>
                <w:sz w:val="24"/>
                <w:szCs w:val="24"/>
              </w:rPr>
              <w:t>ny of chronic obstructive pulmonary disease (chronic bronchitis, chronic obstructive pulmonary disease, emphysema), cystic fibrosis, bronchiectasis, interstitial lung disease, pre-existing requirement for long term oxygen therapy. Do not include asthma.</w:t>
            </w:r>
          </w:p>
        </w:tc>
      </w:tr>
      <w:tr w:rsidR="007F57DE" w:rsidRPr="00CF2D78" w14:paraId="4F3F3124" w14:textId="77777777" w:rsidTr="00515A71">
        <w:tc>
          <w:tcPr>
            <w:tcW w:w="2611" w:type="dxa"/>
          </w:tcPr>
          <w:p w14:paraId="7F2179A2" w14:textId="030C78E1" w:rsidR="007F57DE" w:rsidRPr="00AC067E" w:rsidRDefault="007F57DE" w:rsidP="00157EA9">
            <w:pPr>
              <w:pStyle w:val="BodyText"/>
              <w:spacing w:line="360" w:lineRule="auto"/>
              <w:rPr>
                <w:rFonts w:ascii="Calibri" w:hAnsi="Calibri" w:cs="Calibri"/>
                <w:sz w:val="24"/>
                <w:szCs w:val="24"/>
              </w:rPr>
            </w:pPr>
            <w:r w:rsidRPr="00AC067E">
              <w:rPr>
                <w:rFonts w:ascii="Calibri" w:hAnsi="Calibri" w:cs="Calibri"/>
                <w:sz w:val="24"/>
                <w:szCs w:val="24"/>
              </w:rPr>
              <w:t>Chronic kidney disease</w:t>
            </w:r>
          </w:p>
        </w:tc>
        <w:tc>
          <w:tcPr>
            <w:tcW w:w="6405" w:type="dxa"/>
          </w:tcPr>
          <w:p w14:paraId="42443F5A" w14:textId="54D6F047" w:rsidR="007F57DE" w:rsidRPr="00AC067E" w:rsidRDefault="000C7476" w:rsidP="00157EA9">
            <w:pPr>
              <w:pStyle w:val="BodyText"/>
              <w:spacing w:line="360" w:lineRule="auto"/>
              <w:rPr>
                <w:rFonts w:ascii="Calibri" w:hAnsi="Calibri" w:cs="Calibri"/>
                <w:sz w:val="24"/>
                <w:szCs w:val="24"/>
              </w:rPr>
            </w:pPr>
            <w:r w:rsidRPr="00AC067E">
              <w:rPr>
                <w:rFonts w:ascii="Calibri" w:hAnsi="Calibri" w:cs="Calibri"/>
                <w:sz w:val="24"/>
                <w:szCs w:val="24"/>
              </w:rPr>
              <w:t>A</w:t>
            </w:r>
            <w:r w:rsidR="009F1E03" w:rsidRPr="00AC067E">
              <w:rPr>
                <w:rFonts w:ascii="Calibri" w:hAnsi="Calibri" w:cs="Calibri"/>
                <w:sz w:val="24"/>
                <w:szCs w:val="24"/>
              </w:rPr>
              <w:t>ny of clinician-diagnosed chronic kidney disease, chronic estimated glomerular filtration rate &lt; 60 mL/min/1.73m</w:t>
            </w:r>
            <w:r w:rsidR="00D46C90" w:rsidRPr="005266D8">
              <w:rPr>
                <w:rFonts w:ascii="Calibri" w:hAnsi="Calibri" w:cs="Calibri"/>
                <w:sz w:val="24"/>
                <w:szCs w:val="24"/>
                <w:vertAlign w:val="superscript"/>
              </w:rPr>
              <w:t>2</w:t>
            </w:r>
            <w:r w:rsidR="00D46C90" w:rsidRPr="00AC067E">
              <w:rPr>
                <w:rFonts w:ascii="Calibri" w:hAnsi="Calibri" w:cs="Calibri"/>
                <w:sz w:val="24"/>
                <w:szCs w:val="24"/>
              </w:rPr>
              <w:t>,</w:t>
            </w:r>
            <w:r w:rsidR="009F1E03" w:rsidRPr="00AC067E">
              <w:rPr>
                <w:rFonts w:ascii="Calibri" w:hAnsi="Calibri" w:cs="Calibri"/>
                <w:sz w:val="24"/>
                <w:szCs w:val="24"/>
              </w:rPr>
              <w:t xml:space="preserve"> history of kidney transplantation</w:t>
            </w:r>
          </w:p>
        </w:tc>
      </w:tr>
      <w:tr w:rsidR="007F57DE" w:rsidRPr="00CF2D78" w14:paraId="2DE44C91" w14:textId="77777777" w:rsidTr="00515A71">
        <w:tc>
          <w:tcPr>
            <w:tcW w:w="2611" w:type="dxa"/>
          </w:tcPr>
          <w:p w14:paraId="464D1CED" w14:textId="375B495D" w:rsidR="007F57DE" w:rsidRPr="00AC067E" w:rsidRDefault="007F57DE" w:rsidP="00157EA9">
            <w:pPr>
              <w:pStyle w:val="BodyText"/>
              <w:spacing w:line="360" w:lineRule="auto"/>
              <w:rPr>
                <w:rFonts w:ascii="Calibri" w:hAnsi="Calibri" w:cs="Calibri"/>
                <w:sz w:val="24"/>
                <w:szCs w:val="24"/>
              </w:rPr>
            </w:pPr>
            <w:r w:rsidRPr="00AC067E">
              <w:rPr>
                <w:rFonts w:ascii="Calibri" w:hAnsi="Calibri" w:cs="Calibri"/>
                <w:sz w:val="24"/>
                <w:szCs w:val="24"/>
              </w:rPr>
              <w:t>Malignant neoplasm</w:t>
            </w:r>
          </w:p>
        </w:tc>
        <w:tc>
          <w:tcPr>
            <w:tcW w:w="6405" w:type="dxa"/>
          </w:tcPr>
          <w:p w14:paraId="175B8AB0" w14:textId="45AA5D09" w:rsidR="007F57DE" w:rsidRPr="00AC067E" w:rsidRDefault="009F1E03"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Current solid organ or </w:t>
            </w:r>
            <w:r w:rsidR="00AC067E" w:rsidRPr="00AC067E">
              <w:rPr>
                <w:rFonts w:ascii="Calibri" w:hAnsi="Calibri" w:cs="Calibri"/>
                <w:sz w:val="24"/>
                <w:szCs w:val="24"/>
              </w:rPr>
              <w:t>hematological</w:t>
            </w:r>
            <w:r w:rsidRPr="00AC067E">
              <w:rPr>
                <w:rFonts w:ascii="Calibri" w:hAnsi="Calibri" w:cs="Calibri"/>
                <w:sz w:val="24"/>
                <w:szCs w:val="24"/>
              </w:rPr>
              <w:t xml:space="preserve"> malignancy. do not include malignancies that have been declared ‘cured’ ≥5 years ago with no evidence of ongoing disease. Do not include non-melanoma </w:t>
            </w:r>
            <w:r w:rsidRPr="00AC067E">
              <w:rPr>
                <w:rFonts w:ascii="Calibri" w:hAnsi="Calibri" w:cs="Calibri"/>
                <w:sz w:val="24"/>
                <w:szCs w:val="24"/>
              </w:rPr>
              <w:lastRenderedPageBreak/>
              <w:t>skin cancers. Do not include benign growths or dysplasia.</w:t>
            </w:r>
          </w:p>
        </w:tc>
      </w:tr>
      <w:tr w:rsidR="00D96882" w:rsidRPr="00CF2D78" w14:paraId="316F77EC" w14:textId="77777777" w:rsidTr="00515A71">
        <w:tc>
          <w:tcPr>
            <w:tcW w:w="2611" w:type="dxa"/>
          </w:tcPr>
          <w:p w14:paraId="6A2DC11F" w14:textId="75B14226" w:rsidR="00D96882" w:rsidRPr="00AC067E" w:rsidRDefault="0070034E" w:rsidP="00157EA9">
            <w:pPr>
              <w:pStyle w:val="BodyText"/>
              <w:spacing w:line="360" w:lineRule="auto"/>
              <w:rPr>
                <w:rFonts w:ascii="Calibri" w:hAnsi="Calibri" w:cs="Calibri"/>
                <w:sz w:val="24"/>
                <w:szCs w:val="24"/>
              </w:rPr>
            </w:pPr>
            <w:r w:rsidRPr="00AC067E">
              <w:rPr>
                <w:rFonts w:ascii="Calibri" w:hAnsi="Calibri" w:cs="Calibri"/>
                <w:sz w:val="24"/>
                <w:szCs w:val="24"/>
              </w:rPr>
              <w:lastRenderedPageBreak/>
              <w:t>Ischemic heart disease</w:t>
            </w:r>
          </w:p>
        </w:tc>
        <w:tc>
          <w:tcPr>
            <w:tcW w:w="6405" w:type="dxa"/>
          </w:tcPr>
          <w:p w14:paraId="7856B520" w14:textId="02BE776E" w:rsidR="00D96882" w:rsidRPr="00AC067E" w:rsidRDefault="00846A36"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(recent or remote) of an ischemic heart disease (angina</w:t>
            </w:r>
            <w:r w:rsidR="009A2462" w:rsidRPr="00AC067E">
              <w:rPr>
                <w:rFonts w:ascii="Calibri" w:hAnsi="Calibri" w:cs="Calibri"/>
                <w:sz w:val="24"/>
                <w:szCs w:val="24"/>
              </w:rPr>
              <w:t xml:space="preserve"> symptoms, percutaneous coronary intervention, or coronary artery bypass graft</w:t>
            </w:r>
            <w:r w:rsidRPr="00AC067E">
              <w:rPr>
                <w:rFonts w:ascii="Calibri" w:hAnsi="Calibri" w:cs="Calibri"/>
                <w:sz w:val="24"/>
                <w:szCs w:val="24"/>
              </w:rPr>
              <w:t>)</w:t>
            </w:r>
          </w:p>
        </w:tc>
      </w:tr>
      <w:tr w:rsidR="00D96882" w:rsidRPr="00CF2D78" w14:paraId="5DF1332B" w14:textId="77777777" w:rsidTr="00515A71">
        <w:tc>
          <w:tcPr>
            <w:tcW w:w="2611" w:type="dxa"/>
          </w:tcPr>
          <w:p w14:paraId="1C5876C6" w14:textId="1F71457F" w:rsidR="00D96882" w:rsidRPr="00AC067E" w:rsidRDefault="00080411" w:rsidP="00157EA9">
            <w:pPr>
              <w:pStyle w:val="BodyText"/>
              <w:spacing w:line="360" w:lineRule="auto"/>
              <w:rPr>
                <w:rFonts w:ascii="Calibri" w:hAnsi="Calibri" w:cs="Calibri"/>
                <w:sz w:val="24"/>
                <w:szCs w:val="24"/>
              </w:rPr>
            </w:pPr>
            <w:r w:rsidRPr="00AC067E">
              <w:rPr>
                <w:rFonts w:ascii="Calibri" w:hAnsi="Calibri" w:cs="Calibri"/>
                <w:sz w:val="24"/>
                <w:szCs w:val="24"/>
              </w:rPr>
              <w:t>Congestive heart failure</w:t>
            </w:r>
          </w:p>
        </w:tc>
        <w:tc>
          <w:tcPr>
            <w:tcW w:w="6405" w:type="dxa"/>
          </w:tcPr>
          <w:p w14:paraId="08D13BD6" w14:textId="048A8FFA" w:rsidR="00D96882" w:rsidRPr="00AC067E" w:rsidRDefault="0070034E"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(recent or remote) of heart failure symptoms.</w:t>
            </w:r>
          </w:p>
        </w:tc>
      </w:tr>
      <w:tr w:rsidR="00FD6671" w:rsidRPr="00CF2D78" w14:paraId="7D676433" w14:textId="77777777" w:rsidTr="00515A71">
        <w:tc>
          <w:tcPr>
            <w:tcW w:w="2611" w:type="dxa"/>
          </w:tcPr>
          <w:p w14:paraId="7A6AB883" w14:textId="6AA4142D" w:rsidR="00FD6671" w:rsidRPr="00AC067E" w:rsidRDefault="004053D5" w:rsidP="00157EA9">
            <w:pPr>
              <w:pStyle w:val="BodyText"/>
              <w:spacing w:line="360" w:lineRule="auto"/>
              <w:rPr>
                <w:rFonts w:ascii="Calibri" w:hAnsi="Calibri" w:cs="Calibri"/>
                <w:sz w:val="24"/>
                <w:szCs w:val="24"/>
              </w:rPr>
            </w:pPr>
            <w:r w:rsidRPr="00AC067E">
              <w:rPr>
                <w:rFonts w:ascii="Calibri" w:hAnsi="Calibri" w:cs="Calibri"/>
                <w:sz w:val="24"/>
                <w:szCs w:val="24"/>
              </w:rPr>
              <w:t>Ventricular arrhythmia</w:t>
            </w:r>
          </w:p>
        </w:tc>
        <w:tc>
          <w:tcPr>
            <w:tcW w:w="6405" w:type="dxa"/>
          </w:tcPr>
          <w:p w14:paraId="6B3578C7" w14:textId="499AD630" w:rsidR="00FD6671" w:rsidRPr="00AC067E" w:rsidRDefault="004053D5"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Any previous self-reported or documented history (recent or remote) of </w:t>
            </w:r>
            <w:r w:rsidR="00080411" w:rsidRPr="00AC067E">
              <w:rPr>
                <w:rFonts w:ascii="Calibri" w:hAnsi="Calibri" w:cs="Calibri"/>
                <w:sz w:val="24"/>
                <w:szCs w:val="24"/>
              </w:rPr>
              <w:t>ventricular tachycardia or ventricular fibrillation</w:t>
            </w:r>
          </w:p>
        </w:tc>
      </w:tr>
      <w:tr w:rsidR="005D08F7" w:rsidRPr="00CF2D78" w14:paraId="4B5925CB" w14:textId="77777777" w:rsidTr="00515A71">
        <w:tc>
          <w:tcPr>
            <w:tcW w:w="2611" w:type="dxa"/>
          </w:tcPr>
          <w:p w14:paraId="66C9689A" w14:textId="640CD3D2" w:rsidR="005D08F7" w:rsidRPr="00AC067E" w:rsidRDefault="00257858" w:rsidP="00257858">
            <w:pPr>
              <w:pStyle w:val="BodyText"/>
              <w:spacing w:line="360" w:lineRule="auto"/>
              <w:rPr>
                <w:rFonts w:ascii="Calibri" w:hAnsi="Calibri" w:cs="Calibri"/>
                <w:sz w:val="24"/>
                <w:szCs w:val="24"/>
              </w:rPr>
            </w:pPr>
            <w:r w:rsidRPr="00AC067E">
              <w:rPr>
                <w:rFonts w:ascii="Calibri" w:hAnsi="Calibri" w:cs="Calibri"/>
                <w:sz w:val="24"/>
                <w:szCs w:val="24"/>
              </w:rPr>
              <w:t>Previously implanted cardiac device</w:t>
            </w:r>
          </w:p>
        </w:tc>
        <w:tc>
          <w:tcPr>
            <w:tcW w:w="6405" w:type="dxa"/>
          </w:tcPr>
          <w:p w14:paraId="57BEBCAD" w14:textId="50B18C06" w:rsidR="005D08F7" w:rsidRPr="00AC067E" w:rsidRDefault="00D96882"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(recent or remote) of any permanent cardiac device implantation.</w:t>
            </w:r>
          </w:p>
        </w:tc>
      </w:tr>
      <w:tr w:rsidR="005D08F7" w:rsidRPr="00CF2D78" w14:paraId="5597FCBE" w14:textId="77777777" w:rsidTr="00515A71">
        <w:tc>
          <w:tcPr>
            <w:tcW w:w="2611" w:type="dxa"/>
          </w:tcPr>
          <w:p w14:paraId="360BBAA2" w14:textId="270F2D1B" w:rsidR="005D08F7" w:rsidRPr="00AC067E" w:rsidRDefault="00CD5A4E" w:rsidP="00157EA9">
            <w:pPr>
              <w:pStyle w:val="BodyText"/>
              <w:spacing w:line="360" w:lineRule="auto"/>
              <w:rPr>
                <w:rFonts w:ascii="Calibri" w:hAnsi="Calibri" w:cs="Calibri"/>
                <w:sz w:val="24"/>
                <w:szCs w:val="24"/>
              </w:rPr>
            </w:pPr>
            <w:r w:rsidRPr="00AC067E">
              <w:rPr>
                <w:rFonts w:ascii="Calibri" w:hAnsi="Calibri" w:cs="Calibri"/>
                <w:sz w:val="24"/>
                <w:szCs w:val="24"/>
              </w:rPr>
              <w:t>Congenital heart disease</w:t>
            </w:r>
          </w:p>
        </w:tc>
        <w:tc>
          <w:tcPr>
            <w:tcW w:w="6405" w:type="dxa"/>
          </w:tcPr>
          <w:p w14:paraId="7B03A32D" w14:textId="10643A32" w:rsidR="005D08F7" w:rsidRPr="00AC067E" w:rsidRDefault="00CD5A4E"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of congenital heart defect that has or has not undergone percutaneous or surgical intervention</w:t>
            </w:r>
            <w:r w:rsidR="00D96882" w:rsidRPr="00AC067E">
              <w:rPr>
                <w:rFonts w:ascii="Calibri" w:hAnsi="Calibri" w:cs="Calibri"/>
                <w:sz w:val="24"/>
                <w:szCs w:val="24"/>
              </w:rPr>
              <w:t xml:space="preserve">, including </w:t>
            </w:r>
            <w:r w:rsidRPr="00AC067E">
              <w:rPr>
                <w:rFonts w:ascii="Calibri" w:hAnsi="Calibri" w:cs="Calibri"/>
                <w:sz w:val="24"/>
                <w:szCs w:val="24"/>
              </w:rPr>
              <w:t>atrial septal defects, ventricular septal defects, Tetralogy of Fallot, ventricular malformation, aortic coarctation, et</w:t>
            </w:r>
            <w:r w:rsidR="00D96882" w:rsidRPr="00AC067E">
              <w:rPr>
                <w:rFonts w:ascii="Calibri" w:hAnsi="Calibri" w:cs="Calibri"/>
                <w:sz w:val="24"/>
                <w:szCs w:val="24"/>
              </w:rPr>
              <w:t>c.</w:t>
            </w:r>
            <w:r w:rsidRPr="00AC067E">
              <w:rPr>
                <w:rFonts w:ascii="Calibri" w:hAnsi="Calibri" w:cs="Calibri"/>
                <w:sz w:val="24"/>
                <w:szCs w:val="24"/>
              </w:rPr>
              <w:t>)</w:t>
            </w:r>
          </w:p>
        </w:tc>
      </w:tr>
      <w:tr w:rsidR="005D08F7" w:rsidRPr="00CF2D78" w14:paraId="6416ACB5" w14:textId="77777777" w:rsidTr="00515A71">
        <w:tc>
          <w:tcPr>
            <w:tcW w:w="2611" w:type="dxa"/>
          </w:tcPr>
          <w:p w14:paraId="42C7E78E" w14:textId="2CD6C6E4" w:rsidR="005D08F7" w:rsidRPr="00AC067E" w:rsidRDefault="00E10B07" w:rsidP="00157EA9">
            <w:pPr>
              <w:pStyle w:val="BodyText"/>
              <w:spacing w:line="360" w:lineRule="auto"/>
              <w:rPr>
                <w:rFonts w:ascii="Calibri" w:hAnsi="Calibri" w:cs="Calibri"/>
                <w:sz w:val="24"/>
                <w:szCs w:val="24"/>
              </w:rPr>
            </w:pPr>
            <w:r w:rsidRPr="00AC067E">
              <w:rPr>
                <w:rFonts w:ascii="Calibri" w:hAnsi="Calibri" w:cs="Calibri"/>
                <w:sz w:val="24"/>
                <w:szCs w:val="24"/>
              </w:rPr>
              <w:t>Pre-existing cardiomyopathy</w:t>
            </w:r>
          </w:p>
        </w:tc>
        <w:tc>
          <w:tcPr>
            <w:tcW w:w="6405" w:type="dxa"/>
          </w:tcPr>
          <w:p w14:paraId="0A0B06F5" w14:textId="102970E0" w:rsidR="005D08F7" w:rsidRPr="00AC067E" w:rsidRDefault="00E10B07"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(recent or remote) of ischemic or non-ischemic cardiomyopathy.</w:t>
            </w:r>
          </w:p>
        </w:tc>
      </w:tr>
      <w:tr w:rsidR="00FD6671" w:rsidRPr="00CF2D78" w14:paraId="285180D0" w14:textId="77777777" w:rsidTr="00515A71">
        <w:tc>
          <w:tcPr>
            <w:tcW w:w="2611" w:type="dxa"/>
          </w:tcPr>
          <w:p w14:paraId="027BE6C0" w14:textId="749C9C0C" w:rsidR="00FD6671" w:rsidRPr="00AC067E" w:rsidRDefault="00E10B07" w:rsidP="00157EA9">
            <w:pPr>
              <w:pStyle w:val="BodyText"/>
              <w:spacing w:line="360" w:lineRule="auto"/>
              <w:rPr>
                <w:rFonts w:ascii="Calibri" w:hAnsi="Calibri" w:cs="Calibri"/>
                <w:sz w:val="24"/>
                <w:szCs w:val="24"/>
              </w:rPr>
            </w:pPr>
            <w:r w:rsidRPr="00AC067E">
              <w:rPr>
                <w:rFonts w:ascii="Calibri" w:hAnsi="Calibri" w:cs="Calibri"/>
                <w:sz w:val="24"/>
                <w:szCs w:val="24"/>
              </w:rPr>
              <w:t>Presence of prosthetic valve</w:t>
            </w:r>
          </w:p>
        </w:tc>
        <w:tc>
          <w:tcPr>
            <w:tcW w:w="6405" w:type="dxa"/>
          </w:tcPr>
          <w:p w14:paraId="66500EB7" w14:textId="68D96AD2" w:rsidR="00FD6671" w:rsidRPr="00AC067E" w:rsidRDefault="00E10B07" w:rsidP="00157EA9">
            <w:pPr>
              <w:pStyle w:val="BodyText"/>
              <w:spacing w:line="360" w:lineRule="auto"/>
              <w:rPr>
                <w:rFonts w:ascii="Calibri" w:hAnsi="Calibri" w:cs="Calibri"/>
                <w:sz w:val="24"/>
                <w:szCs w:val="24"/>
              </w:rPr>
            </w:pPr>
            <w:r w:rsidRPr="00AC067E">
              <w:rPr>
                <w:rFonts w:ascii="Calibri" w:hAnsi="Calibri" w:cs="Calibri"/>
                <w:sz w:val="24"/>
                <w:szCs w:val="24"/>
              </w:rPr>
              <w:t>Any previous self-reported or documented history (recent or remote) of any prosthetic valve implantation/replacement</w:t>
            </w:r>
          </w:p>
        </w:tc>
      </w:tr>
      <w:tr w:rsidR="00FD6671" w:rsidRPr="00CF2D78" w14:paraId="2417A862" w14:textId="77777777" w:rsidTr="00515A71">
        <w:tc>
          <w:tcPr>
            <w:tcW w:w="2611" w:type="dxa"/>
          </w:tcPr>
          <w:p w14:paraId="59C77F7B" w14:textId="7D46EF5D" w:rsidR="00FD6671" w:rsidRPr="00AC067E" w:rsidRDefault="003E6DF8" w:rsidP="00157EA9">
            <w:pPr>
              <w:pStyle w:val="BodyText"/>
              <w:spacing w:line="360" w:lineRule="auto"/>
              <w:rPr>
                <w:rFonts w:ascii="Calibri" w:hAnsi="Calibri" w:cs="Calibri"/>
                <w:sz w:val="24"/>
                <w:szCs w:val="24"/>
              </w:rPr>
            </w:pPr>
            <w:r w:rsidRPr="00AC067E">
              <w:rPr>
                <w:rFonts w:ascii="Calibri" w:hAnsi="Calibri" w:cs="Calibri"/>
                <w:sz w:val="24"/>
                <w:szCs w:val="24"/>
              </w:rPr>
              <w:t>Recent ACS withing 6 months</w:t>
            </w:r>
          </w:p>
        </w:tc>
        <w:tc>
          <w:tcPr>
            <w:tcW w:w="6405" w:type="dxa"/>
          </w:tcPr>
          <w:p w14:paraId="55727C4E" w14:textId="59439BFC" w:rsidR="00FD6671" w:rsidRPr="00AC067E" w:rsidRDefault="00A27774" w:rsidP="00A27774">
            <w:pPr>
              <w:pStyle w:val="BodyText"/>
              <w:spacing w:line="360" w:lineRule="auto"/>
              <w:rPr>
                <w:rFonts w:ascii="Calibri" w:hAnsi="Calibri" w:cs="Calibri"/>
                <w:sz w:val="24"/>
                <w:szCs w:val="24"/>
              </w:rPr>
            </w:pPr>
            <w:r w:rsidRPr="00AC067E">
              <w:rPr>
                <w:rFonts w:ascii="Calibri" w:hAnsi="Calibri" w:cs="Calibri"/>
                <w:sz w:val="24"/>
                <w:szCs w:val="24"/>
              </w:rPr>
              <w:t xml:space="preserve">Any previous self-reported or documented history of either a ST elevated ACS or non-ST-elevated ACS in the preceding 6 months prior to admission. </w:t>
            </w:r>
          </w:p>
        </w:tc>
      </w:tr>
      <w:tr w:rsidR="00622726" w:rsidRPr="00CF2D78" w14:paraId="33E3D247" w14:textId="77777777" w:rsidTr="00515A71">
        <w:tc>
          <w:tcPr>
            <w:tcW w:w="2611" w:type="dxa"/>
          </w:tcPr>
          <w:p w14:paraId="1428D637" w14:textId="6074FC3D" w:rsidR="006A2B5E" w:rsidRPr="00AC067E" w:rsidRDefault="00C813E7" w:rsidP="00157EA9">
            <w:pPr>
              <w:pStyle w:val="BodyText"/>
              <w:spacing w:line="360" w:lineRule="auto"/>
              <w:rPr>
                <w:rFonts w:ascii="Calibri" w:hAnsi="Calibri" w:cs="Calibri"/>
                <w:sz w:val="24"/>
                <w:szCs w:val="24"/>
              </w:rPr>
            </w:pPr>
            <w:r w:rsidRPr="00AC067E">
              <w:rPr>
                <w:rFonts w:ascii="Calibri" w:hAnsi="Calibri" w:cs="Calibri"/>
                <w:sz w:val="24"/>
                <w:szCs w:val="24"/>
              </w:rPr>
              <w:t>Cardiogenic shock</w:t>
            </w:r>
          </w:p>
        </w:tc>
        <w:tc>
          <w:tcPr>
            <w:tcW w:w="6405" w:type="dxa"/>
          </w:tcPr>
          <w:p w14:paraId="67D12451" w14:textId="42AB6407" w:rsidR="00B47C17" w:rsidRPr="00AC067E" w:rsidRDefault="007D0CEB"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Cardiogenic Shock </w:t>
            </w:r>
            <w:r w:rsidR="00B47C17" w:rsidRPr="00AC067E">
              <w:rPr>
                <w:rFonts w:ascii="Calibri" w:hAnsi="Calibri" w:cs="Calibri"/>
                <w:sz w:val="24"/>
                <w:szCs w:val="24"/>
              </w:rPr>
              <w:t xml:space="preserve">was </w:t>
            </w:r>
            <w:r w:rsidR="00CF2D78" w:rsidRPr="00AC067E">
              <w:rPr>
                <w:rFonts w:ascii="Calibri" w:hAnsi="Calibri" w:cs="Calibri"/>
                <w:sz w:val="24"/>
                <w:szCs w:val="24"/>
              </w:rPr>
              <w:t xml:space="preserve">diagnosed </w:t>
            </w:r>
            <w:r w:rsidR="00B47C17" w:rsidRPr="00AC067E">
              <w:rPr>
                <w:rFonts w:ascii="Calibri" w:hAnsi="Calibri" w:cs="Calibri"/>
                <w:sz w:val="24"/>
                <w:szCs w:val="24"/>
              </w:rPr>
              <w:t xml:space="preserve">at ICU admission </w:t>
            </w:r>
          </w:p>
          <w:p w14:paraId="4B9E3E4F" w14:textId="77777777" w:rsidR="00157EA9" w:rsidRPr="00AC067E" w:rsidRDefault="007D0CEB" w:rsidP="00157EA9">
            <w:pPr>
              <w:pStyle w:val="BodyText"/>
              <w:spacing w:line="360" w:lineRule="auto"/>
              <w:rPr>
                <w:rFonts w:ascii="Calibri" w:hAnsi="Calibri" w:cs="Calibri"/>
                <w:sz w:val="24"/>
                <w:szCs w:val="24"/>
              </w:rPr>
            </w:pPr>
            <w:r w:rsidRPr="00AC067E">
              <w:rPr>
                <w:rFonts w:ascii="Calibri" w:hAnsi="Calibri" w:cs="Calibri"/>
                <w:sz w:val="24"/>
                <w:szCs w:val="24"/>
              </w:rPr>
              <w:t>by persistent hypotension, SBP &lt;90</w:t>
            </w:r>
            <w:r w:rsidR="00B47C17" w:rsidRPr="00AC067E">
              <w:rPr>
                <w:rFonts w:ascii="Calibri" w:hAnsi="Calibri" w:cs="Calibri"/>
                <w:sz w:val="24"/>
                <w:szCs w:val="24"/>
              </w:rPr>
              <w:t xml:space="preserve"> </w:t>
            </w:r>
            <w:r w:rsidRPr="00AC067E">
              <w:rPr>
                <w:rFonts w:ascii="Calibri" w:hAnsi="Calibri" w:cs="Calibri"/>
                <w:sz w:val="24"/>
                <w:szCs w:val="24"/>
              </w:rPr>
              <w:t>mmHg or MAP &lt;65 mmHg</w:t>
            </w:r>
          </w:p>
          <w:p w14:paraId="058459CC" w14:textId="10C9345E" w:rsidR="007D0CEB" w:rsidRPr="00AC067E" w:rsidRDefault="007D0CEB"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and </w:t>
            </w:r>
            <w:r w:rsidR="00CF2D78" w:rsidRPr="00AC067E">
              <w:rPr>
                <w:rFonts w:ascii="Calibri" w:hAnsi="Calibri" w:cs="Calibri"/>
                <w:sz w:val="24"/>
                <w:szCs w:val="24"/>
              </w:rPr>
              <w:t>evidence</w:t>
            </w:r>
            <w:r w:rsidR="00B47C17" w:rsidRPr="00AC067E">
              <w:rPr>
                <w:rFonts w:ascii="Calibri" w:hAnsi="Calibri" w:cs="Calibri"/>
                <w:sz w:val="24"/>
                <w:szCs w:val="24"/>
              </w:rPr>
              <w:t xml:space="preserve"> </w:t>
            </w:r>
            <w:r w:rsidRPr="00AC067E">
              <w:rPr>
                <w:rFonts w:ascii="Calibri" w:hAnsi="Calibri" w:cs="Calibri"/>
                <w:sz w:val="24"/>
                <w:szCs w:val="24"/>
              </w:rPr>
              <w:t>of the following</w:t>
            </w:r>
            <w:r w:rsidR="00157EA9" w:rsidRPr="00AC067E">
              <w:rPr>
                <w:rFonts w:ascii="Calibri" w:hAnsi="Calibri" w:cs="Calibri"/>
                <w:sz w:val="24"/>
                <w:szCs w:val="24"/>
              </w:rPr>
              <w:t>s</w:t>
            </w:r>
            <w:r w:rsidRPr="00AC067E">
              <w:rPr>
                <w:rFonts w:ascii="Calibri" w:hAnsi="Calibri" w:cs="Calibri"/>
                <w:sz w:val="24"/>
                <w:szCs w:val="24"/>
              </w:rPr>
              <w:t>:</w:t>
            </w:r>
          </w:p>
          <w:p w14:paraId="41758FB9" w14:textId="05C5547F" w:rsidR="007D0CEB" w:rsidRPr="00AC067E" w:rsidRDefault="007D0CEB" w:rsidP="00157EA9">
            <w:pPr>
              <w:pStyle w:val="BodyText"/>
              <w:spacing w:line="360" w:lineRule="auto"/>
              <w:rPr>
                <w:rFonts w:ascii="Calibri" w:hAnsi="Calibri" w:cs="Calibri"/>
                <w:sz w:val="24"/>
                <w:szCs w:val="24"/>
              </w:rPr>
            </w:pPr>
            <w:r w:rsidRPr="00AC067E">
              <w:rPr>
                <w:rFonts w:ascii="Calibri" w:hAnsi="Calibri" w:cs="Calibri"/>
                <w:sz w:val="24"/>
                <w:szCs w:val="24"/>
              </w:rPr>
              <w:t>-</w:t>
            </w:r>
            <w:r w:rsidR="00CF2D78" w:rsidRPr="00AC067E">
              <w:rPr>
                <w:rFonts w:ascii="Calibri" w:hAnsi="Calibri" w:cs="Calibri"/>
                <w:sz w:val="24"/>
                <w:szCs w:val="24"/>
              </w:rPr>
              <w:t xml:space="preserve"> </w:t>
            </w:r>
            <w:r w:rsidRPr="00AC067E">
              <w:rPr>
                <w:rFonts w:ascii="Calibri" w:hAnsi="Calibri" w:cs="Calibri"/>
                <w:sz w:val="24"/>
                <w:szCs w:val="24"/>
              </w:rPr>
              <w:t>Severe reduction in cardiac output/index</w:t>
            </w:r>
          </w:p>
          <w:p w14:paraId="7DAEBF0A" w14:textId="6EB32221" w:rsidR="00622726" w:rsidRPr="00AC067E" w:rsidRDefault="007D0CEB" w:rsidP="00157EA9">
            <w:pPr>
              <w:pStyle w:val="BodyText"/>
              <w:spacing w:line="360" w:lineRule="auto"/>
              <w:rPr>
                <w:rFonts w:ascii="Calibri" w:hAnsi="Calibri" w:cs="Calibri"/>
                <w:sz w:val="24"/>
                <w:szCs w:val="24"/>
              </w:rPr>
            </w:pPr>
            <w:r w:rsidRPr="00AC067E">
              <w:rPr>
                <w:rFonts w:ascii="Calibri" w:hAnsi="Calibri" w:cs="Calibri"/>
                <w:sz w:val="24"/>
                <w:szCs w:val="24"/>
              </w:rPr>
              <w:lastRenderedPageBreak/>
              <w:t>-</w:t>
            </w:r>
            <w:r w:rsidR="00CF2D78" w:rsidRPr="00AC067E">
              <w:rPr>
                <w:rFonts w:ascii="Calibri" w:hAnsi="Calibri" w:cs="Calibri"/>
                <w:sz w:val="24"/>
                <w:szCs w:val="24"/>
              </w:rPr>
              <w:t xml:space="preserve"> E</w:t>
            </w:r>
            <w:r w:rsidRPr="00AC067E">
              <w:rPr>
                <w:rFonts w:ascii="Calibri" w:hAnsi="Calibri" w:cs="Calibri"/>
                <w:sz w:val="24"/>
                <w:szCs w:val="24"/>
              </w:rPr>
              <w:t>levated filling pressures</w:t>
            </w:r>
          </w:p>
        </w:tc>
      </w:tr>
      <w:tr w:rsidR="00622726" w:rsidRPr="00CF2D78" w14:paraId="64E570BF" w14:textId="77777777" w:rsidTr="00515A71">
        <w:tc>
          <w:tcPr>
            <w:tcW w:w="2611" w:type="dxa"/>
          </w:tcPr>
          <w:p w14:paraId="4606BA25" w14:textId="151F7986" w:rsidR="00622726" w:rsidRPr="00AC067E" w:rsidRDefault="00C813E7" w:rsidP="00157EA9">
            <w:pPr>
              <w:pStyle w:val="BodyText"/>
              <w:spacing w:line="360" w:lineRule="auto"/>
              <w:rPr>
                <w:rFonts w:ascii="Calibri" w:hAnsi="Calibri" w:cs="Calibri"/>
                <w:sz w:val="24"/>
                <w:szCs w:val="24"/>
              </w:rPr>
            </w:pPr>
            <w:r w:rsidRPr="00AC067E">
              <w:rPr>
                <w:rFonts w:ascii="Calibri" w:hAnsi="Calibri" w:cs="Calibri"/>
                <w:sz w:val="24"/>
                <w:szCs w:val="24"/>
              </w:rPr>
              <w:lastRenderedPageBreak/>
              <w:t>Cardiac arrest</w:t>
            </w:r>
          </w:p>
        </w:tc>
        <w:tc>
          <w:tcPr>
            <w:tcW w:w="6405" w:type="dxa"/>
          </w:tcPr>
          <w:p w14:paraId="0B1FFACE" w14:textId="40F0C91C" w:rsidR="00622726" w:rsidRPr="00AC067E" w:rsidRDefault="001F0224" w:rsidP="00157EA9">
            <w:pPr>
              <w:pStyle w:val="BodyText"/>
              <w:spacing w:line="360" w:lineRule="auto"/>
              <w:rPr>
                <w:rFonts w:ascii="Calibri" w:hAnsi="Calibri" w:cs="Calibri"/>
                <w:sz w:val="24"/>
                <w:szCs w:val="24"/>
              </w:rPr>
            </w:pPr>
            <w:r w:rsidRPr="00AC067E">
              <w:rPr>
                <w:rFonts w:ascii="Calibri" w:hAnsi="Calibri" w:cs="Calibri"/>
                <w:sz w:val="24"/>
                <w:szCs w:val="24"/>
              </w:rPr>
              <w:t>Sudden and unexpected cessation of cardiac activity with no normal breathing and no signs of circulation</w:t>
            </w:r>
          </w:p>
        </w:tc>
      </w:tr>
      <w:tr w:rsidR="00622726" w:rsidRPr="00CF2D78" w14:paraId="1672B2D3" w14:textId="77777777" w:rsidTr="00515A71">
        <w:tc>
          <w:tcPr>
            <w:tcW w:w="2611" w:type="dxa"/>
          </w:tcPr>
          <w:p w14:paraId="51234D44" w14:textId="6CCEBFCB" w:rsidR="00622726" w:rsidRPr="00AC067E" w:rsidRDefault="002152B9" w:rsidP="00157EA9">
            <w:pPr>
              <w:pStyle w:val="BodyText"/>
              <w:spacing w:line="360" w:lineRule="auto"/>
              <w:rPr>
                <w:rFonts w:ascii="Calibri" w:hAnsi="Calibri" w:cs="Calibri"/>
                <w:sz w:val="24"/>
                <w:szCs w:val="24"/>
              </w:rPr>
            </w:pPr>
            <w:r w:rsidRPr="00AC067E">
              <w:rPr>
                <w:rFonts w:ascii="Calibri" w:hAnsi="Calibri" w:cs="Calibri"/>
                <w:sz w:val="24"/>
                <w:szCs w:val="24"/>
              </w:rPr>
              <w:t>Mechanical circulatory support</w:t>
            </w:r>
          </w:p>
        </w:tc>
        <w:tc>
          <w:tcPr>
            <w:tcW w:w="6405" w:type="dxa"/>
          </w:tcPr>
          <w:p w14:paraId="61DD7BF7" w14:textId="4A3E664D" w:rsidR="00DC78CC" w:rsidRPr="00AC067E" w:rsidRDefault="00DC78CC"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1) </w:t>
            </w:r>
            <w:proofErr w:type="spellStart"/>
            <w:r w:rsidR="005266D8">
              <w:rPr>
                <w:rFonts w:ascii="Calibri" w:hAnsi="Calibri" w:cs="Calibri"/>
                <w:sz w:val="24"/>
                <w:szCs w:val="24"/>
              </w:rPr>
              <w:t>V</w:t>
            </w:r>
            <w:r w:rsidRPr="00AC067E">
              <w:rPr>
                <w:rFonts w:ascii="Calibri" w:hAnsi="Calibri" w:cs="Calibri"/>
                <w:sz w:val="24"/>
                <w:szCs w:val="24"/>
              </w:rPr>
              <w:t>enoarterial</w:t>
            </w:r>
            <w:proofErr w:type="spellEnd"/>
            <w:r w:rsidRPr="00AC067E">
              <w:rPr>
                <w:rFonts w:ascii="Calibri" w:hAnsi="Calibri" w:cs="Calibri"/>
                <w:sz w:val="24"/>
                <w:szCs w:val="24"/>
              </w:rPr>
              <w:t xml:space="preserve"> extracorporeal membrane oxygenator </w:t>
            </w:r>
          </w:p>
          <w:p w14:paraId="6607A18B" w14:textId="1015B658" w:rsidR="00DC78CC" w:rsidRPr="00AC067E" w:rsidRDefault="00DC78CC"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2) </w:t>
            </w:r>
            <w:r w:rsidR="005266D8">
              <w:rPr>
                <w:rFonts w:ascii="Calibri" w:hAnsi="Calibri" w:cs="Calibri"/>
                <w:sz w:val="24"/>
                <w:szCs w:val="24"/>
              </w:rPr>
              <w:t>M</w:t>
            </w:r>
            <w:r w:rsidRPr="00AC067E">
              <w:rPr>
                <w:rFonts w:ascii="Calibri" w:hAnsi="Calibri" w:cs="Calibri"/>
                <w:sz w:val="24"/>
                <w:szCs w:val="24"/>
              </w:rPr>
              <w:t>icro axial flow pump</w:t>
            </w:r>
          </w:p>
          <w:p w14:paraId="52580989" w14:textId="3E75FA84" w:rsidR="00622726" w:rsidRPr="00AC067E" w:rsidRDefault="00DC78CC"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3) </w:t>
            </w:r>
            <w:r w:rsidR="005266D8">
              <w:rPr>
                <w:rFonts w:ascii="Calibri" w:hAnsi="Calibri" w:cs="Calibri"/>
                <w:sz w:val="24"/>
                <w:szCs w:val="24"/>
              </w:rPr>
              <w:t>I</w:t>
            </w:r>
            <w:r w:rsidRPr="00AC067E">
              <w:rPr>
                <w:rFonts w:ascii="Calibri" w:hAnsi="Calibri" w:cs="Calibri"/>
                <w:sz w:val="24"/>
                <w:szCs w:val="24"/>
              </w:rPr>
              <w:t>ntra-aortic balloon pumping</w:t>
            </w:r>
          </w:p>
        </w:tc>
      </w:tr>
      <w:tr w:rsidR="00622726" w:rsidRPr="00CF2D78" w14:paraId="14BF6DB3" w14:textId="77777777" w:rsidTr="00515A71">
        <w:tc>
          <w:tcPr>
            <w:tcW w:w="2611" w:type="dxa"/>
          </w:tcPr>
          <w:p w14:paraId="49430B43" w14:textId="4F11B17B" w:rsidR="00622726" w:rsidRPr="00AC067E" w:rsidRDefault="003E000B" w:rsidP="00157EA9">
            <w:pPr>
              <w:pStyle w:val="BodyText"/>
              <w:spacing w:line="360" w:lineRule="auto"/>
              <w:rPr>
                <w:rFonts w:ascii="Calibri" w:hAnsi="Calibri" w:cs="Calibri"/>
                <w:sz w:val="24"/>
                <w:szCs w:val="24"/>
              </w:rPr>
            </w:pPr>
            <w:r w:rsidRPr="00AC067E">
              <w:rPr>
                <w:rFonts w:ascii="Calibri" w:hAnsi="Calibri" w:cs="Calibri"/>
                <w:sz w:val="24"/>
                <w:szCs w:val="24"/>
              </w:rPr>
              <w:t>SCAI CS staging</w:t>
            </w:r>
          </w:p>
        </w:tc>
        <w:tc>
          <w:tcPr>
            <w:tcW w:w="6405" w:type="dxa"/>
          </w:tcPr>
          <w:p w14:paraId="48FC1029" w14:textId="77777777" w:rsidR="00450E33" w:rsidRPr="00AC067E" w:rsidRDefault="00ED2791" w:rsidP="00157EA9">
            <w:pPr>
              <w:pStyle w:val="BodyText"/>
              <w:spacing w:line="360" w:lineRule="auto"/>
              <w:rPr>
                <w:rFonts w:ascii="Calibri" w:hAnsi="Calibri" w:cs="Calibri"/>
                <w:sz w:val="24"/>
                <w:szCs w:val="24"/>
              </w:rPr>
            </w:pPr>
            <w:r w:rsidRPr="00AC067E">
              <w:rPr>
                <w:rFonts w:ascii="Calibri" w:hAnsi="Calibri" w:cs="Calibri"/>
                <w:sz w:val="24"/>
                <w:szCs w:val="24"/>
              </w:rPr>
              <w:t>Stage C - CS without CA or MCS from 24 hours after ICU admission through a 30-day period</w:t>
            </w:r>
          </w:p>
          <w:p w14:paraId="6CFFE3B4" w14:textId="77777777" w:rsidR="00450E33" w:rsidRPr="00AC067E" w:rsidRDefault="00ED2791" w:rsidP="00157EA9">
            <w:pPr>
              <w:pStyle w:val="BodyText"/>
              <w:spacing w:line="360" w:lineRule="auto"/>
              <w:rPr>
                <w:rFonts w:ascii="Calibri" w:hAnsi="Calibri" w:cs="Calibri"/>
                <w:sz w:val="24"/>
                <w:szCs w:val="24"/>
              </w:rPr>
            </w:pPr>
            <w:r w:rsidRPr="00AC067E">
              <w:rPr>
                <w:rFonts w:ascii="Calibri" w:hAnsi="Calibri" w:cs="Calibri"/>
                <w:sz w:val="24"/>
                <w:szCs w:val="24"/>
              </w:rPr>
              <w:t>Stage D - MCS initiation after 24 hours of ICU admission through 30 days</w:t>
            </w:r>
          </w:p>
          <w:p w14:paraId="2C13F58A" w14:textId="067C6373" w:rsidR="00622726" w:rsidRPr="00AC067E" w:rsidRDefault="00ED2791" w:rsidP="00157EA9">
            <w:pPr>
              <w:pStyle w:val="BodyText"/>
              <w:spacing w:line="360" w:lineRule="auto"/>
              <w:rPr>
                <w:rFonts w:ascii="Calibri" w:hAnsi="Calibri" w:cs="Calibri"/>
                <w:sz w:val="24"/>
                <w:szCs w:val="24"/>
              </w:rPr>
            </w:pPr>
            <w:r w:rsidRPr="00AC067E">
              <w:rPr>
                <w:rFonts w:ascii="Calibri" w:hAnsi="Calibri" w:cs="Calibri"/>
                <w:sz w:val="24"/>
                <w:szCs w:val="24"/>
              </w:rPr>
              <w:t>Stage E - CA after 24 hours of ICU admission through 30 days</w:t>
            </w:r>
          </w:p>
        </w:tc>
      </w:tr>
      <w:tr w:rsidR="001473F0" w:rsidRPr="00CF2D78" w14:paraId="45B503FB" w14:textId="77777777" w:rsidTr="00515A71">
        <w:tc>
          <w:tcPr>
            <w:tcW w:w="2611" w:type="dxa"/>
          </w:tcPr>
          <w:p w14:paraId="04946A36" w14:textId="75D31025" w:rsidR="001473F0" w:rsidRPr="00AC067E" w:rsidRDefault="001473F0"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Diagnosis of acute myocardial infarction </w:t>
            </w:r>
          </w:p>
        </w:tc>
        <w:tc>
          <w:tcPr>
            <w:tcW w:w="6405" w:type="dxa"/>
          </w:tcPr>
          <w:p w14:paraId="4CBB3A36" w14:textId="03C1F860" w:rsidR="001473F0" w:rsidRPr="00AC067E" w:rsidRDefault="0054458C" w:rsidP="00217015">
            <w:pPr>
              <w:pStyle w:val="BodyText"/>
              <w:spacing w:line="360" w:lineRule="auto"/>
              <w:rPr>
                <w:rFonts w:ascii="Calibri" w:hAnsi="Calibri" w:cs="Calibri"/>
                <w:sz w:val="24"/>
                <w:szCs w:val="24"/>
              </w:rPr>
            </w:pPr>
            <w:r w:rsidRPr="00AC067E">
              <w:rPr>
                <w:rFonts w:ascii="Calibri" w:hAnsi="Calibri" w:cs="Calibri"/>
                <w:sz w:val="24"/>
                <w:szCs w:val="24"/>
              </w:rPr>
              <w:t>D</w:t>
            </w:r>
            <w:r w:rsidR="00E57B90" w:rsidRPr="00AC067E">
              <w:rPr>
                <w:rFonts w:ascii="Calibri" w:hAnsi="Calibri" w:cs="Calibri"/>
                <w:sz w:val="24"/>
                <w:szCs w:val="24"/>
              </w:rPr>
              <w:t>iagnosis made by cardiologist based on coronary angiography or coronary CT</w:t>
            </w:r>
          </w:p>
        </w:tc>
      </w:tr>
      <w:tr w:rsidR="001473F0" w:rsidRPr="00CF2D78" w14:paraId="09EEE64F" w14:textId="77777777" w:rsidTr="00515A71">
        <w:tc>
          <w:tcPr>
            <w:tcW w:w="2611" w:type="dxa"/>
          </w:tcPr>
          <w:p w14:paraId="4C669045" w14:textId="0052977D" w:rsidR="001473F0" w:rsidRPr="00AC067E" w:rsidRDefault="00A51544" w:rsidP="00157EA9">
            <w:pPr>
              <w:pStyle w:val="BodyText"/>
              <w:spacing w:line="360" w:lineRule="auto"/>
              <w:rPr>
                <w:rFonts w:ascii="Calibri" w:hAnsi="Calibri" w:cs="Calibri"/>
                <w:sz w:val="24"/>
                <w:szCs w:val="24"/>
              </w:rPr>
            </w:pPr>
            <w:r w:rsidRPr="00AC067E">
              <w:rPr>
                <w:rFonts w:ascii="Calibri" w:hAnsi="Calibri" w:cs="Calibri"/>
                <w:sz w:val="24"/>
                <w:szCs w:val="24"/>
              </w:rPr>
              <w:t>Diagnosis of congestive heart failure</w:t>
            </w:r>
          </w:p>
        </w:tc>
        <w:tc>
          <w:tcPr>
            <w:tcW w:w="6405" w:type="dxa"/>
          </w:tcPr>
          <w:p w14:paraId="15B989FA" w14:textId="4292AB85" w:rsidR="001473F0" w:rsidRPr="00AC067E" w:rsidRDefault="00F10E66" w:rsidP="00F10E66">
            <w:pPr>
              <w:pStyle w:val="BodyText"/>
              <w:spacing w:line="360" w:lineRule="auto"/>
              <w:rPr>
                <w:rFonts w:ascii="Calibri" w:hAnsi="Calibri" w:cs="Calibri"/>
                <w:sz w:val="24"/>
                <w:szCs w:val="24"/>
              </w:rPr>
            </w:pPr>
            <w:r w:rsidRPr="00AC067E">
              <w:rPr>
                <w:rFonts w:ascii="Calibri" w:hAnsi="Calibri" w:cs="Calibri"/>
                <w:sz w:val="24"/>
                <w:szCs w:val="24"/>
              </w:rPr>
              <w:t xml:space="preserve">Failure of the heart to pump </w:t>
            </w:r>
            <w:r w:rsidR="00D3425D" w:rsidRPr="00AC067E">
              <w:rPr>
                <w:rFonts w:ascii="Calibri" w:hAnsi="Calibri" w:cs="Calibri"/>
                <w:sz w:val="24"/>
                <w:szCs w:val="24"/>
              </w:rPr>
              <w:t>enough</w:t>
            </w:r>
            <w:r w:rsidRPr="00AC067E">
              <w:rPr>
                <w:rFonts w:ascii="Calibri" w:hAnsi="Calibri" w:cs="Calibri"/>
                <w:sz w:val="24"/>
                <w:szCs w:val="24"/>
              </w:rPr>
              <w:t xml:space="preserve"> blood to meet the needs of the body tissues, resulting in tissue congestion and oedema</w:t>
            </w:r>
          </w:p>
        </w:tc>
      </w:tr>
      <w:tr w:rsidR="006D3342" w:rsidRPr="00CF2D78" w14:paraId="17B6C31C" w14:textId="77777777" w:rsidTr="00515A71">
        <w:tc>
          <w:tcPr>
            <w:tcW w:w="2611" w:type="dxa"/>
          </w:tcPr>
          <w:p w14:paraId="3A9FC4B4" w14:textId="7C405226" w:rsidR="006D3342" w:rsidRPr="00AC067E" w:rsidRDefault="006D3342"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Diagnosis of </w:t>
            </w:r>
            <w:r w:rsidR="001429BF" w:rsidRPr="00AC067E">
              <w:rPr>
                <w:rFonts w:ascii="Calibri" w:hAnsi="Calibri" w:cs="Calibri"/>
                <w:sz w:val="24"/>
                <w:szCs w:val="24"/>
              </w:rPr>
              <w:t>arrhythmia</w:t>
            </w:r>
          </w:p>
        </w:tc>
        <w:tc>
          <w:tcPr>
            <w:tcW w:w="6405" w:type="dxa"/>
          </w:tcPr>
          <w:p w14:paraId="10C53F1C" w14:textId="374944A3" w:rsidR="006D3342" w:rsidRPr="00AC067E" w:rsidRDefault="00D3425D" w:rsidP="00217015">
            <w:pPr>
              <w:pStyle w:val="BodyText"/>
              <w:spacing w:line="360" w:lineRule="auto"/>
              <w:rPr>
                <w:rFonts w:ascii="Calibri" w:hAnsi="Calibri" w:cs="Calibri"/>
                <w:sz w:val="24"/>
                <w:szCs w:val="24"/>
              </w:rPr>
            </w:pPr>
            <w:r w:rsidRPr="00AC067E">
              <w:rPr>
                <w:rFonts w:ascii="Calibri" w:hAnsi="Calibri" w:cs="Calibri"/>
                <w:sz w:val="24"/>
                <w:szCs w:val="24"/>
              </w:rPr>
              <w:t>Arrhythmia</w:t>
            </w:r>
            <w:r w:rsidR="00104F68" w:rsidRPr="00AC067E">
              <w:rPr>
                <w:rFonts w:ascii="Calibri" w:hAnsi="Calibri" w:cs="Calibri"/>
                <w:sz w:val="24"/>
                <w:szCs w:val="24"/>
              </w:rPr>
              <w:t xml:space="preserve"> </w:t>
            </w:r>
            <w:r w:rsidR="00217CC3" w:rsidRPr="00AC067E">
              <w:rPr>
                <w:rFonts w:ascii="Calibri" w:hAnsi="Calibri" w:cs="Calibri"/>
                <w:sz w:val="24"/>
                <w:szCs w:val="24"/>
              </w:rPr>
              <w:t xml:space="preserve">below </w:t>
            </w:r>
            <w:r w:rsidRPr="00AC067E">
              <w:rPr>
                <w:rFonts w:ascii="Calibri" w:hAnsi="Calibri" w:cs="Calibri"/>
                <w:sz w:val="24"/>
                <w:szCs w:val="24"/>
              </w:rPr>
              <w:t>requires</w:t>
            </w:r>
          </w:p>
          <w:p w14:paraId="4FBF7BFF" w14:textId="77777777" w:rsidR="00D3425D" w:rsidRPr="00AC067E" w:rsidRDefault="00D3425D" w:rsidP="00D3425D">
            <w:pPr>
              <w:pStyle w:val="BodyText"/>
              <w:spacing w:line="360" w:lineRule="auto"/>
              <w:rPr>
                <w:rFonts w:ascii="Calibri" w:hAnsi="Calibri" w:cs="Calibri"/>
                <w:sz w:val="24"/>
                <w:szCs w:val="24"/>
              </w:rPr>
            </w:pPr>
            <w:r w:rsidRPr="00AC067E">
              <w:rPr>
                <w:rFonts w:ascii="Calibri" w:hAnsi="Calibri" w:cs="Calibri"/>
                <w:sz w:val="24"/>
                <w:szCs w:val="24"/>
              </w:rPr>
              <w:t xml:space="preserve">- pharmacological therapy (e.g. Amiodarone) </w:t>
            </w:r>
          </w:p>
          <w:p w14:paraId="3890FFC8" w14:textId="73EA8591" w:rsidR="00217CC3" w:rsidRPr="00AC067E" w:rsidRDefault="00D3425D" w:rsidP="00D3425D">
            <w:pPr>
              <w:pStyle w:val="BodyText"/>
              <w:spacing w:line="360" w:lineRule="auto"/>
              <w:rPr>
                <w:rFonts w:ascii="Calibri" w:hAnsi="Calibri" w:cs="Calibri"/>
                <w:sz w:val="24"/>
                <w:szCs w:val="24"/>
              </w:rPr>
            </w:pPr>
            <w:r w:rsidRPr="00AC067E">
              <w:rPr>
                <w:rFonts w:ascii="Calibri" w:hAnsi="Calibri" w:cs="Calibri"/>
                <w:sz w:val="24"/>
                <w:szCs w:val="24"/>
              </w:rPr>
              <w:t>- cardioversion ± pacing - temporary or permanent</w:t>
            </w:r>
          </w:p>
          <w:p w14:paraId="5487D279" w14:textId="77777777"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Atrial fibrillation</w:t>
            </w:r>
          </w:p>
          <w:p w14:paraId="4AC48FD1" w14:textId="77777777"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 xml:space="preserve">Atrial flutter </w:t>
            </w:r>
          </w:p>
          <w:p w14:paraId="76801A2E" w14:textId="77777777"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 xml:space="preserve">Supra-ventricular tachycardia </w:t>
            </w:r>
          </w:p>
          <w:p w14:paraId="79C45088" w14:textId="77777777"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 xml:space="preserve">Sick sinus syndrome </w:t>
            </w:r>
          </w:p>
          <w:p w14:paraId="6A966395" w14:textId="31FE6190"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 xml:space="preserve">Advanced or Complete </w:t>
            </w:r>
            <w:r w:rsidR="00D073C8" w:rsidRPr="00AC067E">
              <w:rPr>
                <w:rFonts w:ascii="Calibri" w:hAnsi="Calibri" w:cs="Calibri"/>
                <w:sz w:val="24"/>
                <w:szCs w:val="24"/>
              </w:rPr>
              <w:t>atrioventricular</w:t>
            </w:r>
            <w:r w:rsidRPr="00AC067E">
              <w:rPr>
                <w:rFonts w:ascii="Calibri" w:hAnsi="Calibri" w:cs="Calibri"/>
                <w:sz w:val="24"/>
                <w:szCs w:val="24"/>
              </w:rPr>
              <w:t xml:space="preserve"> block/Complete heart block </w:t>
            </w:r>
          </w:p>
          <w:p w14:paraId="2A6762A6" w14:textId="12924010"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 xml:space="preserve">Sustained </w:t>
            </w:r>
            <w:r w:rsidR="00037D61" w:rsidRPr="00AC067E">
              <w:rPr>
                <w:rFonts w:ascii="Calibri" w:hAnsi="Calibri" w:cs="Calibri"/>
                <w:sz w:val="24"/>
                <w:szCs w:val="24"/>
              </w:rPr>
              <w:t>ventricular tachycardia</w:t>
            </w:r>
            <w:r w:rsidRPr="00AC067E">
              <w:rPr>
                <w:rFonts w:ascii="Calibri" w:hAnsi="Calibri" w:cs="Calibri"/>
                <w:sz w:val="24"/>
                <w:szCs w:val="24"/>
              </w:rPr>
              <w:t xml:space="preserve"> (&gt;10 beats) </w:t>
            </w:r>
          </w:p>
          <w:p w14:paraId="6337586E" w14:textId="3C556B44"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t>Ventricular fibrillatio</w:t>
            </w:r>
            <w:r w:rsidR="00037D61" w:rsidRPr="00AC067E">
              <w:rPr>
                <w:rFonts w:ascii="Calibri" w:hAnsi="Calibri" w:cs="Calibri"/>
                <w:sz w:val="24"/>
                <w:szCs w:val="24"/>
              </w:rPr>
              <w:t>n</w:t>
            </w:r>
          </w:p>
          <w:p w14:paraId="1E49FE8A" w14:textId="2473D5CF" w:rsidR="00217CC3" w:rsidRPr="00AC067E" w:rsidRDefault="00217CC3" w:rsidP="00217CC3">
            <w:pPr>
              <w:pStyle w:val="BodyText"/>
              <w:numPr>
                <w:ilvl w:val="0"/>
                <w:numId w:val="17"/>
              </w:numPr>
              <w:spacing w:line="360" w:lineRule="auto"/>
              <w:rPr>
                <w:rFonts w:ascii="Calibri" w:hAnsi="Calibri" w:cs="Calibri"/>
                <w:sz w:val="24"/>
                <w:szCs w:val="24"/>
              </w:rPr>
            </w:pPr>
            <w:r w:rsidRPr="00AC067E">
              <w:rPr>
                <w:rFonts w:ascii="Calibri" w:hAnsi="Calibri" w:cs="Calibri"/>
                <w:sz w:val="24"/>
                <w:szCs w:val="24"/>
              </w:rPr>
              <w:lastRenderedPageBreak/>
              <w:t>Torsade’s de Pointe</w:t>
            </w:r>
          </w:p>
        </w:tc>
      </w:tr>
      <w:tr w:rsidR="00025973" w:rsidRPr="00CF2D78" w14:paraId="68E58DB1" w14:textId="77777777" w:rsidTr="00515A71">
        <w:tc>
          <w:tcPr>
            <w:tcW w:w="2611" w:type="dxa"/>
          </w:tcPr>
          <w:p w14:paraId="47903C8B" w14:textId="0A46A5F0" w:rsidR="00025973" w:rsidRPr="00AC067E" w:rsidRDefault="00025973" w:rsidP="00157EA9">
            <w:pPr>
              <w:pStyle w:val="BodyText"/>
              <w:spacing w:line="360" w:lineRule="auto"/>
              <w:rPr>
                <w:rFonts w:ascii="Calibri" w:hAnsi="Calibri" w:cs="Calibri"/>
                <w:sz w:val="24"/>
                <w:szCs w:val="24"/>
              </w:rPr>
            </w:pPr>
            <w:r w:rsidRPr="00AC067E">
              <w:rPr>
                <w:rFonts w:ascii="Calibri" w:hAnsi="Calibri" w:cs="Calibri"/>
                <w:sz w:val="24"/>
                <w:szCs w:val="24"/>
              </w:rPr>
              <w:lastRenderedPageBreak/>
              <w:t xml:space="preserve">Diagnosis of </w:t>
            </w:r>
            <w:r w:rsidR="00AF64D4" w:rsidRPr="00AC067E">
              <w:rPr>
                <w:rFonts w:ascii="Calibri" w:hAnsi="Calibri" w:cs="Calibri"/>
                <w:sz w:val="24"/>
                <w:szCs w:val="24"/>
              </w:rPr>
              <w:t>m</w:t>
            </w:r>
            <w:r w:rsidRPr="00AC067E">
              <w:rPr>
                <w:rFonts w:ascii="Calibri" w:hAnsi="Calibri" w:cs="Calibri"/>
                <w:sz w:val="24"/>
                <w:szCs w:val="24"/>
              </w:rPr>
              <w:t>yocarditis</w:t>
            </w:r>
            <w:r w:rsidR="00AF64D4" w:rsidRPr="00AC067E">
              <w:rPr>
                <w:rFonts w:ascii="Calibri" w:hAnsi="Calibri" w:cs="Calibri"/>
                <w:sz w:val="24"/>
                <w:szCs w:val="24"/>
              </w:rPr>
              <w:t>/pericardium</w:t>
            </w:r>
          </w:p>
        </w:tc>
        <w:tc>
          <w:tcPr>
            <w:tcW w:w="6405" w:type="dxa"/>
          </w:tcPr>
          <w:p w14:paraId="036F88F3" w14:textId="101198C1" w:rsidR="00025973" w:rsidRPr="00AC067E" w:rsidRDefault="00330134" w:rsidP="00217015">
            <w:pPr>
              <w:pStyle w:val="BodyText"/>
              <w:spacing w:line="360" w:lineRule="auto"/>
              <w:rPr>
                <w:rFonts w:ascii="Calibri" w:hAnsi="Calibri" w:cs="Calibri"/>
                <w:sz w:val="24"/>
                <w:szCs w:val="24"/>
              </w:rPr>
            </w:pPr>
            <w:r w:rsidRPr="00AC067E">
              <w:rPr>
                <w:rFonts w:ascii="Calibri" w:hAnsi="Calibri" w:cs="Calibri"/>
                <w:sz w:val="24"/>
                <w:szCs w:val="24"/>
              </w:rPr>
              <w:t xml:space="preserve">Diagnosis made by cardiologist based on </w:t>
            </w:r>
            <w:r w:rsidR="00A629C7" w:rsidRPr="00AC067E">
              <w:rPr>
                <w:rFonts w:ascii="Calibri" w:hAnsi="Calibri" w:cs="Calibri"/>
                <w:sz w:val="24"/>
                <w:szCs w:val="24"/>
              </w:rPr>
              <w:t>magnetic reso</w:t>
            </w:r>
            <w:r w:rsidR="003E1AC6" w:rsidRPr="00AC067E">
              <w:rPr>
                <w:rFonts w:ascii="Calibri" w:hAnsi="Calibri" w:cs="Calibri"/>
                <w:sz w:val="24"/>
                <w:szCs w:val="24"/>
              </w:rPr>
              <w:t>nance</w:t>
            </w:r>
            <w:r w:rsidR="00A629C7" w:rsidRPr="00AC067E">
              <w:rPr>
                <w:rFonts w:ascii="Calibri" w:hAnsi="Calibri" w:cs="Calibri"/>
                <w:sz w:val="24"/>
                <w:szCs w:val="24"/>
              </w:rPr>
              <w:t xml:space="preserve"> imaging</w:t>
            </w:r>
            <w:r w:rsidR="003E1AC6" w:rsidRPr="00AC067E">
              <w:rPr>
                <w:rFonts w:ascii="Calibri" w:hAnsi="Calibri" w:cs="Calibri"/>
                <w:sz w:val="24"/>
                <w:szCs w:val="24"/>
              </w:rPr>
              <w:t xml:space="preserve">, cardiac </w:t>
            </w:r>
            <w:r w:rsidR="00E57B90" w:rsidRPr="00AC067E">
              <w:rPr>
                <w:rFonts w:ascii="Calibri" w:hAnsi="Calibri" w:cs="Calibri"/>
                <w:sz w:val="24"/>
                <w:szCs w:val="24"/>
              </w:rPr>
              <w:t>CT,</w:t>
            </w:r>
            <w:r w:rsidRPr="00AC067E">
              <w:rPr>
                <w:rFonts w:ascii="Calibri" w:hAnsi="Calibri" w:cs="Calibri"/>
                <w:sz w:val="24"/>
                <w:szCs w:val="24"/>
              </w:rPr>
              <w:t xml:space="preserve"> </w:t>
            </w:r>
            <w:r w:rsidR="003E1AC6" w:rsidRPr="00AC067E">
              <w:rPr>
                <w:rFonts w:ascii="Calibri" w:hAnsi="Calibri" w:cs="Calibri"/>
                <w:sz w:val="24"/>
                <w:szCs w:val="24"/>
              </w:rPr>
              <w:t>m</w:t>
            </w:r>
            <w:r w:rsidR="00A629C7" w:rsidRPr="00AC067E">
              <w:rPr>
                <w:rFonts w:ascii="Calibri" w:hAnsi="Calibri" w:cs="Calibri"/>
                <w:sz w:val="24"/>
                <w:szCs w:val="24"/>
              </w:rPr>
              <w:t xml:space="preserve">yocardial </w:t>
            </w:r>
            <w:r w:rsidR="003E1AC6" w:rsidRPr="00AC067E">
              <w:rPr>
                <w:rFonts w:ascii="Calibri" w:hAnsi="Calibri" w:cs="Calibri"/>
                <w:sz w:val="24"/>
                <w:szCs w:val="24"/>
              </w:rPr>
              <w:t>perfusion</w:t>
            </w:r>
            <w:r w:rsidR="00A629C7" w:rsidRPr="00AC067E">
              <w:rPr>
                <w:rFonts w:ascii="Calibri" w:hAnsi="Calibri" w:cs="Calibri"/>
                <w:sz w:val="24"/>
                <w:szCs w:val="24"/>
              </w:rPr>
              <w:t xml:space="preserve"> </w:t>
            </w:r>
            <w:r w:rsidR="003E1AC6" w:rsidRPr="00AC067E">
              <w:rPr>
                <w:rFonts w:ascii="Calibri" w:hAnsi="Calibri" w:cs="Calibri"/>
                <w:sz w:val="24"/>
                <w:szCs w:val="24"/>
              </w:rPr>
              <w:t>s</w:t>
            </w:r>
            <w:r w:rsidR="00A629C7" w:rsidRPr="00AC067E">
              <w:rPr>
                <w:rFonts w:ascii="Calibri" w:hAnsi="Calibri" w:cs="Calibri"/>
                <w:sz w:val="24"/>
                <w:szCs w:val="24"/>
              </w:rPr>
              <w:t>cintigraphy</w:t>
            </w:r>
            <w:r w:rsidR="00217015" w:rsidRPr="00AC067E">
              <w:rPr>
                <w:rFonts w:ascii="Calibri" w:hAnsi="Calibri" w:cs="Calibri"/>
                <w:sz w:val="24"/>
                <w:szCs w:val="24"/>
              </w:rPr>
              <w:t xml:space="preserve">, or myocardial biopsy. </w:t>
            </w:r>
          </w:p>
        </w:tc>
      </w:tr>
      <w:tr w:rsidR="00AF64D4" w:rsidRPr="00CF2D78" w14:paraId="7FBBE726" w14:textId="77777777" w:rsidTr="00515A71">
        <w:tc>
          <w:tcPr>
            <w:tcW w:w="2611" w:type="dxa"/>
          </w:tcPr>
          <w:p w14:paraId="4690713A" w14:textId="7A02233F" w:rsidR="00AF64D4" w:rsidRPr="00AC067E" w:rsidRDefault="00AF64D4" w:rsidP="00157EA9">
            <w:pPr>
              <w:pStyle w:val="BodyText"/>
              <w:spacing w:line="360" w:lineRule="auto"/>
              <w:rPr>
                <w:rFonts w:ascii="Calibri" w:hAnsi="Calibri" w:cs="Calibri"/>
                <w:sz w:val="24"/>
                <w:szCs w:val="24"/>
              </w:rPr>
            </w:pPr>
            <w:r w:rsidRPr="00AC067E">
              <w:rPr>
                <w:rFonts w:ascii="Calibri" w:hAnsi="Calibri" w:cs="Calibri"/>
                <w:sz w:val="24"/>
                <w:szCs w:val="24"/>
              </w:rPr>
              <w:t>Diagnosis of endocarditis</w:t>
            </w:r>
          </w:p>
        </w:tc>
        <w:tc>
          <w:tcPr>
            <w:tcW w:w="6405" w:type="dxa"/>
          </w:tcPr>
          <w:p w14:paraId="2E54A147" w14:textId="69E18345" w:rsidR="00AF64D4" w:rsidRPr="00AC067E" w:rsidRDefault="0039155C" w:rsidP="00157EA9">
            <w:pPr>
              <w:pStyle w:val="BodyText"/>
              <w:spacing w:line="360" w:lineRule="auto"/>
              <w:rPr>
                <w:rFonts w:ascii="Calibri" w:hAnsi="Calibri" w:cs="Calibri"/>
                <w:sz w:val="24"/>
                <w:szCs w:val="24"/>
              </w:rPr>
            </w:pPr>
            <w:r w:rsidRPr="00AC067E">
              <w:rPr>
                <w:rFonts w:ascii="Calibri" w:hAnsi="Calibri" w:cs="Calibri"/>
                <w:sz w:val="24"/>
                <w:szCs w:val="24"/>
              </w:rPr>
              <w:t>Diagnosis made based on modified Duke criteria, using evidence from microbiological results, echocardiogram and clinical signs.</w:t>
            </w:r>
          </w:p>
        </w:tc>
      </w:tr>
      <w:tr w:rsidR="00622726" w:rsidRPr="00CF2D78" w14:paraId="41A666A8" w14:textId="77777777" w:rsidTr="00515A71">
        <w:tc>
          <w:tcPr>
            <w:tcW w:w="2611" w:type="dxa"/>
          </w:tcPr>
          <w:p w14:paraId="0EE03935" w14:textId="667BA9AF" w:rsidR="00622726" w:rsidRPr="00AC067E" w:rsidRDefault="00025973"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Diagnosis of </w:t>
            </w:r>
            <w:r w:rsidR="00CA6120" w:rsidRPr="00AC067E">
              <w:rPr>
                <w:rFonts w:ascii="Calibri" w:hAnsi="Calibri" w:cs="Calibri"/>
                <w:sz w:val="24"/>
                <w:szCs w:val="24"/>
              </w:rPr>
              <w:t>Takotsubo</w:t>
            </w:r>
            <w:r w:rsidR="007C10EE" w:rsidRPr="00AC067E">
              <w:rPr>
                <w:rFonts w:ascii="Calibri" w:hAnsi="Calibri" w:cs="Calibri"/>
                <w:sz w:val="24"/>
                <w:szCs w:val="24"/>
              </w:rPr>
              <w:t xml:space="preserve"> syndrome</w:t>
            </w:r>
          </w:p>
        </w:tc>
        <w:tc>
          <w:tcPr>
            <w:tcW w:w="6405" w:type="dxa"/>
          </w:tcPr>
          <w:p w14:paraId="4AFF5D2D" w14:textId="0B75CEE1" w:rsidR="00622726" w:rsidRPr="00AC067E" w:rsidRDefault="007C10EE" w:rsidP="00157EA9">
            <w:pPr>
              <w:pStyle w:val="BodyText"/>
              <w:spacing w:line="360" w:lineRule="auto"/>
              <w:rPr>
                <w:rFonts w:ascii="Calibri" w:hAnsi="Calibri" w:cs="Calibri"/>
                <w:sz w:val="24"/>
                <w:szCs w:val="24"/>
              </w:rPr>
            </w:pPr>
            <w:r w:rsidRPr="00AC067E">
              <w:rPr>
                <w:rFonts w:ascii="Calibri" w:hAnsi="Calibri" w:cs="Calibri"/>
                <w:sz w:val="24"/>
                <w:szCs w:val="24"/>
              </w:rPr>
              <w:t>Diagnosis made by a cardiologist reviewing echocardiographic images</w:t>
            </w:r>
            <w:r w:rsidR="0039155C" w:rsidRPr="00AC067E">
              <w:rPr>
                <w:rFonts w:ascii="Calibri" w:hAnsi="Calibri" w:cs="Calibri"/>
                <w:sz w:val="24"/>
                <w:szCs w:val="24"/>
              </w:rPr>
              <w:t>.</w:t>
            </w:r>
          </w:p>
        </w:tc>
      </w:tr>
      <w:tr w:rsidR="00622726" w:rsidRPr="00CF2D78" w14:paraId="65AD8056" w14:textId="77777777" w:rsidTr="00515A71">
        <w:tc>
          <w:tcPr>
            <w:tcW w:w="2611" w:type="dxa"/>
          </w:tcPr>
          <w:p w14:paraId="27BD16AC" w14:textId="22BEBA26" w:rsidR="00622726" w:rsidRPr="00AC067E" w:rsidRDefault="004F7C26" w:rsidP="004F7C26">
            <w:pPr>
              <w:pStyle w:val="BodyText"/>
              <w:spacing w:line="360" w:lineRule="auto"/>
              <w:rPr>
                <w:rFonts w:ascii="Calibri" w:hAnsi="Calibri" w:cs="Calibri"/>
                <w:sz w:val="24"/>
                <w:szCs w:val="24"/>
              </w:rPr>
            </w:pPr>
            <w:r w:rsidRPr="00AC067E">
              <w:rPr>
                <w:rFonts w:ascii="Calibri" w:hAnsi="Calibri" w:cs="Calibri"/>
                <w:sz w:val="24"/>
                <w:szCs w:val="24"/>
              </w:rPr>
              <w:t>Acute respiratory distress syndrome</w:t>
            </w:r>
          </w:p>
        </w:tc>
        <w:tc>
          <w:tcPr>
            <w:tcW w:w="6405" w:type="dxa"/>
          </w:tcPr>
          <w:p w14:paraId="6D790277" w14:textId="77777777" w:rsidR="004F7C26" w:rsidRPr="00AC067E" w:rsidRDefault="004F7C26"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Defined according to Berlin criteria as: </w:t>
            </w:r>
          </w:p>
          <w:p w14:paraId="51A7C448" w14:textId="77777777" w:rsidR="004F7C26" w:rsidRPr="00AC067E" w:rsidRDefault="004F7C26"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 Occurring within 1 week of a known clinical insult or worsening respiratory symptoms </w:t>
            </w:r>
          </w:p>
          <w:p w14:paraId="27DE5507" w14:textId="77777777" w:rsidR="004F7C26" w:rsidRPr="00AC067E" w:rsidRDefault="004F7C26"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 Bilateral radiological opacities not fully explained by effusions, lobar/lung collapse, or nodules </w:t>
            </w:r>
          </w:p>
          <w:p w14:paraId="1C1B7D95" w14:textId="2C21CDBB" w:rsidR="00622726" w:rsidRPr="00AC067E" w:rsidRDefault="004F7C26" w:rsidP="00157EA9">
            <w:pPr>
              <w:pStyle w:val="BodyText"/>
              <w:spacing w:line="360" w:lineRule="auto"/>
              <w:rPr>
                <w:rFonts w:ascii="Calibri" w:hAnsi="Calibri" w:cs="Calibri"/>
                <w:sz w:val="24"/>
                <w:szCs w:val="24"/>
              </w:rPr>
            </w:pPr>
            <w:r w:rsidRPr="00AC067E">
              <w:rPr>
                <w:rFonts w:ascii="Calibri" w:hAnsi="Calibri" w:cs="Calibri"/>
                <w:sz w:val="24"/>
                <w:szCs w:val="24"/>
              </w:rPr>
              <w:t>• Respiratory failure not fully explained by cardiac failure or fluid overload</w:t>
            </w:r>
          </w:p>
        </w:tc>
      </w:tr>
      <w:tr w:rsidR="00622726" w:rsidRPr="00CF2D78" w14:paraId="1AE45136" w14:textId="77777777" w:rsidTr="00515A71">
        <w:tc>
          <w:tcPr>
            <w:tcW w:w="2611" w:type="dxa"/>
          </w:tcPr>
          <w:p w14:paraId="4C2160D2" w14:textId="5196E5A6" w:rsidR="00622726" w:rsidRPr="00AC067E" w:rsidRDefault="001449BC" w:rsidP="00157EA9">
            <w:pPr>
              <w:pStyle w:val="BodyText"/>
              <w:spacing w:line="360" w:lineRule="auto"/>
              <w:rPr>
                <w:rFonts w:ascii="Calibri" w:hAnsi="Calibri" w:cs="Calibri"/>
                <w:sz w:val="24"/>
                <w:szCs w:val="24"/>
              </w:rPr>
            </w:pPr>
            <w:r w:rsidRPr="00AC067E">
              <w:rPr>
                <w:rFonts w:ascii="Calibri" w:hAnsi="Calibri" w:cs="Calibri"/>
                <w:sz w:val="24"/>
                <w:szCs w:val="24"/>
              </w:rPr>
              <w:t>Pulmonary embolism</w:t>
            </w:r>
          </w:p>
        </w:tc>
        <w:tc>
          <w:tcPr>
            <w:tcW w:w="6405" w:type="dxa"/>
          </w:tcPr>
          <w:p w14:paraId="378C429D" w14:textId="29A6A54B" w:rsidR="00622726" w:rsidRPr="00AC067E" w:rsidRDefault="001449BC" w:rsidP="00157EA9">
            <w:pPr>
              <w:pStyle w:val="BodyText"/>
              <w:spacing w:line="360" w:lineRule="auto"/>
              <w:rPr>
                <w:rFonts w:ascii="Calibri" w:hAnsi="Calibri" w:cs="Calibri"/>
                <w:sz w:val="24"/>
                <w:szCs w:val="24"/>
              </w:rPr>
            </w:pPr>
            <w:r w:rsidRPr="00AC067E">
              <w:rPr>
                <w:rFonts w:ascii="Calibri" w:hAnsi="Calibri" w:cs="Calibri"/>
                <w:sz w:val="24"/>
                <w:szCs w:val="24"/>
              </w:rPr>
              <w:t xml:space="preserve">Obstruction of pulmonary artery by thrombus, air or fat. Physician diagnosis based on clinical signs, </w:t>
            </w:r>
            <w:r w:rsidR="007E5AA5" w:rsidRPr="00AC067E">
              <w:rPr>
                <w:rFonts w:ascii="Calibri" w:hAnsi="Calibri" w:cs="Calibri"/>
                <w:sz w:val="24"/>
                <w:szCs w:val="24"/>
              </w:rPr>
              <w:t>CT</w:t>
            </w:r>
            <w:r w:rsidRPr="00AC067E">
              <w:rPr>
                <w:rFonts w:ascii="Calibri" w:hAnsi="Calibri" w:cs="Calibri"/>
                <w:sz w:val="24"/>
                <w:szCs w:val="24"/>
              </w:rPr>
              <w:t xml:space="preserve"> pulmonary angiography and/or ventilation/perfusion scanning.</w:t>
            </w:r>
          </w:p>
        </w:tc>
      </w:tr>
      <w:tr w:rsidR="001449BC" w:rsidRPr="00CF2D78" w14:paraId="5FB51763" w14:textId="77777777" w:rsidTr="00515A71">
        <w:tc>
          <w:tcPr>
            <w:tcW w:w="2611" w:type="dxa"/>
          </w:tcPr>
          <w:p w14:paraId="64026C5F" w14:textId="65045888" w:rsidR="001449BC" w:rsidRPr="00AC067E" w:rsidRDefault="001449BC" w:rsidP="00157EA9">
            <w:pPr>
              <w:pStyle w:val="BodyText"/>
              <w:spacing w:line="360" w:lineRule="auto"/>
              <w:rPr>
                <w:rFonts w:ascii="Calibri" w:hAnsi="Calibri" w:cs="Calibri"/>
                <w:sz w:val="24"/>
                <w:szCs w:val="24"/>
              </w:rPr>
            </w:pPr>
            <w:r w:rsidRPr="00AC067E">
              <w:rPr>
                <w:rFonts w:ascii="Calibri" w:hAnsi="Calibri" w:cs="Calibri"/>
                <w:sz w:val="24"/>
                <w:szCs w:val="24"/>
              </w:rPr>
              <w:t>Pleural effusion</w:t>
            </w:r>
          </w:p>
        </w:tc>
        <w:tc>
          <w:tcPr>
            <w:tcW w:w="6405" w:type="dxa"/>
          </w:tcPr>
          <w:p w14:paraId="4C046575" w14:textId="2BA88D3E" w:rsidR="001449BC" w:rsidRPr="00AC067E" w:rsidRDefault="007E5AA5" w:rsidP="00157EA9">
            <w:pPr>
              <w:pStyle w:val="BodyText"/>
              <w:spacing w:line="360" w:lineRule="auto"/>
              <w:rPr>
                <w:rFonts w:ascii="Calibri" w:hAnsi="Calibri" w:cs="Calibri"/>
                <w:sz w:val="24"/>
                <w:szCs w:val="24"/>
              </w:rPr>
            </w:pPr>
            <w:r w:rsidRPr="00AC067E">
              <w:rPr>
                <w:rFonts w:ascii="Calibri" w:hAnsi="Calibri" w:cs="Calibri"/>
                <w:sz w:val="24"/>
                <w:szCs w:val="24"/>
              </w:rPr>
              <w:t>Increased amounts of fluid within the pleural cavity. It may be diagnosed clinically, with or without radiological or interventional confirmation.</w:t>
            </w:r>
          </w:p>
        </w:tc>
      </w:tr>
      <w:tr w:rsidR="001449BC" w:rsidRPr="00CF2D78" w14:paraId="6F744744" w14:textId="77777777" w:rsidTr="00515A71">
        <w:tc>
          <w:tcPr>
            <w:tcW w:w="2611" w:type="dxa"/>
          </w:tcPr>
          <w:p w14:paraId="414F21A8" w14:textId="33D7768D" w:rsidR="001449BC" w:rsidRPr="00AC067E" w:rsidRDefault="003339BF" w:rsidP="00157EA9">
            <w:pPr>
              <w:pStyle w:val="BodyText"/>
              <w:spacing w:line="360" w:lineRule="auto"/>
              <w:rPr>
                <w:rFonts w:ascii="Calibri" w:hAnsi="Calibri" w:cs="Calibri"/>
                <w:sz w:val="24"/>
                <w:szCs w:val="24"/>
              </w:rPr>
            </w:pPr>
            <w:r w:rsidRPr="00AC067E">
              <w:rPr>
                <w:rFonts w:ascii="Calibri" w:hAnsi="Calibri" w:cs="Calibri"/>
                <w:sz w:val="24"/>
                <w:szCs w:val="24"/>
              </w:rPr>
              <w:t>Stroke/</w:t>
            </w:r>
            <w:r w:rsidR="00F34B81" w:rsidRPr="00AC067E">
              <w:rPr>
                <w:rFonts w:ascii="Calibri" w:hAnsi="Calibri" w:cs="Calibri"/>
                <w:sz w:val="24"/>
                <w:szCs w:val="24"/>
              </w:rPr>
              <w:t>cerebrovascular accident</w:t>
            </w:r>
          </w:p>
        </w:tc>
        <w:tc>
          <w:tcPr>
            <w:tcW w:w="6405" w:type="dxa"/>
          </w:tcPr>
          <w:p w14:paraId="13CB0B11" w14:textId="7F6B2387" w:rsidR="001449BC" w:rsidRPr="00AC067E" w:rsidRDefault="00C251F1" w:rsidP="00157EA9">
            <w:pPr>
              <w:pStyle w:val="BodyText"/>
              <w:spacing w:line="360" w:lineRule="auto"/>
              <w:rPr>
                <w:rFonts w:ascii="Calibri" w:hAnsi="Calibri" w:cs="Calibri"/>
                <w:sz w:val="24"/>
                <w:szCs w:val="24"/>
              </w:rPr>
            </w:pPr>
            <w:r w:rsidRPr="00AC067E">
              <w:rPr>
                <w:rFonts w:ascii="Calibri" w:hAnsi="Calibri" w:cs="Calibri"/>
                <w:sz w:val="24"/>
                <w:szCs w:val="24"/>
              </w:rPr>
              <w:t>Clinical diagnosis, with or without supportive radiological findings.</w:t>
            </w:r>
          </w:p>
        </w:tc>
      </w:tr>
      <w:tr w:rsidR="001449BC" w:rsidRPr="00CF2D78" w14:paraId="4754D40D" w14:textId="77777777" w:rsidTr="00515A71">
        <w:tc>
          <w:tcPr>
            <w:tcW w:w="2611" w:type="dxa"/>
          </w:tcPr>
          <w:p w14:paraId="5ADEEF77" w14:textId="2BFFE318" w:rsidR="001449BC" w:rsidRPr="00AC067E" w:rsidRDefault="00F34B81" w:rsidP="00157EA9">
            <w:pPr>
              <w:pStyle w:val="BodyText"/>
              <w:spacing w:line="360" w:lineRule="auto"/>
              <w:rPr>
                <w:rFonts w:ascii="Calibri" w:hAnsi="Calibri" w:cs="Calibri"/>
                <w:sz w:val="24"/>
                <w:szCs w:val="24"/>
              </w:rPr>
            </w:pPr>
            <w:r w:rsidRPr="00AC067E">
              <w:rPr>
                <w:rFonts w:ascii="Calibri" w:hAnsi="Calibri" w:cs="Calibri"/>
                <w:sz w:val="24"/>
                <w:szCs w:val="24"/>
              </w:rPr>
              <w:t>Meningitis/</w:t>
            </w:r>
            <w:r w:rsidR="00371031" w:rsidRPr="00AC067E">
              <w:rPr>
                <w:rFonts w:ascii="Calibri" w:hAnsi="Calibri" w:cs="Calibri"/>
                <w:sz w:val="24"/>
                <w:szCs w:val="24"/>
              </w:rPr>
              <w:t>e</w:t>
            </w:r>
            <w:r w:rsidR="00371031" w:rsidRPr="00AC067E">
              <w:rPr>
                <w:rFonts w:ascii="Calibri" w:eastAsia="Arial" w:hAnsi="Calibri" w:cs="Calibri"/>
                <w:color w:val="000000"/>
                <w:sz w:val="24"/>
                <w:szCs w:val="24"/>
              </w:rPr>
              <w:t>ncephalitis</w:t>
            </w:r>
          </w:p>
        </w:tc>
        <w:tc>
          <w:tcPr>
            <w:tcW w:w="6405" w:type="dxa"/>
          </w:tcPr>
          <w:p w14:paraId="35959A7F" w14:textId="4C3EEB20" w:rsidR="001449BC" w:rsidRPr="00AC067E" w:rsidRDefault="00C251F1" w:rsidP="00157EA9">
            <w:pPr>
              <w:pStyle w:val="BodyText"/>
              <w:spacing w:line="360" w:lineRule="auto"/>
              <w:rPr>
                <w:rFonts w:ascii="Calibri" w:hAnsi="Calibri" w:cs="Calibri"/>
                <w:sz w:val="24"/>
                <w:szCs w:val="24"/>
              </w:rPr>
            </w:pPr>
            <w:r w:rsidRPr="00AC067E">
              <w:rPr>
                <w:rFonts w:ascii="Calibri" w:hAnsi="Calibri" w:cs="Calibri"/>
                <w:sz w:val="24"/>
                <w:szCs w:val="24"/>
              </w:rPr>
              <w:t>Inflammation of the meninges or the brain parenchyma diagnosed clinically, radiologically or microbiologically.</w:t>
            </w:r>
          </w:p>
        </w:tc>
      </w:tr>
      <w:tr w:rsidR="00515A71" w:rsidRPr="00CF2D78" w14:paraId="7F82BCF4" w14:textId="77777777" w:rsidTr="00515A71">
        <w:tc>
          <w:tcPr>
            <w:tcW w:w="2611" w:type="dxa"/>
            <w:vAlign w:val="center"/>
          </w:tcPr>
          <w:p w14:paraId="44F51E1E" w14:textId="2CD1EB87" w:rsidR="00515A71" w:rsidRPr="00AC067E" w:rsidRDefault="00515A71" w:rsidP="00515A71">
            <w:pPr>
              <w:pStyle w:val="BodyText"/>
              <w:spacing w:line="360" w:lineRule="auto"/>
              <w:jc w:val="left"/>
              <w:rPr>
                <w:rFonts w:ascii="Calibri" w:eastAsia="Arial" w:hAnsi="Calibri" w:cs="Calibri"/>
                <w:color w:val="000000"/>
                <w:sz w:val="24"/>
                <w:szCs w:val="24"/>
              </w:rPr>
            </w:pPr>
            <w:r w:rsidRPr="00AC067E">
              <w:rPr>
                <w:rFonts w:ascii="Calibri" w:eastAsia="Arial" w:hAnsi="Calibri" w:cs="Calibri"/>
                <w:color w:val="000000"/>
                <w:sz w:val="24"/>
                <w:szCs w:val="24"/>
              </w:rPr>
              <w:t>Acute kidney injury</w:t>
            </w:r>
          </w:p>
        </w:tc>
        <w:tc>
          <w:tcPr>
            <w:tcW w:w="6405" w:type="dxa"/>
          </w:tcPr>
          <w:p w14:paraId="60677474" w14:textId="77777777" w:rsidR="00A7235F" w:rsidRPr="00AC067E" w:rsidRDefault="00A7235F"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Acute renal injury is defined as any of: </w:t>
            </w:r>
          </w:p>
          <w:p w14:paraId="14517DDF" w14:textId="77777777" w:rsidR="00A7235F" w:rsidRPr="00AC067E" w:rsidRDefault="00A7235F"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 Increase in serum creatinine by ≥0.3 mg/dL (≥26.5 µmol/L) </w:t>
            </w:r>
            <w:r w:rsidRPr="00AC067E">
              <w:rPr>
                <w:rFonts w:ascii="Calibri" w:hAnsi="Calibri" w:cs="Calibri"/>
                <w:sz w:val="24"/>
                <w:szCs w:val="24"/>
              </w:rPr>
              <w:lastRenderedPageBreak/>
              <w:t xml:space="preserve">within 48 hours </w:t>
            </w:r>
          </w:p>
          <w:p w14:paraId="32792504" w14:textId="77777777" w:rsidR="00A7235F" w:rsidRPr="00AC067E" w:rsidRDefault="00A7235F"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 Increase in serum creatinine to ≥1.5 times baseline, which is known or presumed to have occurred within the prior 7 days </w:t>
            </w:r>
          </w:p>
          <w:p w14:paraId="0A9133F4" w14:textId="3AA57269" w:rsidR="00515A71" w:rsidRPr="00AC067E" w:rsidRDefault="00A7235F"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 Urine volume </w:t>
            </w:r>
            <w:r w:rsidR="005F164D" w:rsidRPr="00AC067E">
              <w:rPr>
                <w:rFonts w:ascii="Calibri" w:hAnsi="Calibri" w:cs="Calibri"/>
                <w:sz w:val="24"/>
                <w:szCs w:val="24"/>
              </w:rPr>
              <w:t>&lt;0.5 mL/kg/hour for 6 hours</w:t>
            </w:r>
          </w:p>
        </w:tc>
      </w:tr>
      <w:tr w:rsidR="00515A71" w:rsidRPr="00CF2D78" w14:paraId="72CAFFAF" w14:textId="77777777" w:rsidTr="00515A71">
        <w:tc>
          <w:tcPr>
            <w:tcW w:w="2611" w:type="dxa"/>
            <w:vAlign w:val="center"/>
          </w:tcPr>
          <w:p w14:paraId="1C57CF5E" w14:textId="53DFA531" w:rsidR="00515A71" w:rsidRPr="00AC067E" w:rsidRDefault="00515A71" w:rsidP="00515A71">
            <w:pPr>
              <w:pStyle w:val="BodyText"/>
              <w:spacing w:line="360" w:lineRule="auto"/>
              <w:jc w:val="left"/>
              <w:rPr>
                <w:rFonts w:ascii="Calibri" w:hAnsi="Calibri" w:cs="Calibri"/>
                <w:sz w:val="24"/>
                <w:szCs w:val="24"/>
              </w:rPr>
            </w:pPr>
            <w:r w:rsidRPr="00AC067E">
              <w:rPr>
                <w:rFonts w:ascii="Calibri" w:eastAsia="Arial" w:hAnsi="Calibri" w:cs="Calibri"/>
                <w:color w:val="000000"/>
                <w:sz w:val="24"/>
                <w:szCs w:val="24"/>
              </w:rPr>
              <w:lastRenderedPageBreak/>
              <w:t>Liver dysfunction</w:t>
            </w:r>
          </w:p>
        </w:tc>
        <w:tc>
          <w:tcPr>
            <w:tcW w:w="6405" w:type="dxa"/>
          </w:tcPr>
          <w:p w14:paraId="6A408A69" w14:textId="77777777" w:rsidR="005F164D" w:rsidRPr="00AC067E" w:rsidRDefault="005F164D"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A finding that indicates abnormal liver function, may refer to any of the following: </w:t>
            </w:r>
          </w:p>
          <w:p w14:paraId="585E4F19" w14:textId="77777777" w:rsidR="005F164D" w:rsidRPr="00AC067E" w:rsidRDefault="005F164D"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 Clinical jaundice </w:t>
            </w:r>
          </w:p>
          <w:p w14:paraId="3CC7FEA2" w14:textId="5F804EDD" w:rsidR="005F164D" w:rsidRPr="00AC067E" w:rsidRDefault="005F164D"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 </w:t>
            </w:r>
            <w:proofErr w:type="spellStart"/>
            <w:r w:rsidRPr="00AC067E">
              <w:rPr>
                <w:rFonts w:ascii="Calibri" w:hAnsi="Calibri" w:cs="Calibri"/>
                <w:sz w:val="24"/>
                <w:szCs w:val="24"/>
              </w:rPr>
              <w:t>Hyperbilirubinaemia</w:t>
            </w:r>
            <w:proofErr w:type="spellEnd"/>
            <w:r w:rsidRPr="00AC067E">
              <w:rPr>
                <w:rFonts w:ascii="Calibri" w:hAnsi="Calibri" w:cs="Calibri"/>
                <w:sz w:val="24"/>
                <w:szCs w:val="24"/>
              </w:rPr>
              <w:t xml:space="preserve"> (blood bilirubin level twice the upper limit of the normal range) </w:t>
            </w:r>
          </w:p>
          <w:p w14:paraId="6FBAF80D" w14:textId="490AC22C" w:rsidR="00515A71" w:rsidRPr="00AC067E" w:rsidRDefault="005F164D" w:rsidP="00515A71">
            <w:pPr>
              <w:pStyle w:val="BodyText"/>
              <w:spacing w:line="360" w:lineRule="auto"/>
              <w:rPr>
                <w:rFonts w:ascii="Calibri" w:hAnsi="Calibri" w:cs="Calibri"/>
                <w:sz w:val="24"/>
                <w:szCs w:val="24"/>
              </w:rPr>
            </w:pPr>
            <w:r w:rsidRPr="00AC067E">
              <w:rPr>
                <w:rFonts w:ascii="Calibri" w:hAnsi="Calibri" w:cs="Calibri"/>
                <w:sz w:val="24"/>
                <w:szCs w:val="24"/>
              </w:rPr>
              <w:t>• An increase in alanine transaminase or aspartate transaminase that is twice the upper limit of the normal range</w:t>
            </w:r>
          </w:p>
        </w:tc>
      </w:tr>
      <w:tr w:rsidR="00515A71" w:rsidRPr="00CF2D78" w14:paraId="7EE914F3" w14:textId="77777777" w:rsidTr="00515A71">
        <w:tc>
          <w:tcPr>
            <w:tcW w:w="2611" w:type="dxa"/>
            <w:vAlign w:val="center"/>
          </w:tcPr>
          <w:p w14:paraId="3758FC59" w14:textId="46249497" w:rsidR="00515A71" w:rsidRPr="00AC067E" w:rsidRDefault="00515A71" w:rsidP="00515A71">
            <w:pPr>
              <w:pStyle w:val="BodyText"/>
              <w:spacing w:line="360" w:lineRule="auto"/>
              <w:jc w:val="left"/>
              <w:rPr>
                <w:rFonts w:ascii="Calibri" w:eastAsia="Arial" w:hAnsi="Calibri" w:cs="Calibri"/>
                <w:color w:val="000000"/>
                <w:sz w:val="24"/>
                <w:szCs w:val="24"/>
              </w:rPr>
            </w:pPr>
            <w:r w:rsidRPr="00AC067E">
              <w:rPr>
                <w:rFonts w:ascii="Calibri" w:eastAsia="Arial" w:hAnsi="Calibri" w:cs="Calibri"/>
                <w:color w:val="000000"/>
                <w:sz w:val="24"/>
                <w:szCs w:val="24"/>
              </w:rPr>
              <w:t>Coagulation disorder/</w:t>
            </w:r>
            <w:r w:rsidR="000F5C2A" w:rsidRPr="00AC067E">
              <w:rPr>
                <w:rFonts w:ascii="Calibri" w:eastAsia="Arial" w:hAnsi="Calibri" w:cs="Calibri"/>
                <w:color w:val="000000"/>
                <w:sz w:val="24"/>
                <w:szCs w:val="24"/>
              </w:rPr>
              <w:t>DIC</w:t>
            </w:r>
          </w:p>
        </w:tc>
        <w:tc>
          <w:tcPr>
            <w:tcW w:w="6405" w:type="dxa"/>
          </w:tcPr>
          <w:p w14:paraId="6BD5AA09" w14:textId="6B385418" w:rsidR="00515A71" w:rsidRPr="00AC067E" w:rsidRDefault="00501BB6"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Abnormal coagulation identified by abnormal prothrombin time or activated partial thromboplastin time. Disseminated intravascular coagulation (DIC; consumption coagulopathy; </w:t>
            </w:r>
            <w:proofErr w:type="spellStart"/>
            <w:r w:rsidRPr="00AC067E">
              <w:rPr>
                <w:rFonts w:ascii="Calibri" w:hAnsi="Calibri" w:cs="Calibri"/>
                <w:sz w:val="24"/>
                <w:szCs w:val="24"/>
              </w:rPr>
              <w:t>defibrination</w:t>
            </w:r>
            <w:proofErr w:type="spellEnd"/>
            <w:r w:rsidRPr="00AC067E">
              <w:rPr>
                <w:rFonts w:ascii="Calibri" w:hAnsi="Calibri" w:cs="Calibri"/>
                <w:sz w:val="24"/>
                <w:szCs w:val="24"/>
              </w:rPr>
              <w:t xml:space="preserve"> syndrome) is defined by thrombocytopenia, prolonged prothrombin time, low fibrinogen, elevated D-dimer and thrombotic microangiopathy.</w:t>
            </w:r>
          </w:p>
        </w:tc>
      </w:tr>
      <w:tr w:rsidR="00515A71" w:rsidRPr="00CF2D78" w14:paraId="37E664C6" w14:textId="77777777" w:rsidTr="00515A71">
        <w:tc>
          <w:tcPr>
            <w:tcW w:w="2611" w:type="dxa"/>
            <w:vAlign w:val="center"/>
          </w:tcPr>
          <w:p w14:paraId="37EEA46C" w14:textId="1CB4E456" w:rsidR="00515A71" w:rsidRPr="00AC067E" w:rsidRDefault="00515A71" w:rsidP="00515A71">
            <w:pPr>
              <w:pStyle w:val="BodyText"/>
              <w:spacing w:line="360" w:lineRule="auto"/>
              <w:jc w:val="left"/>
              <w:rPr>
                <w:rFonts w:ascii="Calibri" w:eastAsia="Arial" w:hAnsi="Calibri" w:cs="Calibri"/>
                <w:color w:val="000000"/>
                <w:sz w:val="24"/>
                <w:szCs w:val="24"/>
              </w:rPr>
            </w:pPr>
            <w:r w:rsidRPr="00AC067E">
              <w:rPr>
                <w:rFonts w:ascii="Calibri" w:eastAsia="Arial" w:hAnsi="Calibri" w:cs="Calibri"/>
                <w:color w:val="000000"/>
                <w:sz w:val="24"/>
                <w:szCs w:val="24"/>
              </w:rPr>
              <w:t>Bacteremia</w:t>
            </w:r>
          </w:p>
        </w:tc>
        <w:tc>
          <w:tcPr>
            <w:tcW w:w="6405" w:type="dxa"/>
          </w:tcPr>
          <w:p w14:paraId="5926931B" w14:textId="59E0FBDD" w:rsidR="00515A71" w:rsidRPr="00AC067E" w:rsidRDefault="00595BBF" w:rsidP="00515A71">
            <w:pPr>
              <w:pStyle w:val="BodyText"/>
              <w:spacing w:line="360" w:lineRule="auto"/>
              <w:rPr>
                <w:rFonts w:ascii="Calibri" w:hAnsi="Calibri" w:cs="Calibri"/>
                <w:sz w:val="24"/>
                <w:szCs w:val="24"/>
              </w:rPr>
            </w:pPr>
            <w:r w:rsidRPr="00AC067E">
              <w:rPr>
                <w:rFonts w:ascii="Calibri" w:hAnsi="Calibri" w:cs="Calibri"/>
                <w:sz w:val="24"/>
                <w:szCs w:val="24"/>
              </w:rPr>
              <w:t xml:space="preserve">Growth of bacteria on a blood culture. Select ‘no’ if the only bacteria grown were believed to be skin contaminants (e.g. coagulase negative Staphylococci or </w:t>
            </w:r>
            <w:proofErr w:type="spellStart"/>
            <w:r w:rsidRPr="00AC067E">
              <w:rPr>
                <w:rFonts w:ascii="Calibri" w:hAnsi="Calibri" w:cs="Calibri"/>
                <w:sz w:val="24"/>
                <w:szCs w:val="24"/>
              </w:rPr>
              <w:t>diphtheroids</w:t>
            </w:r>
            <w:proofErr w:type="spellEnd"/>
            <w:r w:rsidRPr="00AC067E">
              <w:rPr>
                <w:rFonts w:ascii="Calibri" w:hAnsi="Calibri" w:cs="Calibri"/>
                <w:sz w:val="24"/>
                <w:szCs w:val="24"/>
              </w:rPr>
              <w:t>).</w:t>
            </w:r>
          </w:p>
        </w:tc>
      </w:tr>
      <w:tr w:rsidR="00515A71" w:rsidRPr="00CF2D78" w14:paraId="29F1F610" w14:textId="77777777" w:rsidTr="00515A71">
        <w:tc>
          <w:tcPr>
            <w:tcW w:w="2611" w:type="dxa"/>
            <w:vAlign w:val="center"/>
          </w:tcPr>
          <w:p w14:paraId="3A3E910A" w14:textId="42799C27" w:rsidR="00515A71" w:rsidRPr="00AC067E" w:rsidRDefault="00515A71" w:rsidP="00515A71">
            <w:pPr>
              <w:pStyle w:val="BodyText"/>
              <w:spacing w:line="360" w:lineRule="auto"/>
              <w:jc w:val="left"/>
              <w:rPr>
                <w:rFonts w:ascii="Calibri" w:eastAsia="Arial" w:hAnsi="Calibri" w:cs="Calibri"/>
                <w:color w:val="000000"/>
                <w:sz w:val="24"/>
                <w:szCs w:val="24"/>
              </w:rPr>
            </w:pPr>
            <w:r w:rsidRPr="00AC067E">
              <w:rPr>
                <w:rFonts w:ascii="Calibri" w:hAnsi="Calibri" w:cs="Calibri"/>
                <w:color w:val="000000"/>
                <w:sz w:val="24"/>
                <w:szCs w:val="24"/>
              </w:rPr>
              <w:t>H</w:t>
            </w:r>
            <w:r w:rsidRPr="00AC067E">
              <w:rPr>
                <w:rFonts w:ascii="Calibri" w:eastAsia="Arial" w:hAnsi="Calibri" w:cs="Calibri"/>
                <w:color w:val="000000"/>
                <w:sz w:val="24"/>
                <w:szCs w:val="24"/>
              </w:rPr>
              <w:t>emorrhage</w:t>
            </w:r>
          </w:p>
        </w:tc>
        <w:tc>
          <w:tcPr>
            <w:tcW w:w="6405" w:type="dxa"/>
          </w:tcPr>
          <w:p w14:paraId="7FA8979D" w14:textId="77777777" w:rsidR="008275B4" w:rsidRPr="00AC067E" w:rsidRDefault="008275B4" w:rsidP="008275B4">
            <w:pPr>
              <w:pStyle w:val="BodyText"/>
              <w:spacing w:line="360" w:lineRule="auto"/>
              <w:rPr>
                <w:rFonts w:ascii="Calibri" w:hAnsi="Calibri" w:cs="Calibri"/>
                <w:sz w:val="24"/>
                <w:szCs w:val="24"/>
              </w:rPr>
            </w:pPr>
            <w:r w:rsidRPr="00AC067E">
              <w:rPr>
                <w:rFonts w:ascii="Calibri" w:hAnsi="Calibri" w:cs="Calibri"/>
                <w:sz w:val="24"/>
                <w:szCs w:val="24"/>
              </w:rPr>
              <w:t>Refers to bleeding originating from any part of the gastrointestinal tract (from the oropharynx to the</w:t>
            </w:r>
          </w:p>
          <w:p w14:paraId="0D4EFAA3" w14:textId="01CD4C83" w:rsidR="00515A71" w:rsidRPr="00AC067E" w:rsidRDefault="008275B4" w:rsidP="008275B4">
            <w:pPr>
              <w:pStyle w:val="BodyText"/>
              <w:spacing w:line="360" w:lineRule="auto"/>
              <w:rPr>
                <w:rFonts w:ascii="Calibri" w:hAnsi="Calibri" w:cs="Calibri"/>
                <w:sz w:val="24"/>
                <w:szCs w:val="24"/>
              </w:rPr>
            </w:pPr>
            <w:r w:rsidRPr="00AC067E">
              <w:rPr>
                <w:rFonts w:ascii="Calibri" w:hAnsi="Calibri" w:cs="Calibri"/>
                <w:sz w:val="24"/>
                <w:szCs w:val="24"/>
              </w:rPr>
              <w:t>rectum).</w:t>
            </w:r>
          </w:p>
        </w:tc>
      </w:tr>
    </w:tbl>
    <w:p w14:paraId="6A95F67A" w14:textId="2C015821" w:rsidR="00F239FD" w:rsidRDefault="005266D8" w:rsidP="00015FE1">
      <w:pPr>
        <w:pStyle w:val="BodyText"/>
        <w:spacing w:line="480" w:lineRule="auto"/>
        <w:rPr>
          <w:rFonts w:ascii="Times New Roman" w:hAnsi="Times New Roman" w:cs="Times New Roman"/>
          <w:sz w:val="24"/>
          <w:szCs w:val="24"/>
        </w:rPr>
      </w:pPr>
      <w:r w:rsidRPr="00015FE1">
        <w:rPr>
          <w:rFonts w:ascii="Times New Roman" w:hAnsi="Times New Roman" w:cs="Times New Roman"/>
          <w:sz w:val="24"/>
          <w:szCs w:val="24"/>
        </w:rPr>
        <w:t xml:space="preserve">ACS, acute coronary syndrome; </w:t>
      </w:r>
      <w:r w:rsidR="00BB376D" w:rsidRPr="00015FE1">
        <w:rPr>
          <w:rFonts w:ascii="Times New Roman" w:hAnsi="Times New Roman" w:cs="Times New Roman"/>
          <w:sz w:val="24"/>
          <w:szCs w:val="24"/>
        </w:rPr>
        <w:t xml:space="preserve">ICU, intensive care unit; SBP, systolic blood pressure; MAP, mean arterial pressure; </w:t>
      </w:r>
      <w:r w:rsidR="00450E33" w:rsidRPr="00015FE1">
        <w:rPr>
          <w:rFonts w:ascii="Times New Roman" w:hAnsi="Times New Roman" w:cs="Times New Roman"/>
          <w:sz w:val="24"/>
          <w:szCs w:val="24"/>
        </w:rPr>
        <w:t xml:space="preserve">SCAI, </w:t>
      </w:r>
      <w:r w:rsidR="004E3C8C" w:rsidRPr="00015FE1">
        <w:rPr>
          <w:rFonts w:ascii="Times New Roman" w:hAnsi="Times New Roman" w:cs="Times New Roman"/>
          <w:sz w:val="24"/>
          <w:szCs w:val="24"/>
        </w:rPr>
        <w:t xml:space="preserve">The Society for Cardiovascular Angiography and Interventions; CS, cardiogenic shock; </w:t>
      </w:r>
      <w:r w:rsidRPr="00015FE1">
        <w:rPr>
          <w:rFonts w:ascii="Times New Roman" w:hAnsi="Times New Roman" w:cs="Times New Roman"/>
          <w:sz w:val="24"/>
          <w:szCs w:val="24"/>
        </w:rPr>
        <w:t xml:space="preserve">CA, cardiac arrest; </w:t>
      </w:r>
      <w:r w:rsidR="004E3C8C" w:rsidRPr="00015FE1">
        <w:rPr>
          <w:rFonts w:ascii="Times New Roman" w:hAnsi="Times New Roman" w:cs="Times New Roman"/>
          <w:sz w:val="24"/>
          <w:szCs w:val="24"/>
        </w:rPr>
        <w:t xml:space="preserve">MCS, mechanical circulatory support, </w:t>
      </w:r>
      <w:r w:rsidR="007D0E05" w:rsidRPr="00015FE1">
        <w:rPr>
          <w:rFonts w:ascii="Times New Roman" w:hAnsi="Times New Roman" w:cs="Times New Roman"/>
          <w:sz w:val="24"/>
          <w:szCs w:val="24"/>
        </w:rPr>
        <w:t>CT, computed tomography</w:t>
      </w:r>
      <w:r w:rsidR="00037D61" w:rsidRPr="00015FE1">
        <w:rPr>
          <w:rFonts w:ascii="Times New Roman" w:hAnsi="Times New Roman" w:cs="Times New Roman"/>
          <w:sz w:val="24"/>
          <w:szCs w:val="24"/>
        </w:rPr>
        <w:t xml:space="preserve">; DIC, disseminated intravascular coagulation. </w:t>
      </w:r>
    </w:p>
    <w:p w14:paraId="26EDF030" w14:textId="77777777" w:rsidR="002A619E" w:rsidRPr="002A619E" w:rsidRDefault="00E95830" w:rsidP="002A619E">
      <w:pPr>
        <w:widowControl/>
        <w:jc w:val="left"/>
        <w:rPr>
          <w:rFonts w:ascii="Times New Roman" w:hAnsi="Times New Roman" w:cs="Times New Roman"/>
          <w:b/>
          <w:bCs/>
          <w:sz w:val="24"/>
          <w:szCs w:val="24"/>
        </w:rPr>
      </w:pPr>
      <w:r w:rsidRPr="002A619E">
        <w:rPr>
          <w:rFonts w:ascii="Times New Roman" w:hAnsi="Times New Roman" w:cs="Times New Roman"/>
          <w:b/>
          <w:bCs/>
          <w:sz w:val="24"/>
          <w:szCs w:val="24"/>
        </w:rPr>
        <w:lastRenderedPageBreak/>
        <w:t xml:space="preserve">Supplementary </w:t>
      </w:r>
      <w:r w:rsidR="002A3927" w:rsidRPr="002A619E">
        <w:rPr>
          <w:rFonts w:ascii="Times New Roman" w:hAnsi="Times New Roman" w:cs="Times New Roman"/>
          <w:b/>
          <w:bCs/>
          <w:sz w:val="24"/>
          <w:szCs w:val="24"/>
        </w:rPr>
        <w:t xml:space="preserve">Table 2. </w:t>
      </w:r>
      <w:r w:rsidR="002A619E" w:rsidRPr="002A619E">
        <w:rPr>
          <w:rFonts w:ascii="Times New Roman" w:hAnsi="Times New Roman" w:cs="Times New Roman"/>
          <w:b/>
          <w:bCs/>
          <w:sz w:val="24"/>
          <w:szCs w:val="24"/>
        </w:rPr>
        <w:t>Clinical Presentations within 24 Hours of ICU Admission</w:t>
      </w:r>
    </w:p>
    <w:p w14:paraId="72E4217A" w14:textId="241A1B47" w:rsidR="00995656" w:rsidRDefault="002A619E" w:rsidP="002A619E">
      <w:pPr>
        <w:widowControl/>
        <w:jc w:val="left"/>
        <w:rPr>
          <w:rFonts w:ascii="Times New Roman" w:hAnsi="Times New Roman" w:cs="Times New Roman"/>
          <w:sz w:val="24"/>
          <w:szCs w:val="24"/>
        </w:rPr>
      </w:pPr>
      <w:r w:rsidRPr="002A619E">
        <w:rPr>
          <w:rFonts w:ascii="Times New Roman" w:hAnsi="Times New Roman" w:cs="Times New Roman"/>
          <w:sz w:val="24"/>
          <w:szCs w:val="24"/>
        </w:rPr>
        <w:t>All summary statistics show the number of non-missing observations</w:t>
      </w:r>
      <w:r w:rsidR="00A115A1">
        <w:rPr>
          <w:rFonts w:ascii="Times New Roman" w:hAnsi="Times New Roman" w:cs="Times New Roman"/>
          <w:sz w:val="24"/>
          <w:szCs w:val="24"/>
        </w:rPr>
        <w:t xml:space="preserve">. </w:t>
      </w:r>
      <w:r w:rsidR="003E6043" w:rsidRPr="003E6043">
        <w:rPr>
          <w:rFonts w:ascii="Times New Roman" w:hAnsi="Times New Roman" w:cs="Times New Roman"/>
          <w:sz w:val="24"/>
          <w:szCs w:val="24"/>
        </w:rPr>
        <w:t>The number of observations, along with the median and interquartile range (IQR), are presented in the format: n; median (IQR).</w:t>
      </w:r>
    </w:p>
    <w:tbl>
      <w:tblPr>
        <w:tblStyle w:val="Table"/>
        <w:tblW w:w="9867" w:type="dxa"/>
        <w:jc w:val="center"/>
        <w:tblLayout w:type="fixed"/>
        <w:tblLook w:val="0420" w:firstRow="1" w:lastRow="0" w:firstColumn="0" w:lastColumn="0" w:noHBand="0" w:noVBand="1"/>
      </w:tblPr>
      <w:tblGrid>
        <w:gridCol w:w="2977"/>
        <w:gridCol w:w="2268"/>
        <w:gridCol w:w="2410"/>
        <w:gridCol w:w="2212"/>
      </w:tblGrid>
      <w:tr w:rsidR="00995656" w:rsidRPr="00451DD9" w14:paraId="362A906D" w14:textId="77777777" w:rsidTr="007B7CE0">
        <w:trPr>
          <w:cnfStyle w:val="100000000000" w:firstRow="1" w:lastRow="0" w:firstColumn="0" w:lastColumn="0" w:oddVBand="0" w:evenVBand="0" w:oddHBand="0" w:evenHBand="0" w:firstRowFirstColumn="0" w:firstRowLastColumn="0" w:lastRowFirstColumn="0" w:lastRowLastColumn="0"/>
          <w:tblHeade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E52B0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Theme="minorEastAsia" w:hAnsi="Times New Roman" w:cs="Times New Roman"/>
                <w:lang w:eastAsia="ja-JP"/>
              </w:rPr>
            </w:pP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AF6535"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b/>
                <w:color w:val="000000"/>
                <w:lang w:eastAsia="ja-JP"/>
              </w:rPr>
            </w:pPr>
            <w:r w:rsidRPr="00451DD9">
              <w:rPr>
                <w:rFonts w:ascii="Times New Roman" w:eastAsia="Arial" w:hAnsi="Times New Roman" w:cs="Times New Roman"/>
                <w:b/>
                <w:color w:val="000000"/>
              </w:rPr>
              <w:t>All patients</w:t>
            </w:r>
          </w:p>
          <w:p w14:paraId="21CA83A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451DD9">
              <w:rPr>
                <w:rFonts w:ascii="Times New Roman" w:eastAsiaTheme="minorEastAsia" w:hAnsi="Times New Roman" w:cs="Times New Roman"/>
                <w:b/>
                <w:color w:val="000000"/>
                <w:lang w:eastAsia="ja-JP"/>
              </w:rPr>
              <w:t>n=780</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129C95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b/>
                <w:color w:val="000000"/>
                <w:lang w:eastAsia="ja-JP"/>
              </w:rPr>
            </w:pPr>
            <w:r w:rsidRPr="00451DD9">
              <w:rPr>
                <w:rFonts w:ascii="Times New Roman" w:eastAsia="Arial" w:hAnsi="Times New Roman" w:cs="Times New Roman"/>
                <w:b/>
                <w:color w:val="000000"/>
              </w:rPr>
              <w:t>No CS</w:t>
            </w:r>
          </w:p>
          <w:p w14:paraId="6B1D7AA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451DD9">
              <w:rPr>
                <w:rFonts w:ascii="Times New Roman" w:eastAsiaTheme="minorEastAsia" w:hAnsi="Times New Roman" w:cs="Times New Roman"/>
                <w:b/>
                <w:color w:val="000000"/>
                <w:lang w:eastAsia="ja-JP"/>
              </w:rPr>
              <w:t>n=706</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F80CB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b/>
                <w:color w:val="000000"/>
                <w:lang w:eastAsia="ja-JP"/>
              </w:rPr>
            </w:pPr>
            <w:r w:rsidRPr="00451DD9">
              <w:rPr>
                <w:rFonts w:ascii="Times New Roman" w:eastAsia="Arial" w:hAnsi="Times New Roman" w:cs="Times New Roman"/>
                <w:b/>
                <w:color w:val="000000"/>
              </w:rPr>
              <w:t>CS</w:t>
            </w:r>
          </w:p>
          <w:p w14:paraId="1B0BFE6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451DD9">
              <w:rPr>
                <w:rFonts w:ascii="Times New Roman" w:eastAsiaTheme="minorEastAsia" w:hAnsi="Times New Roman" w:cs="Times New Roman"/>
                <w:b/>
                <w:color w:val="000000"/>
                <w:lang w:eastAsia="ja-JP"/>
              </w:rPr>
              <w:t>n=74</w:t>
            </w:r>
          </w:p>
        </w:tc>
      </w:tr>
      <w:tr w:rsidR="00995656" w:rsidRPr="00451DD9" w14:paraId="66B8FB08"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F3807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 xml:space="preserve">Heart </w:t>
            </w:r>
            <w:r w:rsidRPr="00451DD9">
              <w:rPr>
                <w:rFonts w:ascii="Times New Roman" w:eastAsiaTheme="minorEastAsia" w:hAnsi="Times New Roman" w:cs="Times New Roman"/>
                <w:color w:val="000000"/>
                <w:lang w:eastAsia="ja-JP"/>
              </w:rPr>
              <w:t>r</w:t>
            </w:r>
            <w:r w:rsidRPr="00451DD9">
              <w:rPr>
                <w:rFonts w:ascii="Times New Roman" w:eastAsia="Arial" w:hAnsi="Times New Roman" w:cs="Times New Roman"/>
                <w:color w:val="000000"/>
              </w:rPr>
              <w:t>ate</w:t>
            </w:r>
            <w:r w:rsidRPr="00451DD9">
              <w:rPr>
                <w:rFonts w:ascii="Times New Roman" w:eastAsiaTheme="minorEastAsia" w:hAnsi="Times New Roman" w:cs="Times New Roman"/>
                <w:color w:val="000000"/>
                <w:lang w:eastAsia="ja-JP"/>
              </w:rPr>
              <w:t xml:space="preserve"> (/min)</w:t>
            </w:r>
          </w:p>
          <w:p w14:paraId="2D94FB8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83164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Theme="minorEastAsia" w:hAnsi="Times New Roman" w:cs="Times New Roman"/>
                <w:color w:val="000000"/>
                <w:lang w:eastAsia="ja-JP"/>
              </w:rPr>
            </w:pPr>
            <w:r w:rsidRPr="00451DD9">
              <w:rPr>
                <w:rFonts w:ascii="Times New Roman" w:eastAsiaTheme="minorEastAsia" w:hAnsi="Times New Roman" w:cs="Times New Roman"/>
                <w:color w:val="000000"/>
                <w:lang w:eastAsia="ja-JP"/>
              </w:rPr>
              <w:t xml:space="preserve">  </w:t>
            </w:r>
            <w:proofErr w:type="gramStart"/>
            <w:r w:rsidRPr="00451DD9">
              <w:rPr>
                <w:rFonts w:ascii="Times New Roman" w:eastAsiaTheme="minorEastAsia" w:hAnsi="Times New Roman" w:cs="Times New Roman"/>
                <w:color w:val="000000"/>
                <w:lang w:eastAsia="ja-JP"/>
              </w:rPr>
              <w:t>345;</w:t>
            </w:r>
            <w:proofErr w:type="gramEnd"/>
          </w:p>
          <w:p w14:paraId="0AFA9BA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99.0 [85.0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117.0]</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31304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Arial" w:hAnsi="Times New Roman" w:cs="Times New Roman"/>
                <w:color w:val="000000"/>
              </w:rPr>
            </w:pPr>
            <w:r w:rsidRPr="00451DD9">
              <w:rPr>
                <w:rFonts w:ascii="Times New Roman" w:eastAsia="Arial" w:hAnsi="Times New Roman" w:cs="Times New Roman"/>
                <w:color w:val="000000"/>
              </w:rPr>
              <w:t xml:space="preserve">  </w:t>
            </w:r>
            <w:proofErr w:type="gramStart"/>
            <w:r w:rsidRPr="00451DD9">
              <w:rPr>
                <w:rFonts w:ascii="Times New Roman" w:eastAsia="Arial" w:hAnsi="Times New Roman" w:cs="Times New Roman"/>
                <w:color w:val="000000"/>
              </w:rPr>
              <w:t>297;</w:t>
            </w:r>
            <w:proofErr w:type="gramEnd"/>
            <w:r w:rsidRPr="00451DD9">
              <w:rPr>
                <w:rFonts w:ascii="Times New Roman" w:eastAsia="Arial" w:hAnsi="Times New Roman" w:cs="Times New Roman"/>
                <w:color w:val="000000"/>
              </w:rPr>
              <w:t xml:space="preserve"> </w:t>
            </w:r>
          </w:p>
          <w:p w14:paraId="3916D86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Arial" w:hAnsi="Times New Roman" w:cs="Times New Roman"/>
                <w:color w:val="000000"/>
              </w:rPr>
            </w:pPr>
            <w:r w:rsidRPr="00451DD9">
              <w:rPr>
                <w:rFonts w:ascii="Times New Roman" w:eastAsia="Arial" w:hAnsi="Times New Roman" w:cs="Times New Roman"/>
                <w:color w:val="000000"/>
              </w:rPr>
              <w:t xml:space="preserve">  99.0 [84.0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116.0]</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77FC5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proofErr w:type="gramStart"/>
            <w:r w:rsidRPr="00451DD9">
              <w:rPr>
                <w:rFonts w:ascii="Times New Roman" w:eastAsia="Arial" w:hAnsi="Times New Roman" w:cs="Times New Roman"/>
                <w:color w:val="000000"/>
              </w:rPr>
              <w:t>102.0;</w:t>
            </w:r>
            <w:proofErr w:type="gramEnd"/>
            <w:r w:rsidRPr="00451DD9">
              <w:rPr>
                <w:rFonts w:ascii="Times New Roman" w:eastAsia="Arial" w:hAnsi="Times New Roman" w:cs="Times New Roman"/>
                <w:color w:val="000000"/>
              </w:rPr>
              <w:t xml:space="preserve"> </w:t>
            </w:r>
          </w:p>
          <w:p w14:paraId="6218A68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[90.5</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119.2]</w:t>
            </w:r>
          </w:p>
        </w:tc>
      </w:tr>
      <w:tr w:rsidR="00995656" w:rsidRPr="00451DD9" w14:paraId="7373E855"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1833D0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 xml:space="preserve">Respiratory </w:t>
            </w:r>
            <w:r w:rsidRPr="00451DD9">
              <w:rPr>
                <w:rFonts w:ascii="Times New Roman" w:eastAsiaTheme="minorEastAsia" w:hAnsi="Times New Roman" w:cs="Times New Roman"/>
                <w:color w:val="000000"/>
                <w:lang w:eastAsia="ja-JP"/>
              </w:rPr>
              <w:t>r</w:t>
            </w:r>
            <w:r w:rsidRPr="00451DD9">
              <w:rPr>
                <w:rFonts w:ascii="Times New Roman" w:eastAsia="Arial" w:hAnsi="Times New Roman" w:cs="Times New Roman"/>
                <w:color w:val="000000"/>
              </w:rPr>
              <w:t>ate</w:t>
            </w:r>
            <w:r w:rsidRPr="00451DD9">
              <w:rPr>
                <w:rFonts w:ascii="Times New Roman" w:eastAsiaTheme="minorEastAsia" w:hAnsi="Times New Roman" w:cs="Times New Roman"/>
                <w:color w:val="000000"/>
                <w:lang w:eastAsia="ja-JP"/>
              </w:rPr>
              <w:t xml:space="preserve"> (/min)</w:t>
            </w:r>
          </w:p>
          <w:p w14:paraId="02C8BDD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2880F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343;</w:t>
            </w:r>
            <w:proofErr w:type="gramEnd"/>
            <w:r w:rsidRPr="00451DD9">
              <w:rPr>
                <w:rFonts w:ascii="Times New Roman" w:eastAsiaTheme="minorEastAsia" w:hAnsi="Times New Roman" w:cs="Times New Roman"/>
                <w:color w:val="000000"/>
                <w:lang w:eastAsia="ja-JP"/>
              </w:rPr>
              <w:t xml:space="preserve"> </w:t>
            </w:r>
          </w:p>
          <w:p w14:paraId="2EE8F1C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26.0 [22.0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32.0]</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9052E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297;</w:t>
            </w:r>
            <w:proofErr w:type="gramEnd"/>
            <w:r w:rsidRPr="00451DD9">
              <w:rPr>
                <w:rFonts w:ascii="Times New Roman" w:eastAsiaTheme="minorEastAsia" w:hAnsi="Times New Roman" w:cs="Times New Roman"/>
                <w:color w:val="000000"/>
                <w:lang w:eastAsia="ja-JP"/>
              </w:rPr>
              <w:t xml:space="preserve"> </w:t>
            </w:r>
          </w:p>
          <w:p w14:paraId="70C9728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Theme="minorEastAsia" w:hAnsi="Times New Roman" w:cs="Times New Roman"/>
                <w:color w:val="000000"/>
                <w:lang w:eastAsia="ja-JP"/>
              </w:rPr>
              <w:t xml:space="preserve">26.0 </w:t>
            </w:r>
            <w:r w:rsidRPr="00451DD9">
              <w:rPr>
                <w:rFonts w:ascii="Times New Roman" w:eastAsia="Arial" w:hAnsi="Times New Roman" w:cs="Times New Roman"/>
                <w:color w:val="000000"/>
              </w:rPr>
              <w:t>[</w:t>
            </w:r>
            <w:r w:rsidRPr="00451DD9">
              <w:rPr>
                <w:rFonts w:ascii="Times New Roman" w:eastAsiaTheme="minorEastAsia" w:hAnsi="Times New Roman" w:cs="Times New Roman"/>
                <w:color w:val="000000"/>
                <w:lang w:eastAsia="ja-JP"/>
              </w:rPr>
              <w:t>22.0-32.5</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3BCCF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48;</w:t>
            </w:r>
            <w:proofErr w:type="gramEnd"/>
            <w:r w:rsidRPr="00451DD9">
              <w:rPr>
                <w:rFonts w:ascii="Times New Roman" w:eastAsiaTheme="minorEastAsia" w:hAnsi="Times New Roman" w:cs="Times New Roman"/>
                <w:color w:val="000000"/>
                <w:lang w:eastAsia="ja-JP"/>
              </w:rPr>
              <w:t xml:space="preserve"> </w:t>
            </w:r>
          </w:p>
          <w:p w14:paraId="4032AF1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27.0 [22.0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31.2]</w:t>
            </w:r>
          </w:p>
        </w:tc>
      </w:tr>
      <w:tr w:rsidR="00995656" w:rsidRPr="00451DD9" w14:paraId="163E4976"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A5030F"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Theme="minorEastAsia" w:hAnsi="Times New Roman" w:cs="Times New Roman"/>
                <w:color w:val="000000"/>
                <w:lang w:eastAsia="ja-JP"/>
              </w:rPr>
              <w:t>SaO2 (%)</w:t>
            </w:r>
          </w:p>
          <w:p w14:paraId="15732BC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63E05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339;</w:t>
            </w:r>
            <w:proofErr w:type="gramEnd"/>
            <w:r w:rsidRPr="00451DD9">
              <w:rPr>
                <w:rFonts w:ascii="Times New Roman" w:eastAsiaTheme="minorEastAsia" w:hAnsi="Times New Roman" w:cs="Times New Roman"/>
                <w:color w:val="000000"/>
                <w:lang w:eastAsia="ja-JP"/>
              </w:rPr>
              <w:t xml:space="preserve"> </w:t>
            </w:r>
          </w:p>
          <w:p w14:paraId="58A1478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93.0 [88.0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97.0]</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4230F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proofErr w:type="gramStart"/>
            <w:r w:rsidRPr="00451DD9">
              <w:rPr>
                <w:rFonts w:ascii="Times New Roman" w:hAnsi="Times New Roman" w:cs="Times New Roman"/>
                <w:lang w:eastAsia="ja-JP"/>
              </w:rPr>
              <w:t>291;</w:t>
            </w:r>
            <w:proofErr w:type="gramEnd"/>
            <w:r w:rsidRPr="00451DD9">
              <w:rPr>
                <w:rFonts w:ascii="Times New Roman" w:hAnsi="Times New Roman" w:cs="Times New Roman"/>
                <w:lang w:eastAsia="ja-JP"/>
              </w:rPr>
              <w:t xml:space="preserve"> </w:t>
            </w:r>
          </w:p>
          <w:p w14:paraId="0C5CE6D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93.0 [88.5</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97.0]</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10BD0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proofErr w:type="gramStart"/>
            <w:r w:rsidRPr="00451DD9">
              <w:rPr>
                <w:rFonts w:ascii="Times New Roman" w:eastAsiaTheme="minorEastAsia" w:hAnsi="Times New Roman" w:cs="Times New Roman"/>
                <w:color w:val="000000"/>
                <w:lang w:eastAsia="ja-JP"/>
              </w:rPr>
              <w:t>48;</w:t>
            </w:r>
            <w:proofErr w:type="gramEnd"/>
          </w:p>
          <w:p w14:paraId="1430266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92.5 [87.0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97.0]</w:t>
            </w:r>
          </w:p>
        </w:tc>
      </w:tr>
      <w:tr w:rsidR="00995656" w:rsidRPr="00451DD9" w14:paraId="5FEAC695"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E94F9FF"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lang w:eastAsia="ja-JP"/>
              </w:rPr>
              <w:t>SBP (mmHg)</w:t>
            </w:r>
          </w:p>
          <w:p w14:paraId="6447AC7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CAF27D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342;</w:t>
            </w:r>
            <w:proofErr w:type="gramEnd"/>
          </w:p>
          <w:p w14:paraId="569762A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125.0 [109.0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144.0]</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8B17A5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Arial" w:hAnsi="Times New Roman" w:cs="Times New Roman"/>
                <w:color w:val="000000"/>
              </w:rPr>
            </w:pPr>
            <w:proofErr w:type="gramStart"/>
            <w:r w:rsidRPr="00451DD9">
              <w:rPr>
                <w:rFonts w:ascii="Times New Roman" w:eastAsia="Arial" w:hAnsi="Times New Roman" w:cs="Times New Roman"/>
                <w:color w:val="000000"/>
              </w:rPr>
              <w:t>300;</w:t>
            </w:r>
            <w:proofErr w:type="gramEnd"/>
            <w:r w:rsidRPr="00451DD9">
              <w:rPr>
                <w:rFonts w:ascii="Times New Roman" w:eastAsia="Arial" w:hAnsi="Times New Roman" w:cs="Times New Roman"/>
                <w:color w:val="000000"/>
              </w:rPr>
              <w:t xml:space="preserve"> </w:t>
            </w:r>
          </w:p>
          <w:p w14:paraId="1BAE256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130.0 [108.0</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150.2]</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2DCDDA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Theme="minorEastAsia" w:hAnsi="Times New Roman" w:cs="Times New Roman"/>
                <w:color w:val="000000"/>
                <w:lang w:eastAsia="ja-JP"/>
              </w:rPr>
            </w:pPr>
            <w:proofErr w:type="gramStart"/>
            <w:r w:rsidRPr="00451DD9">
              <w:rPr>
                <w:rFonts w:ascii="Times New Roman" w:eastAsiaTheme="minorEastAsia" w:hAnsi="Times New Roman" w:cs="Times New Roman"/>
                <w:color w:val="000000"/>
                <w:lang w:eastAsia="ja-JP"/>
              </w:rPr>
              <w:t>42;</w:t>
            </w:r>
            <w:proofErr w:type="gramEnd"/>
            <w:r w:rsidRPr="00451DD9">
              <w:rPr>
                <w:rFonts w:ascii="Times New Roman" w:eastAsiaTheme="minorEastAsia" w:hAnsi="Times New Roman" w:cs="Times New Roman"/>
                <w:color w:val="000000"/>
                <w:lang w:eastAsia="ja-JP"/>
              </w:rPr>
              <w:t xml:space="preserve"> </w:t>
            </w:r>
          </w:p>
          <w:p w14:paraId="6E30C46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jc w:val="left"/>
              <w:rPr>
                <w:rFonts w:ascii="Times New Roman" w:eastAsiaTheme="minorEastAsia" w:hAnsi="Times New Roman" w:cs="Times New Roman"/>
                <w:color w:val="000000"/>
                <w:lang w:eastAsia="ja-JP"/>
              </w:rPr>
            </w:pPr>
            <w:r w:rsidRPr="00451DD9">
              <w:rPr>
                <w:rFonts w:ascii="Times New Roman" w:eastAsia="Arial" w:hAnsi="Times New Roman" w:cs="Times New Roman"/>
                <w:color w:val="000000"/>
              </w:rPr>
              <w:t>114.0 [94.2</w:t>
            </w:r>
            <w:r w:rsidRPr="00451DD9">
              <w:rPr>
                <w:rFonts w:ascii="Times New Roman" w:eastAsiaTheme="minorEastAsia" w:hAnsi="Times New Roman" w:cs="Times New Roman"/>
                <w:color w:val="000000"/>
                <w:lang w:eastAsia="ja-JP"/>
              </w:rPr>
              <w:t>-</w:t>
            </w:r>
            <w:r w:rsidRPr="00451DD9">
              <w:rPr>
                <w:rFonts w:ascii="Times New Roman" w:eastAsia="Arial" w:hAnsi="Times New Roman" w:cs="Times New Roman"/>
                <w:color w:val="000000"/>
              </w:rPr>
              <w:t>132.0]</w:t>
            </w:r>
          </w:p>
        </w:tc>
      </w:tr>
      <w:tr w:rsidR="00995656" w:rsidRPr="00451DD9" w14:paraId="104FA68F" w14:textId="77777777" w:rsidTr="007B7CE0">
        <w:trPr>
          <w:jc w:val="center"/>
        </w:trPr>
        <w:tc>
          <w:tcPr>
            <w:tcW w:w="9867"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CD130F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b/>
                <w:bCs/>
                <w:lang w:eastAsia="ja-JP"/>
              </w:rPr>
            </w:pPr>
            <w:r w:rsidRPr="00451DD9">
              <w:rPr>
                <w:rFonts w:ascii="Times New Roman" w:hAnsi="Times New Roman" w:cs="Times New Roman"/>
                <w:b/>
                <w:bCs/>
                <w:lang w:eastAsia="ja-JP"/>
              </w:rPr>
              <w:t>Laboratory Data</w:t>
            </w:r>
          </w:p>
        </w:tc>
      </w:tr>
      <w:tr w:rsidR="00995656" w:rsidRPr="00451DD9" w14:paraId="6E649F8C"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AB56BF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lang w:eastAsia="ja-JP"/>
              </w:rPr>
              <w:t>Total b</w:t>
            </w:r>
            <w:r w:rsidRPr="00451DD9">
              <w:rPr>
                <w:rFonts w:ascii="Times New Roman" w:hAnsi="Times New Roman" w:cs="Times New Roman"/>
              </w:rPr>
              <w:t>ilirubin</w:t>
            </w:r>
            <w:r w:rsidRPr="00451DD9">
              <w:rPr>
                <w:rFonts w:ascii="Times New Roman" w:hAnsi="Times New Roman" w:cs="Times New Roman"/>
                <w:lang w:eastAsia="ja-JP"/>
              </w:rPr>
              <w:t xml:space="preserve"> (</w:t>
            </w:r>
            <w:proofErr w:type="spellStart"/>
            <w:r w:rsidRPr="00451DD9">
              <w:rPr>
                <w:rFonts w:ascii="Times New Roman" w:hAnsi="Times New Roman" w:cs="Times New Roman"/>
                <w:lang w:eastAsia="ja-JP"/>
              </w:rPr>
              <w:t>μmol</w:t>
            </w:r>
            <w:proofErr w:type="spellEnd"/>
            <w:r w:rsidRPr="00451DD9">
              <w:rPr>
                <w:rFonts w:ascii="Times New Roman" w:hAnsi="Times New Roman" w:cs="Times New Roman"/>
                <w:lang w:eastAsia="ja-JP"/>
              </w:rPr>
              <w:t>/L)</w:t>
            </w:r>
          </w:p>
          <w:p w14:paraId="7CFC403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4387B7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234;</w:t>
            </w:r>
            <w:proofErr w:type="gramEnd"/>
            <w:r w:rsidRPr="00451DD9">
              <w:rPr>
                <w:rFonts w:ascii="Times New Roman" w:hAnsi="Times New Roman" w:cs="Times New Roman"/>
              </w:rPr>
              <w:t xml:space="preserve"> </w:t>
            </w:r>
          </w:p>
          <w:p w14:paraId="35E6277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0.50 [0.30</w:t>
            </w:r>
            <w:r w:rsidRPr="00451DD9">
              <w:rPr>
                <w:rFonts w:ascii="Times New Roman" w:hAnsi="Times New Roman" w:cs="Times New Roman"/>
                <w:lang w:eastAsia="ja-JP"/>
              </w:rPr>
              <w:t>-</w:t>
            </w:r>
            <w:r w:rsidRPr="00451DD9">
              <w:rPr>
                <w:rFonts w:ascii="Times New Roman" w:hAnsi="Times New Roman" w:cs="Times New Roman"/>
              </w:rPr>
              <w:t>0.87</w:t>
            </w:r>
            <w:r w:rsidRPr="00451DD9">
              <w:rPr>
                <w:rFonts w:ascii="Times New Roman" w:eastAsia="Arial" w:hAnsi="Times New Roman" w:cs="Times New Roman"/>
                <w:color w:val="000000"/>
              </w:rPr>
              <w:t>]</w:t>
            </w:r>
            <w:r w:rsidRPr="00451DD9">
              <w:rPr>
                <w:rFonts w:ascii="Times New Roman" w:hAnsi="Times New Roman" w:cs="Times New Roman"/>
              </w:rPr>
              <w:t xml:space="preserve"> </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9854EA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201;</w:t>
            </w:r>
            <w:proofErr w:type="gramEnd"/>
            <w:r w:rsidRPr="00451DD9">
              <w:rPr>
                <w:rFonts w:ascii="Times New Roman" w:hAnsi="Times New Roman" w:cs="Times New Roman"/>
              </w:rPr>
              <w:t xml:space="preserve"> </w:t>
            </w:r>
          </w:p>
          <w:p w14:paraId="6A276CF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0.50 [0.30</w:t>
            </w:r>
            <w:r w:rsidRPr="00451DD9">
              <w:rPr>
                <w:rFonts w:ascii="Times New Roman" w:hAnsi="Times New Roman" w:cs="Times New Roman"/>
                <w:lang w:eastAsia="ja-JP"/>
              </w:rPr>
              <w:t>-</w:t>
            </w:r>
            <w:r w:rsidRPr="00451DD9">
              <w:rPr>
                <w:rFonts w:ascii="Times New Roman" w:hAnsi="Times New Roman" w:cs="Times New Roman"/>
              </w:rPr>
              <w:t>0.80</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58CACE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33;</w:t>
            </w:r>
            <w:proofErr w:type="gramEnd"/>
            <w:r w:rsidRPr="00451DD9">
              <w:rPr>
                <w:rFonts w:ascii="Times New Roman" w:hAnsi="Times New Roman" w:cs="Times New Roman"/>
              </w:rPr>
              <w:t xml:space="preserve"> </w:t>
            </w:r>
          </w:p>
          <w:p w14:paraId="00D10976"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0.64 [0.40</w:t>
            </w:r>
            <w:r w:rsidRPr="00451DD9">
              <w:rPr>
                <w:rFonts w:ascii="Times New Roman" w:hAnsi="Times New Roman" w:cs="Times New Roman"/>
                <w:lang w:eastAsia="ja-JP"/>
              </w:rPr>
              <w:t>-</w:t>
            </w:r>
            <w:r w:rsidRPr="00451DD9">
              <w:rPr>
                <w:rFonts w:ascii="Times New Roman" w:hAnsi="Times New Roman" w:cs="Times New Roman"/>
              </w:rPr>
              <w:t>1.1</w:t>
            </w:r>
            <w:r w:rsidRPr="00451DD9">
              <w:rPr>
                <w:rFonts w:ascii="Times New Roman" w:eastAsia="Arial" w:hAnsi="Times New Roman" w:cs="Times New Roman"/>
                <w:color w:val="000000"/>
              </w:rPr>
              <w:t>]</w:t>
            </w:r>
          </w:p>
        </w:tc>
      </w:tr>
      <w:tr w:rsidR="00995656" w:rsidRPr="00451DD9" w14:paraId="398B3F5C"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549BA1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t xml:space="preserve">Serum </w:t>
            </w:r>
            <w:r w:rsidRPr="00451DD9">
              <w:rPr>
                <w:rFonts w:ascii="Times New Roman" w:hAnsi="Times New Roman" w:cs="Times New Roman"/>
                <w:lang w:eastAsia="ja-JP"/>
              </w:rPr>
              <w:t>c</w:t>
            </w:r>
            <w:r w:rsidRPr="00451DD9">
              <w:rPr>
                <w:rFonts w:ascii="Times New Roman" w:hAnsi="Times New Roman" w:cs="Times New Roman"/>
              </w:rPr>
              <w:t>reatinine</w:t>
            </w:r>
            <w:r w:rsidRPr="00451DD9">
              <w:rPr>
                <w:rFonts w:ascii="Times New Roman" w:hAnsi="Times New Roman" w:cs="Times New Roman"/>
                <w:lang w:eastAsia="ja-JP"/>
              </w:rPr>
              <w:t xml:space="preserve"> (</w:t>
            </w:r>
            <w:proofErr w:type="spellStart"/>
            <w:r w:rsidRPr="00451DD9">
              <w:rPr>
                <w:rFonts w:ascii="Times New Roman" w:hAnsi="Times New Roman" w:cs="Times New Roman"/>
                <w:lang w:eastAsia="ja-JP"/>
              </w:rPr>
              <w:t>μmol</w:t>
            </w:r>
            <w:proofErr w:type="spellEnd"/>
            <w:r w:rsidRPr="00451DD9">
              <w:rPr>
                <w:rFonts w:ascii="Times New Roman" w:hAnsi="Times New Roman" w:cs="Times New Roman"/>
                <w:lang w:eastAsia="ja-JP"/>
              </w:rPr>
              <w:t>/L)</w:t>
            </w:r>
          </w:p>
          <w:p w14:paraId="1874EFE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923575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326;</w:t>
            </w:r>
            <w:proofErr w:type="gramEnd"/>
            <w:r w:rsidRPr="00451DD9">
              <w:rPr>
                <w:rFonts w:ascii="Times New Roman" w:hAnsi="Times New Roman" w:cs="Times New Roman"/>
              </w:rPr>
              <w:t xml:space="preserve"> </w:t>
            </w:r>
          </w:p>
          <w:p w14:paraId="3BD98A5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1.1 [0.75</w:t>
            </w:r>
            <w:r w:rsidRPr="00451DD9">
              <w:rPr>
                <w:rFonts w:ascii="Times New Roman" w:hAnsi="Times New Roman" w:cs="Times New Roman"/>
                <w:lang w:eastAsia="ja-JP"/>
              </w:rPr>
              <w:t>-</w:t>
            </w:r>
            <w:r w:rsidRPr="00451DD9">
              <w:rPr>
                <w:rFonts w:ascii="Times New Roman" w:hAnsi="Times New Roman" w:cs="Times New Roman"/>
              </w:rPr>
              <w:t>1.8</w:t>
            </w:r>
            <w:r w:rsidRPr="00451DD9">
              <w:rPr>
                <w:rFonts w:ascii="Times New Roman" w:eastAsia="Arial" w:hAnsi="Times New Roman" w:cs="Times New Roman"/>
                <w:color w:val="000000"/>
              </w:rPr>
              <w:t>]</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39C926E"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280;</w:t>
            </w:r>
            <w:proofErr w:type="gramEnd"/>
            <w:r w:rsidRPr="00451DD9">
              <w:rPr>
                <w:rFonts w:ascii="Times New Roman" w:hAnsi="Times New Roman" w:cs="Times New Roman"/>
              </w:rPr>
              <w:t xml:space="preserve"> </w:t>
            </w:r>
          </w:p>
          <w:p w14:paraId="48AA5E9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1.0 [0.73</w:t>
            </w:r>
            <w:r w:rsidRPr="00451DD9">
              <w:rPr>
                <w:rFonts w:ascii="Times New Roman" w:hAnsi="Times New Roman" w:cs="Times New Roman"/>
                <w:lang w:eastAsia="ja-JP"/>
              </w:rPr>
              <w:t>-</w:t>
            </w:r>
            <w:r w:rsidRPr="00451DD9">
              <w:rPr>
                <w:rFonts w:ascii="Times New Roman" w:hAnsi="Times New Roman" w:cs="Times New Roman"/>
              </w:rPr>
              <w:t>1.7</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AFC0F3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46;</w:t>
            </w:r>
            <w:proofErr w:type="gramEnd"/>
            <w:r w:rsidRPr="00451DD9">
              <w:rPr>
                <w:rFonts w:ascii="Times New Roman" w:hAnsi="Times New Roman" w:cs="Times New Roman"/>
              </w:rPr>
              <w:t xml:space="preserve"> </w:t>
            </w:r>
          </w:p>
          <w:p w14:paraId="42E07F95"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1.4 [1.0</w:t>
            </w:r>
            <w:r w:rsidRPr="00451DD9">
              <w:rPr>
                <w:rFonts w:ascii="Times New Roman" w:hAnsi="Times New Roman" w:cs="Times New Roman"/>
                <w:lang w:eastAsia="ja-JP"/>
              </w:rPr>
              <w:t>-</w:t>
            </w:r>
            <w:r w:rsidRPr="00451DD9">
              <w:rPr>
                <w:rFonts w:ascii="Times New Roman" w:hAnsi="Times New Roman" w:cs="Times New Roman"/>
              </w:rPr>
              <w:t>2.3</w:t>
            </w:r>
            <w:r w:rsidRPr="00451DD9">
              <w:rPr>
                <w:rFonts w:ascii="Times New Roman" w:eastAsia="Arial" w:hAnsi="Times New Roman" w:cs="Times New Roman"/>
                <w:color w:val="000000"/>
              </w:rPr>
              <w:t>]</w:t>
            </w:r>
          </w:p>
        </w:tc>
      </w:tr>
      <w:tr w:rsidR="00995656" w:rsidRPr="00451DD9" w14:paraId="72AE2424"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E0A8A2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t>Troponin I</w:t>
            </w:r>
            <w:r w:rsidRPr="00451DD9">
              <w:rPr>
                <w:rFonts w:ascii="Times New Roman" w:hAnsi="Times New Roman" w:cs="Times New Roman"/>
                <w:lang w:eastAsia="ja-JP"/>
              </w:rPr>
              <w:t xml:space="preserve"> (ng/ml)</w:t>
            </w:r>
          </w:p>
          <w:p w14:paraId="6563034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2281F0C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104;</w:t>
            </w:r>
            <w:proofErr w:type="gramEnd"/>
            <w:r w:rsidRPr="00451DD9">
              <w:rPr>
                <w:rFonts w:ascii="Times New Roman" w:hAnsi="Times New Roman" w:cs="Times New Roman"/>
              </w:rPr>
              <w:t xml:space="preserve"> </w:t>
            </w:r>
          </w:p>
          <w:p w14:paraId="6DFF7D7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0.03 [0.01</w:t>
            </w:r>
            <w:r w:rsidRPr="00451DD9">
              <w:rPr>
                <w:rFonts w:ascii="Times New Roman" w:hAnsi="Times New Roman" w:cs="Times New Roman"/>
                <w:lang w:eastAsia="ja-JP"/>
              </w:rPr>
              <w:t>-</w:t>
            </w:r>
            <w:r w:rsidRPr="00451DD9">
              <w:rPr>
                <w:rFonts w:ascii="Times New Roman" w:hAnsi="Times New Roman" w:cs="Times New Roman"/>
              </w:rPr>
              <w:t>0.16</w:t>
            </w:r>
            <w:r w:rsidRPr="00451DD9">
              <w:rPr>
                <w:rFonts w:ascii="Times New Roman" w:eastAsia="Arial" w:hAnsi="Times New Roman" w:cs="Times New Roman"/>
                <w:color w:val="000000"/>
              </w:rPr>
              <w:t>]</w:t>
            </w:r>
            <w:r w:rsidRPr="00451DD9">
              <w:rPr>
                <w:rFonts w:ascii="Times New Roman" w:hAnsi="Times New Roman" w:cs="Times New Roman"/>
              </w:rPr>
              <w:t xml:space="preserve"> </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D7C9F95"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90;</w:t>
            </w:r>
            <w:proofErr w:type="gramEnd"/>
            <w:r w:rsidRPr="00451DD9">
              <w:rPr>
                <w:rFonts w:ascii="Times New Roman" w:hAnsi="Times New Roman" w:cs="Times New Roman"/>
              </w:rPr>
              <w:t xml:space="preserve"> </w:t>
            </w:r>
          </w:p>
          <w:p w14:paraId="31030C3E"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0.03 [0.01</w:t>
            </w:r>
            <w:r w:rsidRPr="00451DD9">
              <w:rPr>
                <w:rFonts w:ascii="Times New Roman" w:hAnsi="Times New Roman" w:cs="Times New Roman"/>
                <w:lang w:eastAsia="ja-JP"/>
              </w:rPr>
              <w:t>-</w:t>
            </w:r>
            <w:r w:rsidRPr="00451DD9">
              <w:rPr>
                <w:rFonts w:ascii="Times New Roman" w:hAnsi="Times New Roman" w:cs="Times New Roman"/>
              </w:rPr>
              <w:t>0.11</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CF97CC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14;</w:t>
            </w:r>
            <w:proofErr w:type="gramEnd"/>
            <w:r w:rsidRPr="00451DD9">
              <w:rPr>
                <w:rFonts w:ascii="Times New Roman" w:hAnsi="Times New Roman" w:cs="Times New Roman"/>
              </w:rPr>
              <w:t xml:space="preserve"> </w:t>
            </w:r>
          </w:p>
          <w:p w14:paraId="6A3447A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0.15 [0.02</w:t>
            </w:r>
            <w:r w:rsidRPr="00451DD9">
              <w:rPr>
                <w:rFonts w:ascii="Times New Roman" w:hAnsi="Times New Roman" w:cs="Times New Roman"/>
                <w:lang w:eastAsia="ja-JP"/>
              </w:rPr>
              <w:t>-</w:t>
            </w:r>
            <w:r w:rsidRPr="00451DD9">
              <w:rPr>
                <w:rFonts w:ascii="Times New Roman" w:hAnsi="Times New Roman" w:cs="Times New Roman"/>
              </w:rPr>
              <w:t>0.46</w:t>
            </w:r>
            <w:r w:rsidRPr="00451DD9">
              <w:rPr>
                <w:rFonts w:ascii="Times New Roman" w:eastAsia="Arial" w:hAnsi="Times New Roman" w:cs="Times New Roman"/>
                <w:color w:val="000000"/>
              </w:rPr>
              <w:t>]</w:t>
            </w:r>
            <w:r w:rsidRPr="00451DD9">
              <w:rPr>
                <w:rFonts w:ascii="Times New Roman" w:hAnsi="Times New Roman" w:cs="Times New Roman"/>
              </w:rPr>
              <w:t xml:space="preserve"> </w:t>
            </w:r>
          </w:p>
        </w:tc>
      </w:tr>
      <w:tr w:rsidR="00995656" w:rsidRPr="00451DD9" w14:paraId="2FB4D7E4"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DAD5BB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lastRenderedPageBreak/>
              <w:t>Lactate</w:t>
            </w:r>
            <w:r w:rsidRPr="00451DD9">
              <w:rPr>
                <w:rFonts w:ascii="Times New Roman" w:hAnsi="Times New Roman" w:cs="Times New Roman"/>
                <w:lang w:eastAsia="ja-JP"/>
              </w:rPr>
              <w:t xml:space="preserve"> (mmol/L)</w:t>
            </w:r>
          </w:p>
          <w:p w14:paraId="1EA323E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3A58B9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165;</w:t>
            </w:r>
            <w:proofErr w:type="gramEnd"/>
            <w:r w:rsidRPr="00451DD9">
              <w:rPr>
                <w:rFonts w:ascii="Times New Roman" w:hAnsi="Times New Roman" w:cs="Times New Roman"/>
              </w:rPr>
              <w:t xml:space="preserve"> </w:t>
            </w:r>
          </w:p>
          <w:p w14:paraId="30E919E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1.5 [1.00</w:t>
            </w:r>
            <w:r w:rsidRPr="00451DD9">
              <w:rPr>
                <w:rFonts w:ascii="Times New Roman" w:hAnsi="Times New Roman" w:cs="Times New Roman"/>
                <w:lang w:eastAsia="ja-JP"/>
              </w:rPr>
              <w:t>-</w:t>
            </w:r>
            <w:r w:rsidRPr="00451DD9">
              <w:rPr>
                <w:rFonts w:ascii="Times New Roman" w:hAnsi="Times New Roman" w:cs="Times New Roman"/>
              </w:rPr>
              <w:t>2.4</w:t>
            </w:r>
            <w:r w:rsidRPr="00451DD9">
              <w:rPr>
                <w:rFonts w:ascii="Times New Roman" w:eastAsia="Arial" w:hAnsi="Times New Roman" w:cs="Times New Roman"/>
                <w:color w:val="000000"/>
              </w:rPr>
              <w:t>]</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993FBC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136;</w:t>
            </w:r>
            <w:proofErr w:type="gramEnd"/>
            <w:r w:rsidRPr="00451DD9">
              <w:rPr>
                <w:rFonts w:ascii="Times New Roman" w:hAnsi="Times New Roman" w:cs="Times New Roman"/>
              </w:rPr>
              <w:t xml:space="preserve"> </w:t>
            </w:r>
          </w:p>
          <w:p w14:paraId="3D2FC07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1.5 [1.1</w:t>
            </w:r>
            <w:r w:rsidRPr="00451DD9">
              <w:rPr>
                <w:rFonts w:ascii="Times New Roman" w:hAnsi="Times New Roman" w:cs="Times New Roman"/>
                <w:lang w:eastAsia="ja-JP"/>
              </w:rPr>
              <w:t>-</w:t>
            </w:r>
            <w:r w:rsidRPr="00451DD9">
              <w:rPr>
                <w:rFonts w:ascii="Times New Roman" w:hAnsi="Times New Roman" w:cs="Times New Roman"/>
              </w:rPr>
              <w:t>2.3</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BF84D28"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29; 1.7 [0.78</w:t>
            </w:r>
            <w:r w:rsidRPr="00451DD9">
              <w:rPr>
                <w:rFonts w:ascii="Times New Roman" w:hAnsi="Times New Roman" w:cs="Times New Roman"/>
                <w:lang w:eastAsia="ja-JP"/>
              </w:rPr>
              <w:t>-</w:t>
            </w:r>
            <w:r w:rsidRPr="00451DD9">
              <w:rPr>
                <w:rFonts w:ascii="Times New Roman" w:hAnsi="Times New Roman" w:cs="Times New Roman"/>
              </w:rPr>
              <w:t>2.8</w:t>
            </w:r>
            <w:r w:rsidRPr="00451DD9">
              <w:rPr>
                <w:rFonts w:ascii="Times New Roman" w:eastAsia="Arial" w:hAnsi="Times New Roman" w:cs="Times New Roman"/>
                <w:color w:val="000000"/>
              </w:rPr>
              <w:t>]</w:t>
            </w:r>
            <w:r w:rsidRPr="00451DD9">
              <w:rPr>
                <w:rFonts w:ascii="Times New Roman" w:hAnsi="Times New Roman" w:cs="Times New Roman"/>
              </w:rPr>
              <w:t xml:space="preserve"> </w:t>
            </w:r>
          </w:p>
        </w:tc>
      </w:tr>
      <w:tr w:rsidR="00995656" w:rsidRPr="00451DD9" w14:paraId="74155612"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7CB1015"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t>Hemoglobin</w:t>
            </w:r>
            <w:r w:rsidRPr="00451DD9">
              <w:rPr>
                <w:rFonts w:ascii="Times New Roman" w:hAnsi="Times New Roman" w:cs="Times New Roman"/>
                <w:lang w:eastAsia="ja-JP"/>
              </w:rPr>
              <w:t xml:space="preserve"> (g/L)</w:t>
            </w:r>
          </w:p>
          <w:p w14:paraId="5434CFB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9109FE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327;</w:t>
            </w:r>
            <w:proofErr w:type="gramEnd"/>
            <w:r w:rsidRPr="00451DD9">
              <w:rPr>
                <w:rFonts w:ascii="Times New Roman" w:hAnsi="Times New Roman" w:cs="Times New Roman"/>
              </w:rPr>
              <w:t xml:space="preserve"> </w:t>
            </w:r>
          </w:p>
          <w:p w14:paraId="5DD247C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12.3 [10.4</w:t>
            </w:r>
            <w:r w:rsidRPr="00451DD9">
              <w:rPr>
                <w:rFonts w:ascii="Times New Roman" w:hAnsi="Times New Roman" w:cs="Times New Roman"/>
                <w:lang w:eastAsia="ja-JP"/>
              </w:rPr>
              <w:t>-</w:t>
            </w:r>
            <w:r w:rsidRPr="00451DD9">
              <w:rPr>
                <w:rFonts w:ascii="Times New Roman" w:hAnsi="Times New Roman" w:cs="Times New Roman"/>
              </w:rPr>
              <w:t>13.7</w:t>
            </w:r>
            <w:r w:rsidRPr="00451DD9">
              <w:rPr>
                <w:rFonts w:ascii="Times New Roman" w:eastAsia="Arial" w:hAnsi="Times New Roman" w:cs="Times New Roman"/>
                <w:color w:val="000000"/>
              </w:rPr>
              <w:t>]</w:t>
            </w:r>
            <w:r w:rsidRPr="00451DD9">
              <w:rPr>
                <w:rFonts w:ascii="Times New Roman" w:hAnsi="Times New Roman" w:cs="Times New Roman"/>
              </w:rPr>
              <w:t xml:space="preserve"> </w:t>
            </w:r>
          </w:p>
          <w:p w14:paraId="6717F98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hAnsi="Times New Roman" w:cs="Times New Roman"/>
              </w:rPr>
            </w:pP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1DCD7DC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282;</w:t>
            </w:r>
            <w:proofErr w:type="gramEnd"/>
            <w:r w:rsidRPr="00451DD9">
              <w:rPr>
                <w:rFonts w:ascii="Times New Roman" w:hAnsi="Times New Roman" w:cs="Times New Roman"/>
              </w:rPr>
              <w:t xml:space="preserve"> </w:t>
            </w:r>
          </w:p>
          <w:p w14:paraId="6F5EEFD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12.4 [10.5</w:t>
            </w:r>
            <w:r w:rsidRPr="00451DD9">
              <w:rPr>
                <w:rFonts w:ascii="Times New Roman" w:hAnsi="Times New Roman" w:cs="Times New Roman"/>
                <w:lang w:eastAsia="ja-JP"/>
              </w:rPr>
              <w:t>-</w:t>
            </w:r>
            <w:r w:rsidRPr="00451DD9">
              <w:rPr>
                <w:rFonts w:ascii="Times New Roman" w:hAnsi="Times New Roman" w:cs="Times New Roman"/>
              </w:rPr>
              <w:t>13.8</w:t>
            </w:r>
            <w:r w:rsidRPr="00451DD9">
              <w:rPr>
                <w:rFonts w:ascii="Times New Roman" w:eastAsia="Arial" w:hAnsi="Times New Roman" w:cs="Times New Roman"/>
                <w:color w:val="000000"/>
              </w:rPr>
              <w:t>]</w:t>
            </w:r>
            <w:r w:rsidRPr="00451DD9">
              <w:rPr>
                <w:rFonts w:ascii="Times New Roman" w:hAnsi="Times New Roman" w:cs="Times New Roman"/>
              </w:rPr>
              <w:t xml:space="preserve"> </w:t>
            </w:r>
          </w:p>
          <w:p w14:paraId="28230B6E"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637A4104"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45;</w:t>
            </w:r>
            <w:proofErr w:type="gramEnd"/>
            <w:r w:rsidRPr="00451DD9">
              <w:rPr>
                <w:rFonts w:ascii="Times New Roman" w:hAnsi="Times New Roman" w:cs="Times New Roman"/>
              </w:rPr>
              <w:t xml:space="preserve"> </w:t>
            </w:r>
          </w:p>
          <w:p w14:paraId="641D3049"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12.1 [10.4</w:t>
            </w:r>
            <w:r w:rsidRPr="00451DD9">
              <w:rPr>
                <w:rFonts w:ascii="Times New Roman" w:hAnsi="Times New Roman" w:cs="Times New Roman"/>
                <w:lang w:eastAsia="ja-JP"/>
              </w:rPr>
              <w:t>-</w:t>
            </w:r>
            <w:r w:rsidRPr="00451DD9">
              <w:rPr>
                <w:rFonts w:ascii="Times New Roman" w:hAnsi="Times New Roman" w:cs="Times New Roman"/>
              </w:rPr>
              <w:t>13.6</w:t>
            </w:r>
            <w:r w:rsidRPr="00451DD9">
              <w:rPr>
                <w:rFonts w:ascii="Times New Roman" w:eastAsia="Arial" w:hAnsi="Times New Roman" w:cs="Times New Roman"/>
                <w:color w:val="000000"/>
              </w:rPr>
              <w:t>]</w:t>
            </w:r>
          </w:p>
          <w:p w14:paraId="4ED247B2"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
        </w:tc>
      </w:tr>
      <w:tr w:rsidR="00995656" w:rsidRPr="00451DD9" w14:paraId="30BADEBE"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193EBA5"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t>WBC</w:t>
            </w:r>
            <w:r w:rsidRPr="00451DD9">
              <w:rPr>
                <w:rFonts w:ascii="Times New Roman" w:hAnsi="Times New Roman" w:cs="Times New Roman"/>
                <w:lang w:eastAsia="ja-JP"/>
              </w:rPr>
              <w:t xml:space="preserve"> count (x10</w:t>
            </w:r>
            <w:r w:rsidRPr="00451DD9">
              <w:rPr>
                <w:rFonts w:ascii="Times New Roman" w:hAnsi="Times New Roman" w:cs="Times New Roman"/>
                <w:vertAlign w:val="superscript"/>
                <w:lang w:eastAsia="ja-JP"/>
              </w:rPr>
              <w:t>9</w:t>
            </w:r>
            <w:r w:rsidRPr="00451DD9">
              <w:rPr>
                <w:rFonts w:ascii="Times New Roman" w:hAnsi="Times New Roman" w:cs="Times New Roman"/>
                <w:lang w:eastAsia="ja-JP"/>
              </w:rPr>
              <w:t>/L)</w:t>
            </w:r>
          </w:p>
          <w:p w14:paraId="52C40390"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4C9976F"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332;</w:t>
            </w:r>
            <w:proofErr w:type="gramEnd"/>
            <w:r w:rsidRPr="00451DD9">
              <w:rPr>
                <w:rFonts w:ascii="Times New Roman" w:hAnsi="Times New Roman" w:cs="Times New Roman"/>
              </w:rPr>
              <w:t xml:space="preserve"> </w:t>
            </w:r>
          </w:p>
          <w:p w14:paraId="04C35B4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10.5 [7.4</w:t>
            </w:r>
            <w:r w:rsidRPr="00451DD9">
              <w:rPr>
                <w:rFonts w:ascii="Times New Roman" w:hAnsi="Times New Roman" w:cs="Times New Roman"/>
                <w:lang w:eastAsia="ja-JP"/>
              </w:rPr>
              <w:t>-</w:t>
            </w:r>
            <w:r w:rsidRPr="00451DD9">
              <w:rPr>
                <w:rFonts w:ascii="Times New Roman" w:hAnsi="Times New Roman" w:cs="Times New Roman"/>
              </w:rPr>
              <w:t>15.8</w:t>
            </w:r>
            <w:r w:rsidRPr="00451DD9">
              <w:rPr>
                <w:rFonts w:ascii="Times New Roman" w:eastAsia="Arial" w:hAnsi="Times New Roman" w:cs="Times New Roman"/>
                <w:color w:val="000000"/>
              </w:rPr>
              <w:t>]</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5591D0D1"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287;</w:t>
            </w:r>
            <w:proofErr w:type="gramEnd"/>
            <w:r w:rsidRPr="00451DD9">
              <w:rPr>
                <w:rFonts w:ascii="Times New Roman" w:hAnsi="Times New Roman" w:cs="Times New Roman"/>
              </w:rPr>
              <w:t xml:space="preserve"> </w:t>
            </w:r>
          </w:p>
          <w:p w14:paraId="5604BED6"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10.5 [7.2</w:t>
            </w:r>
            <w:r w:rsidRPr="00451DD9">
              <w:rPr>
                <w:rFonts w:ascii="Times New Roman" w:hAnsi="Times New Roman" w:cs="Times New Roman"/>
                <w:lang w:eastAsia="ja-JP"/>
              </w:rPr>
              <w:t>-</w:t>
            </w:r>
            <w:r w:rsidRPr="00451DD9">
              <w:rPr>
                <w:rFonts w:ascii="Times New Roman" w:hAnsi="Times New Roman" w:cs="Times New Roman"/>
              </w:rPr>
              <w:t>15.8</w:t>
            </w:r>
            <w:r w:rsidRPr="00451DD9">
              <w:rPr>
                <w:rFonts w:ascii="Times New Roman" w:eastAsia="Arial" w:hAnsi="Times New Roman" w:cs="Times New Roman"/>
                <w:color w:val="000000"/>
              </w:rPr>
              <w:t>]</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F19FA9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45;</w:t>
            </w:r>
            <w:proofErr w:type="gramEnd"/>
            <w:r w:rsidRPr="00451DD9">
              <w:rPr>
                <w:rFonts w:ascii="Times New Roman" w:hAnsi="Times New Roman" w:cs="Times New Roman"/>
              </w:rPr>
              <w:t xml:space="preserve"> </w:t>
            </w:r>
          </w:p>
          <w:p w14:paraId="72AEA347"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10.5 [8.7</w:t>
            </w:r>
            <w:r w:rsidRPr="00451DD9">
              <w:rPr>
                <w:rFonts w:ascii="Times New Roman" w:hAnsi="Times New Roman" w:cs="Times New Roman"/>
                <w:lang w:eastAsia="ja-JP"/>
              </w:rPr>
              <w:t>-</w:t>
            </w:r>
            <w:r w:rsidRPr="00451DD9">
              <w:rPr>
                <w:rFonts w:ascii="Times New Roman" w:hAnsi="Times New Roman" w:cs="Times New Roman"/>
              </w:rPr>
              <w:t>15.1</w:t>
            </w:r>
            <w:r w:rsidRPr="00451DD9">
              <w:rPr>
                <w:rFonts w:ascii="Times New Roman" w:eastAsia="Arial" w:hAnsi="Times New Roman" w:cs="Times New Roman"/>
                <w:color w:val="000000"/>
              </w:rPr>
              <w:t>]</w:t>
            </w:r>
          </w:p>
        </w:tc>
      </w:tr>
      <w:tr w:rsidR="00995656" w:rsidRPr="00451DD9" w14:paraId="2A920D6D" w14:textId="77777777" w:rsidTr="007B7CE0">
        <w:trPr>
          <w:jc w:val="center"/>
        </w:trPr>
        <w:tc>
          <w:tcPr>
            <w:tcW w:w="2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BFFF3E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451DD9">
              <w:rPr>
                <w:rFonts w:ascii="Times New Roman" w:hAnsi="Times New Roman" w:cs="Times New Roman"/>
              </w:rPr>
              <w:t>CRP</w:t>
            </w:r>
            <w:r w:rsidRPr="00451DD9">
              <w:rPr>
                <w:rFonts w:ascii="Times New Roman" w:hAnsi="Times New Roman" w:cs="Times New Roman"/>
                <w:lang w:eastAsia="ja-JP"/>
              </w:rPr>
              <w:t xml:space="preserve"> (mg/L)</w:t>
            </w:r>
          </w:p>
          <w:p w14:paraId="753D507D"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eastAsiaTheme="minorEastAsia" w:hAnsi="Times New Roman" w:cs="Times New Roman"/>
                <w:color w:val="000000"/>
                <w:lang w:eastAsia="ja-JP"/>
              </w:rPr>
              <w:t>(n; median [IQR])</w:t>
            </w:r>
          </w:p>
        </w:tc>
        <w:tc>
          <w:tcPr>
            <w:tcW w:w="22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4C45CE9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200;</w:t>
            </w:r>
            <w:proofErr w:type="gramEnd"/>
            <w:r w:rsidRPr="00451DD9">
              <w:rPr>
                <w:rFonts w:ascii="Times New Roman" w:hAnsi="Times New Roman" w:cs="Times New Roman"/>
              </w:rPr>
              <w:t xml:space="preserve"> </w:t>
            </w:r>
          </w:p>
          <w:p w14:paraId="2D14129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89.4 [19.5</w:t>
            </w:r>
            <w:r w:rsidRPr="00451DD9">
              <w:rPr>
                <w:rFonts w:ascii="Times New Roman" w:hAnsi="Times New Roman" w:cs="Times New Roman"/>
                <w:lang w:eastAsia="ja-JP"/>
              </w:rPr>
              <w:t>-</w:t>
            </w:r>
            <w:r w:rsidRPr="00451DD9">
              <w:rPr>
                <w:rFonts w:ascii="Times New Roman" w:hAnsi="Times New Roman" w:cs="Times New Roman"/>
              </w:rPr>
              <w:t>201.7</w:t>
            </w:r>
            <w:r w:rsidRPr="00451DD9">
              <w:rPr>
                <w:rFonts w:ascii="Times New Roman" w:eastAsia="Arial" w:hAnsi="Times New Roman" w:cs="Times New Roman"/>
                <w:color w:val="000000"/>
              </w:rPr>
              <w:t>]</w:t>
            </w:r>
          </w:p>
        </w:tc>
        <w:tc>
          <w:tcPr>
            <w:tcW w:w="24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761ABFA3"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171;</w:t>
            </w:r>
            <w:proofErr w:type="gramEnd"/>
            <w:r w:rsidRPr="00451DD9">
              <w:rPr>
                <w:rFonts w:ascii="Times New Roman" w:hAnsi="Times New Roman" w:cs="Times New Roman"/>
              </w:rPr>
              <w:t xml:space="preserve"> </w:t>
            </w:r>
          </w:p>
          <w:p w14:paraId="7B36CFA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82.6 [16.0</w:t>
            </w:r>
            <w:r w:rsidRPr="00451DD9">
              <w:rPr>
                <w:rFonts w:ascii="Times New Roman" w:hAnsi="Times New Roman" w:cs="Times New Roman"/>
                <w:lang w:eastAsia="ja-JP"/>
              </w:rPr>
              <w:t>-</w:t>
            </w:r>
            <w:r w:rsidRPr="00451DD9">
              <w:rPr>
                <w:rFonts w:ascii="Times New Roman" w:hAnsi="Times New Roman" w:cs="Times New Roman"/>
              </w:rPr>
              <w:t xml:space="preserve">188.2) </w:t>
            </w:r>
          </w:p>
        </w:tc>
        <w:tc>
          <w:tcPr>
            <w:tcW w:w="22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tcPr>
          <w:p w14:paraId="00C9ABEA"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proofErr w:type="gramStart"/>
            <w:r w:rsidRPr="00451DD9">
              <w:rPr>
                <w:rFonts w:ascii="Times New Roman" w:hAnsi="Times New Roman" w:cs="Times New Roman"/>
              </w:rPr>
              <w:t>29;</w:t>
            </w:r>
            <w:proofErr w:type="gramEnd"/>
            <w:r w:rsidRPr="00451DD9">
              <w:rPr>
                <w:rFonts w:ascii="Times New Roman" w:hAnsi="Times New Roman" w:cs="Times New Roman"/>
              </w:rPr>
              <w:t xml:space="preserve"> </w:t>
            </w:r>
          </w:p>
          <w:p w14:paraId="53D4ECEC" w14:textId="77777777" w:rsidR="00995656" w:rsidRPr="00451DD9" w:rsidRDefault="00995656" w:rsidP="007B7CE0">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451DD9">
              <w:rPr>
                <w:rFonts w:ascii="Times New Roman" w:hAnsi="Times New Roman" w:cs="Times New Roman"/>
              </w:rPr>
              <w:t>144.8 [65.0</w:t>
            </w:r>
            <w:r w:rsidRPr="00451DD9">
              <w:rPr>
                <w:rFonts w:ascii="Times New Roman" w:hAnsi="Times New Roman" w:cs="Times New Roman"/>
                <w:lang w:eastAsia="ja-JP"/>
              </w:rPr>
              <w:t>-</w:t>
            </w:r>
            <w:r w:rsidRPr="00451DD9">
              <w:rPr>
                <w:rFonts w:ascii="Times New Roman" w:hAnsi="Times New Roman" w:cs="Times New Roman"/>
              </w:rPr>
              <w:t>239.0</w:t>
            </w:r>
            <w:r w:rsidRPr="00451DD9">
              <w:rPr>
                <w:rFonts w:ascii="Times New Roman" w:eastAsia="Arial" w:hAnsi="Times New Roman" w:cs="Times New Roman"/>
                <w:color w:val="000000"/>
              </w:rPr>
              <w:t>]</w:t>
            </w:r>
          </w:p>
        </w:tc>
      </w:tr>
    </w:tbl>
    <w:p w14:paraId="7EBC4F1E" w14:textId="77777777" w:rsidR="00115F3D" w:rsidRPr="00451DD9" w:rsidRDefault="00115F3D" w:rsidP="00115F3D">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hAnsi="Times New Roman" w:cs="Times New Roman"/>
          <w:sz w:val="24"/>
          <w:szCs w:val="24"/>
        </w:rPr>
      </w:pPr>
      <w:r w:rsidRPr="00451DD9">
        <w:rPr>
          <w:rFonts w:ascii="Times New Roman" w:hAnsi="Times New Roman" w:cs="Times New Roman"/>
          <w:sz w:val="24"/>
          <w:szCs w:val="24"/>
        </w:rPr>
        <w:t xml:space="preserve">CS, cardiogenic shock; IQR, interquartile range, SaO2, arterial oxygen saturation; SBP, systolic blood pressure, WBC, white blood cell; CRP, C-reactive protein. </w:t>
      </w:r>
    </w:p>
    <w:p w14:paraId="66480EA0" w14:textId="1CCFF675" w:rsidR="004F5FB7" w:rsidRPr="00015FE1" w:rsidRDefault="00F239FD" w:rsidP="004F5FB7">
      <w:pPr>
        <w:pStyle w:val="BodyText"/>
        <w:spacing w:line="480" w:lineRule="auto"/>
        <w:rPr>
          <w:rFonts w:ascii="Times New Roman" w:hAnsi="Times New Roman" w:cs="Times New Roman"/>
          <w:color w:val="000000" w:themeColor="text1"/>
          <w:sz w:val="24"/>
          <w:szCs w:val="24"/>
        </w:rPr>
      </w:pPr>
      <w:r>
        <w:rPr>
          <w:rFonts w:ascii="Times New Roman" w:hAnsi="Times New Roman" w:cs="Times New Roman"/>
          <w:sz w:val="24"/>
          <w:szCs w:val="24"/>
        </w:rPr>
        <w:br w:type="page"/>
      </w:r>
      <w:r w:rsidR="004F5FB7" w:rsidRPr="00015FE1">
        <w:rPr>
          <w:rFonts w:ascii="Times New Roman" w:hAnsi="Times New Roman" w:cs="Times New Roman"/>
          <w:b/>
          <w:bCs/>
          <w:color w:val="000000" w:themeColor="text1"/>
          <w:sz w:val="24"/>
          <w:szCs w:val="24"/>
        </w:rPr>
        <w:lastRenderedPageBreak/>
        <w:t xml:space="preserve">Supplementary Table </w:t>
      </w:r>
      <w:r w:rsidR="004F5FB7">
        <w:rPr>
          <w:rFonts w:ascii="Times New Roman" w:hAnsi="Times New Roman" w:cs="Times New Roman"/>
          <w:b/>
          <w:bCs/>
          <w:color w:val="000000" w:themeColor="text1"/>
          <w:sz w:val="24"/>
          <w:szCs w:val="24"/>
        </w:rPr>
        <w:t>3</w:t>
      </w:r>
      <w:r w:rsidR="004F5FB7" w:rsidRPr="00015FE1">
        <w:rPr>
          <w:rFonts w:ascii="Times New Roman" w:hAnsi="Times New Roman" w:cs="Times New Roman"/>
          <w:b/>
          <w:bCs/>
          <w:color w:val="000000" w:themeColor="text1"/>
          <w:sz w:val="24"/>
          <w:szCs w:val="24"/>
        </w:rPr>
        <w:t>. Variance Inflation Factors for Multivariable Analysis Variables</w:t>
      </w:r>
    </w:p>
    <w:tbl>
      <w:tblPr>
        <w:tblStyle w:val="Table"/>
        <w:tblW w:w="0" w:type="auto"/>
        <w:jc w:val="center"/>
        <w:tblLayout w:type="fixed"/>
        <w:tblLook w:val="0420" w:firstRow="1" w:lastRow="0" w:firstColumn="0" w:lastColumn="0" w:noHBand="0" w:noVBand="1"/>
      </w:tblPr>
      <w:tblGrid>
        <w:gridCol w:w="3600"/>
        <w:gridCol w:w="1440"/>
      </w:tblGrid>
      <w:tr w:rsidR="004F5FB7" w:rsidRPr="00015FE1" w14:paraId="4927ADCA" w14:textId="77777777" w:rsidTr="00F43CF8">
        <w:trPr>
          <w:cnfStyle w:val="100000000000" w:firstRow="1" w:lastRow="0" w:firstColumn="0" w:lastColumn="0" w:oddVBand="0" w:evenVBand="0" w:oddHBand="0" w:evenHBand="0" w:firstRowFirstColumn="0" w:firstRowLastColumn="0" w:lastRowFirstColumn="0" w:lastRowLastColumn="0"/>
          <w:tblHeade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66022A"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b/>
                <w:color w:val="000000"/>
              </w:rPr>
              <w:t>Parameter</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656E07A2"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b/>
                <w:color w:val="000000"/>
              </w:rPr>
            </w:pPr>
            <w:r w:rsidRPr="00015FE1">
              <w:rPr>
                <w:rFonts w:ascii="Times New Roman" w:hAnsi="Times New Roman" w:cs="Times New Roman"/>
                <w:b/>
                <w:color w:val="000000"/>
              </w:rPr>
              <w:t>VIF</w:t>
            </w:r>
          </w:p>
        </w:tc>
      </w:tr>
      <w:tr w:rsidR="004F5FB7" w:rsidRPr="00015FE1" w14:paraId="6D51A3BB"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42F35B"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Age, years</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2D7E9CC9"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r w:rsidRPr="00015FE1">
              <w:rPr>
                <w:rFonts w:ascii="Times New Roman" w:hAnsi="Times New Roman" w:cs="Times New Roman"/>
                <w:color w:val="000000"/>
              </w:rPr>
              <w:t>1.171</w:t>
            </w:r>
          </w:p>
        </w:tc>
      </w:tr>
      <w:tr w:rsidR="004F5FB7" w:rsidRPr="00015FE1" w14:paraId="416F80CD"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033F88"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Female</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47A93553"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hAnsi="Times New Roman" w:cs="Times New Roman"/>
                <w:color w:val="000000"/>
              </w:rPr>
              <w:t>1.035</w:t>
            </w:r>
          </w:p>
        </w:tc>
      </w:tr>
      <w:tr w:rsidR="004F5FB7" w:rsidRPr="00015FE1" w14:paraId="78C0C70E"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AD1588"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Unvaccinated</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241FF32D"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hAnsi="Times New Roman" w:cs="Times New Roman"/>
                <w:color w:val="000000"/>
              </w:rPr>
              <w:t>1.009</w:t>
            </w:r>
          </w:p>
        </w:tc>
      </w:tr>
      <w:tr w:rsidR="004F5FB7" w:rsidRPr="00015FE1" w14:paraId="6EE2363F"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A16FC1"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Known Ischemic Heart Disease</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4A4908C4"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eastAsia="Arial" w:hAnsi="Times New Roman" w:cs="Times New Roman"/>
                <w:color w:val="000000"/>
              </w:rPr>
              <w:t>1.113</w:t>
            </w:r>
          </w:p>
        </w:tc>
      </w:tr>
      <w:tr w:rsidR="004F5FB7" w:rsidRPr="00015FE1" w14:paraId="0FD90226"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47F011"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 xml:space="preserve">Known Congestive </w:t>
            </w:r>
            <w:r w:rsidRPr="00015FE1">
              <w:rPr>
                <w:rFonts w:ascii="Times New Roman" w:hAnsi="Times New Roman" w:cs="Times New Roman"/>
                <w:color w:val="000000"/>
                <w:lang w:eastAsia="ja-JP"/>
              </w:rPr>
              <w:t>HF</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1DD1ACA5"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eastAsia="Arial" w:hAnsi="Times New Roman" w:cs="Times New Roman"/>
                <w:color w:val="000000"/>
              </w:rPr>
              <w:t>1.358</w:t>
            </w:r>
          </w:p>
        </w:tc>
      </w:tr>
      <w:tr w:rsidR="004F5FB7" w:rsidRPr="00015FE1" w14:paraId="4355C59A"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3414DE"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015FE1">
              <w:rPr>
                <w:rFonts w:ascii="Times New Roman" w:hAnsi="Times New Roman" w:cs="Times New Roman"/>
                <w:color w:val="000000"/>
              </w:rPr>
              <w:t>Known Arrhythmia</w:t>
            </w:r>
            <w:r w:rsidRPr="00015FE1">
              <w:rPr>
                <w:rFonts w:ascii="Times New Roman" w:hAnsi="Times New Roman" w:cs="Times New Roman"/>
                <w:color w:val="000000"/>
                <w:lang w:eastAsia="ja-JP"/>
              </w:rPr>
              <w:t xml:space="preserve"> (VT/VF)</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501150CE"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eastAsia="Arial" w:hAnsi="Times New Roman" w:cs="Times New Roman"/>
                <w:color w:val="000000"/>
              </w:rPr>
              <w:t>1.359</w:t>
            </w:r>
          </w:p>
        </w:tc>
      </w:tr>
      <w:tr w:rsidR="004F5FB7" w:rsidRPr="00015FE1" w14:paraId="26FF76AB" w14:textId="77777777" w:rsidTr="00F43CF8">
        <w:trPr>
          <w:jc w:val="center"/>
        </w:trPr>
        <w:tc>
          <w:tcPr>
            <w:tcW w:w="36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8A8BD2"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lang w:eastAsia="ja-JP"/>
              </w:rPr>
            </w:pPr>
            <w:r w:rsidRPr="00015FE1">
              <w:rPr>
                <w:rFonts w:ascii="Times New Roman" w:hAnsi="Times New Roman" w:cs="Times New Roman"/>
                <w:color w:val="000000" w:themeColor="text1"/>
              </w:rPr>
              <w:t>Recent ACS</w:t>
            </w:r>
          </w:p>
        </w:tc>
        <w:tc>
          <w:tcPr>
            <w:tcW w:w="1440"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7A22E02F" w14:textId="77777777" w:rsidR="004F5FB7" w:rsidRPr="00015FE1" w:rsidRDefault="004F5FB7" w:rsidP="00F43CF8">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color w:val="000000"/>
              </w:rPr>
            </w:pPr>
            <w:r w:rsidRPr="00015FE1">
              <w:rPr>
                <w:rFonts w:ascii="Times New Roman" w:eastAsia="Arial" w:hAnsi="Times New Roman" w:cs="Times New Roman"/>
                <w:color w:val="000000" w:themeColor="text1"/>
              </w:rPr>
              <w:t>1.322</w:t>
            </w:r>
          </w:p>
        </w:tc>
      </w:tr>
    </w:tbl>
    <w:p w14:paraId="317840E2" w14:textId="77777777" w:rsidR="004F5FB7" w:rsidRPr="00015FE1" w:rsidRDefault="004F5FB7" w:rsidP="004F5FB7">
      <w:pPr>
        <w:pStyle w:val="BodyText"/>
        <w:spacing w:line="480" w:lineRule="auto"/>
        <w:rPr>
          <w:rFonts w:ascii="Times New Roman" w:hAnsi="Times New Roman" w:cs="Times New Roman"/>
          <w:b/>
          <w:bCs/>
          <w:color w:val="000000" w:themeColor="text1"/>
          <w:sz w:val="24"/>
          <w:szCs w:val="24"/>
        </w:rPr>
      </w:pPr>
    </w:p>
    <w:p w14:paraId="6D5DF1DE" w14:textId="77777777" w:rsidR="004F5FB7" w:rsidRPr="00015FE1" w:rsidRDefault="004F5FB7" w:rsidP="004F5FB7">
      <w:pPr>
        <w:pStyle w:val="BodyText"/>
        <w:spacing w:line="480" w:lineRule="auto"/>
        <w:rPr>
          <w:rFonts w:ascii="Times New Roman" w:hAnsi="Times New Roman" w:cs="Times New Roman"/>
          <w:b/>
          <w:bCs/>
          <w:color w:val="000000" w:themeColor="text1"/>
          <w:sz w:val="24"/>
          <w:szCs w:val="24"/>
        </w:rPr>
      </w:pPr>
      <w:r w:rsidRPr="00015FE1">
        <w:rPr>
          <w:rFonts w:ascii="Times New Roman" w:hAnsi="Times New Roman" w:cs="Times New Roman"/>
          <w:color w:val="000000" w:themeColor="text1"/>
          <w:sz w:val="24"/>
          <w:szCs w:val="24"/>
        </w:rPr>
        <w:t xml:space="preserve">VIF, Variance Inflation Factor; HF, heart failure; VT, ventricular tachycardia; VF, ventricular fibrillation; ACS, acute coronary syndrome. </w:t>
      </w:r>
    </w:p>
    <w:p w14:paraId="79275116" w14:textId="48244E26" w:rsidR="00E95830" w:rsidRPr="003671E6" w:rsidRDefault="004F5FB7" w:rsidP="003671E6">
      <w:pPr>
        <w:widowControl/>
        <w:spacing w:line="480" w:lineRule="auto"/>
        <w:jc w:val="left"/>
        <w:rPr>
          <w:rFonts w:ascii="Times New Roman" w:hAnsi="Times New Roman" w:cs="Times New Roman"/>
          <w:b/>
          <w:bCs/>
          <w:sz w:val="24"/>
          <w:szCs w:val="24"/>
        </w:rPr>
      </w:pPr>
      <w:r w:rsidRPr="00015FE1">
        <w:rPr>
          <w:rFonts w:ascii="Times New Roman" w:hAnsi="Times New Roman" w:cs="Times New Roman"/>
          <w:b/>
          <w:bCs/>
          <w:sz w:val="24"/>
          <w:szCs w:val="24"/>
        </w:rPr>
        <w:br w:type="page"/>
      </w:r>
    </w:p>
    <w:p w14:paraId="4E1E4F2B" w14:textId="6BB0A11A" w:rsidR="00DC203F" w:rsidRDefault="00DC203F" w:rsidP="00F239FD">
      <w:pPr>
        <w:widowControl/>
        <w:jc w:val="left"/>
        <w:rPr>
          <w:rFonts w:ascii="Times New Roman" w:hAnsi="Times New Roman" w:cs="Times New Roman"/>
          <w:b/>
          <w:bCs/>
          <w:sz w:val="24"/>
          <w:szCs w:val="24"/>
        </w:rPr>
      </w:pPr>
      <w:r w:rsidRPr="00015FE1">
        <w:rPr>
          <w:rFonts w:ascii="Times New Roman" w:hAnsi="Times New Roman" w:cs="Times New Roman"/>
          <w:b/>
          <w:bCs/>
          <w:sz w:val="24"/>
          <w:szCs w:val="24"/>
        </w:rPr>
        <w:lastRenderedPageBreak/>
        <w:t xml:space="preserve">Supplementary Table </w:t>
      </w:r>
      <w:r w:rsidR="004F5FB7">
        <w:rPr>
          <w:rFonts w:ascii="Times New Roman" w:hAnsi="Times New Roman" w:cs="Times New Roman"/>
          <w:b/>
          <w:bCs/>
          <w:sz w:val="24"/>
          <w:szCs w:val="24"/>
        </w:rPr>
        <w:t>4</w:t>
      </w:r>
      <w:r w:rsidRPr="00015FE1">
        <w:rPr>
          <w:rFonts w:ascii="Times New Roman" w:hAnsi="Times New Roman" w:cs="Times New Roman"/>
          <w:b/>
          <w:bCs/>
          <w:sz w:val="24"/>
          <w:szCs w:val="24"/>
        </w:rPr>
        <w:t xml:space="preserve">. SCAI </w:t>
      </w:r>
      <w:r w:rsidR="0027616F" w:rsidRPr="00015FE1">
        <w:rPr>
          <w:rFonts w:ascii="Times New Roman" w:hAnsi="Times New Roman" w:cs="Times New Roman"/>
          <w:b/>
          <w:bCs/>
          <w:sz w:val="24"/>
          <w:szCs w:val="24"/>
        </w:rPr>
        <w:t>Cardiogenic Shock</w:t>
      </w:r>
      <w:r w:rsidRPr="00015FE1">
        <w:rPr>
          <w:rFonts w:ascii="Times New Roman" w:hAnsi="Times New Roman" w:cs="Times New Roman"/>
          <w:b/>
          <w:bCs/>
          <w:sz w:val="24"/>
          <w:szCs w:val="24"/>
        </w:rPr>
        <w:t xml:space="preserve"> Stage Stratification and Mortality</w:t>
      </w:r>
    </w:p>
    <w:p w14:paraId="7B3B8496" w14:textId="355A70DE" w:rsidR="00F239FD" w:rsidRPr="00F239FD" w:rsidRDefault="00F239FD" w:rsidP="00F239FD">
      <w:pPr>
        <w:widowControl/>
        <w:jc w:val="left"/>
        <w:rPr>
          <w:rFonts w:ascii="Times New Roman" w:hAnsi="Times New Roman" w:cs="Times New Roman"/>
          <w:sz w:val="24"/>
          <w:szCs w:val="24"/>
        </w:rPr>
      </w:pPr>
      <w:r>
        <w:rPr>
          <w:rFonts w:ascii="Times New Roman" w:hAnsi="Times New Roman" w:cs="Times New Roman"/>
          <w:b/>
          <w:bCs/>
          <w:sz w:val="24"/>
          <w:szCs w:val="24"/>
        </w:rPr>
        <w:t xml:space="preserve"> </w:t>
      </w:r>
    </w:p>
    <w:tbl>
      <w:tblPr>
        <w:tblStyle w:val="Table"/>
        <w:tblW w:w="0" w:type="auto"/>
        <w:jc w:val="center"/>
        <w:tblLayout w:type="fixed"/>
        <w:tblLook w:val="0420" w:firstRow="1" w:lastRow="0" w:firstColumn="0" w:lastColumn="0" w:noHBand="0" w:noVBand="1"/>
      </w:tblPr>
      <w:tblGrid>
        <w:gridCol w:w="1918"/>
        <w:gridCol w:w="1650"/>
        <w:gridCol w:w="2718"/>
        <w:gridCol w:w="2724"/>
      </w:tblGrid>
      <w:tr w:rsidR="009A0BE8" w:rsidRPr="00015FE1" w14:paraId="1A393C9C" w14:textId="43A50608" w:rsidTr="00CF2D78">
        <w:trPr>
          <w:cnfStyle w:val="100000000000" w:firstRow="1" w:lastRow="0" w:firstColumn="0" w:lastColumn="0" w:oddVBand="0" w:evenVBand="0" w:oddHBand="0" w:evenHBand="0" w:firstRowFirstColumn="0" w:firstRowLastColumn="0" w:lastRowFirstColumn="0" w:lastRowLastColumn="0"/>
          <w:tblHeader/>
          <w:jc w:val="center"/>
        </w:trPr>
        <w:tc>
          <w:tcPr>
            <w:tcW w:w="19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D00D84"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right="100"/>
              <w:rPr>
                <w:rFonts w:ascii="Times New Roman" w:eastAsiaTheme="minorEastAsia" w:hAnsi="Times New Roman" w:cs="Times New Roman"/>
                <w:lang w:eastAsia="ja-JP"/>
              </w:rPr>
            </w:pPr>
          </w:p>
        </w:tc>
        <w:tc>
          <w:tcPr>
            <w:tcW w:w="16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A38C8B"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015FE1">
              <w:rPr>
                <w:rFonts w:ascii="Times New Roman" w:eastAsia="Arial" w:hAnsi="Times New Roman" w:cs="Times New Roman"/>
                <w:b/>
                <w:color w:val="000000"/>
              </w:rPr>
              <w:t>N</w:t>
            </w:r>
          </w:p>
        </w:tc>
        <w:tc>
          <w:tcPr>
            <w:tcW w:w="27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53999F" w14:textId="341E2831"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lang w:eastAsia="ja-JP"/>
              </w:rPr>
            </w:pPr>
            <w:r w:rsidRPr="00015FE1">
              <w:rPr>
                <w:rFonts w:ascii="Times New Roman" w:eastAsia="Arial" w:hAnsi="Times New Roman" w:cs="Times New Roman"/>
                <w:b/>
                <w:color w:val="000000"/>
              </w:rPr>
              <w:t>30-day mortalit</w:t>
            </w:r>
            <w:r w:rsidRPr="00015FE1">
              <w:rPr>
                <w:rFonts w:ascii="Times New Roman" w:eastAsiaTheme="minorEastAsia" w:hAnsi="Times New Roman" w:cs="Times New Roman"/>
                <w:b/>
                <w:color w:val="000000"/>
                <w:lang w:eastAsia="ja-JP"/>
              </w:rPr>
              <w:t>y rate</w:t>
            </w:r>
          </w:p>
        </w:tc>
        <w:tc>
          <w:tcPr>
            <w:tcW w:w="2724" w:type="dxa"/>
            <w:tcBorders>
              <w:top w:val="single" w:sz="6" w:space="0" w:color="666666"/>
              <w:left w:val="single" w:sz="6" w:space="0" w:color="666666"/>
              <w:bottom w:val="single" w:sz="6" w:space="0" w:color="666666"/>
              <w:right w:val="single" w:sz="6" w:space="0" w:color="666666"/>
            </w:tcBorders>
            <w:shd w:val="clear" w:color="auto" w:fill="FFFFFF"/>
          </w:tcPr>
          <w:p w14:paraId="2CE53547" w14:textId="31473532"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Arial" w:hAnsi="Times New Roman" w:cs="Times New Roman"/>
                <w:b/>
                <w:color w:val="000000"/>
              </w:rPr>
            </w:pPr>
            <w:r w:rsidRPr="00015FE1">
              <w:rPr>
                <w:rFonts w:ascii="Times New Roman" w:eastAsia="Arial" w:hAnsi="Times New Roman" w:cs="Times New Roman"/>
                <w:b/>
                <w:color w:val="000000"/>
              </w:rPr>
              <w:t>90-day mortality rate</w:t>
            </w:r>
          </w:p>
        </w:tc>
      </w:tr>
      <w:tr w:rsidR="009A0BE8" w:rsidRPr="00015FE1" w14:paraId="10DC56E8" w14:textId="3B36BA87" w:rsidTr="00CF2D78">
        <w:trPr>
          <w:jc w:val="center"/>
        </w:trPr>
        <w:tc>
          <w:tcPr>
            <w:tcW w:w="19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D6E9F7"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Stage C</w:t>
            </w:r>
          </w:p>
        </w:tc>
        <w:tc>
          <w:tcPr>
            <w:tcW w:w="16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DA7288"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015FE1">
              <w:rPr>
                <w:rFonts w:ascii="Times New Roman" w:eastAsia="Arial" w:hAnsi="Times New Roman" w:cs="Times New Roman"/>
                <w:color w:val="000000"/>
              </w:rPr>
              <w:t>41</w:t>
            </w:r>
          </w:p>
        </w:tc>
        <w:tc>
          <w:tcPr>
            <w:tcW w:w="27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A68C863" w14:textId="03F8BDEA"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lang w:eastAsia="ja-JP"/>
              </w:rPr>
            </w:pPr>
            <w:r w:rsidRPr="00015FE1">
              <w:rPr>
                <w:rFonts w:ascii="Times New Roman" w:eastAsia="Arial" w:hAnsi="Times New Roman" w:cs="Times New Roman"/>
                <w:color w:val="000000"/>
              </w:rPr>
              <w:t>43.9</w:t>
            </w:r>
            <w:r w:rsidRPr="00015FE1">
              <w:rPr>
                <w:rFonts w:ascii="Times New Roman" w:eastAsiaTheme="minorEastAsia" w:hAnsi="Times New Roman" w:cs="Times New Roman"/>
                <w:color w:val="000000"/>
                <w:lang w:eastAsia="ja-JP"/>
              </w:rPr>
              <w:t>%</w:t>
            </w:r>
          </w:p>
        </w:tc>
        <w:tc>
          <w:tcPr>
            <w:tcW w:w="2724" w:type="dxa"/>
            <w:tcBorders>
              <w:top w:val="single" w:sz="6" w:space="0" w:color="666666"/>
              <w:left w:val="single" w:sz="6" w:space="0" w:color="666666"/>
              <w:bottom w:val="single" w:sz="6" w:space="0" w:color="666666"/>
              <w:right w:val="single" w:sz="6" w:space="0" w:color="666666"/>
            </w:tcBorders>
            <w:shd w:val="clear" w:color="auto" w:fill="FFFFFF"/>
          </w:tcPr>
          <w:p w14:paraId="3D9EB3C5" w14:textId="6D8AEB58"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Arial" w:hAnsi="Times New Roman" w:cs="Times New Roman"/>
                <w:color w:val="000000"/>
              </w:rPr>
            </w:pPr>
            <w:r w:rsidRPr="00015FE1">
              <w:rPr>
                <w:rFonts w:ascii="Times New Roman" w:eastAsia="Arial" w:hAnsi="Times New Roman" w:cs="Times New Roman"/>
                <w:color w:val="000000"/>
              </w:rPr>
              <w:t>73.2%</w:t>
            </w:r>
          </w:p>
        </w:tc>
      </w:tr>
      <w:tr w:rsidR="009A0BE8" w:rsidRPr="00015FE1" w14:paraId="6CC4A751" w14:textId="5832F0E4" w:rsidTr="00CF2D78">
        <w:trPr>
          <w:jc w:val="center"/>
        </w:trPr>
        <w:tc>
          <w:tcPr>
            <w:tcW w:w="19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FECD0F"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Stage D</w:t>
            </w:r>
          </w:p>
        </w:tc>
        <w:tc>
          <w:tcPr>
            <w:tcW w:w="16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0D9CEE"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015FE1">
              <w:rPr>
                <w:rFonts w:ascii="Times New Roman" w:eastAsia="Arial" w:hAnsi="Times New Roman" w:cs="Times New Roman"/>
                <w:color w:val="000000"/>
              </w:rPr>
              <w:t>2</w:t>
            </w:r>
          </w:p>
        </w:tc>
        <w:tc>
          <w:tcPr>
            <w:tcW w:w="27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4A2044" w14:textId="789A72E0"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lang w:eastAsia="ja-JP"/>
              </w:rPr>
            </w:pPr>
            <w:r w:rsidRPr="00015FE1">
              <w:rPr>
                <w:rFonts w:ascii="Times New Roman" w:eastAsia="Arial" w:hAnsi="Times New Roman" w:cs="Times New Roman"/>
                <w:color w:val="000000"/>
              </w:rPr>
              <w:t>50.0</w:t>
            </w:r>
            <w:r w:rsidRPr="00015FE1">
              <w:rPr>
                <w:rFonts w:ascii="Times New Roman" w:eastAsiaTheme="minorEastAsia" w:hAnsi="Times New Roman" w:cs="Times New Roman"/>
                <w:color w:val="000000"/>
                <w:lang w:eastAsia="ja-JP"/>
              </w:rPr>
              <w:t>%</w:t>
            </w:r>
          </w:p>
        </w:tc>
        <w:tc>
          <w:tcPr>
            <w:tcW w:w="2724" w:type="dxa"/>
            <w:tcBorders>
              <w:top w:val="single" w:sz="6" w:space="0" w:color="666666"/>
              <w:left w:val="single" w:sz="6" w:space="0" w:color="666666"/>
              <w:bottom w:val="single" w:sz="6" w:space="0" w:color="666666"/>
              <w:right w:val="single" w:sz="6" w:space="0" w:color="666666"/>
            </w:tcBorders>
            <w:shd w:val="clear" w:color="auto" w:fill="FFFFFF"/>
          </w:tcPr>
          <w:p w14:paraId="35502EAD" w14:textId="2EFF51E2"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Arial" w:hAnsi="Times New Roman" w:cs="Times New Roman"/>
                <w:color w:val="000000"/>
              </w:rPr>
            </w:pPr>
            <w:r w:rsidRPr="00015FE1">
              <w:rPr>
                <w:rFonts w:ascii="Times New Roman" w:eastAsia="Arial" w:hAnsi="Times New Roman" w:cs="Times New Roman"/>
                <w:color w:val="000000"/>
              </w:rPr>
              <w:t>50.0%</w:t>
            </w:r>
          </w:p>
        </w:tc>
      </w:tr>
      <w:tr w:rsidR="009A0BE8" w:rsidRPr="00015FE1" w14:paraId="7DA3B433" w14:textId="6EFBCAB7" w:rsidTr="00CF2D78">
        <w:trPr>
          <w:jc w:val="center"/>
        </w:trPr>
        <w:tc>
          <w:tcPr>
            <w:tcW w:w="19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53CDBA"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color w:val="000000"/>
                <w:lang w:eastAsia="ja-JP"/>
              </w:rPr>
            </w:pPr>
            <w:r w:rsidRPr="00015FE1">
              <w:rPr>
                <w:rFonts w:ascii="Times New Roman" w:eastAsiaTheme="minorEastAsia" w:hAnsi="Times New Roman" w:cs="Times New Roman"/>
                <w:color w:val="000000"/>
                <w:lang w:eastAsia="ja-JP"/>
              </w:rPr>
              <w:t>Stage C/D</w:t>
            </w:r>
          </w:p>
        </w:tc>
        <w:tc>
          <w:tcPr>
            <w:tcW w:w="16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0849C9"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color w:val="000000"/>
                <w:lang w:eastAsia="ja-JP"/>
              </w:rPr>
            </w:pPr>
            <w:r w:rsidRPr="00015FE1">
              <w:rPr>
                <w:rFonts w:ascii="Times New Roman" w:eastAsiaTheme="minorEastAsia" w:hAnsi="Times New Roman" w:cs="Times New Roman"/>
                <w:color w:val="000000"/>
                <w:lang w:eastAsia="ja-JP"/>
              </w:rPr>
              <w:t>43</w:t>
            </w:r>
          </w:p>
        </w:tc>
        <w:tc>
          <w:tcPr>
            <w:tcW w:w="27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038F78" w14:textId="5835F668"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color w:val="000000"/>
                <w:lang w:eastAsia="ja-JP"/>
              </w:rPr>
            </w:pPr>
            <w:r w:rsidRPr="00015FE1">
              <w:rPr>
                <w:rFonts w:ascii="Times New Roman" w:eastAsiaTheme="minorEastAsia" w:hAnsi="Times New Roman" w:cs="Times New Roman"/>
                <w:color w:val="000000"/>
                <w:lang w:eastAsia="ja-JP"/>
              </w:rPr>
              <w:t>44.2%</w:t>
            </w:r>
          </w:p>
        </w:tc>
        <w:tc>
          <w:tcPr>
            <w:tcW w:w="2724" w:type="dxa"/>
            <w:tcBorders>
              <w:top w:val="single" w:sz="6" w:space="0" w:color="666666"/>
              <w:left w:val="single" w:sz="6" w:space="0" w:color="666666"/>
              <w:bottom w:val="single" w:sz="6" w:space="0" w:color="666666"/>
              <w:right w:val="single" w:sz="6" w:space="0" w:color="666666"/>
            </w:tcBorders>
            <w:shd w:val="clear" w:color="auto" w:fill="FFFFFF"/>
          </w:tcPr>
          <w:p w14:paraId="4C9CCDC8" w14:textId="7BEFC505" w:rsidR="009A0BE8" w:rsidRPr="00015FE1" w:rsidRDefault="006709C1"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color w:val="000000"/>
              </w:rPr>
            </w:pPr>
            <w:r w:rsidRPr="00015FE1">
              <w:rPr>
                <w:rFonts w:ascii="Times New Roman" w:hAnsi="Times New Roman" w:cs="Times New Roman"/>
                <w:color w:val="000000"/>
              </w:rPr>
              <w:t>72.1%</w:t>
            </w:r>
          </w:p>
        </w:tc>
      </w:tr>
      <w:tr w:rsidR="009A0BE8" w:rsidRPr="00015FE1" w14:paraId="486C74B1" w14:textId="2BA5A47A" w:rsidTr="00CF2D78">
        <w:trPr>
          <w:jc w:val="center"/>
        </w:trPr>
        <w:tc>
          <w:tcPr>
            <w:tcW w:w="19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44FEEB"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Stage E</w:t>
            </w:r>
          </w:p>
        </w:tc>
        <w:tc>
          <w:tcPr>
            <w:tcW w:w="16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F4308C" w14:textId="77777777"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hAnsi="Times New Roman" w:cs="Times New Roman"/>
              </w:rPr>
            </w:pPr>
            <w:r w:rsidRPr="00015FE1">
              <w:rPr>
                <w:rFonts w:ascii="Times New Roman" w:eastAsia="Arial" w:hAnsi="Times New Roman" w:cs="Times New Roman"/>
                <w:color w:val="000000"/>
              </w:rPr>
              <w:t>31</w:t>
            </w:r>
          </w:p>
        </w:tc>
        <w:tc>
          <w:tcPr>
            <w:tcW w:w="271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F74706" w14:textId="293AD783" w:rsidR="009A0BE8" w:rsidRPr="00015FE1" w:rsidRDefault="009A0BE8"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Theme="minorEastAsia" w:hAnsi="Times New Roman" w:cs="Times New Roman"/>
                <w:lang w:eastAsia="ja-JP"/>
              </w:rPr>
            </w:pPr>
            <w:r w:rsidRPr="00015FE1">
              <w:rPr>
                <w:rFonts w:ascii="Times New Roman" w:eastAsia="Arial" w:hAnsi="Times New Roman" w:cs="Times New Roman"/>
                <w:color w:val="000000"/>
              </w:rPr>
              <w:t>74.2</w:t>
            </w:r>
            <w:r w:rsidRPr="00015FE1">
              <w:rPr>
                <w:rFonts w:ascii="Times New Roman" w:eastAsiaTheme="minorEastAsia" w:hAnsi="Times New Roman" w:cs="Times New Roman"/>
                <w:color w:val="000000"/>
                <w:lang w:eastAsia="ja-JP"/>
              </w:rPr>
              <w:t>%</w:t>
            </w:r>
          </w:p>
        </w:tc>
        <w:tc>
          <w:tcPr>
            <w:tcW w:w="2724" w:type="dxa"/>
            <w:tcBorders>
              <w:top w:val="single" w:sz="6" w:space="0" w:color="666666"/>
              <w:left w:val="single" w:sz="6" w:space="0" w:color="666666"/>
              <w:bottom w:val="single" w:sz="6" w:space="0" w:color="666666"/>
              <w:right w:val="single" w:sz="6" w:space="0" w:color="666666"/>
            </w:tcBorders>
            <w:shd w:val="clear" w:color="auto" w:fill="FFFFFF"/>
          </w:tcPr>
          <w:p w14:paraId="0CA3AC59" w14:textId="07D73090" w:rsidR="009A0BE8" w:rsidRPr="00015FE1" w:rsidRDefault="006709C1" w:rsidP="00015FE1">
            <w:pPr>
              <w:pBdr>
                <w:top w:val="none" w:sz="0" w:space="0" w:color="000000"/>
                <w:left w:val="none" w:sz="0" w:space="0" w:color="000000"/>
                <w:bottom w:val="none" w:sz="0" w:space="0" w:color="000000"/>
                <w:right w:val="none" w:sz="0" w:space="0" w:color="000000"/>
              </w:pBdr>
              <w:spacing w:before="100" w:after="100" w:line="480" w:lineRule="auto"/>
              <w:ind w:left="100" w:right="100"/>
              <w:jc w:val="center"/>
              <w:rPr>
                <w:rFonts w:ascii="Times New Roman" w:eastAsia="Arial" w:hAnsi="Times New Roman" w:cs="Times New Roman"/>
                <w:color w:val="000000"/>
              </w:rPr>
            </w:pPr>
            <w:r w:rsidRPr="00015FE1">
              <w:rPr>
                <w:rFonts w:ascii="Times New Roman" w:eastAsia="Arial" w:hAnsi="Times New Roman" w:cs="Times New Roman"/>
                <w:color w:val="000000"/>
              </w:rPr>
              <w:t>83.9%</w:t>
            </w:r>
          </w:p>
        </w:tc>
      </w:tr>
    </w:tbl>
    <w:p w14:paraId="03C57708" w14:textId="77777777" w:rsidR="00DC203F" w:rsidRPr="00015FE1" w:rsidRDefault="00DC203F" w:rsidP="00015FE1">
      <w:pPr>
        <w:pStyle w:val="BodyText"/>
        <w:spacing w:line="480" w:lineRule="auto"/>
        <w:rPr>
          <w:rFonts w:ascii="Times New Roman" w:hAnsi="Times New Roman" w:cs="Times New Roman"/>
          <w:sz w:val="24"/>
          <w:szCs w:val="24"/>
        </w:rPr>
      </w:pPr>
    </w:p>
    <w:p w14:paraId="49742162" w14:textId="509B1970" w:rsidR="00DC203F" w:rsidRPr="00015FE1" w:rsidRDefault="00DC203F" w:rsidP="00015FE1">
      <w:pPr>
        <w:widowControl/>
        <w:spacing w:line="480" w:lineRule="auto"/>
        <w:jc w:val="left"/>
        <w:rPr>
          <w:rFonts w:ascii="Times New Roman" w:hAnsi="Times New Roman" w:cs="Times New Roman"/>
          <w:sz w:val="24"/>
          <w:szCs w:val="24"/>
        </w:rPr>
      </w:pPr>
      <w:r w:rsidRPr="00015FE1">
        <w:rPr>
          <w:rFonts w:ascii="Times New Roman" w:hAnsi="Times New Roman" w:cs="Times New Roman"/>
          <w:sz w:val="24"/>
          <w:szCs w:val="24"/>
        </w:rPr>
        <w:t>SCAI, Society for Cardiovascular Angiography and Interventions</w:t>
      </w:r>
      <w:r w:rsidR="006254EA" w:rsidRPr="00015FE1">
        <w:rPr>
          <w:rFonts w:ascii="Times New Roman" w:hAnsi="Times New Roman" w:cs="Times New Roman"/>
          <w:sz w:val="24"/>
          <w:szCs w:val="24"/>
        </w:rPr>
        <w:t>.</w:t>
      </w:r>
    </w:p>
    <w:p w14:paraId="3FFB4FB3" w14:textId="7927F4BB" w:rsidR="00DC203F" w:rsidRPr="00015FE1" w:rsidRDefault="00015FE1" w:rsidP="00015FE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10C61CD3" w14:textId="043A1E6B" w:rsidR="00DC203F" w:rsidRPr="00015FE1" w:rsidRDefault="00DC203F" w:rsidP="00015FE1">
      <w:pPr>
        <w:pStyle w:val="BodyText"/>
        <w:spacing w:line="480" w:lineRule="auto"/>
        <w:rPr>
          <w:rFonts w:ascii="Times New Roman" w:hAnsi="Times New Roman" w:cs="Times New Roman"/>
          <w:b/>
          <w:bCs/>
          <w:sz w:val="24"/>
          <w:szCs w:val="24"/>
          <w:lang w:eastAsia="en-US"/>
        </w:rPr>
      </w:pPr>
      <w:r w:rsidRPr="00015FE1">
        <w:rPr>
          <w:rFonts w:ascii="Times New Roman" w:hAnsi="Times New Roman" w:cs="Times New Roman"/>
          <w:b/>
          <w:bCs/>
          <w:sz w:val="24"/>
          <w:szCs w:val="24"/>
          <w:lang w:eastAsia="en-US"/>
        </w:rPr>
        <w:lastRenderedPageBreak/>
        <w:t xml:space="preserve">Supplementary Table </w:t>
      </w:r>
      <w:r w:rsidR="004F5FB7">
        <w:rPr>
          <w:rFonts w:ascii="Times New Roman" w:hAnsi="Times New Roman" w:cs="Times New Roman"/>
          <w:b/>
          <w:bCs/>
          <w:sz w:val="24"/>
          <w:szCs w:val="24"/>
        </w:rPr>
        <w:t>5</w:t>
      </w:r>
      <w:r w:rsidRPr="00015FE1">
        <w:rPr>
          <w:rFonts w:ascii="Times New Roman" w:hAnsi="Times New Roman" w:cs="Times New Roman"/>
          <w:b/>
          <w:bCs/>
          <w:sz w:val="24"/>
          <w:szCs w:val="24"/>
        </w:rPr>
        <w:t>.</w:t>
      </w:r>
      <w:r w:rsidRPr="00015FE1">
        <w:rPr>
          <w:rFonts w:ascii="Times New Roman" w:hAnsi="Times New Roman" w:cs="Times New Roman"/>
          <w:b/>
          <w:bCs/>
          <w:sz w:val="24"/>
          <w:szCs w:val="24"/>
          <w:lang w:eastAsia="en-US"/>
        </w:rPr>
        <w:t xml:space="preserve"> Baseline characteristics: Stage C/D and Stage E</w:t>
      </w:r>
    </w:p>
    <w:p w14:paraId="5C91B04B" w14:textId="77777777" w:rsidR="001F18C6" w:rsidRPr="00015FE1" w:rsidRDefault="001F18C6" w:rsidP="00015FE1">
      <w:pPr>
        <w:pStyle w:val="BodyText"/>
        <w:spacing w:line="480" w:lineRule="auto"/>
        <w:rPr>
          <w:rFonts w:ascii="Times New Roman" w:hAnsi="Times New Roman" w:cs="Times New Roman"/>
          <w:sz w:val="24"/>
          <w:szCs w:val="24"/>
        </w:rPr>
      </w:pPr>
      <w:r w:rsidRPr="00015FE1">
        <w:rPr>
          <w:rFonts w:ascii="Times New Roman" w:hAnsi="Times New Roman" w:cs="Times New Roman"/>
          <w:sz w:val="24"/>
          <w:szCs w:val="24"/>
        </w:rPr>
        <w:t>Continuous variables were summarized using medians and interquartile range (IQR: Q1 to Q3) for consistency. The number in parentheses represents the percentage (%).</w:t>
      </w:r>
    </w:p>
    <w:tbl>
      <w:tblPr>
        <w:tblStyle w:val="Table"/>
        <w:tblW w:w="9348" w:type="dxa"/>
        <w:jc w:val="center"/>
        <w:tblLayout w:type="fixed"/>
        <w:tblLook w:val="0420" w:firstRow="1" w:lastRow="0" w:firstColumn="0" w:lastColumn="0" w:noHBand="0" w:noVBand="1"/>
      </w:tblPr>
      <w:tblGrid>
        <w:gridCol w:w="2969"/>
        <w:gridCol w:w="2126"/>
        <w:gridCol w:w="2127"/>
        <w:gridCol w:w="2126"/>
      </w:tblGrid>
      <w:tr w:rsidR="00DC203F" w:rsidRPr="00015FE1" w14:paraId="19C42873" w14:textId="77777777" w:rsidTr="00942638">
        <w:trPr>
          <w:cnfStyle w:val="100000000000" w:firstRow="1" w:lastRow="0" w:firstColumn="0" w:lastColumn="0" w:oddVBand="0" w:evenVBand="0" w:oddHBand="0" w:evenHBand="0" w:firstRowFirstColumn="0" w:firstRowLastColumn="0" w:lastRowFirstColumn="0" w:lastRowLastColumn="0"/>
          <w:tblHeade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4C7284" w14:textId="77777777" w:rsidR="00DC203F" w:rsidRPr="00015FE1" w:rsidRDefault="00DC203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b/>
                <w:color w:val="000000"/>
              </w:rPr>
              <w:t>Characteristic</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ED1FDB4" w14:textId="5EA53CFB" w:rsidR="00DC203F" w:rsidRPr="00015FE1" w:rsidRDefault="00DC203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b/>
                <w:color w:val="000000"/>
              </w:rPr>
              <w:t>All patients</w:t>
            </w:r>
            <w:r w:rsidR="00D5131B" w:rsidRPr="00015FE1">
              <w:rPr>
                <w:rFonts w:ascii="Times New Roman" w:eastAsiaTheme="minorEastAsia" w:hAnsi="Times New Roman" w:cs="Times New Roman"/>
                <w:b/>
                <w:color w:val="000000"/>
                <w:lang w:eastAsia="ja-JP"/>
              </w:rPr>
              <w:t xml:space="preserve"> (n=74)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FED4BB" w14:textId="167497CF" w:rsidR="00DC203F" w:rsidRPr="00015FE1" w:rsidRDefault="00DC203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b/>
                <w:color w:val="000000"/>
              </w:rPr>
              <w:t>Stage C/D</w:t>
            </w:r>
            <w:r w:rsidR="00D5131B" w:rsidRPr="00015FE1">
              <w:rPr>
                <w:rFonts w:ascii="Times New Roman" w:eastAsiaTheme="minorEastAsia" w:hAnsi="Times New Roman" w:cs="Times New Roman"/>
                <w:b/>
                <w:color w:val="000000"/>
                <w:lang w:eastAsia="ja-JP"/>
              </w:rPr>
              <w:t xml:space="preserve"> (n=43)</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33EAD1" w14:textId="33FEFA68" w:rsidR="00DC203F" w:rsidRPr="00015FE1" w:rsidRDefault="00DC203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b/>
                <w:color w:val="000000"/>
              </w:rPr>
              <w:t>Stage E</w:t>
            </w:r>
            <w:r w:rsidR="00D5131B" w:rsidRPr="00015FE1">
              <w:rPr>
                <w:rFonts w:ascii="Times New Roman" w:eastAsiaTheme="minorEastAsia" w:hAnsi="Times New Roman" w:cs="Times New Roman"/>
                <w:b/>
                <w:color w:val="000000"/>
                <w:lang w:eastAsia="ja-JP"/>
              </w:rPr>
              <w:t xml:space="preserve"> (n=31)</w:t>
            </w:r>
          </w:p>
        </w:tc>
      </w:tr>
      <w:tr w:rsidR="0054365F" w:rsidRPr="00015FE1" w14:paraId="1471B51A"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50730F" w14:textId="63ADB80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Age</w:t>
            </w:r>
            <w:r w:rsidRPr="00015FE1">
              <w:rPr>
                <w:rFonts w:ascii="Times New Roman" w:eastAsiaTheme="minorEastAsia" w:hAnsi="Times New Roman" w:cs="Times New Roman"/>
                <w:color w:val="000000"/>
                <w:lang w:eastAsia="ja-JP"/>
              </w:rPr>
              <w:t xml:space="preserve"> </w:t>
            </w:r>
            <w:r w:rsidR="00F57342" w:rsidRPr="00015FE1">
              <w:rPr>
                <w:rFonts w:ascii="Times New Roman" w:eastAsiaTheme="minorEastAsia" w:hAnsi="Times New Roman" w:cs="Times New Roman"/>
                <w:color w:val="000000"/>
                <w:lang w:eastAsia="ja-JP"/>
              </w:rPr>
              <w:t>(median [IQR])</w:t>
            </w:r>
            <w:r w:rsidR="00F57342" w:rsidRPr="00015FE1" w:rsidDel="00F57342">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5AD187" w14:textId="3BED7214"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60.0 [49.0-66.0]</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250209" w14:textId="45B59491" w:rsidR="0054365F" w:rsidRPr="00015FE1" w:rsidRDefault="00506F78"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61.0 [50.0-67.5]</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CBCC84" w14:textId="3F1DBB6A" w:rsidR="0054365F" w:rsidRPr="00015FE1" w:rsidRDefault="00C54B09"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57.0 [46.5-65.5]</w:t>
            </w:r>
          </w:p>
        </w:tc>
      </w:tr>
      <w:tr w:rsidR="0054365F" w:rsidRPr="00015FE1" w14:paraId="0EAD6CCB" w14:textId="77777777" w:rsidTr="00FA2B47">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3D756B" w14:textId="6FA561C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Female</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5CE74F1" w14:textId="72ABA1C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26 (35.1)</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C69310C" w14:textId="191A21B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13 (30.2)</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3A8B57A0" w14:textId="631B8E86"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13 (41.9)</w:t>
            </w:r>
          </w:p>
        </w:tc>
      </w:tr>
      <w:tr w:rsidR="0054365F" w:rsidRPr="00015FE1" w14:paraId="40B57F63"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336F27" w14:textId="719DC21F"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BMI</w:t>
            </w:r>
            <w:r w:rsidRPr="00015FE1">
              <w:rPr>
                <w:rFonts w:ascii="Times New Roman" w:eastAsiaTheme="minorEastAsia" w:hAnsi="Times New Roman" w:cs="Times New Roman"/>
                <w:color w:val="000000"/>
                <w:lang w:eastAsia="ja-JP"/>
              </w:rPr>
              <w:t xml:space="preserve"> </w:t>
            </w:r>
            <w:r w:rsidR="00F57342" w:rsidRPr="00015FE1">
              <w:rPr>
                <w:rFonts w:ascii="Times New Roman" w:eastAsiaTheme="minorEastAsia" w:hAnsi="Times New Roman" w:cs="Times New Roman"/>
                <w:color w:val="000000"/>
                <w:lang w:eastAsia="ja-JP"/>
              </w:rPr>
              <w:t>(median [IQR])</w:t>
            </w:r>
            <w:r w:rsidR="00F57342" w:rsidRPr="00015FE1" w:rsidDel="00F57342">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3C08FB" w14:textId="20A22C4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28.6 [25.1-34.7]</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31488B" w14:textId="033252B7" w:rsidR="0054365F" w:rsidRPr="00015FE1" w:rsidRDefault="00FC7FA3"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30.0 [26.3-34.9]</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B8E1A7" w14:textId="31316724" w:rsidR="0054365F" w:rsidRPr="00015FE1" w:rsidRDefault="00C54B09"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lang w:eastAsia="ja-JP"/>
              </w:rPr>
            </w:pPr>
            <w:r w:rsidRPr="00015FE1">
              <w:rPr>
                <w:rFonts w:ascii="Times New Roman" w:eastAsia="Arial" w:hAnsi="Times New Roman" w:cs="Times New Roman"/>
                <w:color w:val="000000"/>
              </w:rPr>
              <w:t>28.3 [22.8-</w:t>
            </w:r>
            <w:r w:rsidR="00FC7FA3" w:rsidRPr="00015FE1">
              <w:rPr>
                <w:rFonts w:ascii="Times New Roman" w:eastAsia="Arial" w:hAnsi="Times New Roman" w:cs="Times New Roman"/>
                <w:color w:val="000000"/>
              </w:rPr>
              <w:t>32.0</w:t>
            </w:r>
            <w:r w:rsidRPr="00015FE1">
              <w:rPr>
                <w:rFonts w:ascii="Times New Roman" w:eastAsia="Arial" w:hAnsi="Times New Roman" w:cs="Times New Roman"/>
                <w:color w:val="000000"/>
              </w:rPr>
              <w:t>]</w:t>
            </w:r>
          </w:p>
        </w:tc>
      </w:tr>
      <w:tr w:rsidR="0054365F" w:rsidRPr="00015FE1" w14:paraId="6926196E" w14:textId="77777777" w:rsidTr="00942638">
        <w:trPr>
          <w:jc w:val="center"/>
        </w:trPr>
        <w:tc>
          <w:tcPr>
            <w:tcW w:w="9348"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9D0718" w14:textId="3BB64D1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Theme="minorEastAsia" w:hAnsi="Times New Roman" w:cs="Times New Roman"/>
                <w:b/>
                <w:bCs/>
                <w:color w:val="000000"/>
                <w:lang w:eastAsia="ja-JP"/>
              </w:rPr>
            </w:pPr>
            <w:r w:rsidRPr="00015FE1">
              <w:rPr>
                <w:rFonts w:ascii="Times New Roman" w:eastAsiaTheme="minorEastAsia" w:hAnsi="Times New Roman" w:cs="Times New Roman"/>
                <w:b/>
                <w:bCs/>
                <w:color w:val="000000"/>
                <w:lang w:eastAsia="ja-JP"/>
              </w:rPr>
              <w:t>Ethnicity</w:t>
            </w:r>
          </w:p>
        </w:tc>
      </w:tr>
      <w:tr w:rsidR="0054365F" w:rsidRPr="00015FE1" w14:paraId="288BEAE0"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08EB98" w14:textId="5F8A093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Aboriginal</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C43285F" w14:textId="4F4E910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7708B9F" w14:textId="46EDEA03"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3A914B3" w14:textId="532405E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r>
      <w:tr w:rsidR="0054365F" w:rsidRPr="00015FE1" w14:paraId="20BC1204"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BE50AB" w14:textId="5188FBF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Asian</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22979EE" w14:textId="141F18F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22 (29.7)</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C374FB7" w14:textId="6D2CD2A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7 (16.3)</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0F9F86B" w14:textId="18799FA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15 (48.4)</w:t>
            </w:r>
          </w:p>
        </w:tc>
      </w:tr>
      <w:tr w:rsidR="0054365F" w:rsidRPr="00015FE1" w14:paraId="496FFF66"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0BE191" w14:textId="4361C80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Arab</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4D967C4" w14:textId="212F21E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5 (6.8)</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36EC038" w14:textId="24C996B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(2.3)</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4AD0DB0B" w14:textId="521312A0" w:rsidR="0054365F" w:rsidRPr="00015FE1" w:rsidRDefault="00A21144"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4</w:t>
            </w:r>
            <w:r w:rsidR="0054365F" w:rsidRPr="00015FE1">
              <w:rPr>
                <w:rFonts w:ascii="Times New Roman" w:hAnsi="Times New Roman" w:cs="Times New Roman"/>
                <w:color w:val="000000"/>
              </w:rPr>
              <w:t xml:space="preserve"> (</w:t>
            </w:r>
            <w:r w:rsidR="00614D33" w:rsidRPr="00015FE1">
              <w:rPr>
                <w:rFonts w:ascii="Times New Roman" w:hAnsi="Times New Roman" w:cs="Times New Roman"/>
                <w:color w:val="000000"/>
              </w:rPr>
              <w:t>12.9</w:t>
            </w:r>
            <w:r w:rsidR="0054365F" w:rsidRPr="00015FE1">
              <w:rPr>
                <w:rFonts w:ascii="Times New Roman" w:hAnsi="Times New Roman" w:cs="Times New Roman"/>
                <w:color w:val="000000"/>
              </w:rPr>
              <w:t>)</w:t>
            </w:r>
          </w:p>
        </w:tc>
      </w:tr>
      <w:tr w:rsidR="0054365F" w:rsidRPr="00015FE1" w14:paraId="4E290278"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A5D40E" w14:textId="42CAAC42"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Black</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3CC4FB6C" w14:textId="40BE5CE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6 (8.1)</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BEE2C02" w14:textId="457B65B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(2.3)</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B1B3766" w14:textId="1CD3125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5 (16.1)</w:t>
            </w:r>
          </w:p>
        </w:tc>
      </w:tr>
      <w:tr w:rsidR="0054365F" w:rsidRPr="00015FE1" w14:paraId="5FD32640"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509B33" w14:textId="3718A9E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White</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D5EB2B2" w14:textId="61FF6036"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33 (44.6)</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4FA0EDD" w14:textId="6BA3D4D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26 (60.5)</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818F09B" w14:textId="47D5406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7 (22.6)</w:t>
            </w:r>
          </w:p>
        </w:tc>
      </w:tr>
      <w:tr w:rsidR="0054365F" w:rsidRPr="00015FE1" w14:paraId="5A6FAC83" w14:textId="77777777" w:rsidTr="00EA2F8A">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6F4B14" w14:textId="39E5A983"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Other</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42A01256" w14:textId="1D1AE45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6 (8.1)</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1EC3F71" w14:textId="59EEDCBD"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5 (11.6)</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F4A8F7E" w14:textId="3342623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(3.2)</w:t>
            </w:r>
          </w:p>
        </w:tc>
      </w:tr>
      <w:tr w:rsidR="0054365F" w:rsidRPr="00015FE1" w14:paraId="3FF023A9" w14:textId="77777777" w:rsidTr="00942638">
        <w:trPr>
          <w:jc w:val="center"/>
        </w:trPr>
        <w:tc>
          <w:tcPr>
            <w:tcW w:w="9348"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79B3B7" w14:textId="5E2F85ED"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r w:rsidRPr="00015FE1">
              <w:rPr>
                <w:rFonts w:ascii="Times New Roman" w:eastAsiaTheme="minorEastAsia" w:hAnsi="Times New Roman" w:cs="Times New Roman"/>
                <w:b/>
                <w:bCs/>
                <w:color w:val="000000"/>
                <w:lang w:eastAsia="ja-JP"/>
              </w:rPr>
              <w:t>Geographic Region</w:t>
            </w:r>
          </w:p>
        </w:tc>
      </w:tr>
      <w:tr w:rsidR="0054365F" w:rsidRPr="00015FE1" w14:paraId="3B8296F9"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3A1255" w14:textId="6D085F3F"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Africa</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3DDFA35" w14:textId="2BB6A696"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(1.4)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45D486FD" w14:textId="190D85B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54B798C" w14:textId="2DEDD79C"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(3.2)</w:t>
            </w:r>
          </w:p>
        </w:tc>
      </w:tr>
      <w:tr w:rsidR="0054365F" w:rsidRPr="00015FE1" w14:paraId="15CE13EF"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E6A141" w14:textId="6DBC35D4"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Asia</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9C5096F" w14:textId="19219F3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26 (35.1)</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707EAD4" w14:textId="071595DB"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8 (18.6)</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5C8721A" w14:textId="6400F33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18 (58.1)</w:t>
            </w:r>
          </w:p>
        </w:tc>
      </w:tr>
      <w:tr w:rsidR="0054365F" w:rsidRPr="00015FE1" w14:paraId="724F4D40"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DF6C0D" w14:textId="42501433"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Europe</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F40F95B" w14:textId="39E4ADFC"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 (2.7)</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AAAC83D" w14:textId="63653954"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4D09E22" w14:textId="081673C2"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 (6.5)</w:t>
            </w:r>
          </w:p>
        </w:tc>
      </w:tr>
      <w:tr w:rsidR="0054365F" w:rsidRPr="00015FE1" w14:paraId="0D906E08"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2465F7" w14:textId="77777777" w:rsidR="00BD1418"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r w:rsidRPr="00015FE1">
              <w:rPr>
                <w:rFonts w:ascii="Times New Roman" w:eastAsia="Arial" w:hAnsi="Times New Roman" w:cs="Times New Roman"/>
                <w:color w:val="000000"/>
              </w:rPr>
              <w:lastRenderedPageBreak/>
              <w:t xml:space="preserve">Latin America </w:t>
            </w:r>
          </w:p>
          <w:p w14:paraId="6753745A" w14:textId="0AE2069D"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 xml:space="preserve">and the </w:t>
            </w:r>
            <w:r w:rsidRPr="00015FE1">
              <w:rPr>
                <w:rFonts w:ascii="Times New Roman" w:eastAsiaTheme="minorEastAsia" w:hAnsi="Times New Roman" w:cs="Times New Roman"/>
                <w:color w:val="000000"/>
                <w:lang w:eastAsia="ja-JP"/>
              </w:rPr>
              <w:t>C</w:t>
            </w:r>
            <w:r w:rsidRPr="00015FE1">
              <w:rPr>
                <w:rFonts w:ascii="Times New Roman" w:eastAsia="Arial" w:hAnsi="Times New Roman" w:cs="Times New Roman"/>
                <w:color w:val="000000"/>
              </w:rPr>
              <w:t>aribbean</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7A39450" w14:textId="14F3633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21 (28.4)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97D7EF4" w14:textId="7AFEB23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19 (44.2)</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4E7C31D4" w14:textId="2A79172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 (6.5)</w:t>
            </w:r>
          </w:p>
        </w:tc>
      </w:tr>
      <w:tr w:rsidR="0054365F" w:rsidRPr="00015FE1" w14:paraId="75410AF7"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D9DE7A" w14:textId="282C7506"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Theme="minorEastAsia" w:hAnsi="Times New Roman" w:cs="Times New Roman"/>
                <w:color w:val="000000"/>
                <w:lang w:eastAsia="ja-JP"/>
              </w:rPr>
              <w:t>Nor</w:t>
            </w:r>
            <w:r w:rsidRPr="00015FE1">
              <w:rPr>
                <w:rFonts w:ascii="Times New Roman" w:eastAsia="Arial" w:hAnsi="Times New Roman" w:cs="Times New Roman"/>
                <w:color w:val="000000"/>
              </w:rPr>
              <w:t>thern America</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938E9A7" w14:textId="5831A6B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24 (32.4)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76884E8" w14:textId="52D462F5"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16 (37.2)</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FBF9EEE" w14:textId="4A225838"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8 (25.8)</w:t>
            </w:r>
          </w:p>
        </w:tc>
      </w:tr>
      <w:tr w:rsidR="0054365F" w:rsidRPr="00015FE1" w14:paraId="3844638C" w14:textId="77777777" w:rsidTr="00942638">
        <w:trPr>
          <w:jc w:val="center"/>
        </w:trPr>
        <w:tc>
          <w:tcPr>
            <w:tcW w:w="9348"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75B242" w14:textId="4C922D2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r w:rsidRPr="00015FE1">
              <w:rPr>
                <w:rFonts w:ascii="Times New Roman" w:eastAsiaTheme="minorEastAsia" w:hAnsi="Times New Roman" w:cs="Times New Roman"/>
                <w:b/>
                <w:bCs/>
                <w:color w:val="000000"/>
                <w:lang w:eastAsia="ja-JP"/>
              </w:rPr>
              <w:t>Admission Era</w:t>
            </w:r>
          </w:p>
        </w:tc>
      </w:tr>
      <w:tr w:rsidR="0054365F" w:rsidRPr="00015FE1" w14:paraId="3BF844D0"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4EA555" w14:textId="6381ADC6"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2020</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329949A" w14:textId="03D6B399"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54 (73.0)</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D36D946" w14:textId="0104F66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29 (67.4)</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C3A19AF" w14:textId="791499BD"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25 (80.6)</w:t>
            </w:r>
          </w:p>
        </w:tc>
      </w:tr>
      <w:tr w:rsidR="0054365F" w:rsidRPr="00015FE1" w14:paraId="313844AE"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74AB2A" w14:textId="68AE03E8"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2021</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CD74EAA" w14:textId="5EB4AFA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20 (27.0)</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AF19286" w14:textId="1C7F3793"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14 (32.6)</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08ECC15" w14:textId="74FED239"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6 (19.4)</w:t>
            </w:r>
          </w:p>
        </w:tc>
      </w:tr>
      <w:tr w:rsidR="0054365F" w:rsidRPr="00015FE1" w14:paraId="585E1902"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AF9536" w14:textId="7317E2E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2022</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8FC15D4" w14:textId="54C26C0F"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9DE3E5B" w14:textId="3E8051A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E0B08D2" w14:textId="7E1E28AF"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0 (0.0)</w:t>
            </w:r>
          </w:p>
        </w:tc>
      </w:tr>
      <w:tr w:rsidR="0054365F" w:rsidRPr="00015FE1" w14:paraId="389CF789" w14:textId="77777777" w:rsidTr="00942638">
        <w:trPr>
          <w:jc w:val="center"/>
        </w:trPr>
        <w:tc>
          <w:tcPr>
            <w:tcW w:w="9348"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A5AAF9" w14:textId="7669223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eastAsia="Arial" w:hAnsi="Times New Roman" w:cs="Times New Roman"/>
                <w:color w:val="000000"/>
              </w:rPr>
            </w:pPr>
            <w:r w:rsidRPr="00015FE1">
              <w:rPr>
                <w:rFonts w:ascii="Times New Roman" w:eastAsiaTheme="minorEastAsia" w:hAnsi="Times New Roman" w:cs="Times New Roman"/>
                <w:b/>
                <w:bCs/>
                <w:color w:val="000000"/>
                <w:lang w:eastAsia="ja-JP"/>
              </w:rPr>
              <w:t>Medical History</w:t>
            </w:r>
          </w:p>
        </w:tc>
      </w:tr>
      <w:tr w:rsidR="0054365F" w:rsidRPr="00015FE1" w14:paraId="42267CFC"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F24ED3" w14:textId="0D99955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Smoking</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6C6BA1C" w14:textId="41B85A9C"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21 (28.4)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0DEAC9F" w14:textId="30448437"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w:t>
            </w:r>
            <w:r w:rsidR="00614D33" w:rsidRPr="00015FE1">
              <w:rPr>
                <w:rFonts w:ascii="Times New Roman" w:hAnsi="Times New Roman" w:cs="Times New Roman"/>
                <w:color w:val="000000"/>
              </w:rPr>
              <w:t>5</w:t>
            </w:r>
            <w:r w:rsidRPr="00015FE1">
              <w:rPr>
                <w:rFonts w:ascii="Times New Roman" w:hAnsi="Times New Roman" w:cs="Times New Roman"/>
                <w:color w:val="000000"/>
              </w:rPr>
              <w:t xml:space="preserve"> (</w:t>
            </w:r>
            <w:r w:rsidR="00614D33" w:rsidRPr="00015FE1">
              <w:rPr>
                <w:rFonts w:ascii="Times New Roman" w:hAnsi="Times New Roman" w:cs="Times New Roman"/>
                <w:color w:val="000000"/>
              </w:rPr>
              <w:t>34.9</w:t>
            </w:r>
            <w:r w:rsidRPr="00015FE1">
              <w:rPr>
                <w:rFonts w:ascii="Times New Roman" w:hAnsi="Times New Roman" w:cs="Times New Roman"/>
                <w:color w:val="000000"/>
              </w:rPr>
              <w:t>)</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991318B" w14:textId="09F204B2"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6 (19.4)</w:t>
            </w:r>
          </w:p>
        </w:tc>
      </w:tr>
      <w:tr w:rsidR="0054365F" w:rsidRPr="00015FE1" w14:paraId="40CD0B90"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95A111" w14:textId="0481159A"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Diabetes</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C50FAFE" w14:textId="4F90F471"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27 (36.5)</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9B9B8BE" w14:textId="79ED0FA8"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15 (34.9)</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4F11C07" w14:textId="0F74B68D"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12 (38.7)</w:t>
            </w:r>
          </w:p>
        </w:tc>
      </w:tr>
      <w:tr w:rsidR="0054365F" w:rsidRPr="00015FE1" w14:paraId="18F8293F"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41770C" w14:textId="478F2842"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Hypertension</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0B80B1C6" w14:textId="06FE7150"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41 (55.4)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330A510" w14:textId="400F6073"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25 (58.1)</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5C393020" w14:textId="6A4DD0DE" w:rsidR="0054365F" w:rsidRPr="00015FE1" w:rsidRDefault="0054365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16 (</w:t>
            </w:r>
            <w:r w:rsidR="00763581" w:rsidRPr="00015FE1">
              <w:rPr>
                <w:rFonts w:ascii="Times New Roman" w:hAnsi="Times New Roman" w:cs="Times New Roman"/>
                <w:color w:val="000000"/>
              </w:rPr>
              <w:t>51.6</w:t>
            </w:r>
            <w:r w:rsidRPr="00015FE1">
              <w:rPr>
                <w:rFonts w:ascii="Times New Roman" w:hAnsi="Times New Roman" w:cs="Times New Roman"/>
                <w:color w:val="000000"/>
              </w:rPr>
              <w:t>)</w:t>
            </w:r>
          </w:p>
        </w:tc>
      </w:tr>
      <w:tr w:rsidR="00B519B0" w:rsidRPr="00015FE1" w14:paraId="2594AFC6"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5325C4" w14:textId="0D0336BA" w:rsidR="00B519B0" w:rsidRPr="00015FE1" w:rsidRDefault="00B519B0"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Chronic pulmonary disease</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27DC7572" w14:textId="4652C770" w:rsidR="00B519B0" w:rsidRPr="00015FE1" w:rsidRDefault="00B519B0"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8 (10.8)</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4F925475" w14:textId="70B9F804" w:rsidR="00B519B0" w:rsidRPr="00015FE1" w:rsidRDefault="00BF263C"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5</w:t>
            </w:r>
            <w:r w:rsidR="00B519B0" w:rsidRPr="00015FE1">
              <w:rPr>
                <w:rFonts w:ascii="Times New Roman" w:hAnsi="Times New Roman" w:cs="Times New Roman"/>
                <w:color w:val="000000"/>
              </w:rPr>
              <w:t xml:space="preserve"> (</w:t>
            </w:r>
            <w:r w:rsidR="005F6B1D" w:rsidRPr="00015FE1">
              <w:rPr>
                <w:rFonts w:ascii="Times New Roman" w:hAnsi="Times New Roman" w:cs="Times New Roman"/>
                <w:color w:val="000000"/>
              </w:rPr>
              <w:t>11.6</w:t>
            </w:r>
            <w:r w:rsidR="00B519B0" w:rsidRPr="00015FE1">
              <w:rPr>
                <w:rFonts w:ascii="Times New Roman" w:hAnsi="Times New Roman" w:cs="Times New Roman"/>
                <w:color w:val="000000"/>
              </w:rPr>
              <w:t>)</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3BBEE645" w14:textId="296C939C" w:rsidR="00B519B0" w:rsidRPr="00015FE1" w:rsidRDefault="00BF263C"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3</w:t>
            </w:r>
            <w:r w:rsidR="00B519B0" w:rsidRPr="00015FE1">
              <w:rPr>
                <w:rFonts w:ascii="Times New Roman" w:hAnsi="Times New Roman" w:cs="Times New Roman"/>
                <w:color w:val="000000"/>
              </w:rPr>
              <w:t xml:space="preserve"> </w:t>
            </w:r>
            <w:r w:rsidR="00E03EEE" w:rsidRPr="00015FE1">
              <w:rPr>
                <w:rFonts w:ascii="Times New Roman" w:hAnsi="Times New Roman" w:cs="Times New Roman"/>
                <w:color w:val="000000"/>
              </w:rPr>
              <w:t>(9.7</w:t>
            </w:r>
            <w:r w:rsidR="00B519B0" w:rsidRPr="00015FE1">
              <w:rPr>
                <w:rFonts w:ascii="Times New Roman" w:hAnsi="Times New Roman" w:cs="Times New Roman"/>
                <w:color w:val="000000"/>
              </w:rPr>
              <w:t>)</w:t>
            </w:r>
          </w:p>
        </w:tc>
      </w:tr>
      <w:tr w:rsidR="00A80A0F" w:rsidRPr="00015FE1" w14:paraId="6D4246AF" w14:textId="77777777" w:rsidTr="0094263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427F613" w14:textId="308724F1"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 xml:space="preserve">Chronic </w:t>
            </w:r>
            <w:r w:rsidR="003D141A" w:rsidRPr="00015FE1">
              <w:rPr>
                <w:rFonts w:ascii="Times New Roman" w:eastAsia="Arial" w:hAnsi="Times New Roman" w:cs="Times New Roman"/>
                <w:color w:val="000000"/>
              </w:rPr>
              <w:t>kidney</w:t>
            </w:r>
            <w:r w:rsidRPr="00015FE1">
              <w:rPr>
                <w:rFonts w:ascii="Times New Roman" w:eastAsia="Arial" w:hAnsi="Times New Roman" w:cs="Times New Roman"/>
                <w:color w:val="000000"/>
              </w:rPr>
              <w:t xml:space="preserve"> disease</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1C182B1E" w14:textId="0F93265B"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12 (16.2)</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663AED2C" w14:textId="1B33364B"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8 (18.6)</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7DA99190" w14:textId="16B6AECB"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4 (12.9)</w:t>
            </w:r>
          </w:p>
        </w:tc>
      </w:tr>
      <w:tr w:rsidR="00A80A0F" w:rsidRPr="00015FE1" w14:paraId="3E63E4F5" w14:textId="77777777" w:rsidTr="00CF2D78">
        <w:trPr>
          <w:jc w:val="center"/>
        </w:trPr>
        <w:tc>
          <w:tcPr>
            <w:tcW w:w="29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9E8DB4" w14:textId="692A381F"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Malignant neoplasm</w:t>
            </w:r>
            <w:r w:rsidRPr="00015FE1">
              <w:rPr>
                <w:rFonts w:ascii="Times New Roman" w:eastAsiaTheme="minorEastAsia" w:hAnsi="Times New Roman" w:cs="Times New Roman"/>
                <w:color w:val="000000"/>
                <w:lang w:eastAsia="ja-JP"/>
              </w:rPr>
              <w:t xml:space="preserve"> (%)</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bottom"/>
          </w:tcPr>
          <w:p w14:paraId="37AEFC0C" w14:textId="13B7DAA0"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hAnsi="Times New Roman" w:cs="Times New Roman"/>
                <w:color w:val="000000"/>
              </w:rPr>
              <w:t>1 (1.4)</w:t>
            </w:r>
          </w:p>
        </w:tc>
        <w:tc>
          <w:tcPr>
            <w:tcW w:w="212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08210A" w14:textId="0F4AEC0B"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1/43 (2.3)</w:t>
            </w:r>
          </w:p>
        </w:tc>
        <w:tc>
          <w:tcPr>
            <w:tcW w:w="212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E85DD2" w14:textId="484E1326" w:rsidR="00A80A0F" w:rsidRPr="00015FE1" w:rsidRDefault="00A80A0F" w:rsidP="00015FE1">
            <w:pPr>
              <w:pBdr>
                <w:top w:val="none" w:sz="0" w:space="0" w:color="000000"/>
                <w:left w:val="none" w:sz="0" w:space="0" w:color="000000"/>
                <w:bottom w:val="none" w:sz="0" w:space="0" w:color="000000"/>
                <w:right w:val="none" w:sz="0" w:space="0" w:color="000000"/>
              </w:pBdr>
              <w:spacing w:before="100" w:after="100" w:line="480" w:lineRule="auto"/>
              <w:ind w:left="100" w:right="100"/>
              <w:rPr>
                <w:rFonts w:ascii="Times New Roman" w:hAnsi="Times New Roman" w:cs="Times New Roman"/>
              </w:rPr>
            </w:pPr>
            <w:r w:rsidRPr="00015FE1">
              <w:rPr>
                <w:rFonts w:ascii="Times New Roman" w:eastAsia="Arial" w:hAnsi="Times New Roman" w:cs="Times New Roman"/>
                <w:color w:val="000000"/>
              </w:rPr>
              <w:t>0/31 (0.00)</w:t>
            </w:r>
          </w:p>
        </w:tc>
      </w:tr>
    </w:tbl>
    <w:p w14:paraId="68655CAF" w14:textId="417EEB99" w:rsidR="0027616F" w:rsidRPr="00015FE1" w:rsidRDefault="0027616F" w:rsidP="00015FE1">
      <w:pPr>
        <w:pStyle w:val="BodyText"/>
        <w:spacing w:line="480" w:lineRule="auto"/>
        <w:rPr>
          <w:rFonts w:ascii="Times New Roman" w:hAnsi="Times New Roman" w:cs="Times New Roman"/>
          <w:b/>
          <w:bCs/>
          <w:color w:val="000000" w:themeColor="text1"/>
          <w:sz w:val="24"/>
          <w:szCs w:val="24"/>
        </w:rPr>
      </w:pPr>
    </w:p>
    <w:p w14:paraId="451B530F" w14:textId="065F5836" w:rsidR="00AC3A6C" w:rsidRPr="00015FE1" w:rsidRDefault="00AC3A6C" w:rsidP="00015FE1">
      <w:pPr>
        <w:pStyle w:val="BodyText"/>
        <w:spacing w:line="480" w:lineRule="auto"/>
        <w:rPr>
          <w:rFonts w:ascii="Times New Roman" w:hAnsi="Times New Roman" w:cs="Times New Roman"/>
          <w:b/>
          <w:bCs/>
          <w:color w:val="000000" w:themeColor="text1"/>
          <w:sz w:val="24"/>
          <w:szCs w:val="24"/>
        </w:rPr>
      </w:pPr>
      <w:r w:rsidRPr="00015FE1">
        <w:rPr>
          <w:rFonts w:ascii="Times New Roman" w:hAnsi="Times New Roman" w:cs="Times New Roman"/>
          <w:sz w:val="24"/>
          <w:szCs w:val="24"/>
        </w:rPr>
        <w:t xml:space="preserve">CS, cardiogenic shock; IQR, interquartile range; BMI, body mass index. </w:t>
      </w:r>
    </w:p>
    <w:p w14:paraId="703878CB" w14:textId="0FE48292" w:rsidR="00DC203F" w:rsidRPr="00015FE1" w:rsidRDefault="0027616F" w:rsidP="00015FE1">
      <w:pPr>
        <w:widowControl/>
        <w:spacing w:line="480" w:lineRule="auto"/>
        <w:jc w:val="left"/>
        <w:rPr>
          <w:rFonts w:ascii="Times New Roman" w:hAnsi="Times New Roman" w:cs="Times New Roman"/>
          <w:b/>
          <w:bCs/>
          <w:color w:val="000000" w:themeColor="text1"/>
          <w:sz w:val="24"/>
          <w:szCs w:val="24"/>
        </w:rPr>
      </w:pPr>
      <w:r w:rsidRPr="00015FE1">
        <w:rPr>
          <w:rFonts w:ascii="Times New Roman" w:hAnsi="Times New Roman" w:cs="Times New Roman"/>
          <w:b/>
          <w:bCs/>
          <w:color w:val="000000" w:themeColor="text1"/>
          <w:sz w:val="24"/>
          <w:szCs w:val="24"/>
        </w:rPr>
        <w:br w:type="page"/>
      </w:r>
    </w:p>
    <w:p w14:paraId="274B3AFD" w14:textId="2E5895AC" w:rsidR="002C7105" w:rsidRPr="00451DD9" w:rsidRDefault="002C7105" w:rsidP="002C7105">
      <w:pPr>
        <w:widowControl/>
        <w:spacing w:line="480" w:lineRule="auto"/>
        <w:jc w:val="left"/>
        <w:rPr>
          <w:rFonts w:ascii="Times New Roman" w:hAnsi="Times New Roman" w:cs="Times New Roman"/>
          <w:b/>
          <w:bCs/>
          <w:color w:val="4472C4" w:themeColor="accent1"/>
          <w:sz w:val="24"/>
          <w:szCs w:val="24"/>
        </w:rPr>
      </w:pPr>
      <w:r w:rsidRPr="00015FE1">
        <w:rPr>
          <w:rFonts w:ascii="Times New Roman" w:hAnsi="Times New Roman" w:cs="Times New Roman"/>
          <w:b/>
          <w:bCs/>
          <w:color w:val="000000" w:themeColor="text1"/>
          <w:sz w:val="24"/>
          <w:szCs w:val="24"/>
        </w:rPr>
        <w:lastRenderedPageBreak/>
        <w:t xml:space="preserve">Supplementary </w:t>
      </w:r>
      <w:r w:rsidRPr="00451DD9">
        <w:rPr>
          <w:rFonts w:ascii="Times New Roman" w:hAnsi="Times New Roman" w:cs="Times New Roman"/>
          <w:b/>
          <w:bCs/>
          <w:color w:val="000000" w:themeColor="text1"/>
          <w:sz w:val="24"/>
          <w:szCs w:val="24"/>
        </w:rPr>
        <w:t xml:space="preserve">Table 6. </w:t>
      </w:r>
      <w:r w:rsidRPr="007029E9">
        <w:rPr>
          <w:rFonts w:ascii="Times New Roman" w:hAnsi="Times New Roman" w:cs="Times New Roman"/>
          <w:b/>
          <w:bCs/>
          <w:color w:val="000000" w:themeColor="text1"/>
          <w:sz w:val="24"/>
          <w:szCs w:val="24"/>
        </w:rPr>
        <w:t>Univariable Cox Proportional Hazards Analysis for 30-Day Mortality in Patients with Cardiogenic Shock</w:t>
      </w:r>
    </w:p>
    <w:tbl>
      <w:tblPr>
        <w:tblStyle w:val="TableGridLight"/>
        <w:tblW w:w="0" w:type="auto"/>
        <w:tblLook w:val="04A0" w:firstRow="1" w:lastRow="0" w:firstColumn="1" w:lastColumn="0" w:noHBand="0" w:noVBand="1"/>
      </w:tblPr>
      <w:tblGrid>
        <w:gridCol w:w="4815"/>
        <w:gridCol w:w="1984"/>
        <w:gridCol w:w="2127"/>
      </w:tblGrid>
      <w:tr w:rsidR="002C7105" w:rsidRPr="00451DD9" w14:paraId="5DAD8FF6" w14:textId="77777777" w:rsidTr="007B7CE0">
        <w:tc>
          <w:tcPr>
            <w:tcW w:w="4815" w:type="dxa"/>
            <w:vAlign w:val="center"/>
          </w:tcPr>
          <w:p w14:paraId="0C22BB01"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b/>
                <w:color w:val="000000"/>
                <w:sz w:val="24"/>
                <w:szCs w:val="24"/>
              </w:rPr>
              <w:t>Parameter</w:t>
            </w:r>
          </w:p>
        </w:tc>
        <w:tc>
          <w:tcPr>
            <w:tcW w:w="1984" w:type="dxa"/>
            <w:vAlign w:val="center"/>
          </w:tcPr>
          <w:p w14:paraId="2B6CC698" w14:textId="77777777" w:rsidR="002C7105" w:rsidRPr="00451DD9" w:rsidRDefault="002C7105" w:rsidP="007B7CE0">
            <w:pPr>
              <w:widowControl/>
              <w:spacing w:before="240" w:line="480" w:lineRule="auto"/>
              <w:jc w:val="left"/>
              <w:rPr>
                <w:rFonts w:ascii="Times New Roman" w:hAnsi="Times New Roman" w:cs="Times New Roman"/>
                <w:sz w:val="24"/>
                <w:szCs w:val="24"/>
              </w:rPr>
            </w:pPr>
            <w:r>
              <w:rPr>
                <w:rFonts w:ascii="Times New Roman" w:hAnsi="Times New Roman" w:cs="Times New Roman"/>
                <w:b/>
                <w:color w:val="000000"/>
                <w:sz w:val="24"/>
                <w:szCs w:val="24"/>
              </w:rPr>
              <w:t>HR</w:t>
            </w:r>
            <w:r w:rsidRPr="00451DD9">
              <w:rPr>
                <w:rFonts w:ascii="Times New Roman" w:hAnsi="Times New Roman" w:cs="Times New Roman"/>
                <w:b/>
                <w:color w:val="000000"/>
                <w:sz w:val="24"/>
                <w:szCs w:val="24"/>
              </w:rPr>
              <w:t xml:space="preserve"> (95% CI)</w:t>
            </w:r>
          </w:p>
        </w:tc>
        <w:tc>
          <w:tcPr>
            <w:tcW w:w="2127" w:type="dxa"/>
            <w:vAlign w:val="center"/>
          </w:tcPr>
          <w:p w14:paraId="070B75A9"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b/>
                <w:color w:val="000000"/>
                <w:sz w:val="24"/>
                <w:szCs w:val="24"/>
              </w:rPr>
              <w:t>P value</w:t>
            </w:r>
          </w:p>
        </w:tc>
      </w:tr>
      <w:tr w:rsidR="002C7105" w:rsidRPr="00451DD9" w14:paraId="0BE5D09D" w14:textId="77777777" w:rsidTr="007B7CE0">
        <w:tc>
          <w:tcPr>
            <w:tcW w:w="4815" w:type="dxa"/>
            <w:vAlign w:val="center"/>
          </w:tcPr>
          <w:p w14:paraId="6678B9B7"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Cardiac arrest after 24 hours (Stage E)</w:t>
            </w:r>
          </w:p>
        </w:tc>
        <w:tc>
          <w:tcPr>
            <w:tcW w:w="1984" w:type="dxa"/>
            <w:vAlign w:val="center"/>
          </w:tcPr>
          <w:p w14:paraId="40798A28"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2.20</w:t>
            </w:r>
            <w:r w:rsidRPr="00451DD9">
              <w:rPr>
                <w:rFonts w:ascii="Times New Roman" w:hAnsi="Times New Roman" w:cs="Times New Roman"/>
                <w:color w:val="000000"/>
                <w:sz w:val="24"/>
                <w:szCs w:val="24"/>
              </w:rPr>
              <w:t xml:space="preserve"> (1.37-</w:t>
            </w:r>
            <w:r>
              <w:rPr>
                <w:rFonts w:ascii="Times New Roman" w:hAnsi="Times New Roman" w:cs="Times New Roman"/>
                <w:color w:val="000000"/>
                <w:sz w:val="24"/>
                <w:szCs w:val="24"/>
              </w:rPr>
              <w:t>4</w:t>
            </w:r>
            <w:r w:rsidRPr="00451DD9">
              <w:rPr>
                <w:rFonts w:ascii="Times New Roman" w:hAnsi="Times New Roman" w:cs="Times New Roman"/>
                <w:color w:val="000000"/>
                <w:sz w:val="24"/>
                <w:szCs w:val="24"/>
              </w:rPr>
              <w:t>.</w:t>
            </w:r>
            <w:r>
              <w:rPr>
                <w:rFonts w:ascii="Times New Roman" w:hAnsi="Times New Roman" w:cs="Times New Roman"/>
                <w:color w:val="000000"/>
                <w:sz w:val="24"/>
                <w:szCs w:val="24"/>
              </w:rPr>
              <w:t>01</w:t>
            </w:r>
            <w:r w:rsidRPr="00451DD9">
              <w:rPr>
                <w:rFonts w:ascii="Times New Roman" w:hAnsi="Times New Roman" w:cs="Times New Roman"/>
                <w:color w:val="000000"/>
                <w:sz w:val="24"/>
                <w:szCs w:val="24"/>
              </w:rPr>
              <w:t>)</w:t>
            </w:r>
          </w:p>
        </w:tc>
        <w:tc>
          <w:tcPr>
            <w:tcW w:w="2127" w:type="dxa"/>
          </w:tcPr>
          <w:p w14:paraId="11B5F0DC"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0.012</w:t>
            </w:r>
          </w:p>
        </w:tc>
      </w:tr>
      <w:tr w:rsidR="002C7105" w:rsidRPr="00451DD9" w14:paraId="478951D6" w14:textId="77777777" w:rsidTr="007B7CE0">
        <w:tc>
          <w:tcPr>
            <w:tcW w:w="4815" w:type="dxa"/>
            <w:vAlign w:val="center"/>
          </w:tcPr>
          <w:p w14:paraId="0A80BC5A"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MCS use</w:t>
            </w:r>
          </w:p>
        </w:tc>
        <w:tc>
          <w:tcPr>
            <w:tcW w:w="1984" w:type="dxa"/>
            <w:vAlign w:val="center"/>
          </w:tcPr>
          <w:p w14:paraId="07C68DB5"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1.01 (0.21-5.50)</w:t>
            </w:r>
          </w:p>
        </w:tc>
        <w:tc>
          <w:tcPr>
            <w:tcW w:w="2127" w:type="dxa"/>
          </w:tcPr>
          <w:p w14:paraId="67371764"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0.983</w:t>
            </w:r>
          </w:p>
        </w:tc>
      </w:tr>
      <w:tr w:rsidR="002C7105" w:rsidRPr="00451DD9" w14:paraId="46EF6C8E" w14:textId="77777777" w:rsidTr="007B7CE0">
        <w:tc>
          <w:tcPr>
            <w:tcW w:w="4815" w:type="dxa"/>
            <w:vAlign w:val="center"/>
          </w:tcPr>
          <w:p w14:paraId="7A1557E7"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Bacteremia</w:t>
            </w:r>
          </w:p>
        </w:tc>
        <w:tc>
          <w:tcPr>
            <w:tcW w:w="1984" w:type="dxa"/>
            <w:vAlign w:val="center"/>
          </w:tcPr>
          <w:p w14:paraId="1FDA3EF8"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0.62 (0.24-1.56)</w:t>
            </w:r>
          </w:p>
        </w:tc>
        <w:tc>
          <w:tcPr>
            <w:tcW w:w="2127" w:type="dxa"/>
            <w:vAlign w:val="center"/>
          </w:tcPr>
          <w:p w14:paraId="12AE61ED"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0.307</w:t>
            </w:r>
          </w:p>
        </w:tc>
      </w:tr>
      <w:tr w:rsidR="002C7105" w:rsidRPr="00451DD9" w14:paraId="405F9B3A" w14:textId="77777777" w:rsidTr="007B7CE0">
        <w:tc>
          <w:tcPr>
            <w:tcW w:w="4815" w:type="dxa"/>
            <w:vAlign w:val="center"/>
          </w:tcPr>
          <w:p w14:paraId="6A246AE9"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Bleeding</w:t>
            </w:r>
          </w:p>
        </w:tc>
        <w:tc>
          <w:tcPr>
            <w:tcW w:w="1984" w:type="dxa"/>
            <w:vAlign w:val="center"/>
          </w:tcPr>
          <w:p w14:paraId="122658FE"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2.55 (0.68-12.31)</w:t>
            </w:r>
          </w:p>
        </w:tc>
        <w:tc>
          <w:tcPr>
            <w:tcW w:w="2127" w:type="dxa"/>
            <w:vAlign w:val="center"/>
          </w:tcPr>
          <w:p w14:paraId="6430D4C6" w14:textId="77777777" w:rsidR="002C7105" w:rsidRPr="00451DD9" w:rsidRDefault="002C7105" w:rsidP="007B7CE0">
            <w:pPr>
              <w:widowControl/>
              <w:spacing w:before="240" w:line="480" w:lineRule="auto"/>
              <w:jc w:val="left"/>
              <w:rPr>
                <w:rFonts w:ascii="Times New Roman" w:hAnsi="Times New Roman" w:cs="Times New Roman"/>
                <w:sz w:val="24"/>
                <w:szCs w:val="24"/>
              </w:rPr>
            </w:pPr>
            <w:r w:rsidRPr="00451DD9">
              <w:rPr>
                <w:rFonts w:ascii="Times New Roman" w:hAnsi="Times New Roman" w:cs="Times New Roman"/>
                <w:color w:val="000000"/>
                <w:sz w:val="24"/>
                <w:szCs w:val="24"/>
              </w:rPr>
              <w:t>0.191</w:t>
            </w:r>
          </w:p>
        </w:tc>
      </w:tr>
      <w:tr w:rsidR="002C7105" w:rsidRPr="00451DD9" w14:paraId="3A461082" w14:textId="77777777" w:rsidTr="007B7CE0">
        <w:tc>
          <w:tcPr>
            <w:tcW w:w="4815" w:type="dxa"/>
            <w:vAlign w:val="center"/>
          </w:tcPr>
          <w:p w14:paraId="2ED2DE1B"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Not vaccinated for COVID-19</w:t>
            </w:r>
          </w:p>
        </w:tc>
        <w:tc>
          <w:tcPr>
            <w:tcW w:w="1984" w:type="dxa"/>
            <w:vAlign w:val="center"/>
          </w:tcPr>
          <w:p w14:paraId="6A9F8A12"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4.62 (0.98-33.18)</w:t>
            </w:r>
          </w:p>
        </w:tc>
        <w:tc>
          <w:tcPr>
            <w:tcW w:w="2127" w:type="dxa"/>
            <w:vAlign w:val="center"/>
          </w:tcPr>
          <w:p w14:paraId="0580D3B2" w14:textId="77777777" w:rsidR="002C7105" w:rsidRPr="00451DD9" w:rsidRDefault="002C7105" w:rsidP="007B7CE0">
            <w:pPr>
              <w:widowControl/>
              <w:spacing w:before="240" w:line="480" w:lineRule="auto"/>
              <w:jc w:val="left"/>
              <w:rPr>
                <w:rFonts w:ascii="Times New Roman" w:hAnsi="Times New Roman" w:cs="Times New Roman"/>
                <w:color w:val="000000"/>
                <w:sz w:val="24"/>
                <w:szCs w:val="24"/>
              </w:rPr>
            </w:pPr>
            <w:r w:rsidRPr="00451DD9">
              <w:rPr>
                <w:rFonts w:ascii="Times New Roman" w:hAnsi="Times New Roman" w:cs="Times New Roman"/>
                <w:color w:val="000000"/>
                <w:sz w:val="24"/>
                <w:szCs w:val="24"/>
              </w:rPr>
              <w:t>0.073</w:t>
            </w:r>
          </w:p>
        </w:tc>
      </w:tr>
    </w:tbl>
    <w:p w14:paraId="2CF41196" w14:textId="77777777" w:rsidR="002C7105" w:rsidRPr="00451DD9" w:rsidRDefault="002C7105" w:rsidP="002C7105">
      <w:pPr>
        <w:pStyle w:val="BodyText"/>
        <w:spacing w:line="480" w:lineRule="auto"/>
        <w:rPr>
          <w:rFonts w:ascii="Times New Roman" w:hAnsi="Times New Roman" w:cs="Times New Roman"/>
          <w:sz w:val="24"/>
          <w:szCs w:val="24"/>
        </w:rPr>
      </w:pPr>
    </w:p>
    <w:p w14:paraId="2A537079" w14:textId="77777777" w:rsidR="002C7105" w:rsidRPr="00451DD9" w:rsidRDefault="002C7105" w:rsidP="002C7105">
      <w:pPr>
        <w:pStyle w:val="BodyText"/>
        <w:spacing w:line="480" w:lineRule="auto"/>
        <w:jc w:val="left"/>
        <w:rPr>
          <w:rFonts w:ascii="Times New Roman" w:hAnsi="Times New Roman" w:cs="Times New Roman"/>
          <w:sz w:val="24"/>
          <w:szCs w:val="24"/>
        </w:rPr>
      </w:pPr>
      <w:r>
        <w:rPr>
          <w:rFonts w:ascii="Times New Roman" w:hAnsi="Times New Roman" w:cs="Times New Roman"/>
          <w:sz w:val="24"/>
          <w:szCs w:val="24"/>
        </w:rPr>
        <w:t>H</w:t>
      </w:r>
      <w:r w:rsidRPr="00451DD9">
        <w:rPr>
          <w:rFonts w:ascii="Times New Roman" w:hAnsi="Times New Roman" w:cs="Times New Roman"/>
          <w:sz w:val="24"/>
          <w:szCs w:val="24"/>
        </w:rPr>
        <w:t xml:space="preserve">R, </w:t>
      </w:r>
      <w:r>
        <w:rPr>
          <w:rFonts w:ascii="Times New Roman" w:hAnsi="Times New Roman" w:cs="Times New Roman"/>
          <w:sz w:val="24"/>
          <w:szCs w:val="24"/>
        </w:rPr>
        <w:t>hazard</w:t>
      </w:r>
      <w:r w:rsidRPr="00451DD9">
        <w:rPr>
          <w:rFonts w:ascii="Times New Roman" w:hAnsi="Times New Roman" w:cs="Times New Roman"/>
          <w:sz w:val="24"/>
          <w:szCs w:val="24"/>
        </w:rPr>
        <w:t xml:space="preserve"> ratio; CI, confidence interval; MCS, mechanical circulatory support</w:t>
      </w:r>
      <w:r>
        <w:rPr>
          <w:rFonts w:ascii="Times New Roman" w:hAnsi="Times New Roman" w:cs="Times New Roman"/>
          <w:sz w:val="24"/>
          <w:szCs w:val="24"/>
        </w:rPr>
        <w:t>.</w:t>
      </w:r>
    </w:p>
    <w:p w14:paraId="5E0EA8A6" w14:textId="77777777" w:rsidR="002C7105" w:rsidRPr="00451DD9" w:rsidRDefault="002C7105" w:rsidP="002C7105">
      <w:pPr>
        <w:pStyle w:val="ImageCaption"/>
        <w:spacing w:line="480" w:lineRule="auto"/>
        <w:rPr>
          <w:rFonts w:ascii="Times New Roman" w:hAnsi="Times New Roman" w:cs="Times New Roman"/>
          <w:i w:val="0"/>
          <w:iCs/>
          <w:lang w:eastAsia="ja-JP"/>
        </w:rPr>
      </w:pPr>
    </w:p>
    <w:p w14:paraId="35555FDC" w14:textId="1C414643" w:rsidR="002C7105" w:rsidRDefault="002C7105" w:rsidP="002C7105">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B742B16" w14:textId="64FF6869" w:rsidR="00DC203F" w:rsidRPr="00015FE1" w:rsidRDefault="00DC203F" w:rsidP="00015FE1">
      <w:pPr>
        <w:widowControl/>
        <w:spacing w:line="480" w:lineRule="auto"/>
        <w:jc w:val="left"/>
        <w:rPr>
          <w:rFonts w:ascii="Times New Roman" w:hAnsi="Times New Roman" w:cs="Times New Roman"/>
          <w:b/>
          <w:bCs/>
          <w:sz w:val="24"/>
          <w:szCs w:val="24"/>
        </w:rPr>
      </w:pPr>
      <w:r w:rsidRPr="00015FE1">
        <w:rPr>
          <w:rFonts w:ascii="Times New Roman" w:hAnsi="Times New Roman" w:cs="Times New Roman"/>
          <w:b/>
          <w:bCs/>
          <w:sz w:val="24"/>
          <w:szCs w:val="24"/>
        </w:rPr>
        <w:lastRenderedPageBreak/>
        <w:t xml:space="preserve">Supplementary Figure 1. Transition in the number of ICU </w:t>
      </w:r>
      <w:r w:rsidR="0027616F" w:rsidRPr="00015FE1">
        <w:rPr>
          <w:rFonts w:ascii="Times New Roman" w:hAnsi="Times New Roman" w:cs="Times New Roman"/>
          <w:b/>
          <w:bCs/>
          <w:sz w:val="24"/>
          <w:szCs w:val="24"/>
        </w:rPr>
        <w:t>A</w:t>
      </w:r>
      <w:r w:rsidRPr="00015FE1">
        <w:rPr>
          <w:rFonts w:ascii="Times New Roman" w:hAnsi="Times New Roman" w:cs="Times New Roman"/>
          <w:b/>
          <w:bCs/>
          <w:sz w:val="24"/>
          <w:szCs w:val="24"/>
        </w:rPr>
        <w:t xml:space="preserve">dmissions and </w:t>
      </w:r>
      <w:r w:rsidR="0027616F" w:rsidRPr="00015FE1">
        <w:rPr>
          <w:rFonts w:ascii="Times New Roman" w:hAnsi="Times New Roman" w:cs="Times New Roman"/>
          <w:b/>
          <w:bCs/>
          <w:sz w:val="24"/>
          <w:szCs w:val="24"/>
        </w:rPr>
        <w:t>Cardiogenic Shock</w:t>
      </w:r>
    </w:p>
    <w:p w14:paraId="32A5EC05" w14:textId="77777777" w:rsidR="00DC203F" w:rsidRPr="00015FE1" w:rsidRDefault="00DC203F" w:rsidP="00015FE1">
      <w:pPr>
        <w:pStyle w:val="BodyText"/>
        <w:spacing w:line="480" w:lineRule="auto"/>
        <w:rPr>
          <w:rFonts w:ascii="Times New Roman" w:hAnsi="Times New Roman" w:cs="Times New Roman"/>
          <w:sz w:val="24"/>
          <w:szCs w:val="24"/>
        </w:rPr>
      </w:pPr>
      <w:r w:rsidRPr="00015FE1">
        <w:rPr>
          <w:rFonts w:ascii="Times New Roman" w:hAnsi="Times New Roman" w:cs="Times New Roman"/>
          <w:noProof/>
          <w:sz w:val="24"/>
          <w:szCs w:val="24"/>
        </w:rPr>
        <w:drawing>
          <wp:inline distT="0" distB="0" distL="0" distR="0" wp14:anchorId="3A2C51FC" wp14:editId="5151F900">
            <wp:extent cx="5334000" cy="5334000"/>
            <wp:effectExtent l="0" t="0" r="0" b="0"/>
            <wp:docPr id="57" name="Picture" descr="Month/year of ICU admission for all patients stratified by CS vs No CS"/>
            <wp:cNvGraphicFramePr/>
            <a:graphic xmlns:a="http://schemas.openxmlformats.org/drawingml/2006/main">
              <a:graphicData uri="http://schemas.openxmlformats.org/drawingml/2006/picture">
                <pic:pic xmlns:pic="http://schemas.openxmlformats.org/drawingml/2006/picture">
                  <pic:nvPicPr>
                    <pic:cNvPr id="58" name="Picture" descr="report_v10_files/figure-docx/unnamed-chunk-33-1.png"/>
                    <pic:cNvPicPr>
                      <a:picLocks noChangeAspect="1" noChangeArrowheads="1"/>
                    </pic:cNvPicPr>
                  </pic:nvPicPr>
                  <pic:blipFill>
                    <a:blip r:embed="rId8"/>
                    <a:stretch>
                      <a:fillRect/>
                    </a:stretch>
                  </pic:blipFill>
                  <pic:spPr bwMode="auto">
                    <a:xfrm>
                      <a:off x="0" y="0"/>
                      <a:ext cx="5334000" cy="5334000"/>
                    </a:xfrm>
                    <a:prstGeom prst="rect">
                      <a:avLst/>
                    </a:prstGeom>
                    <a:noFill/>
                    <a:ln w="9525">
                      <a:noFill/>
                      <a:headEnd/>
                      <a:tailEnd/>
                    </a:ln>
                  </pic:spPr>
                </pic:pic>
              </a:graphicData>
            </a:graphic>
          </wp:inline>
        </w:drawing>
      </w:r>
    </w:p>
    <w:p w14:paraId="225C4D91" w14:textId="0D3EEA6A" w:rsidR="00DC203F" w:rsidRPr="00015FE1" w:rsidRDefault="0027616F" w:rsidP="00015FE1">
      <w:pPr>
        <w:pStyle w:val="BodyText"/>
        <w:spacing w:line="480" w:lineRule="auto"/>
        <w:rPr>
          <w:rFonts w:ascii="Times New Roman" w:hAnsi="Times New Roman" w:cs="Times New Roman"/>
          <w:sz w:val="24"/>
          <w:szCs w:val="24"/>
        </w:rPr>
      </w:pPr>
      <w:r w:rsidRPr="00015FE1">
        <w:rPr>
          <w:rFonts w:ascii="Times New Roman" w:hAnsi="Times New Roman" w:cs="Times New Roman"/>
          <w:sz w:val="24"/>
          <w:szCs w:val="24"/>
        </w:rPr>
        <w:t xml:space="preserve"> </w:t>
      </w:r>
    </w:p>
    <w:p w14:paraId="4A186DAC" w14:textId="77A5A4A7" w:rsidR="00DC203F" w:rsidRPr="00015FE1" w:rsidRDefault="000220F6" w:rsidP="00015FE1">
      <w:pPr>
        <w:widowControl/>
        <w:spacing w:line="480" w:lineRule="auto"/>
        <w:jc w:val="left"/>
        <w:rPr>
          <w:rFonts w:ascii="Times New Roman" w:hAnsi="Times New Roman" w:cs="Times New Roman"/>
          <w:b/>
          <w:bCs/>
          <w:sz w:val="24"/>
          <w:szCs w:val="24"/>
        </w:rPr>
      </w:pPr>
      <w:r w:rsidRPr="00015FE1">
        <w:rPr>
          <w:rFonts w:ascii="Times New Roman" w:hAnsi="Times New Roman" w:cs="Times New Roman"/>
          <w:sz w:val="24"/>
          <w:szCs w:val="24"/>
        </w:rPr>
        <w:t>ICU admissions and CS cases were primarily observed between 2020 and July 2021. Over the study period, ICU admissions gradually declined, and no new CS cases were recorded after October 2021. This trend aligns with real-world clinical practice, suggesting that severe COVID-19 cases accompanied by CS were particularly notable during the earlier phase of the pandemic</w:t>
      </w:r>
      <w:r w:rsidR="00DC203F" w:rsidRPr="00015FE1">
        <w:rPr>
          <w:rFonts w:ascii="Times New Roman" w:hAnsi="Times New Roman" w:cs="Times New Roman"/>
          <w:sz w:val="24"/>
          <w:szCs w:val="24"/>
        </w:rPr>
        <w:t xml:space="preserve">. ICU, intensive care unit; CS, cardiogenic shock. </w:t>
      </w:r>
    </w:p>
    <w:p w14:paraId="18A651C9" w14:textId="40E02F2B" w:rsidR="00203EEA" w:rsidRDefault="00203EEA">
      <w:pPr>
        <w:widowControl/>
        <w:jc w:val="left"/>
        <w:rPr>
          <w:rFonts w:ascii="Times New Roman" w:eastAsiaTheme="minorHAnsi" w:hAnsi="Times New Roman" w:cs="Times New Roman"/>
          <w:iCs/>
          <w:kern w:val="0"/>
          <w:sz w:val="24"/>
          <w:szCs w:val="24"/>
          <w14:ligatures w14:val="none"/>
        </w:rPr>
      </w:pPr>
      <w:r>
        <w:rPr>
          <w:rFonts w:ascii="Times New Roman" w:hAnsi="Times New Roman" w:cs="Times New Roman"/>
          <w:i/>
          <w:iCs/>
        </w:rPr>
        <w:br w:type="page"/>
      </w:r>
    </w:p>
    <w:p w14:paraId="060C91BB" w14:textId="35B0518E" w:rsidR="006E2A36" w:rsidRDefault="00203EEA" w:rsidP="008B41CE">
      <w:pPr>
        <w:pStyle w:val="ImageCaption"/>
        <w:spacing w:line="360" w:lineRule="auto"/>
        <w:rPr>
          <w:rFonts w:ascii="Times New Roman" w:hAnsi="Times New Roman" w:cs="Times New Roman"/>
          <w:b/>
          <w:bCs/>
          <w:i w:val="0"/>
          <w:iCs/>
        </w:rPr>
      </w:pPr>
      <w:r w:rsidRPr="00203EEA">
        <w:rPr>
          <w:rFonts w:ascii="Times New Roman" w:hAnsi="Times New Roman" w:cs="Times New Roman"/>
          <w:b/>
          <w:bCs/>
          <w:i w:val="0"/>
          <w:iCs/>
        </w:rPr>
        <w:lastRenderedPageBreak/>
        <w:t xml:space="preserve">Supplementary </w:t>
      </w:r>
      <w:r w:rsidRPr="005316DB">
        <w:rPr>
          <w:rFonts w:ascii="Times New Roman" w:hAnsi="Times New Roman" w:cs="Times New Roman"/>
          <w:b/>
          <w:bCs/>
          <w:i w:val="0"/>
          <w:iCs/>
        </w:rPr>
        <w:t>Figure 2</w:t>
      </w:r>
      <w:r w:rsidR="006E2A36" w:rsidRPr="005316DB">
        <w:rPr>
          <w:rFonts w:ascii="Times New Roman" w:hAnsi="Times New Roman" w:cs="Times New Roman"/>
          <w:b/>
          <w:bCs/>
          <w:i w:val="0"/>
          <w:iCs/>
        </w:rPr>
        <w:t>. Cause of Death in Patients with Cardiogenic Shock</w:t>
      </w:r>
    </w:p>
    <w:p w14:paraId="75464060" w14:textId="328AF124" w:rsidR="001E62B7" w:rsidRDefault="001E62B7" w:rsidP="008B41CE">
      <w:pPr>
        <w:pStyle w:val="ImageCaption"/>
        <w:spacing w:line="360" w:lineRule="auto"/>
        <w:rPr>
          <w:rFonts w:ascii="Times New Roman" w:hAnsi="Times New Roman" w:cs="Times New Roman"/>
          <w:i w:val="0"/>
          <w:iCs/>
          <w:lang w:eastAsia="ja-JP"/>
        </w:rPr>
      </w:pPr>
      <w:r>
        <w:rPr>
          <w:rFonts w:ascii="Times New Roman" w:hAnsi="Times New Roman" w:cs="Times New Roman"/>
          <w:i w:val="0"/>
          <w:iCs/>
          <w:noProof/>
          <w:lang w:eastAsia="ja-JP"/>
          <w14:ligatures w14:val="standardContextual"/>
        </w:rPr>
        <w:drawing>
          <wp:inline distT="0" distB="0" distL="0" distR="0" wp14:anchorId="1751B238" wp14:editId="33628410">
            <wp:extent cx="6164350" cy="4366416"/>
            <wp:effectExtent l="0" t="0" r="8255" b="0"/>
            <wp:docPr id="1475594264" name="Picture 1" descr="A graph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594264" name="Picture 1" descr="A graph with text on i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172481" cy="4372175"/>
                    </a:xfrm>
                    <a:prstGeom prst="rect">
                      <a:avLst/>
                    </a:prstGeom>
                  </pic:spPr>
                </pic:pic>
              </a:graphicData>
            </a:graphic>
          </wp:inline>
        </w:drawing>
      </w:r>
    </w:p>
    <w:p w14:paraId="688E2894" w14:textId="77777777" w:rsidR="006E2A36" w:rsidRDefault="006E2A36" w:rsidP="006E2A36">
      <w:pPr>
        <w:pStyle w:val="BodyText"/>
        <w:spacing w:line="480" w:lineRule="auto"/>
        <w:rPr>
          <w:rFonts w:ascii="Times New Roman" w:hAnsi="Times New Roman" w:cs="Times New Roman"/>
          <w:sz w:val="24"/>
          <w:szCs w:val="24"/>
        </w:rPr>
      </w:pPr>
      <w:r w:rsidRPr="00A00FAE">
        <w:rPr>
          <w:rFonts w:ascii="Times New Roman" w:hAnsi="Times New Roman" w:cs="Times New Roman"/>
          <w:sz w:val="24"/>
          <w:szCs w:val="24"/>
        </w:rPr>
        <w:t xml:space="preserve">The bar graph depicts the causes of death in patients with CS, including only in-hospital deaths. In </w:t>
      </w:r>
      <w:r>
        <w:rPr>
          <w:rFonts w:ascii="Times New Roman" w:hAnsi="Times New Roman" w:cs="Times New Roman"/>
          <w:sz w:val="24"/>
          <w:szCs w:val="24"/>
        </w:rPr>
        <w:t>4</w:t>
      </w:r>
      <w:r w:rsidRPr="00A00FAE">
        <w:rPr>
          <w:rFonts w:ascii="Times New Roman" w:hAnsi="Times New Roman" w:cs="Times New Roman"/>
          <w:sz w:val="24"/>
          <w:szCs w:val="24"/>
        </w:rPr>
        <w:t xml:space="preserve"> cases (</w:t>
      </w:r>
      <w:r>
        <w:rPr>
          <w:rFonts w:ascii="Times New Roman" w:hAnsi="Times New Roman" w:cs="Times New Roman"/>
          <w:sz w:val="24"/>
          <w:szCs w:val="24"/>
        </w:rPr>
        <w:t>8.8</w:t>
      </w:r>
      <w:r w:rsidRPr="00A00FAE">
        <w:rPr>
          <w:rFonts w:ascii="Times New Roman" w:hAnsi="Times New Roman" w:cs="Times New Roman"/>
          <w:sz w:val="24"/>
          <w:szCs w:val="24"/>
        </w:rPr>
        <w:t>%), the cause of death was not specified in the case report forms</w:t>
      </w:r>
      <w:r>
        <w:rPr>
          <w:rFonts w:ascii="Times New Roman" w:hAnsi="Times New Roman" w:cs="Times New Roman"/>
          <w:sz w:val="24"/>
          <w:szCs w:val="24"/>
        </w:rPr>
        <w:t xml:space="preserve"> (‘unknown’)</w:t>
      </w:r>
      <w:r w:rsidRPr="00A00FAE">
        <w:rPr>
          <w:rFonts w:ascii="Times New Roman" w:hAnsi="Times New Roman" w:cs="Times New Roman"/>
          <w:sz w:val="24"/>
          <w:szCs w:val="24"/>
        </w:rPr>
        <w:t xml:space="preserve">. Multiorgan failure was the most common cause, followed by cardiac death and respiratory death. </w:t>
      </w:r>
      <w:r w:rsidRPr="00A34D6F">
        <w:rPr>
          <w:rFonts w:ascii="Times New Roman" w:hAnsi="Times New Roman" w:cs="Times New Roman"/>
          <w:sz w:val="24"/>
          <w:szCs w:val="24"/>
        </w:rPr>
        <w:t>Septic shock and hemorrhagic shock contributed to mortality but had the lowest prevalence.</w:t>
      </w:r>
    </w:p>
    <w:p w14:paraId="30B7AD5A" w14:textId="77777777" w:rsidR="006E2A36" w:rsidRPr="00A00FAE" w:rsidRDefault="006E2A36" w:rsidP="006E2A36">
      <w:pPr>
        <w:pStyle w:val="BodyText"/>
        <w:spacing w:line="480" w:lineRule="auto"/>
        <w:rPr>
          <w:rFonts w:ascii="Times New Roman" w:hAnsi="Times New Roman" w:cs="Times New Roman"/>
          <w:sz w:val="24"/>
          <w:szCs w:val="24"/>
        </w:rPr>
      </w:pPr>
      <w:r w:rsidRPr="00A00FAE">
        <w:rPr>
          <w:rFonts w:ascii="Times New Roman" w:hAnsi="Times New Roman" w:cs="Times New Roman"/>
          <w:sz w:val="24"/>
          <w:szCs w:val="24"/>
        </w:rPr>
        <w:t xml:space="preserve">CS, cardiogenic shock. </w:t>
      </w:r>
    </w:p>
    <w:sectPr w:rsidR="006E2A36" w:rsidRPr="00A00FAE" w:rsidSect="00D56A1E">
      <w:headerReference w:type="default" r:id="rId10"/>
      <w:footerReference w:type="default" r:id="rId11"/>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CAA9E" w14:textId="77777777" w:rsidR="00A74EFA" w:rsidRPr="00E43006" w:rsidRDefault="00A74EFA" w:rsidP="00792BE8">
      <w:pPr>
        <w:spacing w:after="0" w:line="240" w:lineRule="auto"/>
      </w:pPr>
      <w:r w:rsidRPr="00E43006">
        <w:separator/>
      </w:r>
    </w:p>
  </w:endnote>
  <w:endnote w:type="continuationSeparator" w:id="0">
    <w:p w14:paraId="25EC2E1A" w14:textId="77777777" w:rsidR="00A74EFA" w:rsidRPr="00E43006" w:rsidRDefault="00A74EFA" w:rsidP="00792BE8">
      <w:pPr>
        <w:spacing w:after="0" w:line="240" w:lineRule="auto"/>
      </w:pPr>
      <w:r w:rsidRPr="00E43006">
        <w:continuationSeparator/>
      </w:r>
    </w:p>
  </w:endnote>
  <w:endnote w:type="continuationNotice" w:id="1">
    <w:p w14:paraId="62E4A394" w14:textId="77777777" w:rsidR="00A74EFA" w:rsidRPr="00E43006" w:rsidRDefault="00A74E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5FE4" w14:textId="77777777" w:rsidR="00B32917" w:rsidRDefault="00B3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A3DD" w14:textId="77777777" w:rsidR="00A74EFA" w:rsidRPr="00E43006" w:rsidRDefault="00A74EFA" w:rsidP="00792BE8">
      <w:pPr>
        <w:spacing w:after="0" w:line="240" w:lineRule="auto"/>
      </w:pPr>
      <w:r w:rsidRPr="00E43006">
        <w:separator/>
      </w:r>
    </w:p>
  </w:footnote>
  <w:footnote w:type="continuationSeparator" w:id="0">
    <w:p w14:paraId="20F22EB1" w14:textId="77777777" w:rsidR="00A74EFA" w:rsidRPr="00E43006" w:rsidRDefault="00A74EFA" w:rsidP="00792BE8">
      <w:pPr>
        <w:spacing w:after="0" w:line="240" w:lineRule="auto"/>
      </w:pPr>
      <w:r w:rsidRPr="00E43006">
        <w:continuationSeparator/>
      </w:r>
    </w:p>
  </w:footnote>
  <w:footnote w:type="continuationNotice" w:id="1">
    <w:p w14:paraId="48528793" w14:textId="77777777" w:rsidR="00A74EFA" w:rsidRPr="00E43006" w:rsidRDefault="00A74E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CA00" w14:textId="77777777" w:rsidR="00B32917" w:rsidRDefault="00B32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38D"/>
    <w:multiLevelType w:val="hybridMultilevel"/>
    <w:tmpl w:val="2BEEB556"/>
    <w:lvl w:ilvl="0" w:tplc="1398009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378DB"/>
    <w:multiLevelType w:val="hybridMultilevel"/>
    <w:tmpl w:val="69B0DC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34266"/>
    <w:multiLevelType w:val="hybridMultilevel"/>
    <w:tmpl w:val="1DCC9C5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A61A2B"/>
    <w:multiLevelType w:val="hybridMultilevel"/>
    <w:tmpl w:val="0F4C3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82EB0"/>
    <w:multiLevelType w:val="hybridMultilevel"/>
    <w:tmpl w:val="BCCEA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7124E"/>
    <w:multiLevelType w:val="hybridMultilevel"/>
    <w:tmpl w:val="3934E24E"/>
    <w:lvl w:ilvl="0" w:tplc="0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F77334"/>
    <w:multiLevelType w:val="hybridMultilevel"/>
    <w:tmpl w:val="D818ADFE"/>
    <w:lvl w:ilvl="0" w:tplc="37AADFD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1B6DCB"/>
    <w:multiLevelType w:val="hybridMultilevel"/>
    <w:tmpl w:val="B3A67F76"/>
    <w:lvl w:ilvl="0" w:tplc="59C8C434">
      <w:start w:val="30"/>
      <w:numFmt w:val="bullet"/>
      <w:lvlText w:val="●"/>
      <w:lvlJc w:val="left"/>
      <w:pPr>
        <w:ind w:left="720" w:hanging="360"/>
      </w:pPr>
      <w:rPr>
        <w:rFonts w:ascii="Yu Mincho" w:eastAsia="Yu Mincho" w:hAnsi="Yu Mincho"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84F4B"/>
    <w:multiLevelType w:val="hybridMultilevel"/>
    <w:tmpl w:val="67AE1FFC"/>
    <w:lvl w:ilvl="0" w:tplc="C0703132">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B90695"/>
    <w:multiLevelType w:val="hybridMultilevel"/>
    <w:tmpl w:val="C7745C90"/>
    <w:lvl w:ilvl="0" w:tplc="2384DB9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284A40"/>
    <w:multiLevelType w:val="hybridMultilevel"/>
    <w:tmpl w:val="6D98EEDC"/>
    <w:lvl w:ilvl="0" w:tplc="1398009E">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C72802"/>
    <w:multiLevelType w:val="hybridMultilevel"/>
    <w:tmpl w:val="3B1AE1D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0B4651"/>
    <w:multiLevelType w:val="hybridMultilevel"/>
    <w:tmpl w:val="69F8B0D0"/>
    <w:lvl w:ilvl="0" w:tplc="C4CC3E18">
      <w:start w:val="30"/>
      <w:numFmt w:val="bullet"/>
      <w:lvlText w:val="●"/>
      <w:lvlJc w:val="left"/>
      <w:pPr>
        <w:ind w:left="720" w:hanging="360"/>
      </w:pPr>
      <w:rPr>
        <w:rFonts w:ascii="Yu Mincho" w:eastAsia="Yu Mincho" w:hAnsi="Yu Mincho" w:cs="Times New Roman"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B26C0"/>
    <w:multiLevelType w:val="hybridMultilevel"/>
    <w:tmpl w:val="56F2ED38"/>
    <w:lvl w:ilvl="0" w:tplc="C0703132">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B4D74CF"/>
    <w:multiLevelType w:val="hybridMultilevel"/>
    <w:tmpl w:val="D0981252"/>
    <w:lvl w:ilvl="0" w:tplc="2384DB9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FB3795"/>
    <w:multiLevelType w:val="hybridMultilevel"/>
    <w:tmpl w:val="923A4C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B0509E"/>
    <w:multiLevelType w:val="hybridMultilevel"/>
    <w:tmpl w:val="12C2E5DA"/>
    <w:lvl w:ilvl="0" w:tplc="7AC675C8">
      <w:start w:val="1"/>
      <w:numFmt w:val="decimal"/>
      <w:lvlText w:val="%1)"/>
      <w:lvlJc w:val="left"/>
      <w:pPr>
        <w:ind w:left="1020" w:hanging="360"/>
      </w:pPr>
    </w:lvl>
    <w:lvl w:ilvl="1" w:tplc="07E097D2">
      <w:start w:val="1"/>
      <w:numFmt w:val="decimal"/>
      <w:lvlText w:val="%2)"/>
      <w:lvlJc w:val="left"/>
      <w:pPr>
        <w:ind w:left="1020" w:hanging="360"/>
      </w:pPr>
    </w:lvl>
    <w:lvl w:ilvl="2" w:tplc="F6D60328">
      <w:start w:val="1"/>
      <w:numFmt w:val="decimal"/>
      <w:lvlText w:val="%3)"/>
      <w:lvlJc w:val="left"/>
      <w:pPr>
        <w:ind w:left="1020" w:hanging="360"/>
      </w:pPr>
    </w:lvl>
    <w:lvl w:ilvl="3" w:tplc="7F0EB8A2">
      <w:start w:val="1"/>
      <w:numFmt w:val="decimal"/>
      <w:lvlText w:val="%4)"/>
      <w:lvlJc w:val="left"/>
      <w:pPr>
        <w:ind w:left="1020" w:hanging="360"/>
      </w:pPr>
    </w:lvl>
    <w:lvl w:ilvl="4" w:tplc="908E1220">
      <w:start w:val="1"/>
      <w:numFmt w:val="decimal"/>
      <w:lvlText w:val="%5)"/>
      <w:lvlJc w:val="left"/>
      <w:pPr>
        <w:ind w:left="1020" w:hanging="360"/>
      </w:pPr>
    </w:lvl>
    <w:lvl w:ilvl="5" w:tplc="A50A0C56">
      <w:start w:val="1"/>
      <w:numFmt w:val="decimal"/>
      <w:lvlText w:val="%6)"/>
      <w:lvlJc w:val="left"/>
      <w:pPr>
        <w:ind w:left="1020" w:hanging="360"/>
      </w:pPr>
    </w:lvl>
    <w:lvl w:ilvl="6" w:tplc="AD24EA34">
      <w:start w:val="1"/>
      <w:numFmt w:val="decimal"/>
      <w:lvlText w:val="%7)"/>
      <w:lvlJc w:val="left"/>
      <w:pPr>
        <w:ind w:left="1020" w:hanging="360"/>
      </w:pPr>
    </w:lvl>
    <w:lvl w:ilvl="7" w:tplc="64BE670E">
      <w:start w:val="1"/>
      <w:numFmt w:val="decimal"/>
      <w:lvlText w:val="%8)"/>
      <w:lvlJc w:val="left"/>
      <w:pPr>
        <w:ind w:left="1020" w:hanging="360"/>
      </w:pPr>
    </w:lvl>
    <w:lvl w:ilvl="8" w:tplc="FA649AFA">
      <w:start w:val="1"/>
      <w:numFmt w:val="decimal"/>
      <w:lvlText w:val="%9)"/>
      <w:lvlJc w:val="left"/>
      <w:pPr>
        <w:ind w:left="1020" w:hanging="360"/>
      </w:pPr>
    </w:lvl>
  </w:abstractNum>
  <w:num w:numId="1" w16cid:durableId="470951555">
    <w:abstractNumId w:val="10"/>
  </w:num>
  <w:num w:numId="2" w16cid:durableId="1288245357">
    <w:abstractNumId w:val="0"/>
  </w:num>
  <w:num w:numId="3" w16cid:durableId="531264790">
    <w:abstractNumId w:val="4"/>
  </w:num>
  <w:num w:numId="4" w16cid:durableId="1573152933">
    <w:abstractNumId w:val="11"/>
  </w:num>
  <w:num w:numId="5" w16cid:durableId="221404843">
    <w:abstractNumId w:val="13"/>
  </w:num>
  <w:num w:numId="6" w16cid:durableId="1220097858">
    <w:abstractNumId w:val="8"/>
  </w:num>
  <w:num w:numId="7" w16cid:durableId="220217280">
    <w:abstractNumId w:val="3"/>
  </w:num>
  <w:num w:numId="8" w16cid:durableId="1624576382">
    <w:abstractNumId w:val="7"/>
  </w:num>
  <w:num w:numId="9" w16cid:durableId="911743135">
    <w:abstractNumId w:val="12"/>
  </w:num>
  <w:num w:numId="10" w16cid:durableId="928658339">
    <w:abstractNumId w:val="1"/>
  </w:num>
  <w:num w:numId="11" w16cid:durableId="1291205015">
    <w:abstractNumId w:val="15"/>
  </w:num>
  <w:num w:numId="12" w16cid:durableId="972369611">
    <w:abstractNumId w:val="6"/>
  </w:num>
  <w:num w:numId="13" w16cid:durableId="1733192339">
    <w:abstractNumId w:val="16"/>
  </w:num>
  <w:num w:numId="14" w16cid:durableId="80495280">
    <w:abstractNumId w:val="2"/>
  </w:num>
  <w:num w:numId="15" w16cid:durableId="1972133600">
    <w:abstractNumId w:val="9"/>
  </w:num>
  <w:num w:numId="16" w16cid:durableId="504251204">
    <w:abstractNumId w:val="14"/>
  </w:num>
  <w:num w:numId="17" w16cid:durableId="1939824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游明朝&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ewf2923tvtvae9txkvdfe1eaxx5appfdp9&quot;&gt;My EndNote Library&lt;record-ids&gt;&lt;item&gt;5&lt;/item&gt;&lt;/record-ids&gt;&lt;/item&gt;&lt;/Libraries&gt;"/>
  </w:docVars>
  <w:rsids>
    <w:rsidRoot w:val="00D65C98"/>
    <w:rsid w:val="00000585"/>
    <w:rsid w:val="0000273E"/>
    <w:rsid w:val="00004194"/>
    <w:rsid w:val="00011DCF"/>
    <w:rsid w:val="000126BB"/>
    <w:rsid w:val="00012B7C"/>
    <w:rsid w:val="00015FE1"/>
    <w:rsid w:val="00017BAF"/>
    <w:rsid w:val="00017FF8"/>
    <w:rsid w:val="000220F6"/>
    <w:rsid w:val="000232BF"/>
    <w:rsid w:val="00024040"/>
    <w:rsid w:val="00024481"/>
    <w:rsid w:val="0002583A"/>
    <w:rsid w:val="00025973"/>
    <w:rsid w:val="00025EDC"/>
    <w:rsid w:val="00026BC4"/>
    <w:rsid w:val="000276AB"/>
    <w:rsid w:val="00030DA1"/>
    <w:rsid w:val="00031059"/>
    <w:rsid w:val="00034C02"/>
    <w:rsid w:val="00037D61"/>
    <w:rsid w:val="000416A1"/>
    <w:rsid w:val="00044735"/>
    <w:rsid w:val="00050208"/>
    <w:rsid w:val="00050ED3"/>
    <w:rsid w:val="000520A0"/>
    <w:rsid w:val="00052309"/>
    <w:rsid w:val="00053A84"/>
    <w:rsid w:val="000566A5"/>
    <w:rsid w:val="000631CD"/>
    <w:rsid w:val="00063C50"/>
    <w:rsid w:val="000654FD"/>
    <w:rsid w:val="00066E15"/>
    <w:rsid w:val="00070054"/>
    <w:rsid w:val="00070DDE"/>
    <w:rsid w:val="000710EB"/>
    <w:rsid w:val="00071A2D"/>
    <w:rsid w:val="00073731"/>
    <w:rsid w:val="00074361"/>
    <w:rsid w:val="00075B73"/>
    <w:rsid w:val="00076BDA"/>
    <w:rsid w:val="00077A72"/>
    <w:rsid w:val="00077FB3"/>
    <w:rsid w:val="000800CA"/>
    <w:rsid w:val="00080411"/>
    <w:rsid w:val="00082C6E"/>
    <w:rsid w:val="0008452F"/>
    <w:rsid w:val="00094C2E"/>
    <w:rsid w:val="000A002B"/>
    <w:rsid w:val="000A1180"/>
    <w:rsid w:val="000B122A"/>
    <w:rsid w:val="000B3658"/>
    <w:rsid w:val="000B4967"/>
    <w:rsid w:val="000B6EDB"/>
    <w:rsid w:val="000B709F"/>
    <w:rsid w:val="000B7BEE"/>
    <w:rsid w:val="000C0D1B"/>
    <w:rsid w:val="000C177F"/>
    <w:rsid w:val="000C1FE6"/>
    <w:rsid w:val="000C229E"/>
    <w:rsid w:val="000C251C"/>
    <w:rsid w:val="000C26BD"/>
    <w:rsid w:val="000C4BFE"/>
    <w:rsid w:val="000C53C8"/>
    <w:rsid w:val="000C5A26"/>
    <w:rsid w:val="000C5FD2"/>
    <w:rsid w:val="000C7476"/>
    <w:rsid w:val="000D339A"/>
    <w:rsid w:val="000D3A09"/>
    <w:rsid w:val="000D501E"/>
    <w:rsid w:val="000D5197"/>
    <w:rsid w:val="000D6183"/>
    <w:rsid w:val="000E1695"/>
    <w:rsid w:val="000E2953"/>
    <w:rsid w:val="000E4217"/>
    <w:rsid w:val="000E6AD9"/>
    <w:rsid w:val="000F01C8"/>
    <w:rsid w:val="000F04F9"/>
    <w:rsid w:val="000F08F3"/>
    <w:rsid w:val="000F0E61"/>
    <w:rsid w:val="000F1285"/>
    <w:rsid w:val="000F5C2A"/>
    <w:rsid w:val="000F5EB8"/>
    <w:rsid w:val="001027DB"/>
    <w:rsid w:val="001037EF"/>
    <w:rsid w:val="00103897"/>
    <w:rsid w:val="00104DC7"/>
    <w:rsid w:val="00104F68"/>
    <w:rsid w:val="00105825"/>
    <w:rsid w:val="00106163"/>
    <w:rsid w:val="00106520"/>
    <w:rsid w:val="001066AE"/>
    <w:rsid w:val="00110411"/>
    <w:rsid w:val="001107F3"/>
    <w:rsid w:val="00112394"/>
    <w:rsid w:val="001125DB"/>
    <w:rsid w:val="00112614"/>
    <w:rsid w:val="001141C6"/>
    <w:rsid w:val="00115F3D"/>
    <w:rsid w:val="00116AA9"/>
    <w:rsid w:val="00120409"/>
    <w:rsid w:val="00125B86"/>
    <w:rsid w:val="00127D27"/>
    <w:rsid w:val="00131088"/>
    <w:rsid w:val="0013150C"/>
    <w:rsid w:val="001372AC"/>
    <w:rsid w:val="001411D1"/>
    <w:rsid w:val="00141E84"/>
    <w:rsid w:val="001429BF"/>
    <w:rsid w:val="00143E8F"/>
    <w:rsid w:val="001449BC"/>
    <w:rsid w:val="00145635"/>
    <w:rsid w:val="00147116"/>
    <w:rsid w:val="001473F0"/>
    <w:rsid w:val="001518EB"/>
    <w:rsid w:val="00157706"/>
    <w:rsid w:val="00157EA9"/>
    <w:rsid w:val="0016516D"/>
    <w:rsid w:val="001652B2"/>
    <w:rsid w:val="00165B5A"/>
    <w:rsid w:val="001667DE"/>
    <w:rsid w:val="00170449"/>
    <w:rsid w:val="00170905"/>
    <w:rsid w:val="001748C3"/>
    <w:rsid w:val="00175576"/>
    <w:rsid w:val="001757F0"/>
    <w:rsid w:val="00176782"/>
    <w:rsid w:val="00177327"/>
    <w:rsid w:val="00180244"/>
    <w:rsid w:val="001806C3"/>
    <w:rsid w:val="00182466"/>
    <w:rsid w:val="00182E95"/>
    <w:rsid w:val="00185234"/>
    <w:rsid w:val="001862DC"/>
    <w:rsid w:val="00186853"/>
    <w:rsid w:val="00187DD1"/>
    <w:rsid w:val="00193481"/>
    <w:rsid w:val="0019455C"/>
    <w:rsid w:val="001A0D9D"/>
    <w:rsid w:val="001A0DF8"/>
    <w:rsid w:val="001A14FA"/>
    <w:rsid w:val="001A75F3"/>
    <w:rsid w:val="001B4392"/>
    <w:rsid w:val="001B7E64"/>
    <w:rsid w:val="001C372E"/>
    <w:rsid w:val="001D330B"/>
    <w:rsid w:val="001D48AE"/>
    <w:rsid w:val="001D6600"/>
    <w:rsid w:val="001D708D"/>
    <w:rsid w:val="001D7117"/>
    <w:rsid w:val="001D7E66"/>
    <w:rsid w:val="001D7FB1"/>
    <w:rsid w:val="001E3667"/>
    <w:rsid w:val="001E5F59"/>
    <w:rsid w:val="001E62B7"/>
    <w:rsid w:val="001E6DF1"/>
    <w:rsid w:val="001E6E1C"/>
    <w:rsid w:val="001F0224"/>
    <w:rsid w:val="001F18C6"/>
    <w:rsid w:val="001F2227"/>
    <w:rsid w:val="001F2C01"/>
    <w:rsid w:val="001F3427"/>
    <w:rsid w:val="001F4243"/>
    <w:rsid w:val="001F4C69"/>
    <w:rsid w:val="001F5016"/>
    <w:rsid w:val="001F5789"/>
    <w:rsid w:val="001F7B05"/>
    <w:rsid w:val="002021F6"/>
    <w:rsid w:val="00203EEA"/>
    <w:rsid w:val="00204B88"/>
    <w:rsid w:val="00204F0F"/>
    <w:rsid w:val="002055EC"/>
    <w:rsid w:val="002064A2"/>
    <w:rsid w:val="002108CB"/>
    <w:rsid w:val="00211D6B"/>
    <w:rsid w:val="00212126"/>
    <w:rsid w:val="00212C3B"/>
    <w:rsid w:val="00213FB2"/>
    <w:rsid w:val="002141CB"/>
    <w:rsid w:val="0021420C"/>
    <w:rsid w:val="002152B9"/>
    <w:rsid w:val="00216B2F"/>
    <w:rsid w:val="00217015"/>
    <w:rsid w:val="00217CC3"/>
    <w:rsid w:val="002213FD"/>
    <w:rsid w:val="002231EF"/>
    <w:rsid w:val="00223767"/>
    <w:rsid w:val="00226128"/>
    <w:rsid w:val="0022708D"/>
    <w:rsid w:val="002304EE"/>
    <w:rsid w:val="002312F6"/>
    <w:rsid w:val="0023176B"/>
    <w:rsid w:val="00231BC1"/>
    <w:rsid w:val="00233CA7"/>
    <w:rsid w:val="00235951"/>
    <w:rsid w:val="00235D33"/>
    <w:rsid w:val="00235F36"/>
    <w:rsid w:val="0023660D"/>
    <w:rsid w:val="002378A3"/>
    <w:rsid w:val="002410D3"/>
    <w:rsid w:val="00242ABD"/>
    <w:rsid w:val="00243DF6"/>
    <w:rsid w:val="002442BF"/>
    <w:rsid w:val="00245263"/>
    <w:rsid w:val="00250E95"/>
    <w:rsid w:val="00254C4A"/>
    <w:rsid w:val="00254E50"/>
    <w:rsid w:val="00255D94"/>
    <w:rsid w:val="00257858"/>
    <w:rsid w:val="002579F7"/>
    <w:rsid w:val="0026286F"/>
    <w:rsid w:val="002631E4"/>
    <w:rsid w:val="00265969"/>
    <w:rsid w:val="002664DE"/>
    <w:rsid w:val="00267DC9"/>
    <w:rsid w:val="002727B6"/>
    <w:rsid w:val="0027616F"/>
    <w:rsid w:val="002765CD"/>
    <w:rsid w:val="00281C8E"/>
    <w:rsid w:val="002825B0"/>
    <w:rsid w:val="0028283F"/>
    <w:rsid w:val="00283F26"/>
    <w:rsid w:val="00284655"/>
    <w:rsid w:val="00285003"/>
    <w:rsid w:val="00286627"/>
    <w:rsid w:val="002945C2"/>
    <w:rsid w:val="002A0861"/>
    <w:rsid w:val="002A3927"/>
    <w:rsid w:val="002A5193"/>
    <w:rsid w:val="002A619E"/>
    <w:rsid w:val="002B1554"/>
    <w:rsid w:val="002B1F1D"/>
    <w:rsid w:val="002B6E4F"/>
    <w:rsid w:val="002B7DD5"/>
    <w:rsid w:val="002C0452"/>
    <w:rsid w:val="002C2AF5"/>
    <w:rsid w:val="002C48E9"/>
    <w:rsid w:val="002C4DAB"/>
    <w:rsid w:val="002C7105"/>
    <w:rsid w:val="002C72E2"/>
    <w:rsid w:val="002D08EA"/>
    <w:rsid w:val="002D1FC6"/>
    <w:rsid w:val="002D38D2"/>
    <w:rsid w:val="002D3D35"/>
    <w:rsid w:val="002D4756"/>
    <w:rsid w:val="002D5DFE"/>
    <w:rsid w:val="002D6673"/>
    <w:rsid w:val="002D6BDB"/>
    <w:rsid w:val="002E214B"/>
    <w:rsid w:val="002E2515"/>
    <w:rsid w:val="002E3BB0"/>
    <w:rsid w:val="002E3EED"/>
    <w:rsid w:val="002F02CA"/>
    <w:rsid w:val="002F09CA"/>
    <w:rsid w:val="002F0BE6"/>
    <w:rsid w:val="002F0DEF"/>
    <w:rsid w:val="002F2B18"/>
    <w:rsid w:val="002F38B8"/>
    <w:rsid w:val="002F5255"/>
    <w:rsid w:val="002F54E2"/>
    <w:rsid w:val="0030081F"/>
    <w:rsid w:val="00301EEA"/>
    <w:rsid w:val="0030298B"/>
    <w:rsid w:val="003046E2"/>
    <w:rsid w:val="003061D4"/>
    <w:rsid w:val="00310A9B"/>
    <w:rsid w:val="003119E7"/>
    <w:rsid w:val="00316731"/>
    <w:rsid w:val="00316790"/>
    <w:rsid w:val="00317D1C"/>
    <w:rsid w:val="00321B9C"/>
    <w:rsid w:val="003232D0"/>
    <w:rsid w:val="00324AC4"/>
    <w:rsid w:val="0032658C"/>
    <w:rsid w:val="00326E3D"/>
    <w:rsid w:val="00330134"/>
    <w:rsid w:val="003330F9"/>
    <w:rsid w:val="003339BF"/>
    <w:rsid w:val="0033563D"/>
    <w:rsid w:val="00335E62"/>
    <w:rsid w:val="00336E32"/>
    <w:rsid w:val="00340305"/>
    <w:rsid w:val="003418F9"/>
    <w:rsid w:val="00341C84"/>
    <w:rsid w:val="00342BF9"/>
    <w:rsid w:val="00344B61"/>
    <w:rsid w:val="0034574C"/>
    <w:rsid w:val="003466F9"/>
    <w:rsid w:val="00346A43"/>
    <w:rsid w:val="003470FC"/>
    <w:rsid w:val="00347439"/>
    <w:rsid w:val="00350BBD"/>
    <w:rsid w:val="003532DF"/>
    <w:rsid w:val="00354247"/>
    <w:rsid w:val="0035590E"/>
    <w:rsid w:val="003570B9"/>
    <w:rsid w:val="003621DD"/>
    <w:rsid w:val="003649A5"/>
    <w:rsid w:val="003671E6"/>
    <w:rsid w:val="0036740A"/>
    <w:rsid w:val="00371031"/>
    <w:rsid w:val="00371371"/>
    <w:rsid w:val="00374E83"/>
    <w:rsid w:val="003753F0"/>
    <w:rsid w:val="0037679C"/>
    <w:rsid w:val="00376DFD"/>
    <w:rsid w:val="00380821"/>
    <w:rsid w:val="00380A37"/>
    <w:rsid w:val="0038180A"/>
    <w:rsid w:val="0038210C"/>
    <w:rsid w:val="0038310C"/>
    <w:rsid w:val="00387858"/>
    <w:rsid w:val="003907DE"/>
    <w:rsid w:val="0039155C"/>
    <w:rsid w:val="0039256E"/>
    <w:rsid w:val="00392F97"/>
    <w:rsid w:val="00396FE9"/>
    <w:rsid w:val="003A3C1A"/>
    <w:rsid w:val="003A43DC"/>
    <w:rsid w:val="003A52D0"/>
    <w:rsid w:val="003A5426"/>
    <w:rsid w:val="003A5A35"/>
    <w:rsid w:val="003A6825"/>
    <w:rsid w:val="003A7C2B"/>
    <w:rsid w:val="003B09C4"/>
    <w:rsid w:val="003C0479"/>
    <w:rsid w:val="003C06A4"/>
    <w:rsid w:val="003C0FB4"/>
    <w:rsid w:val="003C17CC"/>
    <w:rsid w:val="003C2CA3"/>
    <w:rsid w:val="003C771F"/>
    <w:rsid w:val="003D0F4D"/>
    <w:rsid w:val="003D1049"/>
    <w:rsid w:val="003D12BA"/>
    <w:rsid w:val="003D141A"/>
    <w:rsid w:val="003D3E7C"/>
    <w:rsid w:val="003D7471"/>
    <w:rsid w:val="003E000B"/>
    <w:rsid w:val="003E00E2"/>
    <w:rsid w:val="003E1AC6"/>
    <w:rsid w:val="003E6043"/>
    <w:rsid w:val="003E6A5B"/>
    <w:rsid w:val="003E6DF8"/>
    <w:rsid w:val="003E7416"/>
    <w:rsid w:val="003E7ADB"/>
    <w:rsid w:val="003F083C"/>
    <w:rsid w:val="003F7225"/>
    <w:rsid w:val="0040160D"/>
    <w:rsid w:val="00403C4C"/>
    <w:rsid w:val="004053D5"/>
    <w:rsid w:val="00405624"/>
    <w:rsid w:val="00407666"/>
    <w:rsid w:val="00407D83"/>
    <w:rsid w:val="004109F4"/>
    <w:rsid w:val="0041130A"/>
    <w:rsid w:val="00413887"/>
    <w:rsid w:val="00413B9D"/>
    <w:rsid w:val="00413F71"/>
    <w:rsid w:val="00415C3B"/>
    <w:rsid w:val="00416FD9"/>
    <w:rsid w:val="00420312"/>
    <w:rsid w:val="00420BEB"/>
    <w:rsid w:val="00422793"/>
    <w:rsid w:val="00425447"/>
    <w:rsid w:val="00425A82"/>
    <w:rsid w:val="00427C00"/>
    <w:rsid w:val="00430747"/>
    <w:rsid w:val="00430F2E"/>
    <w:rsid w:val="0043356F"/>
    <w:rsid w:val="004361A1"/>
    <w:rsid w:val="0043627A"/>
    <w:rsid w:val="00442D06"/>
    <w:rsid w:val="004444EF"/>
    <w:rsid w:val="004467E4"/>
    <w:rsid w:val="004472A4"/>
    <w:rsid w:val="00450E33"/>
    <w:rsid w:val="00455858"/>
    <w:rsid w:val="00455994"/>
    <w:rsid w:val="0046155B"/>
    <w:rsid w:val="0046226D"/>
    <w:rsid w:val="00464069"/>
    <w:rsid w:val="00465771"/>
    <w:rsid w:val="0047036B"/>
    <w:rsid w:val="00473AA0"/>
    <w:rsid w:val="00473FB3"/>
    <w:rsid w:val="004749F6"/>
    <w:rsid w:val="00474C1D"/>
    <w:rsid w:val="004753E8"/>
    <w:rsid w:val="0047678C"/>
    <w:rsid w:val="00476891"/>
    <w:rsid w:val="0048053B"/>
    <w:rsid w:val="00482180"/>
    <w:rsid w:val="00482D96"/>
    <w:rsid w:val="004839AA"/>
    <w:rsid w:val="00486F99"/>
    <w:rsid w:val="00490910"/>
    <w:rsid w:val="004918A9"/>
    <w:rsid w:val="00491926"/>
    <w:rsid w:val="00493082"/>
    <w:rsid w:val="00493C84"/>
    <w:rsid w:val="0049633F"/>
    <w:rsid w:val="004A46D1"/>
    <w:rsid w:val="004A495F"/>
    <w:rsid w:val="004A67A8"/>
    <w:rsid w:val="004A6CD4"/>
    <w:rsid w:val="004B3097"/>
    <w:rsid w:val="004B512B"/>
    <w:rsid w:val="004B6033"/>
    <w:rsid w:val="004B6B8C"/>
    <w:rsid w:val="004B7862"/>
    <w:rsid w:val="004C049F"/>
    <w:rsid w:val="004C0885"/>
    <w:rsid w:val="004C4457"/>
    <w:rsid w:val="004C670F"/>
    <w:rsid w:val="004C6C29"/>
    <w:rsid w:val="004C7ED8"/>
    <w:rsid w:val="004D01FE"/>
    <w:rsid w:val="004D23F6"/>
    <w:rsid w:val="004D2D6C"/>
    <w:rsid w:val="004D54BA"/>
    <w:rsid w:val="004D5553"/>
    <w:rsid w:val="004D7E7E"/>
    <w:rsid w:val="004E197E"/>
    <w:rsid w:val="004E1F75"/>
    <w:rsid w:val="004E283F"/>
    <w:rsid w:val="004E3C8C"/>
    <w:rsid w:val="004E6A37"/>
    <w:rsid w:val="004F1485"/>
    <w:rsid w:val="004F4C59"/>
    <w:rsid w:val="004F5FB7"/>
    <w:rsid w:val="004F6EBB"/>
    <w:rsid w:val="004F7C26"/>
    <w:rsid w:val="005012CB"/>
    <w:rsid w:val="005016AC"/>
    <w:rsid w:val="00501BB6"/>
    <w:rsid w:val="00502CAC"/>
    <w:rsid w:val="00502D5D"/>
    <w:rsid w:val="00506149"/>
    <w:rsid w:val="005067C5"/>
    <w:rsid w:val="00506F78"/>
    <w:rsid w:val="005071B4"/>
    <w:rsid w:val="0050747E"/>
    <w:rsid w:val="00511FA2"/>
    <w:rsid w:val="00515A71"/>
    <w:rsid w:val="00520539"/>
    <w:rsid w:val="0052170D"/>
    <w:rsid w:val="00525B98"/>
    <w:rsid w:val="005266D8"/>
    <w:rsid w:val="00526F04"/>
    <w:rsid w:val="0052703B"/>
    <w:rsid w:val="0052797C"/>
    <w:rsid w:val="00531407"/>
    <w:rsid w:val="00531626"/>
    <w:rsid w:val="005316DB"/>
    <w:rsid w:val="00531991"/>
    <w:rsid w:val="00532C4B"/>
    <w:rsid w:val="005378BC"/>
    <w:rsid w:val="00537A28"/>
    <w:rsid w:val="005424C2"/>
    <w:rsid w:val="0054365F"/>
    <w:rsid w:val="005436DC"/>
    <w:rsid w:val="0054458C"/>
    <w:rsid w:val="00544FB2"/>
    <w:rsid w:val="005465F0"/>
    <w:rsid w:val="00547952"/>
    <w:rsid w:val="005503CC"/>
    <w:rsid w:val="00551EBF"/>
    <w:rsid w:val="005537FC"/>
    <w:rsid w:val="00556976"/>
    <w:rsid w:val="005603B7"/>
    <w:rsid w:val="00560ABC"/>
    <w:rsid w:val="00561BB9"/>
    <w:rsid w:val="0056355C"/>
    <w:rsid w:val="005637D9"/>
    <w:rsid w:val="005700C1"/>
    <w:rsid w:val="00570521"/>
    <w:rsid w:val="00572BCD"/>
    <w:rsid w:val="00573576"/>
    <w:rsid w:val="00575F08"/>
    <w:rsid w:val="00575F66"/>
    <w:rsid w:val="0058000E"/>
    <w:rsid w:val="00584F94"/>
    <w:rsid w:val="0058750F"/>
    <w:rsid w:val="00590A8D"/>
    <w:rsid w:val="00590E6C"/>
    <w:rsid w:val="00592061"/>
    <w:rsid w:val="00593AEE"/>
    <w:rsid w:val="0059420B"/>
    <w:rsid w:val="0059438E"/>
    <w:rsid w:val="00594590"/>
    <w:rsid w:val="005959F3"/>
    <w:rsid w:val="00595BBF"/>
    <w:rsid w:val="00596EE7"/>
    <w:rsid w:val="005A21A2"/>
    <w:rsid w:val="005A2266"/>
    <w:rsid w:val="005A3288"/>
    <w:rsid w:val="005B0118"/>
    <w:rsid w:val="005B67DB"/>
    <w:rsid w:val="005B6B29"/>
    <w:rsid w:val="005C1C1F"/>
    <w:rsid w:val="005C39DA"/>
    <w:rsid w:val="005C3E9F"/>
    <w:rsid w:val="005C5209"/>
    <w:rsid w:val="005C6A2E"/>
    <w:rsid w:val="005D08F7"/>
    <w:rsid w:val="005D1F78"/>
    <w:rsid w:val="005D1FE6"/>
    <w:rsid w:val="005D2030"/>
    <w:rsid w:val="005D28ED"/>
    <w:rsid w:val="005D3157"/>
    <w:rsid w:val="005D3C2B"/>
    <w:rsid w:val="005D4212"/>
    <w:rsid w:val="005D5E67"/>
    <w:rsid w:val="005D69E7"/>
    <w:rsid w:val="005E311E"/>
    <w:rsid w:val="005E4F94"/>
    <w:rsid w:val="005E7D79"/>
    <w:rsid w:val="005F164D"/>
    <w:rsid w:val="005F3F02"/>
    <w:rsid w:val="005F55FC"/>
    <w:rsid w:val="005F6B1D"/>
    <w:rsid w:val="005F7E26"/>
    <w:rsid w:val="00600311"/>
    <w:rsid w:val="006016AE"/>
    <w:rsid w:val="0060526F"/>
    <w:rsid w:val="00606265"/>
    <w:rsid w:val="00606C23"/>
    <w:rsid w:val="00607512"/>
    <w:rsid w:val="00610BDE"/>
    <w:rsid w:val="00610DE1"/>
    <w:rsid w:val="00611A4F"/>
    <w:rsid w:val="00613BC1"/>
    <w:rsid w:val="006147B1"/>
    <w:rsid w:val="00614AA9"/>
    <w:rsid w:val="00614D33"/>
    <w:rsid w:val="0061534E"/>
    <w:rsid w:val="00616428"/>
    <w:rsid w:val="00616CF2"/>
    <w:rsid w:val="00622726"/>
    <w:rsid w:val="00624262"/>
    <w:rsid w:val="006254EA"/>
    <w:rsid w:val="006268C9"/>
    <w:rsid w:val="0063016D"/>
    <w:rsid w:val="00630B0D"/>
    <w:rsid w:val="00631651"/>
    <w:rsid w:val="00633939"/>
    <w:rsid w:val="006363D3"/>
    <w:rsid w:val="00636A82"/>
    <w:rsid w:val="006372F9"/>
    <w:rsid w:val="00637AD7"/>
    <w:rsid w:val="00640A08"/>
    <w:rsid w:val="00641FB2"/>
    <w:rsid w:val="00645476"/>
    <w:rsid w:val="006464CE"/>
    <w:rsid w:val="00646555"/>
    <w:rsid w:val="0064746E"/>
    <w:rsid w:val="00650E69"/>
    <w:rsid w:val="00651D4F"/>
    <w:rsid w:val="0065536F"/>
    <w:rsid w:val="006555BA"/>
    <w:rsid w:val="00655AF7"/>
    <w:rsid w:val="00657FF9"/>
    <w:rsid w:val="006614A5"/>
    <w:rsid w:val="00667EB7"/>
    <w:rsid w:val="00670088"/>
    <w:rsid w:val="006709C1"/>
    <w:rsid w:val="00671C13"/>
    <w:rsid w:val="00672792"/>
    <w:rsid w:val="00675A9C"/>
    <w:rsid w:val="00677140"/>
    <w:rsid w:val="00680796"/>
    <w:rsid w:val="00690065"/>
    <w:rsid w:val="00691E0C"/>
    <w:rsid w:val="00693C57"/>
    <w:rsid w:val="00695820"/>
    <w:rsid w:val="00695E54"/>
    <w:rsid w:val="00696D74"/>
    <w:rsid w:val="00696FC0"/>
    <w:rsid w:val="006971BE"/>
    <w:rsid w:val="006A2B5E"/>
    <w:rsid w:val="006A3232"/>
    <w:rsid w:val="006A4C2D"/>
    <w:rsid w:val="006B2800"/>
    <w:rsid w:val="006B59D8"/>
    <w:rsid w:val="006B5E1B"/>
    <w:rsid w:val="006B6FAB"/>
    <w:rsid w:val="006B70B2"/>
    <w:rsid w:val="006B7855"/>
    <w:rsid w:val="006C2417"/>
    <w:rsid w:val="006C3BB4"/>
    <w:rsid w:val="006D0A9F"/>
    <w:rsid w:val="006D3342"/>
    <w:rsid w:val="006D5D25"/>
    <w:rsid w:val="006D67E7"/>
    <w:rsid w:val="006D6FD4"/>
    <w:rsid w:val="006E058F"/>
    <w:rsid w:val="006E06A1"/>
    <w:rsid w:val="006E0F8F"/>
    <w:rsid w:val="006E1323"/>
    <w:rsid w:val="006E1E4D"/>
    <w:rsid w:val="006E2A36"/>
    <w:rsid w:val="006E4B67"/>
    <w:rsid w:val="006E4CC9"/>
    <w:rsid w:val="006E62C5"/>
    <w:rsid w:val="006E67A2"/>
    <w:rsid w:val="006E7B80"/>
    <w:rsid w:val="006F0686"/>
    <w:rsid w:val="006F24C7"/>
    <w:rsid w:val="006F2C40"/>
    <w:rsid w:val="0070034E"/>
    <w:rsid w:val="00703111"/>
    <w:rsid w:val="00705A36"/>
    <w:rsid w:val="00706549"/>
    <w:rsid w:val="0071139F"/>
    <w:rsid w:val="007126F5"/>
    <w:rsid w:val="00713EFA"/>
    <w:rsid w:val="007152F9"/>
    <w:rsid w:val="00715AD3"/>
    <w:rsid w:val="00716974"/>
    <w:rsid w:val="007173DA"/>
    <w:rsid w:val="00725105"/>
    <w:rsid w:val="00727344"/>
    <w:rsid w:val="00730F25"/>
    <w:rsid w:val="00732318"/>
    <w:rsid w:val="00732694"/>
    <w:rsid w:val="0073420D"/>
    <w:rsid w:val="0073586F"/>
    <w:rsid w:val="0073685A"/>
    <w:rsid w:val="0074051D"/>
    <w:rsid w:val="0074197C"/>
    <w:rsid w:val="007431B0"/>
    <w:rsid w:val="00744E73"/>
    <w:rsid w:val="00744F48"/>
    <w:rsid w:val="00752BE4"/>
    <w:rsid w:val="00753EF0"/>
    <w:rsid w:val="007567DC"/>
    <w:rsid w:val="007568F0"/>
    <w:rsid w:val="00763581"/>
    <w:rsid w:val="007650F5"/>
    <w:rsid w:val="0076513F"/>
    <w:rsid w:val="00766353"/>
    <w:rsid w:val="007763B0"/>
    <w:rsid w:val="00791396"/>
    <w:rsid w:val="00791807"/>
    <w:rsid w:val="00792BE8"/>
    <w:rsid w:val="007948D4"/>
    <w:rsid w:val="00797EF9"/>
    <w:rsid w:val="007A0C9B"/>
    <w:rsid w:val="007A14EC"/>
    <w:rsid w:val="007A3BEE"/>
    <w:rsid w:val="007A652C"/>
    <w:rsid w:val="007A7032"/>
    <w:rsid w:val="007B1336"/>
    <w:rsid w:val="007B1696"/>
    <w:rsid w:val="007B21BD"/>
    <w:rsid w:val="007B245D"/>
    <w:rsid w:val="007B38FB"/>
    <w:rsid w:val="007B56DF"/>
    <w:rsid w:val="007B576E"/>
    <w:rsid w:val="007B6AD3"/>
    <w:rsid w:val="007C0563"/>
    <w:rsid w:val="007C10EE"/>
    <w:rsid w:val="007C1D08"/>
    <w:rsid w:val="007C1F59"/>
    <w:rsid w:val="007C3541"/>
    <w:rsid w:val="007C3A1A"/>
    <w:rsid w:val="007C3AB4"/>
    <w:rsid w:val="007C3FD1"/>
    <w:rsid w:val="007C591B"/>
    <w:rsid w:val="007C7F17"/>
    <w:rsid w:val="007D0CEB"/>
    <w:rsid w:val="007D0E05"/>
    <w:rsid w:val="007D53A3"/>
    <w:rsid w:val="007E08C3"/>
    <w:rsid w:val="007E5AA5"/>
    <w:rsid w:val="007F300A"/>
    <w:rsid w:val="007F57DE"/>
    <w:rsid w:val="007F670A"/>
    <w:rsid w:val="0080024A"/>
    <w:rsid w:val="0080111D"/>
    <w:rsid w:val="0080112E"/>
    <w:rsid w:val="0080157E"/>
    <w:rsid w:val="0080183B"/>
    <w:rsid w:val="008123B0"/>
    <w:rsid w:val="0081448D"/>
    <w:rsid w:val="00814694"/>
    <w:rsid w:val="008169EE"/>
    <w:rsid w:val="008173DB"/>
    <w:rsid w:val="00817427"/>
    <w:rsid w:val="0082070A"/>
    <w:rsid w:val="008209AE"/>
    <w:rsid w:val="00821E4A"/>
    <w:rsid w:val="00823161"/>
    <w:rsid w:val="00823543"/>
    <w:rsid w:val="00823B22"/>
    <w:rsid w:val="00824891"/>
    <w:rsid w:val="0082712C"/>
    <w:rsid w:val="008275B4"/>
    <w:rsid w:val="00833839"/>
    <w:rsid w:val="00834993"/>
    <w:rsid w:val="00835717"/>
    <w:rsid w:val="00835934"/>
    <w:rsid w:val="00835B2D"/>
    <w:rsid w:val="0084000D"/>
    <w:rsid w:val="008416FB"/>
    <w:rsid w:val="00843591"/>
    <w:rsid w:val="00844AF7"/>
    <w:rsid w:val="008454B3"/>
    <w:rsid w:val="00845C78"/>
    <w:rsid w:val="00846A36"/>
    <w:rsid w:val="0085279C"/>
    <w:rsid w:val="00854C03"/>
    <w:rsid w:val="00854FF3"/>
    <w:rsid w:val="0085741A"/>
    <w:rsid w:val="0086307B"/>
    <w:rsid w:val="00865D12"/>
    <w:rsid w:val="00865FF6"/>
    <w:rsid w:val="00870A49"/>
    <w:rsid w:val="00876AE3"/>
    <w:rsid w:val="00882849"/>
    <w:rsid w:val="008837BE"/>
    <w:rsid w:val="00890085"/>
    <w:rsid w:val="00891835"/>
    <w:rsid w:val="00894A1A"/>
    <w:rsid w:val="00895312"/>
    <w:rsid w:val="0089675B"/>
    <w:rsid w:val="00896B20"/>
    <w:rsid w:val="00897B79"/>
    <w:rsid w:val="008A2001"/>
    <w:rsid w:val="008A43F3"/>
    <w:rsid w:val="008A4852"/>
    <w:rsid w:val="008A4AA5"/>
    <w:rsid w:val="008A4D75"/>
    <w:rsid w:val="008A67F5"/>
    <w:rsid w:val="008A7FA4"/>
    <w:rsid w:val="008B0683"/>
    <w:rsid w:val="008B11AF"/>
    <w:rsid w:val="008B1830"/>
    <w:rsid w:val="008B1DC5"/>
    <w:rsid w:val="008B2502"/>
    <w:rsid w:val="008B3FE5"/>
    <w:rsid w:val="008B4187"/>
    <w:rsid w:val="008B41CE"/>
    <w:rsid w:val="008B529B"/>
    <w:rsid w:val="008B64B3"/>
    <w:rsid w:val="008B6A35"/>
    <w:rsid w:val="008C0327"/>
    <w:rsid w:val="008C09F2"/>
    <w:rsid w:val="008C0A43"/>
    <w:rsid w:val="008D00E5"/>
    <w:rsid w:val="008D5730"/>
    <w:rsid w:val="008D6213"/>
    <w:rsid w:val="008D69E4"/>
    <w:rsid w:val="008D6A0F"/>
    <w:rsid w:val="008E07E5"/>
    <w:rsid w:val="008E39DE"/>
    <w:rsid w:val="008E4BD3"/>
    <w:rsid w:val="008E5198"/>
    <w:rsid w:val="008E5781"/>
    <w:rsid w:val="008F06F0"/>
    <w:rsid w:val="008F1B4C"/>
    <w:rsid w:val="008F2D10"/>
    <w:rsid w:val="008F382A"/>
    <w:rsid w:val="008F6A79"/>
    <w:rsid w:val="008F783B"/>
    <w:rsid w:val="00901179"/>
    <w:rsid w:val="00901FA0"/>
    <w:rsid w:val="00903209"/>
    <w:rsid w:val="00905364"/>
    <w:rsid w:val="0091008D"/>
    <w:rsid w:val="00913527"/>
    <w:rsid w:val="00915423"/>
    <w:rsid w:val="0091682B"/>
    <w:rsid w:val="00920351"/>
    <w:rsid w:val="00922EE2"/>
    <w:rsid w:val="009246F6"/>
    <w:rsid w:val="009268E0"/>
    <w:rsid w:val="00927C9B"/>
    <w:rsid w:val="009339D8"/>
    <w:rsid w:val="0093510C"/>
    <w:rsid w:val="0093567E"/>
    <w:rsid w:val="00937A35"/>
    <w:rsid w:val="009412C9"/>
    <w:rsid w:val="00942638"/>
    <w:rsid w:val="00943B92"/>
    <w:rsid w:val="00947286"/>
    <w:rsid w:val="00947BB4"/>
    <w:rsid w:val="00952135"/>
    <w:rsid w:val="0095271D"/>
    <w:rsid w:val="0095280E"/>
    <w:rsid w:val="00953F32"/>
    <w:rsid w:val="00961DF0"/>
    <w:rsid w:val="00961E4D"/>
    <w:rsid w:val="00962DA6"/>
    <w:rsid w:val="00963A45"/>
    <w:rsid w:val="0096494C"/>
    <w:rsid w:val="00964CB4"/>
    <w:rsid w:val="00966FE1"/>
    <w:rsid w:val="00970C3F"/>
    <w:rsid w:val="00971207"/>
    <w:rsid w:val="00972255"/>
    <w:rsid w:val="00975F66"/>
    <w:rsid w:val="00976647"/>
    <w:rsid w:val="0098086A"/>
    <w:rsid w:val="0098100C"/>
    <w:rsid w:val="009823F9"/>
    <w:rsid w:val="00982A46"/>
    <w:rsid w:val="0098387B"/>
    <w:rsid w:val="009848B3"/>
    <w:rsid w:val="00987E5F"/>
    <w:rsid w:val="00992533"/>
    <w:rsid w:val="00993647"/>
    <w:rsid w:val="00995656"/>
    <w:rsid w:val="009972F6"/>
    <w:rsid w:val="009A0BE8"/>
    <w:rsid w:val="009A2462"/>
    <w:rsid w:val="009A32B7"/>
    <w:rsid w:val="009A3EB5"/>
    <w:rsid w:val="009A475F"/>
    <w:rsid w:val="009B01D7"/>
    <w:rsid w:val="009B22EC"/>
    <w:rsid w:val="009B5E07"/>
    <w:rsid w:val="009B65B9"/>
    <w:rsid w:val="009C4089"/>
    <w:rsid w:val="009D1599"/>
    <w:rsid w:val="009D2F4C"/>
    <w:rsid w:val="009D4914"/>
    <w:rsid w:val="009D4EE1"/>
    <w:rsid w:val="009D5711"/>
    <w:rsid w:val="009D7261"/>
    <w:rsid w:val="009D77CF"/>
    <w:rsid w:val="009E0A54"/>
    <w:rsid w:val="009E184A"/>
    <w:rsid w:val="009E367C"/>
    <w:rsid w:val="009E4CEE"/>
    <w:rsid w:val="009E6DE6"/>
    <w:rsid w:val="009E7C2B"/>
    <w:rsid w:val="009F1E03"/>
    <w:rsid w:val="009F265B"/>
    <w:rsid w:val="00A003BB"/>
    <w:rsid w:val="00A01AD8"/>
    <w:rsid w:val="00A0430D"/>
    <w:rsid w:val="00A05C61"/>
    <w:rsid w:val="00A06127"/>
    <w:rsid w:val="00A115A1"/>
    <w:rsid w:val="00A1605F"/>
    <w:rsid w:val="00A1656C"/>
    <w:rsid w:val="00A20D6C"/>
    <w:rsid w:val="00A21144"/>
    <w:rsid w:val="00A26207"/>
    <w:rsid w:val="00A27774"/>
    <w:rsid w:val="00A32EB3"/>
    <w:rsid w:val="00A3344F"/>
    <w:rsid w:val="00A42516"/>
    <w:rsid w:val="00A44CE1"/>
    <w:rsid w:val="00A454B5"/>
    <w:rsid w:val="00A45997"/>
    <w:rsid w:val="00A514A3"/>
    <w:rsid w:val="00A51544"/>
    <w:rsid w:val="00A525B6"/>
    <w:rsid w:val="00A54F54"/>
    <w:rsid w:val="00A5550D"/>
    <w:rsid w:val="00A629C7"/>
    <w:rsid w:val="00A64133"/>
    <w:rsid w:val="00A6545A"/>
    <w:rsid w:val="00A66D22"/>
    <w:rsid w:val="00A67162"/>
    <w:rsid w:val="00A710BD"/>
    <w:rsid w:val="00A7235F"/>
    <w:rsid w:val="00A74EFA"/>
    <w:rsid w:val="00A75B15"/>
    <w:rsid w:val="00A77979"/>
    <w:rsid w:val="00A80A0F"/>
    <w:rsid w:val="00A80E7A"/>
    <w:rsid w:val="00A81247"/>
    <w:rsid w:val="00A82996"/>
    <w:rsid w:val="00A83F90"/>
    <w:rsid w:val="00A84834"/>
    <w:rsid w:val="00A84BBF"/>
    <w:rsid w:val="00A84CDF"/>
    <w:rsid w:val="00A918FC"/>
    <w:rsid w:val="00A92B11"/>
    <w:rsid w:val="00A9473C"/>
    <w:rsid w:val="00A96E75"/>
    <w:rsid w:val="00AA0E7A"/>
    <w:rsid w:val="00AA6FE9"/>
    <w:rsid w:val="00AB0550"/>
    <w:rsid w:val="00AB3D52"/>
    <w:rsid w:val="00AB7C9B"/>
    <w:rsid w:val="00AB7C9D"/>
    <w:rsid w:val="00AC067E"/>
    <w:rsid w:val="00AC3A6C"/>
    <w:rsid w:val="00AC3C59"/>
    <w:rsid w:val="00AC44C9"/>
    <w:rsid w:val="00AC47D9"/>
    <w:rsid w:val="00AC56EE"/>
    <w:rsid w:val="00AD2450"/>
    <w:rsid w:val="00AD2AFE"/>
    <w:rsid w:val="00AD2DAC"/>
    <w:rsid w:val="00AD3330"/>
    <w:rsid w:val="00AD7B48"/>
    <w:rsid w:val="00AE00D6"/>
    <w:rsid w:val="00AE2AF7"/>
    <w:rsid w:val="00AE2DC8"/>
    <w:rsid w:val="00AE2F33"/>
    <w:rsid w:val="00AE4BDB"/>
    <w:rsid w:val="00AE623F"/>
    <w:rsid w:val="00AF0637"/>
    <w:rsid w:val="00AF06A1"/>
    <w:rsid w:val="00AF1870"/>
    <w:rsid w:val="00AF2580"/>
    <w:rsid w:val="00AF64D4"/>
    <w:rsid w:val="00AF7276"/>
    <w:rsid w:val="00AF7D7F"/>
    <w:rsid w:val="00B0576F"/>
    <w:rsid w:val="00B06C51"/>
    <w:rsid w:val="00B07244"/>
    <w:rsid w:val="00B07508"/>
    <w:rsid w:val="00B07546"/>
    <w:rsid w:val="00B11721"/>
    <w:rsid w:val="00B119EA"/>
    <w:rsid w:val="00B11CA1"/>
    <w:rsid w:val="00B17649"/>
    <w:rsid w:val="00B17BCD"/>
    <w:rsid w:val="00B209A5"/>
    <w:rsid w:val="00B226CF"/>
    <w:rsid w:val="00B26BB9"/>
    <w:rsid w:val="00B3096E"/>
    <w:rsid w:val="00B32917"/>
    <w:rsid w:val="00B33E7D"/>
    <w:rsid w:val="00B3422F"/>
    <w:rsid w:val="00B34582"/>
    <w:rsid w:val="00B35A16"/>
    <w:rsid w:val="00B42264"/>
    <w:rsid w:val="00B4376D"/>
    <w:rsid w:val="00B472B7"/>
    <w:rsid w:val="00B47AC7"/>
    <w:rsid w:val="00B47C17"/>
    <w:rsid w:val="00B50DE0"/>
    <w:rsid w:val="00B514A0"/>
    <w:rsid w:val="00B519B0"/>
    <w:rsid w:val="00B53A2F"/>
    <w:rsid w:val="00B544BC"/>
    <w:rsid w:val="00B56C13"/>
    <w:rsid w:val="00B56DA5"/>
    <w:rsid w:val="00B57CC9"/>
    <w:rsid w:val="00B70D71"/>
    <w:rsid w:val="00B729EF"/>
    <w:rsid w:val="00B75965"/>
    <w:rsid w:val="00B75D34"/>
    <w:rsid w:val="00B84770"/>
    <w:rsid w:val="00B86A43"/>
    <w:rsid w:val="00B87359"/>
    <w:rsid w:val="00B90370"/>
    <w:rsid w:val="00B90B22"/>
    <w:rsid w:val="00B922FC"/>
    <w:rsid w:val="00B92869"/>
    <w:rsid w:val="00B92E6C"/>
    <w:rsid w:val="00B960D6"/>
    <w:rsid w:val="00B96ED2"/>
    <w:rsid w:val="00B971D0"/>
    <w:rsid w:val="00BA24BC"/>
    <w:rsid w:val="00BA3195"/>
    <w:rsid w:val="00BA5A5D"/>
    <w:rsid w:val="00BA7310"/>
    <w:rsid w:val="00BA7873"/>
    <w:rsid w:val="00BA7C07"/>
    <w:rsid w:val="00BB10FD"/>
    <w:rsid w:val="00BB1C22"/>
    <w:rsid w:val="00BB290D"/>
    <w:rsid w:val="00BB360D"/>
    <w:rsid w:val="00BB376D"/>
    <w:rsid w:val="00BB5714"/>
    <w:rsid w:val="00BB6109"/>
    <w:rsid w:val="00BB6E4F"/>
    <w:rsid w:val="00BB79B0"/>
    <w:rsid w:val="00BB7CE9"/>
    <w:rsid w:val="00BC00D2"/>
    <w:rsid w:val="00BC1DFC"/>
    <w:rsid w:val="00BC292C"/>
    <w:rsid w:val="00BC5909"/>
    <w:rsid w:val="00BC643F"/>
    <w:rsid w:val="00BC64A0"/>
    <w:rsid w:val="00BD0270"/>
    <w:rsid w:val="00BD1418"/>
    <w:rsid w:val="00BD2A62"/>
    <w:rsid w:val="00BD7025"/>
    <w:rsid w:val="00BD7859"/>
    <w:rsid w:val="00BE0D91"/>
    <w:rsid w:val="00BE0E8D"/>
    <w:rsid w:val="00BE1DEF"/>
    <w:rsid w:val="00BE2D51"/>
    <w:rsid w:val="00BE4814"/>
    <w:rsid w:val="00BE51F2"/>
    <w:rsid w:val="00BE6962"/>
    <w:rsid w:val="00BE69C6"/>
    <w:rsid w:val="00BF058E"/>
    <w:rsid w:val="00BF263C"/>
    <w:rsid w:val="00BF2B49"/>
    <w:rsid w:val="00BF5C33"/>
    <w:rsid w:val="00BF7795"/>
    <w:rsid w:val="00C00954"/>
    <w:rsid w:val="00C01E0D"/>
    <w:rsid w:val="00C027BC"/>
    <w:rsid w:val="00C03B99"/>
    <w:rsid w:val="00C05183"/>
    <w:rsid w:val="00C068FC"/>
    <w:rsid w:val="00C07E64"/>
    <w:rsid w:val="00C07E9C"/>
    <w:rsid w:val="00C1318E"/>
    <w:rsid w:val="00C23887"/>
    <w:rsid w:val="00C251F1"/>
    <w:rsid w:val="00C32100"/>
    <w:rsid w:val="00C32408"/>
    <w:rsid w:val="00C33B2B"/>
    <w:rsid w:val="00C33F68"/>
    <w:rsid w:val="00C4111B"/>
    <w:rsid w:val="00C44B87"/>
    <w:rsid w:val="00C467BC"/>
    <w:rsid w:val="00C471C1"/>
    <w:rsid w:val="00C50876"/>
    <w:rsid w:val="00C515FB"/>
    <w:rsid w:val="00C51832"/>
    <w:rsid w:val="00C53A86"/>
    <w:rsid w:val="00C53FC0"/>
    <w:rsid w:val="00C54B09"/>
    <w:rsid w:val="00C61B5A"/>
    <w:rsid w:val="00C61CC1"/>
    <w:rsid w:val="00C62A12"/>
    <w:rsid w:val="00C73262"/>
    <w:rsid w:val="00C737C0"/>
    <w:rsid w:val="00C7688E"/>
    <w:rsid w:val="00C773BD"/>
    <w:rsid w:val="00C77C68"/>
    <w:rsid w:val="00C813E7"/>
    <w:rsid w:val="00C82413"/>
    <w:rsid w:val="00C82550"/>
    <w:rsid w:val="00C82C7A"/>
    <w:rsid w:val="00C8371E"/>
    <w:rsid w:val="00C84850"/>
    <w:rsid w:val="00C852BF"/>
    <w:rsid w:val="00C861FB"/>
    <w:rsid w:val="00C86695"/>
    <w:rsid w:val="00C90F79"/>
    <w:rsid w:val="00C9177F"/>
    <w:rsid w:val="00C94348"/>
    <w:rsid w:val="00C960EF"/>
    <w:rsid w:val="00CA13B1"/>
    <w:rsid w:val="00CA1AC5"/>
    <w:rsid w:val="00CA1BAD"/>
    <w:rsid w:val="00CA399E"/>
    <w:rsid w:val="00CA4595"/>
    <w:rsid w:val="00CA6120"/>
    <w:rsid w:val="00CA61E6"/>
    <w:rsid w:val="00CB0ACD"/>
    <w:rsid w:val="00CB16A8"/>
    <w:rsid w:val="00CB1BEC"/>
    <w:rsid w:val="00CB1DE4"/>
    <w:rsid w:val="00CC1636"/>
    <w:rsid w:val="00CC2475"/>
    <w:rsid w:val="00CC5CF2"/>
    <w:rsid w:val="00CC63F4"/>
    <w:rsid w:val="00CC683D"/>
    <w:rsid w:val="00CC77D6"/>
    <w:rsid w:val="00CD1567"/>
    <w:rsid w:val="00CD5A4E"/>
    <w:rsid w:val="00CD6132"/>
    <w:rsid w:val="00CD6843"/>
    <w:rsid w:val="00CD71ED"/>
    <w:rsid w:val="00CE3EC7"/>
    <w:rsid w:val="00CE3F75"/>
    <w:rsid w:val="00CE7D8D"/>
    <w:rsid w:val="00CF2D78"/>
    <w:rsid w:val="00CF38D0"/>
    <w:rsid w:val="00D053CE"/>
    <w:rsid w:val="00D073C8"/>
    <w:rsid w:val="00D07406"/>
    <w:rsid w:val="00D12957"/>
    <w:rsid w:val="00D1347A"/>
    <w:rsid w:val="00D16CB1"/>
    <w:rsid w:val="00D22FB0"/>
    <w:rsid w:val="00D25554"/>
    <w:rsid w:val="00D25AAF"/>
    <w:rsid w:val="00D25E52"/>
    <w:rsid w:val="00D26D14"/>
    <w:rsid w:val="00D30CAD"/>
    <w:rsid w:val="00D316F0"/>
    <w:rsid w:val="00D34003"/>
    <w:rsid w:val="00D3425D"/>
    <w:rsid w:val="00D34CBF"/>
    <w:rsid w:val="00D34DF8"/>
    <w:rsid w:val="00D363FC"/>
    <w:rsid w:val="00D36FA4"/>
    <w:rsid w:val="00D400BF"/>
    <w:rsid w:val="00D411A0"/>
    <w:rsid w:val="00D412F3"/>
    <w:rsid w:val="00D45CA5"/>
    <w:rsid w:val="00D46C90"/>
    <w:rsid w:val="00D5131B"/>
    <w:rsid w:val="00D51763"/>
    <w:rsid w:val="00D5562F"/>
    <w:rsid w:val="00D56A1E"/>
    <w:rsid w:val="00D56D27"/>
    <w:rsid w:val="00D60224"/>
    <w:rsid w:val="00D60695"/>
    <w:rsid w:val="00D608ED"/>
    <w:rsid w:val="00D62C15"/>
    <w:rsid w:val="00D62D3C"/>
    <w:rsid w:val="00D62F7C"/>
    <w:rsid w:val="00D63201"/>
    <w:rsid w:val="00D635C3"/>
    <w:rsid w:val="00D63E6F"/>
    <w:rsid w:val="00D6431A"/>
    <w:rsid w:val="00D649A3"/>
    <w:rsid w:val="00D659AB"/>
    <w:rsid w:val="00D65C98"/>
    <w:rsid w:val="00D707FA"/>
    <w:rsid w:val="00D718FA"/>
    <w:rsid w:val="00D720C2"/>
    <w:rsid w:val="00D7348A"/>
    <w:rsid w:val="00D7517C"/>
    <w:rsid w:val="00D81578"/>
    <w:rsid w:val="00D84275"/>
    <w:rsid w:val="00D853B8"/>
    <w:rsid w:val="00D8685A"/>
    <w:rsid w:val="00D873B2"/>
    <w:rsid w:val="00D94B25"/>
    <w:rsid w:val="00D96882"/>
    <w:rsid w:val="00DA187A"/>
    <w:rsid w:val="00DA3969"/>
    <w:rsid w:val="00DA3DB5"/>
    <w:rsid w:val="00DA3E2A"/>
    <w:rsid w:val="00DA51AE"/>
    <w:rsid w:val="00DA579E"/>
    <w:rsid w:val="00DA602F"/>
    <w:rsid w:val="00DA6324"/>
    <w:rsid w:val="00DA6FB3"/>
    <w:rsid w:val="00DB275A"/>
    <w:rsid w:val="00DB478E"/>
    <w:rsid w:val="00DB59B4"/>
    <w:rsid w:val="00DB6052"/>
    <w:rsid w:val="00DB628D"/>
    <w:rsid w:val="00DC0FB8"/>
    <w:rsid w:val="00DC203F"/>
    <w:rsid w:val="00DC3A5A"/>
    <w:rsid w:val="00DC63B1"/>
    <w:rsid w:val="00DC78CC"/>
    <w:rsid w:val="00DD113C"/>
    <w:rsid w:val="00DD11F9"/>
    <w:rsid w:val="00DD4066"/>
    <w:rsid w:val="00DD584F"/>
    <w:rsid w:val="00DD6EED"/>
    <w:rsid w:val="00DD73A8"/>
    <w:rsid w:val="00DD7DFF"/>
    <w:rsid w:val="00DE2289"/>
    <w:rsid w:val="00DE64DC"/>
    <w:rsid w:val="00DF00C2"/>
    <w:rsid w:val="00DF3792"/>
    <w:rsid w:val="00DF5A73"/>
    <w:rsid w:val="00DF7D0C"/>
    <w:rsid w:val="00E03EEE"/>
    <w:rsid w:val="00E04E0A"/>
    <w:rsid w:val="00E04E32"/>
    <w:rsid w:val="00E0658E"/>
    <w:rsid w:val="00E100CD"/>
    <w:rsid w:val="00E10B07"/>
    <w:rsid w:val="00E15942"/>
    <w:rsid w:val="00E16656"/>
    <w:rsid w:val="00E16680"/>
    <w:rsid w:val="00E174AB"/>
    <w:rsid w:val="00E22219"/>
    <w:rsid w:val="00E22599"/>
    <w:rsid w:val="00E232AC"/>
    <w:rsid w:val="00E2385C"/>
    <w:rsid w:val="00E3366B"/>
    <w:rsid w:val="00E356C3"/>
    <w:rsid w:val="00E3735B"/>
    <w:rsid w:val="00E4024F"/>
    <w:rsid w:val="00E40429"/>
    <w:rsid w:val="00E43006"/>
    <w:rsid w:val="00E459A3"/>
    <w:rsid w:val="00E471A8"/>
    <w:rsid w:val="00E47AF3"/>
    <w:rsid w:val="00E5466D"/>
    <w:rsid w:val="00E57B90"/>
    <w:rsid w:val="00E57D0A"/>
    <w:rsid w:val="00E61BD8"/>
    <w:rsid w:val="00E66FF8"/>
    <w:rsid w:val="00E6718F"/>
    <w:rsid w:val="00E6761D"/>
    <w:rsid w:val="00E67DD0"/>
    <w:rsid w:val="00E7097F"/>
    <w:rsid w:val="00E71B08"/>
    <w:rsid w:val="00E7518A"/>
    <w:rsid w:val="00E767E6"/>
    <w:rsid w:val="00E76CB8"/>
    <w:rsid w:val="00E7773B"/>
    <w:rsid w:val="00E778C3"/>
    <w:rsid w:val="00E778F6"/>
    <w:rsid w:val="00E80163"/>
    <w:rsid w:val="00E80D6C"/>
    <w:rsid w:val="00E82BB8"/>
    <w:rsid w:val="00E84ED5"/>
    <w:rsid w:val="00E853D4"/>
    <w:rsid w:val="00E87BB6"/>
    <w:rsid w:val="00E95830"/>
    <w:rsid w:val="00E972DC"/>
    <w:rsid w:val="00EA00E9"/>
    <w:rsid w:val="00EA3049"/>
    <w:rsid w:val="00EA3425"/>
    <w:rsid w:val="00EA4661"/>
    <w:rsid w:val="00EA5A83"/>
    <w:rsid w:val="00EA5DAB"/>
    <w:rsid w:val="00EA6643"/>
    <w:rsid w:val="00EA7BAB"/>
    <w:rsid w:val="00EB1857"/>
    <w:rsid w:val="00EB3898"/>
    <w:rsid w:val="00EB4D63"/>
    <w:rsid w:val="00EB6F22"/>
    <w:rsid w:val="00EC0311"/>
    <w:rsid w:val="00EC1D9A"/>
    <w:rsid w:val="00EC2D11"/>
    <w:rsid w:val="00EC2E4F"/>
    <w:rsid w:val="00EC370B"/>
    <w:rsid w:val="00EC707F"/>
    <w:rsid w:val="00EC7C83"/>
    <w:rsid w:val="00ED1F48"/>
    <w:rsid w:val="00ED2225"/>
    <w:rsid w:val="00ED2791"/>
    <w:rsid w:val="00EE12AD"/>
    <w:rsid w:val="00EE1955"/>
    <w:rsid w:val="00EE2888"/>
    <w:rsid w:val="00EE3083"/>
    <w:rsid w:val="00EE47E0"/>
    <w:rsid w:val="00EE6556"/>
    <w:rsid w:val="00EE6AA8"/>
    <w:rsid w:val="00EE72E2"/>
    <w:rsid w:val="00EE7D88"/>
    <w:rsid w:val="00EF0247"/>
    <w:rsid w:val="00EF1ADD"/>
    <w:rsid w:val="00EF4A36"/>
    <w:rsid w:val="00F005E0"/>
    <w:rsid w:val="00F02275"/>
    <w:rsid w:val="00F0373E"/>
    <w:rsid w:val="00F03A59"/>
    <w:rsid w:val="00F04A43"/>
    <w:rsid w:val="00F060E2"/>
    <w:rsid w:val="00F10D29"/>
    <w:rsid w:val="00F10E66"/>
    <w:rsid w:val="00F11AD0"/>
    <w:rsid w:val="00F12942"/>
    <w:rsid w:val="00F147A1"/>
    <w:rsid w:val="00F15496"/>
    <w:rsid w:val="00F17D5F"/>
    <w:rsid w:val="00F2065B"/>
    <w:rsid w:val="00F239FD"/>
    <w:rsid w:val="00F2524B"/>
    <w:rsid w:val="00F25EF9"/>
    <w:rsid w:val="00F26784"/>
    <w:rsid w:val="00F274B7"/>
    <w:rsid w:val="00F338C3"/>
    <w:rsid w:val="00F34B6D"/>
    <w:rsid w:val="00F34B81"/>
    <w:rsid w:val="00F350BB"/>
    <w:rsid w:val="00F3703E"/>
    <w:rsid w:val="00F4248F"/>
    <w:rsid w:val="00F47B45"/>
    <w:rsid w:val="00F568EE"/>
    <w:rsid w:val="00F57342"/>
    <w:rsid w:val="00F60EEB"/>
    <w:rsid w:val="00F61CB9"/>
    <w:rsid w:val="00F66EC8"/>
    <w:rsid w:val="00F6796C"/>
    <w:rsid w:val="00F702F5"/>
    <w:rsid w:val="00F71B85"/>
    <w:rsid w:val="00F71F2E"/>
    <w:rsid w:val="00F7210F"/>
    <w:rsid w:val="00F75C4F"/>
    <w:rsid w:val="00F77940"/>
    <w:rsid w:val="00F8069D"/>
    <w:rsid w:val="00F8460A"/>
    <w:rsid w:val="00F86028"/>
    <w:rsid w:val="00F91EDB"/>
    <w:rsid w:val="00F96653"/>
    <w:rsid w:val="00F96998"/>
    <w:rsid w:val="00FA2ABA"/>
    <w:rsid w:val="00FA3437"/>
    <w:rsid w:val="00FA344C"/>
    <w:rsid w:val="00FA3534"/>
    <w:rsid w:val="00FB1C6F"/>
    <w:rsid w:val="00FB3E4E"/>
    <w:rsid w:val="00FB47DE"/>
    <w:rsid w:val="00FB5DFD"/>
    <w:rsid w:val="00FB7A1C"/>
    <w:rsid w:val="00FC1DCD"/>
    <w:rsid w:val="00FC3739"/>
    <w:rsid w:val="00FC7FA3"/>
    <w:rsid w:val="00FD1285"/>
    <w:rsid w:val="00FD59BC"/>
    <w:rsid w:val="00FD6671"/>
    <w:rsid w:val="00FE0159"/>
    <w:rsid w:val="00FE3109"/>
    <w:rsid w:val="00FE3CF4"/>
    <w:rsid w:val="00FE4E8A"/>
    <w:rsid w:val="00FF12BC"/>
    <w:rsid w:val="00FF223E"/>
    <w:rsid w:val="00FF2744"/>
    <w:rsid w:val="00FF6B48"/>
    <w:rsid w:val="00FF719F"/>
    <w:rsid w:val="00FF7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758BA"/>
  <w15:chartTrackingRefBased/>
  <w15:docId w15:val="{5F6CE276-E728-448E-A33E-85889BD9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lang w:val="en-US"/>
    </w:rPr>
  </w:style>
  <w:style w:type="paragraph" w:styleId="Heading1">
    <w:name w:val="heading 1"/>
    <w:basedOn w:val="Normal"/>
    <w:next w:val="Normal"/>
    <w:link w:val="Heading1Char"/>
    <w:uiPriority w:val="9"/>
    <w:qFormat/>
    <w:rsid w:val="00752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1F3427"/>
    <w:pPr>
      <w:keepNext/>
      <w:keepLines/>
      <w:widowControl/>
      <w:spacing w:before="200" w:after="0" w:line="240" w:lineRule="auto"/>
      <w:jc w:val="left"/>
      <w:outlineLvl w:val="1"/>
    </w:pPr>
    <w:rPr>
      <w:rFonts w:asciiTheme="majorHAnsi" w:eastAsiaTheme="majorEastAsia" w:hAnsiTheme="majorHAnsi" w:cstheme="majorBidi"/>
      <w:b/>
      <w:bCs/>
      <w:color w:val="4472C4" w:themeColor="accent1"/>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0631CD"/>
    <w:pPr>
      <w:spacing w:after="0" w:line="240" w:lineRule="auto"/>
    </w:pPr>
    <w:rPr>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itle">
    <w:name w:val="Title"/>
    <w:basedOn w:val="Normal"/>
    <w:next w:val="BodyText"/>
    <w:link w:val="TitleChar"/>
    <w:qFormat/>
    <w:rsid w:val="00D65C98"/>
    <w:pPr>
      <w:keepNext/>
      <w:keepLines/>
      <w:widowControl/>
      <w:spacing w:before="480" w:after="240" w:line="240" w:lineRule="auto"/>
      <w:jc w:val="center"/>
    </w:pPr>
    <w:rPr>
      <w:rFonts w:asciiTheme="majorHAnsi" w:eastAsiaTheme="majorEastAsia" w:hAnsiTheme="majorHAnsi" w:cstheme="majorBidi"/>
      <w:b/>
      <w:bCs/>
      <w:color w:val="2D4F8E" w:themeColor="accent1" w:themeShade="B5"/>
      <w:kern w:val="0"/>
      <w:sz w:val="36"/>
      <w:szCs w:val="36"/>
      <w:lang w:eastAsia="en-US"/>
      <w14:ligatures w14:val="none"/>
    </w:rPr>
  </w:style>
  <w:style w:type="character" w:customStyle="1" w:styleId="TitleChar">
    <w:name w:val="Title Char"/>
    <w:basedOn w:val="DefaultParagraphFont"/>
    <w:link w:val="Title"/>
    <w:rsid w:val="00D65C98"/>
    <w:rPr>
      <w:rFonts w:asciiTheme="majorHAnsi" w:eastAsiaTheme="majorEastAsia" w:hAnsiTheme="majorHAnsi" w:cstheme="majorBidi"/>
      <w:b/>
      <w:bCs/>
      <w:color w:val="2D4F8E" w:themeColor="accent1" w:themeShade="B5"/>
      <w:kern w:val="0"/>
      <w:sz w:val="36"/>
      <w:szCs w:val="36"/>
      <w:lang w:val="en-US" w:eastAsia="en-US"/>
      <w14:ligatures w14:val="none"/>
    </w:rPr>
  </w:style>
  <w:style w:type="paragraph" w:styleId="BodyText">
    <w:name w:val="Body Text"/>
    <w:basedOn w:val="Normal"/>
    <w:link w:val="BodyTextChar"/>
    <w:uiPriority w:val="99"/>
    <w:unhideWhenUsed/>
    <w:rsid w:val="00D65C98"/>
    <w:pPr>
      <w:spacing w:after="120"/>
    </w:pPr>
  </w:style>
  <w:style w:type="character" w:customStyle="1" w:styleId="BodyTextChar">
    <w:name w:val="Body Text Char"/>
    <w:basedOn w:val="DefaultParagraphFont"/>
    <w:link w:val="BodyText"/>
    <w:uiPriority w:val="99"/>
    <w:rsid w:val="00D65C98"/>
    <w:rPr>
      <w:lang w:val="en-AU"/>
    </w:rPr>
  </w:style>
  <w:style w:type="character" w:customStyle="1" w:styleId="Heading1Char">
    <w:name w:val="Heading 1 Char"/>
    <w:basedOn w:val="DefaultParagraphFont"/>
    <w:link w:val="Heading1"/>
    <w:uiPriority w:val="9"/>
    <w:rsid w:val="00752BE4"/>
    <w:rPr>
      <w:rFonts w:asciiTheme="majorHAnsi" w:eastAsiaTheme="majorEastAsia" w:hAnsiTheme="majorHAnsi" w:cstheme="majorBidi"/>
      <w:color w:val="2F5496" w:themeColor="accent1" w:themeShade="BF"/>
      <w:sz w:val="32"/>
      <w:szCs w:val="32"/>
      <w:lang w:val="en-AU"/>
    </w:rPr>
  </w:style>
  <w:style w:type="paragraph" w:styleId="TOCHeading">
    <w:name w:val="TOC Heading"/>
    <w:basedOn w:val="Heading1"/>
    <w:next w:val="Normal"/>
    <w:uiPriority w:val="39"/>
    <w:unhideWhenUsed/>
    <w:qFormat/>
    <w:rsid w:val="00752BE4"/>
    <w:pPr>
      <w:widowControl/>
      <w:jc w:val="left"/>
      <w:outlineLvl w:val="9"/>
    </w:pPr>
    <w:rPr>
      <w:kern w:val="0"/>
      <w:lang w:val="en-GB" w:eastAsia="zh-TW"/>
    </w:rPr>
  </w:style>
  <w:style w:type="table" w:customStyle="1" w:styleId="Table">
    <w:name w:val="Table"/>
    <w:semiHidden/>
    <w:unhideWhenUsed/>
    <w:qFormat/>
    <w:rsid w:val="002E2515"/>
    <w:pPr>
      <w:spacing w:after="200" w:line="240" w:lineRule="auto"/>
    </w:pPr>
    <w:rPr>
      <w:rFonts w:eastAsiaTheme="minorHAnsi"/>
      <w:kern w:val="0"/>
      <w:sz w:val="24"/>
      <w:szCs w:val="24"/>
      <w:lang w:val="en-US"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Heading2Char">
    <w:name w:val="Heading 2 Char"/>
    <w:basedOn w:val="DefaultParagraphFont"/>
    <w:link w:val="Heading2"/>
    <w:uiPriority w:val="9"/>
    <w:rsid w:val="001F3427"/>
    <w:rPr>
      <w:rFonts w:asciiTheme="majorHAnsi" w:eastAsiaTheme="majorEastAsia" w:hAnsiTheme="majorHAnsi" w:cstheme="majorBidi"/>
      <w:b/>
      <w:bCs/>
      <w:color w:val="4472C4" w:themeColor="accent1"/>
      <w:kern w:val="0"/>
      <w:sz w:val="28"/>
      <w:szCs w:val="28"/>
      <w:lang w:val="en-US" w:eastAsia="en-US"/>
    </w:rPr>
  </w:style>
  <w:style w:type="character" w:styleId="Strong">
    <w:name w:val="Strong"/>
    <w:basedOn w:val="DefaultParagraphFont"/>
    <w:uiPriority w:val="22"/>
    <w:qFormat/>
    <w:rsid w:val="00675A9C"/>
    <w:rPr>
      <w:b/>
      <w:bCs/>
    </w:rPr>
  </w:style>
  <w:style w:type="paragraph" w:customStyle="1" w:styleId="ImageCaption">
    <w:name w:val="Image Caption"/>
    <w:basedOn w:val="Caption"/>
    <w:rsid w:val="00C8371E"/>
    <w:pPr>
      <w:widowControl/>
      <w:spacing w:after="120"/>
      <w:jc w:val="left"/>
    </w:pPr>
    <w:rPr>
      <w:rFonts w:eastAsiaTheme="minorHAnsi"/>
      <w:iCs w:val="0"/>
      <w:color w:val="auto"/>
      <w:kern w:val="0"/>
      <w:sz w:val="24"/>
      <w:szCs w:val="24"/>
      <w:lang w:eastAsia="en-US"/>
      <w14:ligatures w14:val="none"/>
    </w:rPr>
  </w:style>
  <w:style w:type="paragraph" w:styleId="Caption">
    <w:name w:val="caption"/>
    <w:basedOn w:val="Normal"/>
    <w:next w:val="Normal"/>
    <w:uiPriority w:val="35"/>
    <w:semiHidden/>
    <w:unhideWhenUsed/>
    <w:qFormat/>
    <w:rsid w:val="00C8371E"/>
    <w:pPr>
      <w:spacing w:after="200" w:line="240" w:lineRule="auto"/>
    </w:pPr>
    <w:rPr>
      <w:i/>
      <w:iCs/>
      <w:color w:val="44546A" w:themeColor="text2"/>
      <w:sz w:val="18"/>
      <w:szCs w:val="18"/>
    </w:rPr>
  </w:style>
  <w:style w:type="paragraph" w:customStyle="1" w:styleId="TableCaption">
    <w:name w:val="Table Caption"/>
    <w:basedOn w:val="Caption"/>
    <w:rsid w:val="00066E15"/>
    <w:pPr>
      <w:keepNext/>
      <w:widowControl/>
      <w:spacing w:after="120"/>
      <w:jc w:val="left"/>
    </w:pPr>
    <w:rPr>
      <w:rFonts w:eastAsiaTheme="minorHAnsi"/>
      <w:iCs w:val="0"/>
      <w:color w:val="auto"/>
      <w:kern w:val="0"/>
      <w:sz w:val="24"/>
      <w:szCs w:val="24"/>
      <w:lang w:eastAsia="en-US"/>
      <w14:ligatures w14:val="none"/>
    </w:rPr>
  </w:style>
  <w:style w:type="paragraph" w:customStyle="1" w:styleId="FirstParagraph">
    <w:name w:val="First Paragraph"/>
    <w:basedOn w:val="BodyText"/>
    <w:next w:val="BodyText"/>
    <w:qFormat/>
    <w:rsid w:val="00066E15"/>
    <w:pPr>
      <w:widowControl/>
      <w:spacing w:before="180" w:after="180" w:line="240" w:lineRule="auto"/>
      <w:jc w:val="left"/>
    </w:pPr>
    <w:rPr>
      <w:rFonts w:eastAsiaTheme="minorHAnsi"/>
      <w:kern w:val="0"/>
      <w:sz w:val="24"/>
      <w:szCs w:val="24"/>
      <w:lang w:eastAsia="en-US"/>
      <w14:ligatures w14:val="none"/>
    </w:rPr>
  </w:style>
  <w:style w:type="table" w:styleId="TableGridLight">
    <w:name w:val="Grid Table Light"/>
    <w:basedOn w:val="TableNormal"/>
    <w:uiPriority w:val="40"/>
    <w:rsid w:val="005569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92BE8"/>
    <w:pPr>
      <w:tabs>
        <w:tab w:val="center" w:pos="4252"/>
        <w:tab w:val="right" w:pos="8504"/>
      </w:tabs>
      <w:spacing w:after="0" w:line="240" w:lineRule="auto"/>
    </w:pPr>
  </w:style>
  <w:style w:type="character" w:customStyle="1" w:styleId="HeaderChar">
    <w:name w:val="Header Char"/>
    <w:basedOn w:val="DefaultParagraphFont"/>
    <w:link w:val="Header"/>
    <w:uiPriority w:val="99"/>
    <w:rsid w:val="00792BE8"/>
    <w:rPr>
      <w:lang w:val="en-AU"/>
    </w:rPr>
  </w:style>
  <w:style w:type="paragraph" w:styleId="Footer">
    <w:name w:val="footer"/>
    <w:basedOn w:val="Normal"/>
    <w:link w:val="FooterChar"/>
    <w:uiPriority w:val="99"/>
    <w:unhideWhenUsed/>
    <w:rsid w:val="00792BE8"/>
    <w:pPr>
      <w:tabs>
        <w:tab w:val="center" w:pos="4252"/>
        <w:tab w:val="right" w:pos="8504"/>
      </w:tabs>
      <w:spacing w:after="0" w:line="240" w:lineRule="auto"/>
    </w:pPr>
  </w:style>
  <w:style w:type="character" w:customStyle="1" w:styleId="FooterChar">
    <w:name w:val="Footer Char"/>
    <w:basedOn w:val="DefaultParagraphFont"/>
    <w:link w:val="Footer"/>
    <w:uiPriority w:val="99"/>
    <w:rsid w:val="00792BE8"/>
    <w:rPr>
      <w:lang w:val="en-AU"/>
    </w:rPr>
  </w:style>
  <w:style w:type="character" w:styleId="CommentReference">
    <w:name w:val="annotation reference"/>
    <w:basedOn w:val="DefaultParagraphFont"/>
    <w:uiPriority w:val="99"/>
    <w:semiHidden/>
    <w:unhideWhenUsed/>
    <w:rsid w:val="00EA5DAB"/>
    <w:rPr>
      <w:sz w:val="16"/>
      <w:szCs w:val="16"/>
    </w:rPr>
  </w:style>
  <w:style w:type="paragraph" w:styleId="CommentText">
    <w:name w:val="annotation text"/>
    <w:basedOn w:val="Normal"/>
    <w:link w:val="CommentTextChar"/>
    <w:uiPriority w:val="99"/>
    <w:unhideWhenUsed/>
    <w:rsid w:val="00EA5DAB"/>
    <w:pPr>
      <w:spacing w:line="240" w:lineRule="auto"/>
    </w:pPr>
    <w:rPr>
      <w:sz w:val="20"/>
      <w:szCs w:val="20"/>
    </w:rPr>
  </w:style>
  <w:style w:type="character" w:customStyle="1" w:styleId="CommentTextChar">
    <w:name w:val="Comment Text Char"/>
    <w:basedOn w:val="DefaultParagraphFont"/>
    <w:link w:val="CommentText"/>
    <w:uiPriority w:val="99"/>
    <w:rsid w:val="00EA5DAB"/>
    <w:rPr>
      <w:sz w:val="20"/>
      <w:szCs w:val="20"/>
      <w:lang w:val="en-AU"/>
    </w:rPr>
  </w:style>
  <w:style w:type="paragraph" w:styleId="CommentSubject">
    <w:name w:val="annotation subject"/>
    <w:basedOn w:val="CommentText"/>
    <w:next w:val="CommentText"/>
    <w:link w:val="CommentSubjectChar"/>
    <w:uiPriority w:val="99"/>
    <w:semiHidden/>
    <w:unhideWhenUsed/>
    <w:rsid w:val="00EA5DAB"/>
    <w:rPr>
      <w:b/>
      <w:bCs/>
    </w:rPr>
  </w:style>
  <w:style w:type="character" w:customStyle="1" w:styleId="CommentSubjectChar">
    <w:name w:val="Comment Subject Char"/>
    <w:basedOn w:val="CommentTextChar"/>
    <w:link w:val="CommentSubject"/>
    <w:uiPriority w:val="99"/>
    <w:semiHidden/>
    <w:rsid w:val="00EA5DAB"/>
    <w:rPr>
      <w:b/>
      <w:bCs/>
      <w:sz w:val="20"/>
      <w:szCs w:val="20"/>
      <w:lang w:val="en-AU"/>
    </w:rPr>
  </w:style>
  <w:style w:type="character" w:styleId="Hyperlink">
    <w:name w:val="Hyperlink"/>
    <w:basedOn w:val="DefaultParagraphFont"/>
    <w:uiPriority w:val="99"/>
    <w:unhideWhenUsed/>
    <w:rsid w:val="00EA5DAB"/>
    <w:rPr>
      <w:color w:val="0563C1" w:themeColor="hyperlink"/>
      <w:u w:val="single"/>
    </w:rPr>
  </w:style>
  <w:style w:type="character" w:styleId="UnresolvedMention">
    <w:name w:val="Unresolved Mention"/>
    <w:basedOn w:val="DefaultParagraphFont"/>
    <w:uiPriority w:val="99"/>
    <w:semiHidden/>
    <w:unhideWhenUsed/>
    <w:rsid w:val="00EA5DAB"/>
    <w:rPr>
      <w:color w:val="605E5C"/>
      <w:shd w:val="clear" w:color="auto" w:fill="E1DFDD"/>
    </w:rPr>
  </w:style>
  <w:style w:type="paragraph" w:customStyle="1" w:styleId="EndNoteBibliographyTitle">
    <w:name w:val="EndNote Bibliography Title"/>
    <w:basedOn w:val="Normal"/>
    <w:link w:val="EndNoteBibliographyTitleChar"/>
    <w:rsid w:val="001518EB"/>
    <w:pPr>
      <w:spacing w:after="0"/>
      <w:jc w:val="center"/>
    </w:pPr>
    <w:rPr>
      <w:rFonts w:ascii="Yu Mincho" w:eastAsia="Yu Mincho" w:hAnsi="Yu Mincho"/>
      <w:noProof/>
      <w:sz w:val="24"/>
    </w:rPr>
  </w:style>
  <w:style w:type="character" w:customStyle="1" w:styleId="EndNoteBibliographyTitleChar">
    <w:name w:val="EndNote Bibliography Title Char"/>
    <w:basedOn w:val="DefaultParagraphFont"/>
    <w:link w:val="EndNoteBibliographyTitle"/>
    <w:rsid w:val="001518EB"/>
    <w:rPr>
      <w:rFonts w:ascii="Yu Mincho" w:eastAsia="Yu Mincho" w:hAnsi="Yu Mincho"/>
      <w:noProof/>
      <w:sz w:val="24"/>
      <w:lang w:val="en-US"/>
    </w:rPr>
  </w:style>
  <w:style w:type="paragraph" w:customStyle="1" w:styleId="EndNoteBibliography">
    <w:name w:val="EndNote Bibliography"/>
    <w:basedOn w:val="Normal"/>
    <w:link w:val="EndNoteBibliographyChar"/>
    <w:rsid w:val="001518EB"/>
    <w:pPr>
      <w:spacing w:line="240" w:lineRule="auto"/>
      <w:jc w:val="left"/>
    </w:pPr>
    <w:rPr>
      <w:rFonts w:ascii="Yu Mincho" w:eastAsia="Yu Mincho" w:hAnsi="Yu Mincho"/>
      <w:noProof/>
      <w:sz w:val="24"/>
    </w:rPr>
  </w:style>
  <w:style w:type="character" w:customStyle="1" w:styleId="EndNoteBibliographyChar">
    <w:name w:val="EndNote Bibliography Char"/>
    <w:basedOn w:val="DefaultParagraphFont"/>
    <w:link w:val="EndNoteBibliography"/>
    <w:rsid w:val="001518EB"/>
    <w:rPr>
      <w:rFonts w:ascii="Yu Mincho" w:eastAsia="Yu Mincho" w:hAnsi="Yu Mincho"/>
      <w:noProof/>
      <w:sz w:val="24"/>
      <w:lang w:val="en-US"/>
    </w:rPr>
  </w:style>
  <w:style w:type="paragraph" w:styleId="ListParagraph">
    <w:name w:val="List Paragraph"/>
    <w:basedOn w:val="Normal"/>
    <w:uiPriority w:val="34"/>
    <w:qFormat/>
    <w:rsid w:val="00B53A2F"/>
    <w:pPr>
      <w:ind w:left="720"/>
      <w:contextualSpacing/>
    </w:pPr>
  </w:style>
  <w:style w:type="paragraph" w:styleId="Revision">
    <w:name w:val="Revision"/>
    <w:hidden/>
    <w:uiPriority w:val="99"/>
    <w:semiHidden/>
    <w:rsid w:val="00532C4B"/>
    <w:pPr>
      <w:spacing w:after="0" w:line="240" w:lineRule="auto"/>
    </w:pPr>
    <w:rPr>
      <w:lang w:val="en-US"/>
    </w:rPr>
  </w:style>
  <w:style w:type="table" w:styleId="TableGrid">
    <w:name w:val="Table Grid"/>
    <w:basedOn w:val="TableNormal"/>
    <w:uiPriority w:val="39"/>
    <w:rsid w:val="0062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538357">
      <w:bodyDiv w:val="1"/>
      <w:marLeft w:val="0"/>
      <w:marRight w:val="0"/>
      <w:marTop w:val="0"/>
      <w:marBottom w:val="0"/>
      <w:divBdr>
        <w:top w:val="none" w:sz="0" w:space="0" w:color="auto"/>
        <w:left w:val="none" w:sz="0" w:space="0" w:color="auto"/>
        <w:bottom w:val="none" w:sz="0" w:space="0" w:color="auto"/>
        <w:right w:val="none" w:sz="0" w:space="0" w:color="auto"/>
      </w:divBdr>
    </w:div>
    <w:div w:id="563414391">
      <w:bodyDiv w:val="1"/>
      <w:marLeft w:val="0"/>
      <w:marRight w:val="0"/>
      <w:marTop w:val="0"/>
      <w:marBottom w:val="0"/>
      <w:divBdr>
        <w:top w:val="none" w:sz="0" w:space="0" w:color="auto"/>
        <w:left w:val="none" w:sz="0" w:space="0" w:color="auto"/>
        <w:bottom w:val="none" w:sz="0" w:space="0" w:color="auto"/>
        <w:right w:val="none" w:sz="0" w:space="0" w:color="auto"/>
      </w:divBdr>
    </w:div>
    <w:div w:id="684597077">
      <w:bodyDiv w:val="1"/>
      <w:marLeft w:val="0"/>
      <w:marRight w:val="0"/>
      <w:marTop w:val="0"/>
      <w:marBottom w:val="0"/>
      <w:divBdr>
        <w:top w:val="none" w:sz="0" w:space="0" w:color="auto"/>
        <w:left w:val="none" w:sz="0" w:space="0" w:color="auto"/>
        <w:bottom w:val="none" w:sz="0" w:space="0" w:color="auto"/>
        <w:right w:val="none" w:sz="0" w:space="0" w:color="auto"/>
      </w:divBdr>
    </w:div>
    <w:div w:id="1278411342">
      <w:bodyDiv w:val="1"/>
      <w:marLeft w:val="0"/>
      <w:marRight w:val="0"/>
      <w:marTop w:val="0"/>
      <w:marBottom w:val="0"/>
      <w:divBdr>
        <w:top w:val="none" w:sz="0" w:space="0" w:color="auto"/>
        <w:left w:val="none" w:sz="0" w:space="0" w:color="auto"/>
        <w:bottom w:val="none" w:sz="0" w:space="0" w:color="auto"/>
        <w:right w:val="none" w:sz="0" w:space="0" w:color="auto"/>
      </w:divBdr>
    </w:div>
    <w:div w:id="1350837156">
      <w:bodyDiv w:val="1"/>
      <w:marLeft w:val="0"/>
      <w:marRight w:val="0"/>
      <w:marTop w:val="0"/>
      <w:marBottom w:val="0"/>
      <w:divBdr>
        <w:top w:val="none" w:sz="0" w:space="0" w:color="auto"/>
        <w:left w:val="none" w:sz="0" w:space="0" w:color="auto"/>
        <w:bottom w:val="none" w:sz="0" w:space="0" w:color="auto"/>
        <w:right w:val="none" w:sz="0" w:space="0" w:color="auto"/>
      </w:divBdr>
    </w:div>
    <w:div w:id="1527209645">
      <w:bodyDiv w:val="1"/>
      <w:marLeft w:val="0"/>
      <w:marRight w:val="0"/>
      <w:marTop w:val="0"/>
      <w:marBottom w:val="0"/>
      <w:divBdr>
        <w:top w:val="none" w:sz="0" w:space="0" w:color="auto"/>
        <w:left w:val="none" w:sz="0" w:space="0" w:color="auto"/>
        <w:bottom w:val="none" w:sz="0" w:space="0" w:color="auto"/>
        <w:right w:val="none" w:sz="0" w:space="0" w:color="auto"/>
      </w:divBdr>
    </w:div>
    <w:div w:id="203306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BCE8-E4FA-4370-863C-5B1F31E9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1859</Words>
  <Characters>10599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Hideaki Nonaka</dc:creator>
  <cp:keywords/>
  <dc:description/>
  <cp:lastModifiedBy>Hideaki Nonaka</cp:lastModifiedBy>
  <cp:revision>118</cp:revision>
  <dcterms:created xsi:type="dcterms:W3CDTF">2025-01-13T06:29:00Z</dcterms:created>
  <dcterms:modified xsi:type="dcterms:W3CDTF">2025-02-07T12:33:00Z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981062fd-e6e8-43b0-930f-400ff54dfb22</vt:lpwstr>
  </property>
  <property fmtid="{D5CDD505-2E9C-101B-9397-08002B2CF9AE}" pid="3" name="MSIP_Label_0f488380-630a-4f55-a077-a19445e3f360_Enabled">
    <vt:lpwstr>true</vt:lpwstr>
  </property>
  <property fmtid="{D5CDD505-2E9C-101B-9397-08002B2CF9AE}" pid="4" name="MSIP_Label_0f488380-630a-4f55-a077-a19445e3f360_SetDate">
    <vt:lpwstr>2024-12-15T11:12:49Z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3370e3ad-d83c-4e59-9c13-382179d0ba87</vt:lpwstr>
  </property>
  <property fmtid="{D5CDD505-2E9C-101B-9397-08002B2CF9AE}" pid="9" name="MSIP_Label_0f488380-630a-4f55-a077-a19445e3f360_ContentBits">
    <vt:lpwstr>0</vt:lpwstr>
  </property>
</Properties>
</file>