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2D9668" w14:textId="77777777" w:rsidR="00C84954" w:rsidRPr="00DC331C" w:rsidRDefault="00C84954" w:rsidP="00C84954">
      <w:pPr>
        <w:spacing w:line="480" w:lineRule="auto"/>
        <w:jc w:val="center"/>
        <w:rPr>
          <w:rFonts w:ascii="Times New Roman" w:hAnsi="Times New Roman" w:cs="Times New Roman"/>
          <w:sz w:val="32"/>
        </w:rPr>
      </w:pPr>
      <w:r w:rsidRPr="00DC331C">
        <w:rPr>
          <w:rFonts w:ascii="Times New Roman" w:hAnsi="Times New Roman" w:cs="Times New Roman"/>
          <w:sz w:val="32"/>
        </w:rPr>
        <w:t xml:space="preserve">Critical evaluation of the agronomic effectiveness of recovered phosphate fertilizer </w:t>
      </w:r>
      <w:r w:rsidRPr="00DC331C">
        <w:rPr>
          <w:rFonts w:ascii="Times New Roman" w:eastAsia="等线" w:hAnsi="Times New Roman" w:cs="Times New Roman"/>
          <w:sz w:val="32"/>
        </w:rPr>
        <w:t>produced</w:t>
      </w:r>
      <w:r w:rsidRPr="00DC331C">
        <w:rPr>
          <w:rFonts w:ascii="Times New Roman" w:hAnsi="Times New Roman" w:cs="Times New Roman"/>
          <w:sz w:val="32"/>
        </w:rPr>
        <w:t xml:space="preserve"> from </w:t>
      </w:r>
      <w:r w:rsidRPr="00964BE3">
        <w:rPr>
          <w:rFonts w:ascii="Times New Roman" w:hAnsi="Times New Roman" w:cs="Times New Roman"/>
          <w:sz w:val="32"/>
        </w:rPr>
        <w:t>incinerated sewage sludge ash</w:t>
      </w:r>
    </w:p>
    <w:p w14:paraId="3CF64994" w14:textId="2440D964" w:rsidR="00782AE9" w:rsidRPr="002346F0" w:rsidRDefault="00782AE9" w:rsidP="00427A34">
      <w:pPr>
        <w:widowControl/>
        <w:spacing w:line="360" w:lineRule="auto"/>
        <w:rPr>
          <w:szCs w:val="24"/>
        </w:rPr>
      </w:pPr>
    </w:p>
    <w:p w14:paraId="7D20B4DB" w14:textId="1A714943" w:rsidR="007E1C60" w:rsidRPr="002346F0" w:rsidRDefault="007E1C60" w:rsidP="00427A34">
      <w:pPr>
        <w:widowControl/>
        <w:spacing w:line="360" w:lineRule="auto"/>
        <w:rPr>
          <w:rFonts w:ascii="Times New Roman" w:hAnsi="Times New Roman" w:cs="Times New Roman"/>
          <w:b/>
          <w:szCs w:val="24"/>
        </w:rPr>
      </w:pPr>
      <w:r w:rsidRPr="002346F0">
        <w:rPr>
          <w:rFonts w:ascii="Times New Roman" w:hAnsi="Times New Roman" w:cs="Times New Roman" w:hint="eastAsia"/>
          <w:b/>
          <w:szCs w:val="24"/>
        </w:rPr>
        <w:t>L</w:t>
      </w:r>
      <w:r w:rsidRPr="002346F0">
        <w:rPr>
          <w:rFonts w:ascii="Times New Roman" w:hAnsi="Times New Roman" w:cs="Times New Roman"/>
          <w:b/>
          <w:szCs w:val="24"/>
        </w:rPr>
        <w:t>ist of Appendix:</w:t>
      </w:r>
    </w:p>
    <w:p w14:paraId="07146164" w14:textId="77777777" w:rsidR="004B2A02" w:rsidRPr="002346F0" w:rsidRDefault="004B2A02" w:rsidP="00427A34">
      <w:pPr>
        <w:widowControl/>
        <w:spacing w:line="360" w:lineRule="auto"/>
        <w:rPr>
          <w:rFonts w:ascii="Times New Roman" w:hAnsi="Times New Roman" w:cs="Times New Roman"/>
          <w:b/>
          <w:szCs w:val="24"/>
        </w:rPr>
      </w:pPr>
    </w:p>
    <w:p w14:paraId="410C9307" w14:textId="037E4E73" w:rsidR="004B2A02" w:rsidRPr="002346F0" w:rsidRDefault="004B2A02" w:rsidP="004B2A02">
      <w:pPr>
        <w:widowControl/>
        <w:spacing w:line="360" w:lineRule="auto"/>
        <w:rPr>
          <w:rFonts w:ascii="Times New Roman" w:hAnsi="Times New Roman" w:cs="Times New Roman"/>
          <w:szCs w:val="24"/>
        </w:rPr>
      </w:pPr>
      <w:r w:rsidRPr="002346F0">
        <w:rPr>
          <w:rFonts w:ascii="Times New Roman" w:hAnsi="Times New Roman" w:cs="Times New Roman"/>
          <w:b/>
          <w:szCs w:val="24"/>
        </w:rPr>
        <w:t xml:space="preserve">Text S1 </w:t>
      </w:r>
      <w:r w:rsidRPr="002346F0">
        <w:rPr>
          <w:rFonts w:ascii="Times New Roman" w:hAnsi="Times New Roman" w:cs="Times New Roman"/>
          <w:szCs w:val="24"/>
        </w:rPr>
        <w:t xml:space="preserve">Processes for RPFs </w:t>
      </w:r>
      <w:r w:rsidRPr="002346F0">
        <w:rPr>
          <w:rFonts w:ascii="Times New Roman" w:hAnsi="Times New Roman" w:cs="Times New Roman" w:hint="eastAsia"/>
          <w:szCs w:val="24"/>
        </w:rPr>
        <w:t>pro</w:t>
      </w:r>
      <w:r w:rsidRPr="002346F0">
        <w:rPr>
          <w:rFonts w:ascii="Times New Roman" w:hAnsi="Times New Roman" w:cs="Times New Roman"/>
          <w:szCs w:val="24"/>
        </w:rPr>
        <w:t>duction</w:t>
      </w:r>
    </w:p>
    <w:p w14:paraId="2E53C258" w14:textId="69577208" w:rsidR="007E1C60" w:rsidRPr="002346F0" w:rsidRDefault="008A6E38" w:rsidP="00427A34">
      <w:pPr>
        <w:widowControl/>
        <w:spacing w:line="360" w:lineRule="auto"/>
        <w:rPr>
          <w:rFonts w:ascii="Times New Roman" w:hAnsi="Times New Roman" w:cs="Times New Roman" w:hint="eastAsia"/>
          <w:szCs w:val="24"/>
        </w:rPr>
      </w:pPr>
      <w:r w:rsidRPr="002346F0">
        <w:rPr>
          <w:rFonts w:ascii="Times New Roman" w:hAnsi="Times New Roman" w:cs="Times New Roman" w:hint="eastAsia"/>
          <w:b/>
          <w:szCs w:val="24"/>
        </w:rPr>
        <w:t>T</w:t>
      </w:r>
      <w:r w:rsidRPr="002346F0">
        <w:rPr>
          <w:rFonts w:ascii="Times New Roman" w:hAnsi="Times New Roman" w:cs="Times New Roman"/>
          <w:b/>
          <w:szCs w:val="24"/>
        </w:rPr>
        <w:t>ext S2</w:t>
      </w:r>
      <w:r w:rsidRPr="002346F0">
        <w:rPr>
          <w:rFonts w:ascii="Times New Roman" w:hAnsi="Times New Roman" w:cs="Times New Roman"/>
          <w:szCs w:val="24"/>
        </w:rPr>
        <w:t xml:space="preserve"> Pot experiment process</w:t>
      </w:r>
    </w:p>
    <w:p w14:paraId="3C46742A" w14:textId="130CB3B9" w:rsidR="007E1C60" w:rsidRPr="002346F0" w:rsidRDefault="007E1C60" w:rsidP="007E1C60">
      <w:pPr>
        <w:widowControl/>
        <w:spacing w:line="360" w:lineRule="auto"/>
        <w:rPr>
          <w:rFonts w:ascii="Times New Roman" w:hAnsi="Times New Roman" w:cs="Times New Roman" w:hint="eastAsia"/>
          <w:szCs w:val="24"/>
        </w:rPr>
      </w:pPr>
      <w:r w:rsidRPr="002346F0">
        <w:rPr>
          <w:rFonts w:ascii="Times New Roman" w:hAnsi="Times New Roman" w:cs="Times New Roman"/>
          <w:b/>
          <w:szCs w:val="24"/>
        </w:rPr>
        <w:t xml:space="preserve">Fig. S1 </w:t>
      </w:r>
      <w:r w:rsidRPr="002346F0">
        <w:rPr>
          <w:rFonts w:ascii="Times New Roman" w:hAnsi="Times New Roman" w:cs="Times New Roman"/>
          <w:szCs w:val="24"/>
        </w:rPr>
        <w:t xml:space="preserve">Leaf number of choy sum during the cultivation. The data are the averages of six replicates ± SE. </w:t>
      </w:r>
      <w:bookmarkStart w:id="0" w:name="_GoBack"/>
      <w:bookmarkEnd w:id="0"/>
    </w:p>
    <w:p w14:paraId="29C60949" w14:textId="5ABE9517" w:rsidR="007E1C60" w:rsidRPr="002346F0" w:rsidRDefault="007E1C60" w:rsidP="007E1C60">
      <w:pPr>
        <w:widowControl/>
        <w:spacing w:line="360" w:lineRule="auto"/>
        <w:rPr>
          <w:rFonts w:ascii="Times New Roman" w:hAnsi="Times New Roman" w:cs="Times New Roman" w:hint="eastAsia"/>
          <w:szCs w:val="24"/>
        </w:rPr>
      </w:pPr>
      <w:r w:rsidRPr="002346F0">
        <w:rPr>
          <w:rFonts w:ascii="Times New Roman" w:hAnsi="Times New Roman" w:cs="Times New Roman"/>
          <w:b/>
          <w:szCs w:val="24"/>
        </w:rPr>
        <w:t xml:space="preserve">Fig. S2 </w:t>
      </w:r>
      <w:r w:rsidRPr="002346F0">
        <w:rPr>
          <w:rFonts w:ascii="Times New Roman" w:hAnsi="Times New Roman" w:cs="Times New Roman"/>
          <w:szCs w:val="24"/>
        </w:rPr>
        <w:t xml:space="preserve">The maximum length (a) and width (b) of the largest leaf of choy sum during the cultivation. The data are the averages of six replicates ± SE. </w:t>
      </w:r>
    </w:p>
    <w:p w14:paraId="5220BFD3" w14:textId="77777777" w:rsidR="007E1C60" w:rsidRPr="002346F0" w:rsidRDefault="007E1C60" w:rsidP="007E1C60">
      <w:pPr>
        <w:widowControl/>
        <w:spacing w:line="360" w:lineRule="auto"/>
        <w:rPr>
          <w:rFonts w:ascii="Times New Roman" w:hAnsi="Times New Roman" w:cs="Times New Roman"/>
          <w:b/>
          <w:szCs w:val="24"/>
        </w:rPr>
      </w:pPr>
      <w:r w:rsidRPr="002346F0">
        <w:rPr>
          <w:rFonts w:ascii="Times New Roman" w:hAnsi="Times New Roman" w:cs="Times New Roman"/>
          <w:b/>
          <w:szCs w:val="24"/>
        </w:rPr>
        <w:t>T</w:t>
      </w:r>
      <w:r w:rsidRPr="002346F0">
        <w:rPr>
          <w:rFonts w:ascii="Times New Roman" w:hAnsi="Times New Roman" w:cs="Times New Roman" w:hint="eastAsia"/>
          <w:b/>
          <w:szCs w:val="24"/>
        </w:rPr>
        <w:t xml:space="preserve">able </w:t>
      </w:r>
      <w:r w:rsidRPr="002346F0">
        <w:rPr>
          <w:rFonts w:ascii="Times New Roman" w:hAnsi="Times New Roman" w:cs="Times New Roman"/>
          <w:b/>
          <w:szCs w:val="24"/>
        </w:rPr>
        <w:t xml:space="preserve">S1 </w:t>
      </w:r>
      <w:r w:rsidRPr="002346F0">
        <w:rPr>
          <w:rFonts w:ascii="Times New Roman" w:hAnsi="Times New Roman" w:cs="Times New Roman"/>
          <w:szCs w:val="24"/>
        </w:rPr>
        <w:t xml:space="preserve">Legal limited values of different countries’ Fertilizer Ordinances for relevant trace elements </w:t>
      </w:r>
      <w:r w:rsidRPr="002346F0">
        <w:rPr>
          <w:rFonts w:ascii="Times New Roman" w:hAnsi="Times New Roman" w:cs="Times New Roman"/>
          <w:szCs w:val="24"/>
        </w:rPr>
        <w:fldChar w:fldCharType="begin" w:fldLock="1"/>
      </w:r>
      <w:r w:rsidRPr="002346F0">
        <w:rPr>
          <w:rFonts w:ascii="Times New Roman" w:hAnsi="Times New Roman" w:cs="Times New Roman"/>
          <w:szCs w:val="24"/>
        </w:rPr>
        <w:instrText>ADDIN CSL_CITATION {"citationItems":[{"id":"ITEM-1","itemData":{"DOI":"10.1016/j.wasman.2008.09.011","ISBN":"0956-053X","ISSN":"0956053X","PMID":"19036571","abstract":"Phosphorus (P) is an essential element for all living organisms and cannot be replaced. Municipal sewage sludge is a carrier of phosphorus, but also contains organic pollutants and heavy metals. A two-step thermal treatment is suggested, including mono-incineration of sewage sludge and subsequent thermochemical treatment of the ashes. Organic pollutants are completely destroyed by mono-incineration. The resulting sewage sludge ashes contain P, but also heavy metals. P in the ashes exhibits low bioavailability, a disadvantage in farming. Therefore, in a second thermochemical step, P is transferred into mineral phases available for plants, and heavy metals are removed as well. The thermochemical treatment was investigated in a laboratory-scale rotary furnace by treating seven different sewage sludge ashes under systematic variation of operational parameters. Heavy metal removal and the increase of the P-bioavailability were the focus of the investigation. The present experimental study shows that these objectives have been achieved with the proposed process. The P-bioavailability was significantly increased due to the formation of new mineral phases such as chlorapatite, farringtonite and stanfieldite during thermochemical treatment. © 2008 Elsevier Ltd. All rights reserved.","author":[{"dropping-particle":"","family":"Adam","given":"C.","non-dropping-particle":"","parse-names":false,"suffix":""},{"dropping-particle":"","family":"Peplinski","given":"B.","non-dropping-particle":"","parse-names":false,"suffix":""},{"dropping-particle":"","family":"Michaelis","given":"M.","non-dropping-particle":"","parse-names":false,"suffix":""},{"dropping-particle":"","family":"Kley","given":"G.","non-dropping-particle":"","parse-names":false,"suffix":""},{"dropping-particle":"","family":"Simon","given":"F. G.","non-dropping-particle":"","parse-names":false,"suffix":""}],"container-title":"Waste Management","id":"ITEM-1","issue":"3","issued":{"date-parts":[["2009"]]},"page":"1122-1128","publisher":"Elsevier Ltd","title":"Thermochemical treatment of sewage sludge ashes for phosphorus recovery","type":"article-journal","volume":"29"},"uris":["http://www.mendeley.com/documents/?uuid=81190e78-3324-4eff-9bb1-cd582ff472b2"]},{"id":"ITEM-2","itemData":{"DOI":"10.1016/S1001-0742(11)60969-8","ISBN":"1001-0742","ISSN":"10010742","abstract":"Phosphorus (P) is an element vital for all living organisms, yet the world's reserves of phosphate rock are becoming depleted. This study investigated an effective P recovery method from sludge ash via struvite precipitation. Results showed that more than 95% of the total P content was extracted from sludge ash by applying 0.5 mol/L HCl at a liquid/solid ratio of 50 mL/g. Although heavy metal leaching also occurred during P extraction, cation exchange resin efficiently removed the heavy metals from the P-rich solution. Orthogonal tests showed that the optimal parameters for P precipitation as struvite would be a Mg:N:P molar ratio of 1.6:1.6:1 at pH 10.0. X-ray diffraction analysis validated the formation of struvite. Further investigations revealed that the harvested precipitate had a high struvite content (97%), high P bioavailability (94%), and low heavy metal content, which could be considered a high quality fertilizer. ?? 2012 The Research Centre for Eco-Environmental Sciences, Chinese Academy of Sciences.","author":[{"dropping-particle":"","family":"Xu","given":"Huacheng","non-dropping-particle":"","parse-names":false,"suffix":""},{"dropping-particle":"","family":"He","given":"Pinjing","non-dropping-particle":"","parse-names":false,"suffix":""},{"dropping-particle":"","family":"Gu","given":"Weimei","non-dropping-particle":"","parse-names":false,"suffix":""},{"dropping-particle":"","family":"Wang","given":"Guanzhao","non-dropping-particle":"","parse-names":false,"suffix":""},{"dropping-particle":"","family":"Shao","given":"Liming","non-dropping-particle":"","parse-names":false,"suffix":""}],"container-title":"Journal of Environmental Sciences (China)","id":"ITEM-2","issue":"8","issued":{"date-parts":[["2012"]]},"page":"1533-1538","title":"Recovery of phosphorus as struvite from sewage sludge ash","type":"article-journal","volume":"24"},"uris":["http://www.mendeley.com/documents/?uuid=cf115ace-d27f-44c2-a7ee-97790afb5874"]},{"id":"ITEM-3","itemData":{"author":[{"dropping-particle":"","family":"Imai","given":"T","non-dropping-particle":"","parse-names":false,"suffix":""}],"container-title":"Phosphorus Recovery and Recycling","id":"ITEM-3","issued":{"date-parts":[["2019"]]},"page":"179-187","publisher":"Springer","title":"Calcination Technology for Manufacturing Mineral Fertilizer Using CaO-Enriched Sewage Sludge Ash","type":"chapter"},"uris":["http://www.mendeley.com/documents/?uuid=840676fb-ce71-40ec-a6b3-81b5b1b3814f"]}],"mendeley":{"formattedCitation":"(Adam et al., 2009; Imai, 2019; Xu et al., 2012)","plainTextFormattedCitation":"(Adam et al., 2009; Imai, 2019; Xu et al., 2012)","previouslyFormattedCitation":"(Adam et al., 2009; Xu et al., 2012)"},"properties":{"noteIndex":0},"schema":"https://github.com/citation-style-language/schema/raw/master/csl-citation.json"}</w:instrText>
      </w:r>
      <w:r w:rsidRPr="002346F0">
        <w:rPr>
          <w:rFonts w:ascii="Times New Roman" w:hAnsi="Times New Roman" w:cs="Times New Roman"/>
          <w:szCs w:val="24"/>
        </w:rPr>
        <w:fldChar w:fldCharType="separate"/>
      </w:r>
      <w:r w:rsidRPr="002346F0">
        <w:rPr>
          <w:rFonts w:ascii="Times New Roman" w:hAnsi="Times New Roman" w:cs="Times New Roman"/>
          <w:noProof/>
          <w:szCs w:val="24"/>
        </w:rPr>
        <w:t>(Adam et al., 2009; Imai, 2019; Xu et al., 2012)</w:t>
      </w:r>
      <w:r w:rsidRPr="002346F0">
        <w:rPr>
          <w:rFonts w:ascii="Times New Roman" w:hAnsi="Times New Roman" w:cs="Times New Roman"/>
          <w:szCs w:val="24"/>
        </w:rPr>
        <w:fldChar w:fldCharType="end"/>
      </w:r>
      <w:r w:rsidRPr="002346F0">
        <w:rPr>
          <w:rFonts w:ascii="Times New Roman" w:hAnsi="Times New Roman" w:cs="Times New Roman"/>
          <w:szCs w:val="24"/>
        </w:rPr>
        <w:t xml:space="preserve"> </w:t>
      </w:r>
    </w:p>
    <w:p w14:paraId="416DD67B" w14:textId="2DC9FBBC" w:rsidR="007E1C60" w:rsidRPr="002346F0" w:rsidRDefault="007E1C60" w:rsidP="007E1C60">
      <w:pPr>
        <w:widowControl/>
        <w:jc w:val="left"/>
        <w:rPr>
          <w:rFonts w:ascii="Times New Roman" w:hAnsi="Times New Roman" w:cs="Times New Roman"/>
          <w:szCs w:val="24"/>
        </w:rPr>
      </w:pPr>
      <w:r w:rsidRPr="002346F0">
        <w:rPr>
          <w:rFonts w:ascii="Times New Roman" w:hAnsi="Times New Roman" w:cs="Times New Roman"/>
          <w:szCs w:val="24"/>
        </w:rPr>
        <w:br w:type="page"/>
      </w:r>
    </w:p>
    <w:p w14:paraId="2368DA4B" w14:textId="73B89B01" w:rsidR="007E1C60" w:rsidRPr="002346F0" w:rsidRDefault="0022450E" w:rsidP="00427A34">
      <w:pPr>
        <w:widowControl/>
        <w:spacing w:line="360" w:lineRule="auto"/>
        <w:rPr>
          <w:rFonts w:ascii="Times New Roman" w:hAnsi="Times New Roman" w:cs="Times New Roman"/>
          <w:szCs w:val="24"/>
        </w:rPr>
      </w:pPr>
      <w:r w:rsidRPr="002346F0">
        <w:rPr>
          <w:rFonts w:ascii="Times New Roman" w:hAnsi="Times New Roman" w:cs="Times New Roman"/>
          <w:b/>
          <w:szCs w:val="24"/>
        </w:rPr>
        <w:lastRenderedPageBreak/>
        <w:t>Text S1</w:t>
      </w:r>
      <w:r w:rsidR="004B2A02" w:rsidRPr="002346F0">
        <w:rPr>
          <w:rFonts w:ascii="Times New Roman" w:hAnsi="Times New Roman" w:cs="Times New Roman"/>
          <w:b/>
          <w:szCs w:val="24"/>
        </w:rPr>
        <w:t xml:space="preserve"> </w:t>
      </w:r>
      <w:r w:rsidRPr="002346F0">
        <w:rPr>
          <w:rFonts w:ascii="Times New Roman" w:hAnsi="Times New Roman" w:cs="Times New Roman"/>
          <w:szCs w:val="24"/>
        </w:rPr>
        <w:t>Processes for RPFs</w:t>
      </w:r>
      <w:r w:rsidR="004B2A02" w:rsidRPr="002346F0">
        <w:rPr>
          <w:rFonts w:ascii="Times New Roman" w:hAnsi="Times New Roman" w:cs="Times New Roman"/>
          <w:szCs w:val="24"/>
        </w:rPr>
        <w:t xml:space="preserve"> production</w:t>
      </w:r>
    </w:p>
    <w:p w14:paraId="2A601A87" w14:textId="73AB0F92" w:rsidR="0022450E" w:rsidRPr="002346F0" w:rsidRDefault="0022450E" w:rsidP="00427A34">
      <w:pPr>
        <w:widowControl/>
        <w:spacing w:line="360" w:lineRule="auto"/>
        <w:rPr>
          <w:rFonts w:ascii="Times New Roman" w:hAnsi="Times New Roman" w:cs="Times New Roman"/>
          <w:szCs w:val="24"/>
        </w:rPr>
      </w:pPr>
      <w:r w:rsidRPr="002346F0">
        <w:rPr>
          <w:rFonts w:ascii="Times New Roman" w:hAnsi="Times New Roman" w:cs="Times New Roman" w:hint="eastAsia"/>
          <w:szCs w:val="24"/>
        </w:rPr>
        <w:t>B</w:t>
      </w:r>
      <w:r w:rsidRPr="002346F0">
        <w:rPr>
          <w:rFonts w:ascii="Times New Roman" w:hAnsi="Times New Roman" w:cs="Times New Roman"/>
          <w:szCs w:val="24"/>
        </w:rPr>
        <w:t xml:space="preserve">P: </w:t>
      </w:r>
      <w:r w:rsidR="00363487" w:rsidRPr="002346F0">
        <w:rPr>
          <w:rFonts w:ascii="Times New Roman" w:hAnsi="Times New Roman" w:cs="Times New Roman"/>
          <w:szCs w:val="24"/>
        </w:rPr>
        <w:t xml:space="preserve">Mg-biochar was produced by mixing of </w:t>
      </w:r>
      <w:r w:rsidR="00363487" w:rsidRPr="002346F0">
        <w:rPr>
          <w:rStyle w:val="fontstyle01"/>
        </w:rPr>
        <w:t>MgCl2·6H2O with sugarcane biomass to 20% and soaking for 1 h by adding DI water and oven-dried at 105</w:t>
      </w:r>
      <w:r w:rsidR="00363487" w:rsidRPr="002346F0">
        <w:rPr>
          <w:rStyle w:val="fontstyle01"/>
          <w:vertAlign w:val="superscript"/>
        </w:rPr>
        <w:t xml:space="preserve"> </w:t>
      </w:r>
      <w:proofErr w:type="spellStart"/>
      <w:r w:rsidR="00363487" w:rsidRPr="002346F0">
        <w:rPr>
          <w:rStyle w:val="fontstyle01"/>
          <w:vertAlign w:val="superscript"/>
        </w:rPr>
        <w:t>o</w:t>
      </w:r>
      <w:r w:rsidR="00363487" w:rsidRPr="002346F0">
        <w:rPr>
          <w:rStyle w:val="fontstyle01"/>
        </w:rPr>
        <w:t>C.</w:t>
      </w:r>
      <w:proofErr w:type="spellEnd"/>
      <w:r w:rsidR="00363487" w:rsidRPr="002346F0">
        <w:rPr>
          <w:rStyle w:val="fontstyle01"/>
        </w:rPr>
        <w:t xml:space="preserve"> This modified biomass was </w:t>
      </w:r>
      <w:r w:rsidR="00B85921" w:rsidRPr="002346F0">
        <w:rPr>
          <w:rStyle w:val="fontstyle01"/>
        </w:rPr>
        <w:t>pyrolyzed at 700</w:t>
      </w:r>
      <w:r w:rsidR="00F40CBE" w:rsidRPr="002346F0">
        <w:rPr>
          <w:rStyle w:val="fontstyle01"/>
          <w:vertAlign w:val="superscript"/>
        </w:rPr>
        <w:t xml:space="preserve"> o</w:t>
      </w:r>
      <w:r w:rsidR="00F40CBE" w:rsidRPr="002346F0">
        <w:rPr>
          <w:rStyle w:val="fontstyle01"/>
        </w:rPr>
        <w:t>C for 1 h in an inert N</w:t>
      </w:r>
      <w:r w:rsidR="00F40CBE" w:rsidRPr="002346F0">
        <w:rPr>
          <w:rStyle w:val="fontstyle01"/>
          <w:vertAlign w:val="subscript"/>
        </w:rPr>
        <w:t>2</w:t>
      </w:r>
      <w:r w:rsidR="00F40CBE" w:rsidRPr="002346F0">
        <w:rPr>
          <w:rStyle w:val="fontstyle01"/>
        </w:rPr>
        <w:t xml:space="preserve"> atmosphere. The produced biochar was denoted as Mg-biochar and used to adsorb P from acid-extract of ISSA. This acid-extract of ISSA was produced by leaching of ISSA by 0.2 M H</w:t>
      </w:r>
      <w:r w:rsidR="00F40CBE" w:rsidRPr="002346F0">
        <w:rPr>
          <w:rStyle w:val="fontstyle01"/>
          <w:vertAlign w:val="subscript"/>
        </w:rPr>
        <w:t>2</w:t>
      </w:r>
      <w:r w:rsidR="00F40CBE" w:rsidRPr="002346F0">
        <w:rPr>
          <w:rStyle w:val="fontstyle01"/>
        </w:rPr>
        <w:t>SO</w:t>
      </w:r>
      <w:r w:rsidR="00F40CBE" w:rsidRPr="002346F0">
        <w:rPr>
          <w:rStyle w:val="fontstyle01"/>
          <w:vertAlign w:val="subscript"/>
        </w:rPr>
        <w:t>4</w:t>
      </w:r>
      <w:r w:rsidR="00F40CBE" w:rsidRPr="002346F0">
        <w:rPr>
          <w:rStyle w:val="fontstyle01"/>
        </w:rPr>
        <w:t xml:space="preserve"> and filtrated through 0.45 </w:t>
      </w:r>
      <w:proofErr w:type="spellStart"/>
      <w:r w:rsidR="00F40CBE" w:rsidRPr="002346F0">
        <w:rPr>
          <w:rFonts w:ascii="Times New Roman" w:hAnsi="Times New Roman" w:cs="Times New Roman"/>
          <w:color w:val="000000" w:themeColor="text1"/>
          <w:szCs w:val="24"/>
        </w:rPr>
        <w:t>μm</w:t>
      </w:r>
      <w:proofErr w:type="spellEnd"/>
      <w:r w:rsidR="00F40CBE" w:rsidRPr="002346F0">
        <w:rPr>
          <w:rStyle w:val="fontstyle01"/>
        </w:rPr>
        <w:t xml:space="preserve"> filter. Finally, by centrifugation and filtration, the recovered biochar was P-laden and was the BP. The detailed information can be found in our previous study (</w:t>
      </w:r>
      <w:r w:rsidR="00F40CBE" w:rsidRPr="002346F0">
        <w:rPr>
          <w:rStyle w:val="fontstyle01"/>
          <w:color w:val="0070C0"/>
        </w:rPr>
        <w:t>Fang et al</w:t>
      </w:r>
      <w:r w:rsidR="00FE21B4" w:rsidRPr="002346F0">
        <w:rPr>
          <w:rStyle w:val="fontstyle01"/>
          <w:color w:val="0070C0"/>
        </w:rPr>
        <w:t>.</w:t>
      </w:r>
      <w:r w:rsidR="00F40CBE" w:rsidRPr="002346F0">
        <w:rPr>
          <w:rStyle w:val="fontstyle01"/>
          <w:color w:val="0070C0"/>
        </w:rPr>
        <w:t xml:space="preserve">, </w:t>
      </w:r>
      <w:r w:rsidR="00FE21B4" w:rsidRPr="002346F0">
        <w:rPr>
          <w:rStyle w:val="fontstyle01"/>
          <w:color w:val="0070C0"/>
        </w:rPr>
        <w:t>2018a</w:t>
      </w:r>
      <w:r w:rsidR="00FE21B4" w:rsidRPr="002346F0">
        <w:rPr>
          <w:rStyle w:val="fontstyle01"/>
        </w:rPr>
        <w:t>).</w:t>
      </w:r>
    </w:p>
    <w:p w14:paraId="4CE83B1B" w14:textId="56E82488" w:rsidR="0022450E" w:rsidRPr="002346F0" w:rsidRDefault="0022450E" w:rsidP="00427A34">
      <w:pPr>
        <w:widowControl/>
        <w:spacing w:line="360" w:lineRule="auto"/>
        <w:rPr>
          <w:rFonts w:ascii="Times New Roman" w:hAnsi="Times New Roman" w:cs="Times New Roman"/>
          <w:szCs w:val="24"/>
        </w:rPr>
      </w:pPr>
      <w:r w:rsidRPr="002346F0">
        <w:rPr>
          <w:rFonts w:ascii="Times New Roman" w:hAnsi="Times New Roman" w:cs="Times New Roman" w:hint="eastAsia"/>
          <w:szCs w:val="24"/>
        </w:rPr>
        <w:t>C</w:t>
      </w:r>
      <w:r w:rsidRPr="002346F0">
        <w:rPr>
          <w:rFonts w:ascii="Times New Roman" w:hAnsi="Times New Roman" w:cs="Times New Roman"/>
          <w:szCs w:val="24"/>
        </w:rPr>
        <w:t xml:space="preserve">aP: </w:t>
      </w:r>
      <w:r w:rsidR="00376983" w:rsidRPr="002346F0">
        <w:rPr>
          <w:rFonts w:ascii="Times New Roman" w:hAnsi="Times New Roman" w:cs="Times New Roman"/>
          <w:szCs w:val="24"/>
        </w:rPr>
        <w:t>The acid-extract of ISSA was produced by a two-step leaching method. Firstly, 20 ml of 0.02 M EDTA was used to pretreating 1 g ISSA by an end-to-end mechanical rotator for 120 min. After that, the filtered pretreated ISSA was oven-dried for next step. Secondly, pretreated ISSA was extracted by 0.2 M H</w:t>
      </w:r>
      <w:r w:rsidR="00376983" w:rsidRPr="002346F0">
        <w:rPr>
          <w:rFonts w:ascii="Times New Roman" w:hAnsi="Times New Roman" w:cs="Times New Roman"/>
          <w:szCs w:val="24"/>
          <w:vertAlign w:val="subscript"/>
        </w:rPr>
        <w:t>2</w:t>
      </w:r>
      <w:r w:rsidR="00376983" w:rsidRPr="002346F0">
        <w:rPr>
          <w:rFonts w:ascii="Times New Roman" w:hAnsi="Times New Roman" w:cs="Times New Roman"/>
          <w:szCs w:val="24"/>
        </w:rPr>
        <w:t>SO</w:t>
      </w:r>
      <w:r w:rsidR="00376983" w:rsidRPr="002346F0">
        <w:rPr>
          <w:rFonts w:ascii="Times New Roman" w:hAnsi="Times New Roman" w:cs="Times New Roman"/>
          <w:szCs w:val="24"/>
          <w:vertAlign w:val="subscript"/>
        </w:rPr>
        <w:t>4</w:t>
      </w:r>
      <w:r w:rsidR="00376983" w:rsidRPr="002346F0">
        <w:rPr>
          <w:rFonts w:ascii="Times New Roman" w:hAnsi="Times New Roman" w:cs="Times New Roman"/>
          <w:szCs w:val="24"/>
        </w:rPr>
        <w:t xml:space="preserve"> at 20:1 of liquid to solid ratio for 120 min. Finally, Ca(OH)2 was added to this acid-extract till 4 pH and this recovered precipitate was denoted as </w:t>
      </w:r>
      <w:proofErr w:type="spellStart"/>
      <w:r w:rsidR="00376983" w:rsidRPr="002346F0">
        <w:rPr>
          <w:rFonts w:ascii="Times New Roman" w:hAnsi="Times New Roman" w:cs="Times New Roman"/>
          <w:szCs w:val="24"/>
        </w:rPr>
        <w:t>CaP.</w:t>
      </w:r>
      <w:proofErr w:type="spellEnd"/>
      <w:r w:rsidR="00376983" w:rsidRPr="002346F0">
        <w:rPr>
          <w:rFonts w:ascii="Times New Roman" w:hAnsi="Times New Roman" w:cs="Times New Roman"/>
          <w:szCs w:val="24"/>
        </w:rPr>
        <w:t xml:space="preserve"> This detailed process can be found in our previous study (</w:t>
      </w:r>
      <w:r w:rsidR="00376983" w:rsidRPr="002346F0">
        <w:rPr>
          <w:rFonts w:ascii="Times New Roman" w:hAnsi="Times New Roman" w:cs="Times New Roman"/>
          <w:color w:val="0070C0"/>
          <w:szCs w:val="24"/>
        </w:rPr>
        <w:t xml:space="preserve"> Fang et al., 2018b</w:t>
      </w:r>
      <w:r w:rsidR="00376983" w:rsidRPr="002346F0">
        <w:rPr>
          <w:rFonts w:ascii="Times New Roman" w:hAnsi="Times New Roman" w:cs="Times New Roman"/>
          <w:szCs w:val="24"/>
        </w:rPr>
        <w:t>)</w:t>
      </w:r>
    </w:p>
    <w:p w14:paraId="2F98A5FA" w14:textId="1F320BF7" w:rsidR="00B767D3" w:rsidRPr="002346F0" w:rsidRDefault="0022450E" w:rsidP="002346F0">
      <w:pPr>
        <w:spacing w:line="480" w:lineRule="auto"/>
        <w:rPr>
          <w:rFonts w:ascii="Times New Roman" w:hAnsi="Times New Roman" w:cs="Times New Roman" w:hint="eastAsia"/>
          <w:color w:val="000000" w:themeColor="text1"/>
          <w:szCs w:val="24"/>
        </w:rPr>
      </w:pPr>
      <w:r w:rsidRPr="002346F0">
        <w:rPr>
          <w:rFonts w:ascii="Times New Roman" w:hAnsi="Times New Roman" w:cs="Times New Roman"/>
          <w:color w:val="000000" w:themeColor="text1"/>
          <w:szCs w:val="24"/>
        </w:rPr>
        <w:t>SP: Dried (105 ℃, 24h) ISSA samples were reacted with 0.2 N sulfuric acid with a liquid solid ratio of 20 mL/g in an end-over-end rotator, the speed was 30 rpm and the reaction time was</w:t>
      </w:r>
      <w:r w:rsidR="00F40CBE" w:rsidRPr="002346F0">
        <w:rPr>
          <w:rFonts w:ascii="Times New Roman" w:hAnsi="Times New Roman" w:cs="Times New Roman"/>
          <w:color w:val="000000" w:themeColor="text1"/>
          <w:szCs w:val="24"/>
        </w:rPr>
        <w:t xml:space="preserve"> </w:t>
      </w:r>
      <w:r w:rsidRPr="002346F0">
        <w:rPr>
          <w:rFonts w:ascii="Times New Roman" w:hAnsi="Times New Roman" w:cs="Times New Roman"/>
          <w:color w:val="000000" w:themeColor="text1"/>
          <w:szCs w:val="24"/>
        </w:rPr>
        <w:t xml:space="preserve">2 h. The leachate was filtered by 0.45 </w:t>
      </w:r>
      <w:proofErr w:type="spellStart"/>
      <w:r w:rsidRPr="002346F0">
        <w:rPr>
          <w:rFonts w:ascii="Times New Roman" w:hAnsi="Times New Roman" w:cs="Times New Roman"/>
          <w:color w:val="000000" w:themeColor="text1"/>
          <w:szCs w:val="24"/>
        </w:rPr>
        <w:t>μm</w:t>
      </w:r>
      <w:proofErr w:type="spellEnd"/>
      <w:r w:rsidRPr="002346F0">
        <w:rPr>
          <w:rFonts w:ascii="Times New Roman" w:hAnsi="Times New Roman" w:cs="Times New Roman"/>
          <w:color w:val="000000" w:themeColor="text1"/>
          <w:szCs w:val="24"/>
        </w:rPr>
        <w:t xml:space="preserve"> filter and heavy metal free precipitates at pH 3.0 were collected and dried at 55 ℃ for 72 h. Afterwards, the precipitates were re-dissolved in 2.0 N hydrochloric acid with Fe and Al adsorbed by a cation exchange resin to get purified P solution. Finally, P in the purified solution was crystallized as struvite. The detailed information is present in our previous study (</w:t>
      </w:r>
      <w:r w:rsidRPr="002346F0">
        <w:rPr>
          <w:rFonts w:ascii="Times New Roman" w:hAnsi="Times New Roman" w:cs="Times New Roman"/>
          <w:color w:val="0070C0"/>
          <w:szCs w:val="24"/>
        </w:rPr>
        <w:t xml:space="preserve">Wang </w:t>
      </w:r>
      <w:r w:rsidRPr="002346F0">
        <w:rPr>
          <w:rFonts w:ascii="Times New Roman" w:hAnsi="Times New Roman" w:cs="Times New Roman"/>
          <w:color w:val="0070C0"/>
          <w:szCs w:val="24"/>
        </w:rPr>
        <w:lastRenderedPageBreak/>
        <w:t>et al., 2018</w:t>
      </w:r>
      <w:r w:rsidRPr="002346F0">
        <w:rPr>
          <w:rFonts w:ascii="Times New Roman" w:hAnsi="Times New Roman" w:cs="Times New Roman"/>
          <w:color w:val="000000" w:themeColor="text1"/>
          <w:szCs w:val="24"/>
        </w:rPr>
        <w:t xml:space="preserve">). </w:t>
      </w:r>
    </w:p>
    <w:p w14:paraId="5D225C16" w14:textId="0A339A3A" w:rsidR="008A6E38" w:rsidRPr="002346F0" w:rsidRDefault="008A6E38" w:rsidP="00427A34">
      <w:pPr>
        <w:widowControl/>
        <w:spacing w:line="360" w:lineRule="auto"/>
        <w:rPr>
          <w:rFonts w:ascii="Times New Roman" w:hAnsi="Times New Roman" w:cs="Times New Roman"/>
          <w:szCs w:val="24"/>
        </w:rPr>
      </w:pPr>
    </w:p>
    <w:p w14:paraId="78B05B90" w14:textId="4B75B48F" w:rsidR="008A6E38" w:rsidRPr="002346F0" w:rsidRDefault="008A6E38" w:rsidP="00427A34">
      <w:pPr>
        <w:widowControl/>
        <w:spacing w:line="360" w:lineRule="auto"/>
        <w:rPr>
          <w:rFonts w:ascii="Times New Roman" w:hAnsi="Times New Roman" w:cs="Times New Roman"/>
          <w:szCs w:val="24"/>
        </w:rPr>
      </w:pPr>
      <w:r w:rsidRPr="002346F0">
        <w:rPr>
          <w:rFonts w:ascii="Times New Roman" w:hAnsi="Times New Roman" w:cs="Times New Roman" w:hint="eastAsia"/>
          <w:b/>
          <w:szCs w:val="24"/>
        </w:rPr>
        <w:t>T</w:t>
      </w:r>
      <w:r w:rsidRPr="002346F0">
        <w:rPr>
          <w:rFonts w:ascii="Times New Roman" w:hAnsi="Times New Roman" w:cs="Times New Roman"/>
          <w:b/>
          <w:szCs w:val="24"/>
        </w:rPr>
        <w:t>ext S2</w:t>
      </w:r>
      <w:r w:rsidRPr="002346F0">
        <w:rPr>
          <w:rFonts w:ascii="Times New Roman" w:hAnsi="Times New Roman" w:cs="Times New Roman"/>
          <w:szCs w:val="24"/>
        </w:rPr>
        <w:t xml:space="preserve"> Pot experiment process</w:t>
      </w:r>
    </w:p>
    <w:p w14:paraId="6D62B78C" w14:textId="77777777" w:rsidR="008A6E38" w:rsidRPr="002346F0" w:rsidRDefault="008A6E38" w:rsidP="008A6E38">
      <w:pPr>
        <w:spacing w:beforeLines="50" w:before="180" w:line="480" w:lineRule="auto"/>
        <w:rPr>
          <w:rFonts w:ascii="Times New Roman" w:hAnsi="Times New Roman" w:cs="Times New Roman"/>
          <w:i/>
          <w:szCs w:val="24"/>
        </w:rPr>
      </w:pPr>
      <w:bookmarkStart w:id="1" w:name="OLE_LINK15"/>
      <w:bookmarkStart w:id="2" w:name="OLE_LINK16"/>
      <w:r w:rsidRPr="002346F0">
        <w:rPr>
          <w:rFonts w:ascii="Times New Roman" w:hAnsi="Times New Roman" w:cs="Times New Roman"/>
          <w:i/>
          <w:szCs w:val="24"/>
        </w:rPr>
        <w:t>Hydroponics</w:t>
      </w:r>
      <w:bookmarkEnd w:id="1"/>
      <w:bookmarkEnd w:id="2"/>
      <w:r w:rsidRPr="002346F0">
        <w:rPr>
          <w:rFonts w:ascii="Times New Roman" w:hAnsi="Times New Roman" w:cs="Times New Roman"/>
          <w:i/>
          <w:szCs w:val="24"/>
        </w:rPr>
        <w:t xml:space="preserve">: </w:t>
      </w:r>
    </w:p>
    <w:p w14:paraId="7F285DC8" w14:textId="77777777" w:rsidR="008A6E38" w:rsidRPr="002346F0" w:rsidRDefault="008A6E38" w:rsidP="008A6E38">
      <w:pPr>
        <w:spacing w:beforeLines="50" w:before="180" w:line="480" w:lineRule="auto"/>
        <w:ind w:firstLineChars="200" w:firstLine="480"/>
        <w:rPr>
          <w:rFonts w:ascii="Times New Roman" w:hAnsi="Times New Roman" w:cs="Times New Roman"/>
          <w:szCs w:val="24"/>
        </w:rPr>
      </w:pPr>
      <w:r w:rsidRPr="002346F0">
        <w:rPr>
          <w:rFonts w:ascii="Times New Roman" w:hAnsi="Times New Roman" w:cs="Times New Roman"/>
          <w:szCs w:val="24"/>
        </w:rPr>
        <w:t xml:space="preserve">The choy sum, one of the major and most favorable vegetable crops in southern China </w:t>
      </w:r>
      <w:r w:rsidRPr="002346F0">
        <w:rPr>
          <w:rFonts w:ascii="Times New Roman" w:hAnsi="Times New Roman" w:cs="Times New Roman"/>
          <w:szCs w:val="24"/>
        </w:rPr>
        <w:fldChar w:fldCharType="begin">
          <w:fldData xml:space="preserve">PEVuZE5vdGU+PENpdGU+PEF1dGhvcj5DaGVuPC9BdXRob3I+PFllYXI+MjAxNzwvWWVhcj48UmVj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</w:fldData>
        </w:fldChar>
      </w:r>
      <w:r w:rsidRPr="002346F0">
        <w:rPr>
          <w:rFonts w:ascii="Times New Roman" w:hAnsi="Times New Roman" w:cs="Times New Roman"/>
          <w:szCs w:val="24"/>
        </w:rPr>
        <w:instrText xml:space="preserve"> ADDIN EN.CITE </w:instrText>
      </w:r>
      <w:r w:rsidRPr="002346F0">
        <w:rPr>
          <w:rFonts w:ascii="Times New Roman" w:hAnsi="Times New Roman" w:cs="Times New Roman"/>
          <w:szCs w:val="24"/>
        </w:rPr>
        <w:fldChar w:fldCharType="begin">
          <w:fldData xml:space="preserve">PEVuZE5vdGU+PENpdGU+PEF1dGhvcj5DaGVuPC9BdXRob3I+PFllYXI+MjAxNzwvWWVhcj48UmVj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</w:fldData>
        </w:fldChar>
      </w:r>
      <w:r w:rsidRPr="002346F0">
        <w:rPr>
          <w:rFonts w:ascii="Times New Roman" w:hAnsi="Times New Roman" w:cs="Times New Roman"/>
          <w:szCs w:val="24"/>
        </w:rPr>
        <w:instrText xml:space="preserve"> ADDIN EN.CITE.DATA </w:instrText>
      </w:r>
      <w:r w:rsidRPr="002346F0">
        <w:rPr>
          <w:rFonts w:ascii="Times New Roman" w:hAnsi="Times New Roman" w:cs="Times New Roman"/>
          <w:szCs w:val="24"/>
        </w:rPr>
      </w:r>
      <w:r w:rsidRPr="002346F0">
        <w:rPr>
          <w:rFonts w:ascii="Times New Roman" w:hAnsi="Times New Roman" w:cs="Times New Roman"/>
          <w:szCs w:val="24"/>
        </w:rPr>
        <w:fldChar w:fldCharType="end"/>
      </w:r>
      <w:r w:rsidRPr="002346F0">
        <w:rPr>
          <w:rFonts w:ascii="Times New Roman" w:hAnsi="Times New Roman" w:cs="Times New Roman"/>
          <w:szCs w:val="24"/>
        </w:rPr>
      </w:r>
      <w:r w:rsidRPr="002346F0">
        <w:rPr>
          <w:rFonts w:ascii="Times New Roman" w:hAnsi="Times New Roman" w:cs="Times New Roman"/>
          <w:szCs w:val="24"/>
        </w:rPr>
        <w:fldChar w:fldCharType="separate"/>
      </w:r>
      <w:r w:rsidRPr="002346F0">
        <w:rPr>
          <w:rFonts w:ascii="Times New Roman" w:hAnsi="Times New Roman" w:cs="Times New Roman"/>
          <w:noProof/>
          <w:szCs w:val="24"/>
        </w:rPr>
        <w:t>(Chen et al., 2017)</w:t>
      </w:r>
      <w:r w:rsidRPr="002346F0">
        <w:rPr>
          <w:rFonts w:ascii="Times New Roman" w:hAnsi="Times New Roman" w:cs="Times New Roman"/>
          <w:szCs w:val="24"/>
        </w:rPr>
        <w:fldChar w:fldCharType="end"/>
      </w:r>
      <w:r w:rsidRPr="002346F0">
        <w:rPr>
          <w:rFonts w:ascii="Times New Roman" w:hAnsi="Times New Roman" w:cs="Times New Roman"/>
          <w:szCs w:val="24"/>
        </w:rPr>
        <w:t xml:space="preserve">, was cultivated in hydroponics using Hoagland’s nutrient solution with P substituted </w:t>
      </w:r>
      <w:r w:rsidRPr="002346F0">
        <w:rPr>
          <w:rFonts w:ascii="Times New Roman" w:hAnsi="Times New Roman" w:cs="Times New Roman" w:hint="eastAsia"/>
          <w:szCs w:val="24"/>
        </w:rPr>
        <w:t>by</w:t>
      </w:r>
      <w:r w:rsidRPr="002346F0">
        <w:rPr>
          <w:rFonts w:ascii="Times New Roman" w:hAnsi="Times New Roman" w:cs="Times New Roman"/>
          <w:szCs w:val="24"/>
        </w:rPr>
        <w:t xml:space="preserve"> RPF</w:t>
      </w:r>
      <w:r w:rsidRPr="002346F0">
        <w:rPr>
          <w:rFonts w:ascii="Times New Roman" w:hAnsi="Times New Roman" w:cs="Times New Roman" w:hint="eastAsia"/>
          <w:szCs w:val="24"/>
        </w:rPr>
        <w:t>s</w:t>
      </w:r>
      <w:r w:rsidRPr="002346F0">
        <w:rPr>
          <w:rFonts w:ascii="Times New Roman" w:hAnsi="Times New Roman" w:cs="Times New Roman"/>
          <w:szCs w:val="24"/>
        </w:rPr>
        <w:t xml:space="preserve"> under indoor environments </w:t>
      </w:r>
      <w:r w:rsidRPr="002346F0">
        <w:rPr>
          <w:rFonts w:ascii="Times New Roman" w:hAnsi="Times New Roman" w:cs="Times New Roman" w:hint="eastAsia"/>
          <w:szCs w:val="24"/>
        </w:rPr>
        <w:t>for a</w:t>
      </w:r>
      <w:r w:rsidRPr="002346F0">
        <w:rPr>
          <w:rFonts w:ascii="Times New Roman" w:hAnsi="Times New Roman" w:cs="Times New Roman"/>
          <w:szCs w:val="24"/>
        </w:rPr>
        <w:t xml:space="preserve"> 30-day period in the laboratory of the Hong Kong Polytechnic University. </w:t>
      </w:r>
      <w:r w:rsidRPr="002346F0">
        <w:rPr>
          <w:rFonts w:ascii="Times New Roman" w:hAnsi="Times New Roman" w:cs="Times New Roman" w:hint="eastAsia"/>
          <w:szCs w:val="24"/>
        </w:rPr>
        <w:t>Because of</w:t>
      </w:r>
      <w:r w:rsidRPr="002346F0">
        <w:rPr>
          <w:rFonts w:ascii="Times New Roman" w:hAnsi="Times New Roman" w:cs="Times New Roman"/>
          <w:szCs w:val="24"/>
        </w:rPr>
        <w:t xml:space="preserve"> the frequent cultivation and short growth period for leafy vegetables, fertilizers were applied one time for choy sum growth </w:t>
      </w:r>
      <w:r w:rsidRPr="002346F0">
        <w:rPr>
          <w:rFonts w:ascii="Times New Roman" w:hAnsi="Times New Roman" w:cs="Times New Roman"/>
          <w:szCs w:val="24"/>
        </w:rPr>
        <w:fldChar w:fldCharType="begin" w:fldLock="1"/>
      </w:r>
      <w:r w:rsidRPr="002346F0">
        <w:rPr>
          <w:rFonts w:ascii="Times New Roman" w:hAnsi="Times New Roman" w:cs="Times New Roman"/>
          <w:szCs w:val="24"/>
        </w:rPr>
        <w:instrText>ADDIN CSL_CITATION {"citationItems":[{"id":"ITEM-1","itemData":{"DOI":"10.1080/00380768.2012.686436","ISBN":"0038-0768","ISSN":"17470765","abstract":"A pot experiment was performed to estimate the effect of maize (Zea mays L.) straw biochar application on nitrous oxide (N2O) and methane (CH4) emissions, N2O emission factors and vegetable yield through cultivation of choy sum (Brassica rapa L. ssp. chinensis) and amaranth (Amaranthus mangostanus L.) for 99 days in 2011 at Nanjing, China. Eight treatments were established as follows: control (CK), 100% urea nitrogen (N) (Urea), urea and manure N at 5: 5 (UM1) or 7: 3 (UM2) combination, biochar incorporation with urea at 20 Mg ha(-1) (UB1) or 40 Mg ha(-1) (UB2) and biochar incorporation at 30 Mg ha(-1) with UM1 (UM1B) or UM2 (UM2B). UB1, UB2, UM1B and UM2B significantly decreased N2O emission by 77% to 86%, while UM1 and UM2 did not show significant N2O emission difference in comparison with Urea. CH4 emissions were not affected by biochar amendment or manure application. On average, UM1B and UM2B significantly enhanced vegetable production by 32, 48 and 28% as compared to Urea, average UM1/UM2 and average UB1/UB2, respectively. N2O-N emission factors with biochar application were 0.4-0.7%, while those without biochar being 2.5-3.2%. Comprehensively considering vegetable yield, N2O emission, CH4 emission and N2O-N emission factor, the most effective combination in this study was biochar at 30 Mg ha(-1) when applied with chemical N fertilizer and manure. In conclusion, biochar application greatly reduced N2O emissions and N2O-N emission factors while maintaining vegetable production.","author":[{"dropping-particle":"","family":"Jia","given":"Junxiang","non-dropping-particle":"","parse-names":false,"suffix":""},{"dropping-particle":"","family":"Li","given":"Bo","non-dropping-particle":"","parse-names":false,"suffix":""},{"dropping-particle":"","family":"Chen","given":"Zhaozhi","non-dropping-particle":"","parse-names":false,"suffix":""},{"dropping-particle":"","family":"Xie","given":"Zubin","non-dropping-particle":"","parse-names":false,"suffix":""},{"dropping-particle":"","family":"Xiong","given":"Zhengqin","non-dropping-particle":"","parse-names":false,"suffix":""}],"container-title":"Soil Science and Plant Nutrition","id":"ITEM-1","issue":"4","issued":{"date-parts":[["2012"]]},"page":"503-509","title":"Effects of biochar application on vegetable production and emissions of n2o and ch4","type":"article-journal","volume":"58"},"uris":["http://www.mendeley.com/documents/?uuid=0dac73ed-6bd5-428d-8362-2450b56c9c7d"]}],"mendeley":{"formattedCitation":"(Jia et al., 2012)","plainTextFormattedCitation":"(Jia et al., 2012)","previouslyFormattedCitation":"(Jia et al., 2012)"},"properties":{"noteIndex":0},"schema":"https://github.com/citation-style-language/schema/raw/master/csl-citation.json"}</w:instrText>
      </w:r>
      <w:r w:rsidRPr="002346F0">
        <w:rPr>
          <w:rFonts w:ascii="Times New Roman" w:hAnsi="Times New Roman" w:cs="Times New Roman"/>
          <w:szCs w:val="24"/>
        </w:rPr>
        <w:fldChar w:fldCharType="separate"/>
      </w:r>
      <w:r w:rsidRPr="002346F0">
        <w:rPr>
          <w:rFonts w:ascii="Times New Roman" w:hAnsi="Times New Roman" w:cs="Times New Roman"/>
          <w:noProof/>
          <w:szCs w:val="24"/>
        </w:rPr>
        <w:t>(Jia et al. 2012)</w:t>
      </w:r>
      <w:r w:rsidRPr="002346F0">
        <w:rPr>
          <w:rFonts w:ascii="Times New Roman" w:hAnsi="Times New Roman" w:cs="Times New Roman"/>
          <w:szCs w:val="24"/>
        </w:rPr>
        <w:fldChar w:fldCharType="end"/>
      </w:r>
      <w:r w:rsidRPr="002346F0">
        <w:rPr>
          <w:rFonts w:ascii="Times New Roman" w:hAnsi="Times New Roman" w:cs="Times New Roman"/>
          <w:szCs w:val="24"/>
        </w:rPr>
        <w:t xml:space="preserve">. The </w:t>
      </w:r>
      <w:bookmarkStart w:id="3" w:name="OLE_LINK11"/>
      <w:bookmarkStart w:id="4" w:name="OLE_LINK12"/>
      <w:r w:rsidRPr="002346F0">
        <w:rPr>
          <w:rFonts w:ascii="Times New Roman" w:hAnsi="Times New Roman" w:cs="Times New Roman"/>
          <w:szCs w:val="24"/>
        </w:rPr>
        <w:t>RPF</w:t>
      </w:r>
      <w:r w:rsidRPr="002346F0">
        <w:rPr>
          <w:rFonts w:ascii="Times New Roman" w:hAnsi="Times New Roman" w:cs="Times New Roman" w:hint="eastAsia"/>
          <w:szCs w:val="24"/>
        </w:rPr>
        <w:t>s</w:t>
      </w:r>
      <w:r w:rsidRPr="002346F0">
        <w:rPr>
          <w:rFonts w:ascii="Times New Roman" w:hAnsi="Times New Roman" w:cs="Times New Roman"/>
          <w:szCs w:val="24"/>
        </w:rPr>
        <w:t xml:space="preserve"> </w:t>
      </w:r>
      <w:r w:rsidRPr="002346F0">
        <w:rPr>
          <w:rFonts w:ascii="Times New Roman" w:hAnsi="Times New Roman" w:cs="Times New Roman" w:hint="eastAsia"/>
          <w:szCs w:val="24"/>
        </w:rPr>
        <w:t>and</w:t>
      </w:r>
      <w:r w:rsidRPr="002346F0">
        <w:rPr>
          <w:rFonts w:ascii="Times New Roman" w:hAnsi="Times New Roman" w:cs="Times New Roman"/>
          <w:szCs w:val="24"/>
        </w:rPr>
        <w:t xml:space="preserve"> MP</w:t>
      </w:r>
      <w:bookmarkEnd w:id="3"/>
      <w:bookmarkEnd w:id="4"/>
      <w:r w:rsidRPr="002346F0">
        <w:rPr>
          <w:rFonts w:ascii="Times New Roman" w:hAnsi="Times New Roman" w:cs="Times New Roman"/>
          <w:szCs w:val="24"/>
        </w:rPr>
        <w:t xml:space="preserve"> were applied at the beginning of the cultivation at a rate of 31 mg P/L, with an unfertilized </w:t>
      </w:r>
      <w:bookmarkStart w:id="5" w:name="OLE_LINK5"/>
      <w:bookmarkStart w:id="6" w:name="OLE_LINK6"/>
      <w:r w:rsidRPr="002346F0">
        <w:rPr>
          <w:rFonts w:ascii="Times New Roman" w:hAnsi="Times New Roman" w:cs="Times New Roman"/>
          <w:szCs w:val="24"/>
        </w:rPr>
        <w:t>blank control</w:t>
      </w:r>
      <w:bookmarkEnd w:id="5"/>
      <w:bookmarkEnd w:id="6"/>
      <w:r w:rsidRPr="002346F0">
        <w:rPr>
          <w:rFonts w:ascii="Times New Roman" w:hAnsi="Times New Roman" w:cs="Times New Roman"/>
          <w:szCs w:val="24"/>
        </w:rPr>
        <w:t xml:space="preserve"> (BC) as a reference. </w:t>
      </w:r>
      <w:r w:rsidRPr="002346F0">
        <w:rPr>
          <w:rFonts w:ascii="Times New Roman" w:hAnsi="Times New Roman" w:cs="Times New Roman" w:hint="eastAsia"/>
          <w:szCs w:val="24"/>
        </w:rPr>
        <w:t>Each treatment was conducted in trip</w:t>
      </w:r>
      <w:r w:rsidRPr="002346F0">
        <w:rPr>
          <w:rFonts w:ascii="Times New Roman" w:hAnsi="Times New Roman" w:cs="Times New Roman"/>
          <w:szCs w:val="24"/>
        </w:rPr>
        <w:t>licate</w:t>
      </w:r>
      <w:r w:rsidRPr="002346F0">
        <w:rPr>
          <w:rFonts w:ascii="Times New Roman" w:hAnsi="Times New Roman" w:cs="Times New Roman" w:hint="eastAsia"/>
          <w:szCs w:val="24"/>
        </w:rPr>
        <w:t xml:space="preserve">. </w:t>
      </w:r>
    </w:p>
    <w:p w14:paraId="4AA2BF76" w14:textId="77777777" w:rsidR="008A6E38" w:rsidRPr="002346F0" w:rsidRDefault="008A6E38" w:rsidP="008A6E38">
      <w:pPr>
        <w:spacing w:beforeLines="50" w:before="180" w:line="480" w:lineRule="auto"/>
        <w:ind w:firstLineChars="200" w:firstLine="480"/>
        <w:rPr>
          <w:rFonts w:ascii="Times New Roman" w:hAnsi="Times New Roman" w:cs="Times New Roman"/>
          <w:szCs w:val="24"/>
        </w:rPr>
      </w:pPr>
      <w:r w:rsidRPr="002346F0">
        <w:rPr>
          <w:rFonts w:ascii="Times New Roman" w:hAnsi="Times New Roman" w:cs="Times New Roman"/>
          <w:szCs w:val="24"/>
        </w:rPr>
        <w:t xml:space="preserve">To be specific, </w:t>
      </w:r>
      <w:r w:rsidRPr="002346F0">
        <w:rPr>
          <w:rFonts w:ascii="Times New Roman" w:hAnsi="Times New Roman" w:cs="Times New Roman" w:hint="eastAsia"/>
          <w:szCs w:val="24"/>
        </w:rPr>
        <w:t xml:space="preserve">firstly </w:t>
      </w:r>
      <w:r w:rsidRPr="002346F0">
        <w:rPr>
          <w:rFonts w:ascii="Times New Roman" w:hAnsi="Times New Roman" w:cs="Times New Roman"/>
          <w:szCs w:val="24"/>
        </w:rPr>
        <w:t>the seeds of the choy sum were disinfected using 95% ethanol and germinated on moistened filter paper in the dark at 22</w:t>
      </w:r>
      <w:r w:rsidRPr="002346F0">
        <w:rPr>
          <w:rFonts w:ascii="Times New Roman" w:hAnsi="Times New Roman" w:cs="Times New Roman"/>
          <w:szCs w:val="24"/>
          <w:vertAlign w:val="superscript"/>
        </w:rPr>
        <w:t xml:space="preserve"> </w:t>
      </w:r>
      <w:proofErr w:type="spellStart"/>
      <w:r w:rsidRPr="002346F0">
        <w:rPr>
          <w:rFonts w:ascii="Times New Roman" w:hAnsi="Times New Roman" w:cs="Times New Roman"/>
          <w:szCs w:val="24"/>
          <w:vertAlign w:val="superscript"/>
        </w:rPr>
        <w:t>o</w:t>
      </w:r>
      <w:r w:rsidRPr="002346F0">
        <w:rPr>
          <w:rFonts w:ascii="Times New Roman" w:hAnsi="Times New Roman" w:cs="Times New Roman"/>
          <w:szCs w:val="24"/>
        </w:rPr>
        <w:t>C.</w:t>
      </w:r>
      <w:proofErr w:type="spellEnd"/>
      <w:r w:rsidRPr="002346F0">
        <w:rPr>
          <w:rFonts w:ascii="Times New Roman" w:hAnsi="Times New Roman" w:cs="Times New Roman"/>
          <w:szCs w:val="24"/>
        </w:rPr>
        <w:t xml:space="preserve"> After a 7-day germination period, two seedlings of uniform growth were </w:t>
      </w:r>
      <w:r w:rsidRPr="002346F0">
        <w:rPr>
          <w:rFonts w:ascii="Times New Roman" w:hAnsi="Times New Roman" w:cs="Times New Roman" w:hint="eastAsia"/>
          <w:szCs w:val="24"/>
        </w:rPr>
        <w:t xml:space="preserve">selected and </w:t>
      </w:r>
      <w:r w:rsidRPr="002346F0">
        <w:rPr>
          <w:rFonts w:ascii="Times New Roman" w:hAnsi="Times New Roman" w:cs="Times New Roman"/>
          <w:szCs w:val="24"/>
        </w:rPr>
        <w:t>transferred into pots (</w:t>
      </w:r>
      <w:r w:rsidRPr="002346F0">
        <w:rPr>
          <w:rFonts w:ascii="Times New Roman" w:hAnsi="Times New Roman" w:cs="Times New Roman" w:hint="eastAsia"/>
          <w:szCs w:val="24"/>
        </w:rPr>
        <w:t>height</w:t>
      </w:r>
      <w:r w:rsidRPr="002346F0">
        <w:rPr>
          <w:rFonts w:ascii="Times New Roman" w:hAnsi="Times New Roman" w:cs="Times New Roman"/>
          <w:szCs w:val="24"/>
        </w:rPr>
        <w:t>:11 cm, bottom 10 cm and mouth 12 cm) containing 500 mL Hoagland’s nutrient solution</w:t>
      </w:r>
      <w:r w:rsidRPr="002346F0">
        <w:rPr>
          <w:rFonts w:ascii="Times New Roman" w:hAnsi="Times New Roman" w:cs="Times New Roman" w:hint="eastAsia"/>
          <w:szCs w:val="24"/>
        </w:rPr>
        <w:t xml:space="preserve"> with P from </w:t>
      </w:r>
      <w:r w:rsidRPr="002346F0">
        <w:rPr>
          <w:rFonts w:ascii="Times New Roman" w:hAnsi="Times New Roman" w:cs="Times New Roman"/>
          <w:szCs w:val="24"/>
        </w:rPr>
        <w:t>RPF</w:t>
      </w:r>
      <w:r w:rsidRPr="002346F0">
        <w:rPr>
          <w:rFonts w:ascii="Times New Roman" w:hAnsi="Times New Roman" w:cs="Times New Roman" w:hint="eastAsia"/>
          <w:szCs w:val="24"/>
        </w:rPr>
        <w:t>s</w:t>
      </w:r>
      <w:r w:rsidRPr="002346F0">
        <w:rPr>
          <w:rFonts w:ascii="Times New Roman" w:hAnsi="Times New Roman" w:cs="Times New Roman"/>
          <w:szCs w:val="24"/>
        </w:rPr>
        <w:t xml:space="preserve"> </w:t>
      </w:r>
      <w:r w:rsidRPr="002346F0">
        <w:rPr>
          <w:rFonts w:ascii="Times New Roman" w:hAnsi="Times New Roman" w:cs="Times New Roman" w:hint="eastAsia"/>
          <w:szCs w:val="24"/>
        </w:rPr>
        <w:t>and</w:t>
      </w:r>
      <w:r w:rsidRPr="002346F0">
        <w:rPr>
          <w:rFonts w:ascii="Times New Roman" w:hAnsi="Times New Roman" w:cs="Times New Roman"/>
          <w:szCs w:val="24"/>
        </w:rPr>
        <w:t xml:space="preserve"> MP. The water level was recorded at the beginning and the nutrient solution without P was provided once every 2~3 days according to the water level. And the group name of the pots was based on the applied </w:t>
      </w:r>
      <w:r w:rsidRPr="002346F0">
        <w:rPr>
          <w:rFonts w:ascii="Times New Roman" w:hAnsi="Times New Roman" w:cs="Times New Roman"/>
          <w:szCs w:val="24"/>
        </w:rPr>
        <w:lastRenderedPageBreak/>
        <w:t>fertilizer.</w:t>
      </w:r>
    </w:p>
    <w:p w14:paraId="6097EACE" w14:textId="77777777" w:rsidR="008A6E38" w:rsidRPr="002346F0" w:rsidRDefault="008A6E38" w:rsidP="008A6E38">
      <w:pPr>
        <w:widowControl/>
        <w:spacing w:line="480" w:lineRule="auto"/>
        <w:rPr>
          <w:rFonts w:ascii="Times New Roman" w:hAnsi="Times New Roman" w:cs="Times New Roman"/>
          <w:i/>
          <w:szCs w:val="24"/>
        </w:rPr>
      </w:pPr>
      <w:bookmarkStart w:id="7" w:name="OLE_LINK13"/>
      <w:bookmarkStart w:id="8" w:name="OLE_LINK14"/>
      <w:r w:rsidRPr="002346F0">
        <w:rPr>
          <w:rFonts w:ascii="Times New Roman" w:hAnsi="Times New Roman" w:cs="Times New Roman"/>
          <w:i/>
          <w:szCs w:val="24"/>
        </w:rPr>
        <w:t>Soil cultivation</w:t>
      </w:r>
      <w:bookmarkEnd w:id="7"/>
      <w:bookmarkEnd w:id="8"/>
      <w:r w:rsidRPr="002346F0">
        <w:rPr>
          <w:rFonts w:ascii="Times New Roman" w:hAnsi="Times New Roman" w:cs="Times New Roman"/>
          <w:i/>
          <w:szCs w:val="24"/>
        </w:rPr>
        <w:t xml:space="preserve">: </w:t>
      </w:r>
    </w:p>
    <w:p w14:paraId="3F17D1FA" w14:textId="77777777" w:rsidR="008A6E38" w:rsidRPr="002346F0" w:rsidRDefault="008A6E38" w:rsidP="008A6E38">
      <w:pPr>
        <w:widowControl/>
        <w:spacing w:line="480" w:lineRule="auto"/>
        <w:ind w:firstLineChars="200" w:firstLine="480"/>
        <w:rPr>
          <w:rFonts w:ascii="Times New Roman" w:hAnsi="Times New Roman" w:cs="Times New Roman"/>
          <w:szCs w:val="24"/>
        </w:rPr>
      </w:pPr>
      <w:r w:rsidRPr="002346F0">
        <w:rPr>
          <w:rFonts w:ascii="Times New Roman" w:hAnsi="Times New Roman" w:cs="Times New Roman"/>
          <w:szCs w:val="24"/>
        </w:rPr>
        <w:t>Ryegrass used in this experiment is a kind of hardy grass. To simulate the field pot situations, roun</w:t>
      </w:r>
      <w:r w:rsidRPr="002346F0">
        <w:rPr>
          <w:rFonts w:ascii="Times New Roman" w:hAnsi="Times New Roman" w:cs="Times New Roman"/>
          <w:color w:val="000000" w:themeColor="text1"/>
          <w:szCs w:val="24"/>
        </w:rPr>
        <w:t>d plastic pots with a diameter of 27 cm and a depth of 20 cm were used.</w:t>
      </w:r>
      <w:r w:rsidRPr="002346F0">
        <w:rPr>
          <w:rFonts w:ascii="Times New Roman" w:hAnsi="Times New Roman" w:cs="Times New Roman"/>
          <w:szCs w:val="24"/>
        </w:rPr>
        <w:t xml:space="preserve"> </w:t>
      </w:r>
      <w:r w:rsidRPr="002346F0">
        <w:rPr>
          <w:rFonts w:ascii="Times New Roman" w:hAnsi="Times New Roman" w:cs="Times New Roman" w:hint="eastAsia"/>
          <w:szCs w:val="24"/>
        </w:rPr>
        <w:t>P</w:t>
      </w:r>
      <w:r w:rsidRPr="002346F0">
        <w:rPr>
          <w:rFonts w:ascii="Times New Roman" w:hAnsi="Times New Roman" w:cs="Times New Roman"/>
          <w:szCs w:val="24"/>
        </w:rPr>
        <w:t xml:space="preserve">rior to sowing, the seeds of the ryegrass were sterilized with 95% ethanol for half of an hour and soaked in deionized water for 3 hours. The sowing was carried out </w:t>
      </w:r>
      <w:r w:rsidRPr="002346F0">
        <w:rPr>
          <w:rFonts w:ascii="Times New Roman" w:hAnsi="Times New Roman" w:cs="Times New Roman" w:hint="eastAsia"/>
          <w:szCs w:val="24"/>
        </w:rPr>
        <w:t>by</w:t>
      </w:r>
      <w:r w:rsidRPr="002346F0">
        <w:rPr>
          <w:rFonts w:ascii="Times New Roman" w:hAnsi="Times New Roman" w:cs="Times New Roman"/>
          <w:szCs w:val="24"/>
        </w:rPr>
        <w:t xml:space="preserve"> spreading </w:t>
      </w:r>
      <w:r w:rsidRPr="002346F0">
        <w:rPr>
          <w:rFonts w:ascii="Times New Roman" w:hAnsi="Times New Roman" w:cs="Times New Roman" w:hint="eastAsia"/>
          <w:szCs w:val="24"/>
        </w:rPr>
        <w:t>20</w:t>
      </w:r>
      <w:r w:rsidRPr="002346F0">
        <w:rPr>
          <w:rFonts w:ascii="Times New Roman" w:hAnsi="Times New Roman" w:cs="Times New Roman"/>
          <w:szCs w:val="24"/>
        </w:rPr>
        <w:t xml:space="preserve"> </w:t>
      </w:r>
      <w:r w:rsidRPr="002346F0">
        <w:rPr>
          <w:rFonts w:ascii="Times New Roman" w:hAnsi="Times New Roman" w:cs="Times New Roman" w:hint="eastAsia"/>
          <w:szCs w:val="24"/>
        </w:rPr>
        <w:t>g</w:t>
      </w:r>
      <w:r w:rsidRPr="002346F0">
        <w:rPr>
          <w:rFonts w:ascii="Times New Roman" w:hAnsi="Times New Roman" w:cs="Times New Roman"/>
          <w:szCs w:val="24"/>
        </w:rPr>
        <w:t xml:space="preserve"> of urea evenly into </w:t>
      </w:r>
      <w:r w:rsidRPr="002346F0">
        <w:rPr>
          <w:rFonts w:ascii="Times New Roman" w:hAnsi="Times New Roman" w:cs="Times New Roman" w:hint="eastAsia"/>
          <w:szCs w:val="24"/>
        </w:rPr>
        <w:t xml:space="preserve">the </w:t>
      </w:r>
      <w:r w:rsidRPr="002346F0">
        <w:rPr>
          <w:rFonts w:ascii="Times New Roman" w:hAnsi="Times New Roman" w:cs="Times New Roman"/>
          <w:szCs w:val="24"/>
        </w:rPr>
        <w:t xml:space="preserve">prepared 1.5 kg sieved soil </w:t>
      </w:r>
      <w:r w:rsidRPr="002346F0">
        <w:rPr>
          <w:rFonts w:ascii="Times New Roman" w:hAnsi="Times New Roman" w:cs="Times New Roman" w:hint="eastAsia"/>
          <w:szCs w:val="24"/>
        </w:rPr>
        <w:t>followed by</w:t>
      </w:r>
      <w:r w:rsidRPr="002346F0">
        <w:rPr>
          <w:rFonts w:ascii="Times New Roman" w:hAnsi="Times New Roman" w:cs="Times New Roman"/>
          <w:szCs w:val="24"/>
        </w:rPr>
        <w:t xml:space="preserve"> covering with 1 kg of the sieved soil. </w:t>
      </w:r>
      <w:bookmarkStart w:id="9" w:name="_Hlk3294756"/>
      <w:r w:rsidRPr="002346F0">
        <w:rPr>
          <w:rFonts w:ascii="Times New Roman" w:hAnsi="Times New Roman" w:cs="Times New Roman"/>
          <w:szCs w:val="24"/>
        </w:rPr>
        <w:t xml:space="preserve">(This soil was sampled from the campus of the Southern University of Science and Technology, Shenzhen, China.) </w:t>
      </w:r>
      <w:bookmarkEnd w:id="9"/>
      <w:r w:rsidRPr="002346F0">
        <w:rPr>
          <w:rFonts w:ascii="Times New Roman" w:hAnsi="Times New Roman" w:cs="Times New Roman"/>
          <w:szCs w:val="24"/>
        </w:rPr>
        <w:t xml:space="preserve">Then P fertilizer was applied separately with </w:t>
      </w:r>
      <w:r w:rsidRPr="002346F0">
        <w:rPr>
          <w:rFonts w:ascii="Times New Roman" w:hAnsi="Times New Roman" w:cs="Times New Roman" w:hint="eastAsia"/>
          <w:szCs w:val="24"/>
        </w:rPr>
        <w:t xml:space="preserve">the </w:t>
      </w:r>
      <w:r w:rsidRPr="002346F0">
        <w:rPr>
          <w:rFonts w:ascii="Times New Roman" w:hAnsi="Times New Roman" w:cs="Times New Roman"/>
          <w:szCs w:val="24"/>
        </w:rPr>
        <w:t>same P content (5 g CP and SP, 10 g BP and 1 g CoP) and then again covered with 0.5 kg sieved soil (the control group, BC group, only covered soil). Finally, an aliquot of sterilized seeds (around 100 grains) was sowed uniformly and carefully and covered w</w:t>
      </w:r>
      <w:r w:rsidRPr="002346F0">
        <w:rPr>
          <w:rFonts w:ascii="Times New Roman" w:hAnsi="Times New Roman" w:cs="Times New Roman"/>
          <w:color w:val="000000" w:themeColor="text1"/>
          <w:szCs w:val="24"/>
        </w:rPr>
        <w:t>ith another 0.5 kg of the sieved soil. During the cultivation, distilled water was added to each pot once every two days. The effect of RPFs on growing of ryegrass w</w:t>
      </w:r>
      <w:r w:rsidRPr="002346F0">
        <w:rPr>
          <w:rFonts w:ascii="Times New Roman" w:hAnsi="Times New Roman" w:cs="Times New Roman" w:hint="eastAsia"/>
          <w:color w:val="000000" w:themeColor="text1"/>
          <w:szCs w:val="24"/>
        </w:rPr>
        <w:t>as</w:t>
      </w:r>
      <w:r w:rsidRPr="002346F0">
        <w:rPr>
          <w:rFonts w:ascii="Times New Roman" w:hAnsi="Times New Roman" w:cs="Times New Roman"/>
          <w:color w:val="000000" w:themeColor="text1"/>
          <w:szCs w:val="24"/>
        </w:rPr>
        <w:t xml:space="preserve"> compared with the CoP group and the BC group. T</w:t>
      </w:r>
      <w:r w:rsidRPr="002346F0">
        <w:rPr>
          <w:rFonts w:ascii="Times New Roman" w:hAnsi="Times New Roman" w:cs="Times New Roman"/>
          <w:szCs w:val="24"/>
        </w:rPr>
        <w:t>he experiment of each</w:t>
      </w:r>
      <w:r w:rsidRPr="002346F0">
        <w:rPr>
          <w:rFonts w:ascii="Times New Roman" w:eastAsia="等线" w:hAnsi="Times New Roman" w:cs="Times New Roman"/>
          <w:szCs w:val="24"/>
        </w:rPr>
        <w:t xml:space="preserve"> group was conducted in triplicate. These five of experiments were separately and synchronously carried out outdoor </w:t>
      </w:r>
      <w:r w:rsidRPr="002346F0">
        <w:rPr>
          <w:rFonts w:ascii="Times New Roman" w:eastAsia="等线" w:hAnsi="Times New Roman" w:cs="Times New Roman" w:hint="eastAsia"/>
          <w:szCs w:val="24"/>
        </w:rPr>
        <w:t>under</w:t>
      </w:r>
      <w:r w:rsidRPr="002346F0">
        <w:rPr>
          <w:rFonts w:ascii="Times New Roman" w:eastAsia="等线" w:hAnsi="Times New Roman" w:cs="Times New Roman"/>
          <w:szCs w:val="24"/>
        </w:rPr>
        <w:t xml:space="preserve"> natural sunshine conditions over 40 day in the campus of the Southern University of Science and Technology.</w:t>
      </w:r>
      <w:r w:rsidRPr="002346F0">
        <w:rPr>
          <w:rFonts w:ascii="Times New Roman" w:hAnsi="Times New Roman" w:cs="Times New Roman"/>
          <w:szCs w:val="24"/>
        </w:rPr>
        <w:t xml:space="preserve"> </w:t>
      </w:r>
    </w:p>
    <w:p w14:paraId="0FDF484D" w14:textId="77777777" w:rsidR="008A6E38" w:rsidRPr="002346F0" w:rsidRDefault="008A6E38" w:rsidP="008A6E38">
      <w:pPr>
        <w:widowControl/>
        <w:spacing w:line="480" w:lineRule="auto"/>
        <w:rPr>
          <w:rFonts w:ascii="Times New Roman" w:hAnsi="Times New Roman" w:cs="Times New Roman"/>
          <w:szCs w:val="24"/>
        </w:rPr>
      </w:pPr>
    </w:p>
    <w:p w14:paraId="730F938B" w14:textId="77777777" w:rsidR="008A6E38" w:rsidRPr="008A6E38" w:rsidRDefault="008A6E38" w:rsidP="00427A34">
      <w:pPr>
        <w:widowControl/>
        <w:spacing w:line="360" w:lineRule="auto"/>
        <w:rPr>
          <w:rFonts w:ascii="Times New Roman" w:hAnsi="Times New Roman" w:cs="Times New Roman"/>
          <w:szCs w:val="24"/>
        </w:rPr>
      </w:pPr>
    </w:p>
    <w:p w14:paraId="1B321908" w14:textId="373AC65A" w:rsidR="00B767D3" w:rsidRPr="00B767D3" w:rsidRDefault="00B767D3" w:rsidP="00427A34">
      <w:pPr>
        <w:widowControl/>
        <w:spacing w:line="360" w:lineRule="auto"/>
        <w:rPr>
          <w:rFonts w:ascii="Times New Roman" w:hAnsi="Times New Roman" w:cs="Times New Roman"/>
          <w:szCs w:val="24"/>
        </w:rPr>
      </w:pPr>
      <w:r>
        <w:object w:dxaOrig="6144" w:dyaOrig="4704" w14:anchorId="1EB595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1pt;height:234.1pt" o:ole="">
            <v:imagedata r:id="rId7" o:title=""/>
          </v:shape>
          <o:OLEObject Type="Embed" ProgID="Origin50.Graph" ShapeID="_x0000_i1025" DrawAspect="Content" ObjectID="_1686554209" r:id="rId8"/>
        </w:object>
      </w:r>
    </w:p>
    <w:p w14:paraId="6F141210" w14:textId="16278589" w:rsidR="007E1C60" w:rsidRPr="002346F0" w:rsidRDefault="00427A34" w:rsidP="002346F0">
      <w:pPr>
        <w:widowControl/>
        <w:spacing w:line="360" w:lineRule="auto"/>
        <w:jc w:val="center"/>
        <w:rPr>
          <w:rFonts w:ascii="Times New Roman" w:hAnsi="Times New Roman" w:cs="Times New Roman"/>
          <w:b/>
          <w:sz w:val="21"/>
          <w:szCs w:val="21"/>
        </w:rPr>
      </w:pPr>
      <w:r w:rsidRPr="002346F0">
        <w:rPr>
          <w:rFonts w:ascii="Times New Roman" w:hAnsi="Times New Roman" w:cs="Times New Roman"/>
          <w:b/>
          <w:sz w:val="21"/>
          <w:szCs w:val="21"/>
        </w:rPr>
        <w:t>Fig. S</w:t>
      </w:r>
      <w:r w:rsidR="004B2A02" w:rsidRPr="002346F0">
        <w:rPr>
          <w:rFonts w:ascii="Times New Roman" w:hAnsi="Times New Roman" w:cs="Times New Roman"/>
          <w:b/>
          <w:sz w:val="21"/>
          <w:szCs w:val="21"/>
        </w:rPr>
        <w:t>1</w:t>
      </w:r>
      <w:r w:rsidRPr="002346F0">
        <w:rPr>
          <w:rFonts w:ascii="Times New Roman" w:hAnsi="Times New Roman" w:cs="Times New Roman"/>
          <w:sz w:val="21"/>
          <w:szCs w:val="21"/>
        </w:rPr>
        <w:t xml:space="preserve"> </w:t>
      </w:r>
      <w:r w:rsidR="006B6E19" w:rsidRPr="002346F0">
        <w:rPr>
          <w:rFonts w:ascii="Times New Roman" w:hAnsi="Times New Roman" w:cs="Times New Roman"/>
          <w:sz w:val="21"/>
          <w:szCs w:val="21"/>
        </w:rPr>
        <w:t>L</w:t>
      </w:r>
      <w:r w:rsidRPr="002346F0">
        <w:rPr>
          <w:rFonts w:ascii="Times New Roman" w:hAnsi="Times New Roman" w:cs="Times New Roman"/>
          <w:sz w:val="21"/>
          <w:szCs w:val="21"/>
        </w:rPr>
        <w:t xml:space="preserve">eaf number of choy sum during the cultivation. The data are the averages of </w:t>
      </w:r>
      <w:r w:rsidR="0096435E" w:rsidRPr="002346F0">
        <w:rPr>
          <w:rFonts w:ascii="Times New Roman" w:hAnsi="Times New Roman" w:cs="Times New Roman"/>
          <w:sz w:val="21"/>
          <w:szCs w:val="21"/>
        </w:rPr>
        <w:t>six</w:t>
      </w:r>
      <w:r w:rsidRPr="002346F0">
        <w:rPr>
          <w:rFonts w:ascii="Times New Roman" w:hAnsi="Times New Roman" w:cs="Times New Roman"/>
          <w:sz w:val="21"/>
          <w:szCs w:val="21"/>
        </w:rPr>
        <w:t xml:space="preserve"> replicates ± SE</w:t>
      </w:r>
      <w:r w:rsidRPr="002346F0">
        <w:rPr>
          <w:rFonts w:ascii="Times New Roman" w:hAnsi="Times New Roman" w:cs="Times New Roman"/>
          <w:b/>
          <w:sz w:val="21"/>
          <w:szCs w:val="21"/>
        </w:rPr>
        <w:t>.</w:t>
      </w:r>
    </w:p>
    <w:p w14:paraId="342A66F6" w14:textId="77777777" w:rsidR="007E1C60" w:rsidRPr="00A14947" w:rsidRDefault="007E1C60">
      <w:pPr>
        <w:widowControl/>
        <w:jc w:val="left"/>
        <w:rPr>
          <w:rFonts w:ascii="Times New Roman" w:hAnsi="Times New Roman" w:cs="Times New Roman"/>
          <w:b/>
          <w:sz w:val="20"/>
          <w:szCs w:val="20"/>
        </w:rPr>
      </w:pPr>
      <w:r w:rsidRPr="00A14947">
        <w:rPr>
          <w:rFonts w:ascii="Times New Roman" w:hAnsi="Times New Roman" w:cs="Times New Roman"/>
          <w:b/>
          <w:sz w:val="20"/>
          <w:szCs w:val="20"/>
        </w:rPr>
        <w:br w:type="page"/>
      </w:r>
    </w:p>
    <w:p w14:paraId="64A309D4" w14:textId="77777777" w:rsidR="00427A34" w:rsidRDefault="00427A34" w:rsidP="00427A34">
      <w:pPr>
        <w:widowControl/>
        <w:spacing w:line="360" w:lineRule="auto"/>
        <w:rPr>
          <w:rFonts w:ascii="Times New Roman" w:hAnsi="Times New Roman" w:cs="Times New Roman"/>
          <w:b/>
          <w:szCs w:val="24"/>
        </w:rPr>
      </w:pPr>
    </w:p>
    <w:p w14:paraId="463A7D11" w14:textId="738E2B39" w:rsidR="00782AE9" w:rsidRDefault="00B00E00" w:rsidP="00427A34">
      <w:pPr>
        <w:widowControl/>
        <w:spacing w:line="360" w:lineRule="auto"/>
      </w:pPr>
      <w:r>
        <w:object w:dxaOrig="6144" w:dyaOrig="4704" w14:anchorId="1EBEF208">
          <v:shape id="_x0000_i1026" type="#_x0000_t75" style="width:306.1pt;height:234.1pt" o:ole="">
            <v:imagedata r:id="rId9" o:title=""/>
          </v:shape>
          <o:OLEObject Type="Embed" ProgID="Origin50.Graph" ShapeID="_x0000_i1026" DrawAspect="Content" ObjectID="_1686554210" r:id="rId10"/>
        </w:object>
      </w:r>
    </w:p>
    <w:p w14:paraId="7724FAE6" w14:textId="28180783" w:rsidR="00E96D4C" w:rsidRPr="00782AE9" w:rsidRDefault="00782AE9" w:rsidP="00782AE9">
      <w:pPr>
        <w:widowControl/>
        <w:spacing w:line="360" w:lineRule="auto"/>
        <w:rPr>
          <w:rFonts w:ascii="Times New Roman" w:hAnsi="Times New Roman" w:cs="Times New Roman"/>
          <w:b/>
          <w:szCs w:val="24"/>
        </w:rPr>
      </w:pPr>
      <w:r>
        <w:object w:dxaOrig="6144" w:dyaOrig="4704" w14:anchorId="6C92376B">
          <v:shape id="_x0000_i1027" type="#_x0000_t75" style="width:306.1pt;height:234.1pt" o:ole="">
            <v:imagedata r:id="rId11" o:title=""/>
          </v:shape>
          <o:OLEObject Type="Embed" ProgID="Origin50.Graph" ShapeID="_x0000_i1027" DrawAspect="Content" ObjectID="_1686554211" r:id="rId12"/>
        </w:object>
      </w:r>
    </w:p>
    <w:p w14:paraId="52CF5838" w14:textId="23C58599" w:rsidR="006B6E19" w:rsidRPr="002346F0" w:rsidRDefault="006B6E19" w:rsidP="002346F0">
      <w:pPr>
        <w:widowControl/>
        <w:spacing w:line="360" w:lineRule="auto"/>
        <w:jc w:val="center"/>
        <w:rPr>
          <w:rFonts w:ascii="Times New Roman" w:hAnsi="Times New Roman" w:cs="Times New Roman"/>
          <w:b/>
          <w:sz w:val="21"/>
          <w:szCs w:val="21"/>
        </w:rPr>
      </w:pPr>
      <w:r w:rsidRPr="002346F0">
        <w:rPr>
          <w:rFonts w:ascii="Times New Roman" w:hAnsi="Times New Roman" w:cs="Times New Roman"/>
          <w:b/>
          <w:sz w:val="21"/>
          <w:szCs w:val="21"/>
        </w:rPr>
        <w:t>Fig. S</w:t>
      </w:r>
      <w:r w:rsidR="004B2A02" w:rsidRPr="002346F0">
        <w:rPr>
          <w:rFonts w:ascii="Times New Roman" w:hAnsi="Times New Roman" w:cs="Times New Roman"/>
          <w:b/>
          <w:sz w:val="21"/>
          <w:szCs w:val="21"/>
        </w:rPr>
        <w:t>2</w:t>
      </w:r>
      <w:r w:rsidRPr="002346F0">
        <w:rPr>
          <w:rFonts w:ascii="Times New Roman" w:hAnsi="Times New Roman" w:cs="Times New Roman"/>
          <w:b/>
          <w:sz w:val="21"/>
          <w:szCs w:val="21"/>
        </w:rPr>
        <w:t xml:space="preserve"> </w:t>
      </w:r>
      <w:r w:rsidRPr="002346F0">
        <w:rPr>
          <w:rFonts w:ascii="Times New Roman" w:hAnsi="Times New Roman" w:cs="Times New Roman"/>
          <w:sz w:val="21"/>
          <w:szCs w:val="21"/>
        </w:rPr>
        <w:t xml:space="preserve">The maximum length (a) and width (b) of the largest leaf of choy sum during the cultivation. The data are the averages of </w:t>
      </w:r>
      <w:r w:rsidR="0096435E" w:rsidRPr="002346F0">
        <w:rPr>
          <w:rFonts w:ascii="Times New Roman" w:hAnsi="Times New Roman" w:cs="Times New Roman"/>
          <w:sz w:val="21"/>
          <w:szCs w:val="21"/>
        </w:rPr>
        <w:t>six</w:t>
      </w:r>
      <w:r w:rsidRPr="002346F0">
        <w:rPr>
          <w:rFonts w:ascii="Times New Roman" w:hAnsi="Times New Roman" w:cs="Times New Roman"/>
          <w:sz w:val="21"/>
          <w:szCs w:val="21"/>
        </w:rPr>
        <w:t xml:space="preserve"> replicates ± SE.</w:t>
      </w:r>
    </w:p>
    <w:p w14:paraId="0B082710" w14:textId="77777777" w:rsidR="006B6E19" w:rsidRPr="006B6E19" w:rsidRDefault="006B6E19"/>
    <w:p w14:paraId="0C8673BF" w14:textId="77777777" w:rsidR="00B61EAD" w:rsidRDefault="00D60858" w:rsidP="00B61EAD">
      <w:pPr>
        <w:widowControl/>
        <w:spacing w:line="360" w:lineRule="auto"/>
        <w:jc w:val="center"/>
      </w:pPr>
      <w:r>
        <w:rPr>
          <w:rFonts w:ascii="Times New Roman" w:hAnsi="Times New Roman" w:cs="Times New Roman"/>
          <w:b/>
          <w:szCs w:val="24"/>
        </w:rPr>
        <w:br w:type="page"/>
      </w:r>
      <w:r w:rsidR="00B61EAD">
        <w:object w:dxaOrig="4583" w:dyaOrig="3522" w14:anchorId="4F84CDD0">
          <v:shape id="_x0000_i1028" type="#_x0000_t75" style="width:282.1pt;height:221.9pt" o:ole="">
            <v:imagedata r:id="rId13" o:title="" croptop="5591f" cropbottom="6329f" cropleft="4865f" cropright="8027f"/>
          </v:shape>
          <o:OLEObject Type="Embed" ProgID="Origin50.Graph" ShapeID="_x0000_i1028" DrawAspect="Content" ObjectID="_1686554212" r:id="rId14"/>
        </w:object>
      </w:r>
    </w:p>
    <w:p w14:paraId="1D130EB3" w14:textId="77777777" w:rsidR="00B61EAD" w:rsidRDefault="00B61EAD" w:rsidP="00B61EAD">
      <w:pPr>
        <w:widowControl/>
        <w:spacing w:line="360" w:lineRule="auto"/>
        <w:jc w:val="center"/>
      </w:pPr>
      <w:r>
        <w:object w:dxaOrig="4583" w:dyaOrig="3522" w14:anchorId="34D88752">
          <v:shape id="_x0000_i1029" type="#_x0000_t75" style="width:282.1pt;height:3in" o:ole="">
            <v:imagedata r:id="rId15" o:title="" croptop="4958f" cropbottom="6751f" cropleft="4135f" cropright="7702f"/>
          </v:shape>
          <o:OLEObject Type="Embed" ProgID="Origin50.Graph" ShapeID="_x0000_i1029" DrawAspect="Content" ObjectID="_1686554213" r:id="rId16"/>
        </w:object>
      </w:r>
    </w:p>
    <w:p w14:paraId="7F27B839" w14:textId="77777777" w:rsidR="00B61EAD" w:rsidRDefault="00B61EAD" w:rsidP="00B61EAD">
      <w:pPr>
        <w:widowControl/>
        <w:spacing w:line="360" w:lineRule="auto"/>
        <w:jc w:val="center"/>
      </w:pPr>
      <w:r>
        <w:object w:dxaOrig="7294" w:dyaOrig="5569" w14:anchorId="71CC17B3">
          <v:shape id="_x0000_i1030" type="#_x0000_t75" style="width:282.1pt;height:210.1pt;mso-position-horizontal:absolute;mso-position-vertical:absolute" o:ole="">
            <v:imagedata r:id="rId17" o:title="" croptop="5404f" cropbottom="5604f" cropleft="1528f" cropright="7946f"/>
          </v:shape>
          <o:OLEObject Type="Embed" ProgID="Origin95.Graph" ShapeID="_x0000_i1030" DrawAspect="Content" ObjectID="_1686554214" r:id="rId18"/>
        </w:object>
      </w:r>
      <w:r w:rsidRPr="006641CB">
        <w:t xml:space="preserve"> </w:t>
      </w:r>
      <w:r>
        <w:object w:dxaOrig="7294" w:dyaOrig="5569" w14:anchorId="3DB60FBC">
          <v:shape id="_x0000_i1031" type="#_x0000_t75" style="width:282.1pt;height:210.1pt" o:ole="">
            <v:imagedata r:id="rId19" o:title="" croptop="4870f" cropbottom="6872f" cropleft="1936f" cropright="8099f"/>
          </v:shape>
          <o:OLEObject Type="Embed" ProgID="Origin95.Graph" ShapeID="_x0000_i1031" DrawAspect="Content" ObjectID="_1686554215" r:id="rId20"/>
        </w:object>
      </w:r>
    </w:p>
    <w:p w14:paraId="31D362B0" w14:textId="77777777" w:rsidR="00B61EAD" w:rsidRPr="002346F0" w:rsidRDefault="00B61EAD" w:rsidP="00B61EAD">
      <w:pPr>
        <w:widowControl/>
        <w:spacing w:line="360" w:lineRule="auto"/>
        <w:jc w:val="center"/>
        <w:rPr>
          <w:rFonts w:ascii="Times New Roman" w:hAnsi="Times New Roman" w:cs="Times New Roman"/>
          <w:sz w:val="21"/>
          <w:szCs w:val="21"/>
        </w:rPr>
      </w:pPr>
      <w:r w:rsidRPr="002346F0">
        <w:rPr>
          <w:rFonts w:ascii="Times New Roman" w:hAnsi="Times New Roman" w:cs="Times New Roman"/>
          <w:b/>
          <w:sz w:val="21"/>
          <w:szCs w:val="21"/>
        </w:rPr>
        <w:t xml:space="preserve">Fig. 3 </w:t>
      </w:r>
      <w:r w:rsidRPr="002346F0">
        <w:rPr>
          <w:rFonts w:ascii="Times New Roman" w:hAnsi="Times New Roman" w:cs="Times New Roman"/>
          <w:sz w:val="21"/>
          <w:szCs w:val="21"/>
        </w:rPr>
        <w:t xml:space="preserve">Fresh weight and dry weight </w:t>
      </w:r>
      <w:r w:rsidRPr="002346F0">
        <w:rPr>
          <w:rFonts w:ascii="Times New Roman" w:hAnsi="Times New Roman" w:cs="Times New Roman" w:hint="eastAsia"/>
          <w:sz w:val="21"/>
          <w:szCs w:val="21"/>
        </w:rPr>
        <w:t>of</w:t>
      </w:r>
      <w:r w:rsidRPr="002346F0">
        <w:rPr>
          <w:rFonts w:ascii="Times New Roman" w:hAnsi="Times New Roman" w:cs="Times New Roman"/>
          <w:sz w:val="21"/>
          <w:szCs w:val="21"/>
        </w:rPr>
        <w:t xml:space="preserve"> choy sum </w:t>
      </w:r>
      <w:r w:rsidRPr="002346F0">
        <w:rPr>
          <w:rFonts w:ascii="Times New Roman" w:hAnsi="Times New Roman" w:cs="Times New Roman" w:hint="eastAsia"/>
          <w:sz w:val="21"/>
          <w:szCs w:val="21"/>
        </w:rPr>
        <w:t>shoot</w:t>
      </w:r>
      <w:r w:rsidRPr="002346F0">
        <w:rPr>
          <w:rFonts w:ascii="Times New Roman" w:hAnsi="Times New Roman" w:cs="Times New Roman"/>
          <w:sz w:val="21"/>
          <w:szCs w:val="21"/>
        </w:rPr>
        <w:t xml:space="preserve"> (a and b) and ryegrass (c and d).</w:t>
      </w:r>
    </w:p>
    <w:p w14:paraId="157DB6B5" w14:textId="77777777" w:rsidR="00B61EAD" w:rsidRDefault="00B61EAD" w:rsidP="00B61EAD">
      <w:pPr>
        <w:widowControl/>
        <w:jc w:val="left"/>
      </w:pPr>
      <w:r>
        <w:br w:type="page"/>
      </w:r>
    </w:p>
    <w:p w14:paraId="08623648" w14:textId="77777777" w:rsidR="00D60858" w:rsidRPr="00B61EAD" w:rsidRDefault="00D60858">
      <w:pPr>
        <w:widowControl/>
        <w:jc w:val="left"/>
        <w:rPr>
          <w:rFonts w:ascii="Times New Roman" w:hAnsi="Times New Roman" w:cs="Times New Roman"/>
          <w:b/>
          <w:szCs w:val="24"/>
        </w:rPr>
      </w:pPr>
    </w:p>
    <w:p w14:paraId="50C2E853" w14:textId="39DB82C8" w:rsidR="00A07D3C" w:rsidRPr="00A14947" w:rsidRDefault="00A07D3C" w:rsidP="00D60858">
      <w:pPr>
        <w:widowControl/>
        <w:spacing w:line="360" w:lineRule="auto"/>
        <w:rPr>
          <w:rFonts w:ascii="Times New Roman" w:hAnsi="Times New Roman" w:cs="Times New Roman"/>
          <w:b/>
          <w:sz w:val="20"/>
          <w:szCs w:val="20"/>
        </w:rPr>
      </w:pPr>
      <w:r w:rsidRPr="00A14947">
        <w:rPr>
          <w:rFonts w:ascii="Times New Roman" w:hAnsi="Times New Roman" w:cs="Times New Roman"/>
          <w:b/>
          <w:sz w:val="20"/>
          <w:szCs w:val="20"/>
        </w:rPr>
        <w:t>T</w:t>
      </w:r>
      <w:r w:rsidRPr="00A14947">
        <w:rPr>
          <w:rFonts w:ascii="Times New Roman" w:hAnsi="Times New Roman" w:cs="Times New Roman" w:hint="eastAsia"/>
          <w:b/>
          <w:sz w:val="20"/>
          <w:szCs w:val="20"/>
        </w:rPr>
        <w:t xml:space="preserve">able </w:t>
      </w:r>
      <w:r w:rsidR="00D60858" w:rsidRPr="00A14947">
        <w:rPr>
          <w:rFonts w:ascii="Times New Roman" w:hAnsi="Times New Roman" w:cs="Times New Roman"/>
          <w:b/>
          <w:sz w:val="20"/>
          <w:szCs w:val="20"/>
        </w:rPr>
        <w:t>S</w:t>
      </w:r>
      <w:r w:rsidR="004B2A02" w:rsidRPr="00A14947">
        <w:rPr>
          <w:rFonts w:ascii="Times New Roman" w:hAnsi="Times New Roman" w:cs="Times New Roman"/>
          <w:b/>
          <w:sz w:val="20"/>
          <w:szCs w:val="20"/>
        </w:rPr>
        <w:t>1</w:t>
      </w:r>
      <w:r w:rsidRPr="00A14947">
        <w:rPr>
          <w:rFonts w:ascii="Times New Roman" w:hAnsi="Times New Roman" w:cs="Times New Roman"/>
          <w:b/>
          <w:sz w:val="20"/>
          <w:szCs w:val="20"/>
        </w:rPr>
        <w:t xml:space="preserve"> </w:t>
      </w:r>
      <w:r w:rsidRPr="00A14947">
        <w:rPr>
          <w:rFonts w:ascii="Times New Roman" w:hAnsi="Times New Roman" w:cs="Times New Roman"/>
          <w:sz w:val="20"/>
          <w:szCs w:val="20"/>
        </w:rPr>
        <w:t>Legal limited values of different countries’ Fertilizer Ordinances for relevant trace elements</w:t>
      </w:r>
      <w:r w:rsidR="00FC2C48" w:rsidRPr="00A14947">
        <w:rPr>
          <w:rFonts w:ascii="Times New Roman" w:hAnsi="Times New Roman" w:cs="Times New Roman"/>
          <w:b/>
          <w:sz w:val="20"/>
          <w:szCs w:val="20"/>
        </w:rPr>
        <w:t xml:space="preserve"> </w:t>
      </w:r>
      <w:r w:rsidR="00190187" w:rsidRPr="00A14947">
        <w:rPr>
          <w:rFonts w:ascii="Times New Roman" w:hAnsi="Times New Roman" w:cs="Times New Roman"/>
          <w:sz w:val="20"/>
          <w:szCs w:val="20"/>
        </w:rPr>
        <w:fldChar w:fldCharType="begin" w:fldLock="1"/>
      </w:r>
      <w:r w:rsidR="00190187" w:rsidRPr="00A14947">
        <w:rPr>
          <w:rFonts w:ascii="Times New Roman" w:hAnsi="Times New Roman" w:cs="Times New Roman"/>
          <w:sz w:val="20"/>
          <w:szCs w:val="20"/>
        </w:rPr>
        <w:instrText>ADDIN CSL_CITATION {"citationItems":[{"id":"ITEM-1","itemData":{"DOI":"10.1016/j.wasman.2008.09.011","ISBN":"0956-053X","ISSN":"0956053X","PMID":"19036571","abstract":"Phosphorus (P) is an essential element for all living organisms and cannot be replaced. Municipal sewage sludge is a carrier of phosphorus, but also contains organic pollutants and heavy metals. A two-step thermal treatment is suggested, including mono-incineration of sewage sludge and subsequent thermochemical treatment of the ashes. Organic pollutants are completely destroyed by mono-incineration. The resulting sewage sludge ashes contain P, but also heavy metals. P in the ashes exhibits low bioavailability, a disadvantage in farming. Therefore, in a second thermochemical step, P is transferred into mineral phases available for plants, and heavy metals are removed as well. The thermochemical treatment was investigated in a laboratory-scale rotary furnace by treating seven different sewage sludge ashes under systematic variation of operational parameters. Heavy metal removal and the increase of the P-bioavailability were the focus of the investigation. The present experimental study shows that these objectives have been achieved with the proposed process. The P-bioavailability was significantly increased due to the formation of new mineral phases such as chlorapatite, farringtonite and stanfieldite during thermochemical treatment. © 2008 Elsevier Ltd. All rights reserved.","author":[{"dropping-particle":"","family":"Adam","given":"C.","non-dropping-particle":"","parse-names":false,"suffix":""},{"dropping-particle":"","family":"Peplinski","given":"B.","non-dropping-particle":"","parse-names":false,"suffix":""},{"dropping-particle":"","family":"Michaelis","given":"M.","non-dropping-particle":"","parse-names":false,"suffix":""},{"dropping-particle":"","family":"Kley","given":"G.","non-dropping-particle":"","parse-names":false,"suffix":""},{"dropping-particle":"","family":"Simon","given":"F. G.","non-dropping-particle":"","parse-names":false,"suffix":""}],"container-title":"Waste Management","id":"ITEM-1","issue":"3","issued":{"date-parts":[["2009"]]},"page":"1122-1128","publisher":"Elsevier Ltd","title":"Thermochemical treatment of sewage sludge ashes for phosphorus recovery","type":"article-journal","volume":"29"},"uris":["http://www.mendeley.com/documents/?uuid=81190e78-3324-4eff-9bb1-cd582ff472b2"]},{"id":"ITEM-2","itemData":{"DOI":"10.1016/S1001-0742(11)60969-8","ISBN":"1001-0742","ISSN":"10010742","abstract":"Phosphorus (P) is an element vital for all living organisms, yet the world's reserves of phosphate rock are becoming depleted. This study investigated an effective P recovery method from sludge ash via struvite precipitation. Results showed that more than 95% of the total P content was extracted from sludge ash by applying 0.5 mol/L HCl at a liquid/solid ratio of 50 mL/g. Although heavy metal leaching also occurred during P extraction, cation exchange resin efficiently removed the heavy metals from the P-rich solution. Orthogonal tests showed that the optimal parameters for P precipitation as struvite would be a Mg:N:P molar ratio of 1.6:1.6:1 at pH 10.0. X-ray diffraction analysis validated the formation of struvite. Further investigations revealed that the harvested precipitate had a high struvite content (97%), high P bioavailability (94%), and low heavy metal content, which could be considered a high quality fertilizer. ?? 2012 The Research Centre for Eco-Environmental Sciences, Chinese Academy of Sciences.","author":[{"dropping-particle":"","family":"Xu","given":"Huacheng","non-dropping-particle":"","parse-names":false,"suffix":""},{"dropping-particle":"","family":"He","given":"Pinjing","non-dropping-particle":"","parse-names":false,"suffix":""},{"dropping-particle":"","family":"Gu","given":"Weimei","non-dropping-particle":"","parse-names":false,"suffix":""},{"dropping-particle":"","family":"Wang","given":"Guanzhao","non-dropping-particle":"","parse-names":false,"suffix":""},{"dropping-particle":"","family":"Shao","given":"Liming","non-dropping-particle":"","parse-names":false,"suffix":""}],"container-title":"Journal of Environmental Sciences (China)","id":"ITEM-2","issue":"8","issued":{"date-parts":[["2012"]]},"page":"1533-1538","title":"Recovery of phosphorus as struvite from sewage sludge ash","type":"article-journal","volume":"24"},"uris":["http://www.mendeley.com/documents/?uuid=cf115ace-d27f-44c2-a7ee-97790afb5874"]},{"id":"ITEM-3","itemData":{"author":[{"dropping-particle":"","family":"Imai","given":"T","non-dropping-particle":"","parse-names":false,"suffix":""}],"container-title":"Phosphorus Recovery and Recycling","id":"ITEM-3","issued":{"date-parts":[["2019"]]},"page":"179-187","publisher":"Springer","title":"Calcination Technology for Manufacturing Mineral Fertilizer Using CaO-Enriched Sewage Sludge Ash","type":"chapter"},"uris":["http://www.mendeley.com/documents/?uuid=840676fb-ce71-40ec-a6b3-81b5b1b3814f"]}],"mendeley":{"formattedCitation":"(Adam et al., 2009; Imai, 2019; Xu et al., 2012)","plainTextFormattedCitation":"(Adam et al., 2009; Imai, 2019; Xu et al., 2012)","previouslyFormattedCitation":"(Adam et al., 2009; Xu et al., 2012)"},"properties":{"noteIndex":0},"schema":"https://github.com/citation-style-language/schema/raw/master/csl-citation.json"}</w:instrText>
      </w:r>
      <w:r w:rsidR="00190187" w:rsidRPr="00A14947">
        <w:rPr>
          <w:rFonts w:ascii="Times New Roman" w:hAnsi="Times New Roman" w:cs="Times New Roman"/>
          <w:sz w:val="20"/>
          <w:szCs w:val="20"/>
        </w:rPr>
        <w:fldChar w:fldCharType="separate"/>
      </w:r>
      <w:r w:rsidR="00190187" w:rsidRPr="00A14947">
        <w:rPr>
          <w:rFonts w:ascii="Times New Roman" w:hAnsi="Times New Roman" w:cs="Times New Roman"/>
          <w:noProof/>
          <w:sz w:val="20"/>
          <w:szCs w:val="20"/>
        </w:rPr>
        <w:t>(Adam et al., 2009; Imai, 2019; Xu et al., 2012)</w:t>
      </w:r>
      <w:r w:rsidR="00190187" w:rsidRPr="00A14947">
        <w:rPr>
          <w:rFonts w:ascii="Times New Roman" w:hAnsi="Times New Roman" w:cs="Times New Roman"/>
          <w:sz w:val="20"/>
          <w:szCs w:val="20"/>
        </w:rPr>
        <w:fldChar w:fldCharType="end"/>
      </w:r>
      <w:r w:rsidR="00190187" w:rsidRPr="00A14947">
        <w:rPr>
          <w:rFonts w:ascii="Times New Roman" w:hAnsi="Times New Roman" w:cs="Times New Roman"/>
          <w:sz w:val="20"/>
          <w:szCs w:val="20"/>
        </w:rPr>
        <w:t xml:space="preserve"> </w:t>
      </w:r>
    </w:p>
    <w:tbl>
      <w:tblPr>
        <w:tblStyle w:val="a7"/>
        <w:tblW w:w="0" w:type="auto"/>
        <w:jc w:val="center"/>
        <w:tblLook w:val="04A0" w:firstRow="1" w:lastRow="0" w:firstColumn="1" w:lastColumn="0" w:noHBand="0" w:noVBand="1"/>
      </w:tblPr>
      <w:tblGrid>
        <w:gridCol w:w="1348"/>
        <w:gridCol w:w="961"/>
        <w:gridCol w:w="950"/>
        <w:gridCol w:w="694"/>
        <w:gridCol w:w="1172"/>
        <w:gridCol w:w="787"/>
        <w:gridCol w:w="672"/>
      </w:tblGrid>
      <w:tr w:rsidR="00A07D3C" w:rsidRPr="00A14947" w14:paraId="6441E58E" w14:textId="77777777" w:rsidTr="00A90F15">
        <w:trPr>
          <w:jc w:val="center"/>
        </w:trPr>
        <w:tc>
          <w:tcPr>
            <w:tcW w:w="0" w:type="auto"/>
            <w:tcBorders>
              <w:left w:val="single" w:sz="4" w:space="0" w:color="FFFFFF" w:themeColor="background1"/>
              <w:bottom w:val="single" w:sz="4" w:space="0" w:color="auto"/>
              <w:right w:val="single" w:sz="4" w:space="0" w:color="FFFFFF" w:themeColor="background1"/>
            </w:tcBorders>
          </w:tcPr>
          <w:p w14:paraId="6057A339"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T</w:t>
            </w:r>
            <w:r w:rsidRPr="00A14947">
              <w:rPr>
                <w:rFonts w:ascii="Times New Roman" w:hAnsi="Times New Roman" w:cs="Times New Roman" w:hint="eastAsia"/>
                <w:sz w:val="20"/>
                <w:szCs w:val="20"/>
              </w:rPr>
              <w:t xml:space="preserve">race </w:t>
            </w:r>
            <w:r w:rsidRPr="00A14947">
              <w:rPr>
                <w:rFonts w:ascii="Times New Roman" w:hAnsi="Times New Roman" w:cs="Times New Roman"/>
                <w:sz w:val="20"/>
                <w:szCs w:val="20"/>
              </w:rPr>
              <w:t>element</w:t>
            </w:r>
          </w:p>
        </w:tc>
        <w:tc>
          <w:tcPr>
            <w:tcW w:w="0" w:type="auto"/>
            <w:tcBorders>
              <w:left w:val="single" w:sz="4" w:space="0" w:color="FFFFFF" w:themeColor="background1"/>
              <w:bottom w:val="single" w:sz="4" w:space="0" w:color="auto"/>
              <w:right w:val="single" w:sz="4" w:space="0" w:color="FFFFFF" w:themeColor="background1"/>
            </w:tcBorders>
          </w:tcPr>
          <w:p w14:paraId="1D1DB134" w14:textId="6C7D64B5" w:rsidR="00A07D3C" w:rsidRPr="00A14947" w:rsidRDefault="00A07D3C" w:rsidP="001A505D">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Germany</w:t>
            </w:r>
            <w:r w:rsidR="001A505D" w:rsidRPr="00A14947">
              <w:rPr>
                <w:rFonts w:ascii="Times New Roman" w:hAnsi="Times New Roman" w:cs="Times New Roman" w:hint="eastAsia"/>
                <w:sz w:val="20"/>
                <w:szCs w:val="20"/>
              </w:rPr>
              <w:t xml:space="preserve"> </w:t>
            </w:r>
          </w:p>
        </w:tc>
        <w:tc>
          <w:tcPr>
            <w:tcW w:w="0" w:type="auto"/>
            <w:tcBorders>
              <w:left w:val="single" w:sz="4" w:space="0" w:color="FFFFFF" w:themeColor="background1"/>
              <w:bottom w:val="single" w:sz="4" w:space="0" w:color="auto"/>
              <w:right w:val="single" w:sz="4" w:space="0" w:color="FFFFFF" w:themeColor="background1"/>
            </w:tcBorders>
          </w:tcPr>
          <w:p w14:paraId="1723D629"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Australia</w:t>
            </w:r>
          </w:p>
        </w:tc>
        <w:tc>
          <w:tcPr>
            <w:tcW w:w="0" w:type="auto"/>
            <w:tcBorders>
              <w:left w:val="single" w:sz="4" w:space="0" w:color="FFFFFF" w:themeColor="background1"/>
              <w:bottom w:val="single" w:sz="4" w:space="0" w:color="auto"/>
              <w:right w:val="single" w:sz="4" w:space="0" w:color="FFFFFF" w:themeColor="background1"/>
            </w:tcBorders>
          </w:tcPr>
          <w:p w14:paraId="54DB9432"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C</w:t>
            </w:r>
            <w:r w:rsidRPr="00A14947">
              <w:rPr>
                <w:rFonts w:ascii="Times New Roman" w:hAnsi="Times New Roman" w:cs="Times New Roman" w:hint="eastAsia"/>
                <w:sz w:val="20"/>
                <w:szCs w:val="20"/>
              </w:rPr>
              <w:t>hina</w:t>
            </w:r>
          </w:p>
        </w:tc>
        <w:tc>
          <w:tcPr>
            <w:tcW w:w="0" w:type="auto"/>
            <w:tcBorders>
              <w:left w:val="single" w:sz="4" w:space="0" w:color="FFFFFF" w:themeColor="background1"/>
              <w:bottom w:val="single" w:sz="4" w:space="0" w:color="auto"/>
              <w:right w:val="single" w:sz="4" w:space="0" w:color="FFFFFF" w:themeColor="background1"/>
            </w:tcBorders>
          </w:tcPr>
          <w:p w14:paraId="06D12FF0"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Switzerland</w:t>
            </w:r>
          </w:p>
        </w:tc>
        <w:tc>
          <w:tcPr>
            <w:tcW w:w="0" w:type="auto"/>
            <w:tcBorders>
              <w:left w:val="single" w:sz="4" w:space="0" w:color="FFFFFF" w:themeColor="background1"/>
              <w:bottom w:val="single" w:sz="4" w:space="0" w:color="auto"/>
              <w:right w:val="single" w:sz="4" w:space="0" w:color="FFFFFF" w:themeColor="background1"/>
            </w:tcBorders>
          </w:tcPr>
          <w:p w14:paraId="2228C1A3"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T</w:t>
            </w:r>
            <w:r w:rsidRPr="00A14947">
              <w:rPr>
                <w:rFonts w:ascii="Times New Roman" w:hAnsi="Times New Roman" w:cs="Times New Roman" w:hint="eastAsia"/>
                <w:sz w:val="20"/>
                <w:szCs w:val="20"/>
              </w:rPr>
              <w:t>urkey</w:t>
            </w:r>
          </w:p>
        </w:tc>
        <w:tc>
          <w:tcPr>
            <w:tcW w:w="236" w:type="dxa"/>
            <w:tcBorders>
              <w:left w:val="single" w:sz="4" w:space="0" w:color="FFFFFF" w:themeColor="background1"/>
              <w:bottom w:val="single" w:sz="4" w:space="0" w:color="auto"/>
              <w:right w:val="single" w:sz="4" w:space="0" w:color="FFFFFF" w:themeColor="background1"/>
            </w:tcBorders>
          </w:tcPr>
          <w:p w14:paraId="10994D94"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J</w:t>
            </w:r>
            <w:r w:rsidRPr="00A14947">
              <w:rPr>
                <w:rFonts w:ascii="Times New Roman" w:hAnsi="Times New Roman" w:cs="Times New Roman" w:hint="eastAsia"/>
                <w:sz w:val="20"/>
                <w:szCs w:val="20"/>
              </w:rPr>
              <w:t>apan</w:t>
            </w:r>
          </w:p>
        </w:tc>
      </w:tr>
      <w:tr w:rsidR="00A07D3C" w:rsidRPr="00A14947" w14:paraId="528B814B" w14:textId="77777777" w:rsidTr="00A90F15">
        <w:trPr>
          <w:jc w:val="center"/>
        </w:trPr>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4F105AAB"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A</w:t>
            </w:r>
            <w:r w:rsidRPr="00A14947">
              <w:rPr>
                <w:rFonts w:ascii="Times New Roman" w:hAnsi="Times New Roman" w:cs="Times New Roman" w:hint="eastAsia"/>
                <w:sz w:val="20"/>
                <w:szCs w:val="20"/>
              </w:rPr>
              <w:t>s</w:t>
            </w:r>
            <w:r w:rsidRPr="00A14947">
              <w:rPr>
                <w:rFonts w:ascii="Times New Roman" w:hAnsi="Times New Roman" w:cs="Times New Roman"/>
                <w:sz w:val="20"/>
                <w:szCs w:val="20"/>
              </w:rPr>
              <w:t xml:space="preserve"> (mg/kg)</w:t>
            </w:r>
          </w:p>
        </w:tc>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4173230B"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40</w:t>
            </w:r>
          </w:p>
        </w:tc>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79143D6D"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w:t>
            </w:r>
          </w:p>
        </w:tc>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18857609"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530DFF6D"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0" w:type="auto"/>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5B0CCF5D"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236" w:type="dxa"/>
            <w:tcBorders>
              <w:top w:val="single" w:sz="4" w:space="0" w:color="auto"/>
              <w:left w:val="single" w:sz="4" w:space="0" w:color="FFFFFF" w:themeColor="background1"/>
              <w:bottom w:val="single" w:sz="4" w:space="0" w:color="FFFFFF" w:themeColor="background1"/>
              <w:right w:val="single" w:sz="4" w:space="0" w:color="FFFFFF" w:themeColor="background1"/>
            </w:tcBorders>
          </w:tcPr>
          <w:p w14:paraId="157C09AA"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50</w:t>
            </w:r>
          </w:p>
        </w:tc>
      </w:tr>
      <w:tr w:rsidR="00A07D3C" w:rsidRPr="00A14947" w14:paraId="1BECA986"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CEBFF79"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C</w:t>
            </w:r>
            <w:r w:rsidRPr="00A14947">
              <w:rPr>
                <w:rFonts w:ascii="Times New Roman" w:hAnsi="Times New Roman" w:cs="Times New Roman" w:hint="eastAsia"/>
                <w:sz w:val="20"/>
                <w:szCs w:val="20"/>
              </w:rPr>
              <w:t>d</w:t>
            </w:r>
            <w:r w:rsidRPr="00A14947">
              <w:rPr>
                <w:rFonts w:ascii="Times New Roman" w:hAnsi="Times New Roman" w:cs="Times New Roman"/>
                <w:sz w:val="20"/>
                <w:szCs w:val="20"/>
              </w:rPr>
              <w:t xml:space="preserve"> (mg/kg)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B4AE02" w14:textId="4766056B" w:rsidR="00A07D3C" w:rsidRPr="00A14947" w:rsidRDefault="004158D0"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4</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844F86"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w:t>
            </w:r>
            <w:r w:rsidRPr="00A14947">
              <w:rPr>
                <w:rFonts w:ascii="Times New Roman" w:hAnsi="Times New Roman" w:cs="Times New Roman"/>
                <w:sz w:val="20"/>
                <w:szCs w:val="20"/>
              </w:rPr>
              <w:t>5</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EBCED9"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6B4EBE"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3</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4B8CF26"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0EFD5DF"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5</w:t>
            </w:r>
          </w:p>
        </w:tc>
      </w:tr>
      <w:tr w:rsidR="00A07D3C" w:rsidRPr="00A14947" w14:paraId="6488E5C9"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1304787"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C</w:t>
            </w:r>
            <w:r w:rsidRPr="00A14947">
              <w:rPr>
                <w:rFonts w:ascii="Times New Roman" w:hAnsi="Times New Roman" w:cs="Times New Roman" w:hint="eastAsia"/>
                <w:sz w:val="20"/>
                <w:szCs w:val="20"/>
              </w:rPr>
              <w:t>r</w:t>
            </w:r>
            <w:r w:rsidRPr="00A14947">
              <w:rPr>
                <w:rFonts w:ascii="Times New Roman" w:hAnsi="Times New Roman" w:cs="Times New Roman"/>
                <w:sz w:val="20"/>
                <w:szCs w:val="20"/>
              </w:rPr>
              <w:t xml:space="preserve"> (mg/kg)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434FBAF" w14:textId="0BB9A862" w:rsidR="00A07D3C" w:rsidRPr="00A14947" w:rsidRDefault="00A07D3C" w:rsidP="00A90F15">
            <w:pPr>
              <w:widowControl/>
              <w:spacing w:line="360" w:lineRule="auto"/>
              <w:jc w:val="center"/>
              <w:rPr>
                <w:rFonts w:ascii="Times New Roman" w:hAnsi="Times New Roman" w:cs="Times New Roman"/>
                <w:sz w:val="20"/>
                <w:szCs w:val="20"/>
              </w:rPr>
            </w:pP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FA822CB"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667</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04BA4C2"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500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0FC663D"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299</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EB221B"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270</w:t>
            </w: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08835E8"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500</w:t>
            </w:r>
          </w:p>
        </w:tc>
      </w:tr>
      <w:tr w:rsidR="00A07D3C" w:rsidRPr="00A14947" w14:paraId="6E8729A2"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2E44E6C"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C</w:t>
            </w:r>
            <w:r w:rsidRPr="00A14947">
              <w:rPr>
                <w:rFonts w:ascii="Times New Roman" w:hAnsi="Times New Roman" w:cs="Times New Roman" w:hint="eastAsia"/>
                <w:sz w:val="20"/>
                <w:szCs w:val="20"/>
              </w:rPr>
              <w:t xml:space="preserve">u </w:t>
            </w:r>
            <w:r w:rsidRPr="00A14947">
              <w:rPr>
                <w:rFonts w:ascii="Times New Roman" w:hAnsi="Times New Roman" w:cs="Times New Roman"/>
                <w:sz w:val="20"/>
                <w:szCs w:val="20"/>
              </w:rPr>
              <w:t>(mg/kg)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A16F7C"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70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B3EB167"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778</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F288F96"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195F2A"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400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647081"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23CB8B8" w14:textId="77777777" w:rsidR="00A07D3C" w:rsidRPr="00A14947" w:rsidRDefault="00A07D3C" w:rsidP="00A90F15">
            <w:pPr>
              <w:widowControl/>
              <w:spacing w:line="360" w:lineRule="auto"/>
              <w:jc w:val="center"/>
              <w:rPr>
                <w:rFonts w:ascii="Times New Roman" w:hAnsi="Times New Roman" w:cs="Times New Roman"/>
                <w:sz w:val="20"/>
                <w:szCs w:val="20"/>
              </w:rPr>
            </w:pPr>
          </w:p>
        </w:tc>
      </w:tr>
      <w:tr w:rsidR="00A07D3C" w:rsidRPr="00A14947" w14:paraId="63CA0C59"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2550DEF"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H</w:t>
            </w:r>
            <w:r w:rsidRPr="00A14947">
              <w:rPr>
                <w:rFonts w:ascii="Times New Roman" w:hAnsi="Times New Roman" w:cs="Times New Roman" w:hint="eastAsia"/>
                <w:sz w:val="20"/>
                <w:szCs w:val="20"/>
              </w:rPr>
              <w:t xml:space="preserve">g </w:t>
            </w:r>
            <w:r w:rsidRPr="00A14947">
              <w:rPr>
                <w:rFonts w:ascii="Times New Roman" w:hAnsi="Times New Roman" w:cs="Times New Roman"/>
                <w:sz w:val="20"/>
                <w:szCs w:val="20"/>
              </w:rPr>
              <w:t>(mg/kg)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40471C0"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8CAA1D"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46712CD"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5</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48E40B"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3</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4613BDB"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14233CE"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2</w:t>
            </w:r>
          </w:p>
        </w:tc>
      </w:tr>
      <w:tr w:rsidR="00A07D3C" w:rsidRPr="00A14947" w14:paraId="4AEFBC58"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9489A1C"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N</w:t>
            </w:r>
            <w:r w:rsidRPr="00A14947">
              <w:rPr>
                <w:rFonts w:ascii="Times New Roman" w:hAnsi="Times New Roman" w:cs="Times New Roman" w:hint="eastAsia"/>
                <w:sz w:val="20"/>
                <w:szCs w:val="20"/>
              </w:rPr>
              <w:t xml:space="preserve">i </w:t>
            </w:r>
            <w:r w:rsidRPr="00A14947">
              <w:rPr>
                <w:rFonts w:ascii="Times New Roman" w:hAnsi="Times New Roman" w:cs="Times New Roman"/>
                <w:sz w:val="20"/>
                <w:szCs w:val="20"/>
              </w:rPr>
              <w:t>(mg/kg)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14CF911"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80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0FBD34D"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7E5E773"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9ECDC47"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50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ECB5DCB"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120</w:t>
            </w: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DA11F4"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300</w:t>
            </w:r>
          </w:p>
        </w:tc>
      </w:tr>
      <w:tr w:rsidR="00A07D3C" w:rsidRPr="00A14947" w14:paraId="62E5223C"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A195BCD"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P</w:t>
            </w:r>
            <w:r w:rsidRPr="00A14947">
              <w:rPr>
                <w:rFonts w:ascii="Times New Roman" w:hAnsi="Times New Roman" w:cs="Times New Roman" w:hint="eastAsia"/>
                <w:sz w:val="20"/>
                <w:szCs w:val="20"/>
              </w:rPr>
              <w:t xml:space="preserve">b </w:t>
            </w:r>
            <w:r w:rsidRPr="00A14947">
              <w:rPr>
                <w:rFonts w:ascii="Times New Roman" w:hAnsi="Times New Roman" w:cs="Times New Roman"/>
                <w:sz w:val="20"/>
                <w:szCs w:val="20"/>
              </w:rPr>
              <w:t>(mg/kg)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9E3AD86"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150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84D6A7"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92BB0DE"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150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C2CF338"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200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37B5228"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D0BA5D2"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100</w:t>
            </w:r>
          </w:p>
        </w:tc>
      </w:tr>
      <w:tr w:rsidR="00A07D3C" w:rsidRPr="00A14947" w14:paraId="1F08C2EF" w14:textId="77777777" w:rsidTr="00A90F15">
        <w:trPr>
          <w:jc w:val="center"/>
        </w:trPr>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0B5F3370"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Z</w:t>
            </w:r>
            <w:r w:rsidRPr="00A14947">
              <w:rPr>
                <w:rFonts w:ascii="Times New Roman" w:hAnsi="Times New Roman" w:cs="Times New Roman" w:hint="eastAsia"/>
                <w:sz w:val="20"/>
                <w:szCs w:val="20"/>
              </w:rPr>
              <w:t xml:space="preserve">n </w:t>
            </w:r>
            <w:r w:rsidRPr="00A14947">
              <w:rPr>
                <w:rFonts w:ascii="Times New Roman" w:hAnsi="Times New Roman" w:cs="Times New Roman"/>
                <w:sz w:val="20"/>
                <w:szCs w:val="20"/>
              </w:rPr>
              <w:t>(mg/kg)</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E4508C8"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1000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6ECA3C"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3333</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4A5110A6"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22F89AA1"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1300</w:t>
            </w:r>
          </w:p>
        </w:tc>
        <w:tc>
          <w:tcPr>
            <w:tcW w:w="0" w:type="auto"/>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3650E2AA"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1100</w:t>
            </w:r>
          </w:p>
        </w:tc>
        <w:tc>
          <w:tcPr>
            <w:tcW w:w="23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81454DF" w14:textId="77777777" w:rsidR="00A07D3C" w:rsidRPr="00A14947" w:rsidRDefault="00A07D3C" w:rsidP="00A90F15">
            <w:pPr>
              <w:widowControl/>
              <w:spacing w:line="360" w:lineRule="auto"/>
              <w:jc w:val="center"/>
              <w:rPr>
                <w:rFonts w:ascii="Times New Roman" w:hAnsi="Times New Roman" w:cs="Times New Roman"/>
                <w:sz w:val="20"/>
                <w:szCs w:val="20"/>
              </w:rPr>
            </w:pPr>
          </w:p>
        </w:tc>
      </w:tr>
      <w:tr w:rsidR="00A07D3C" w:rsidRPr="00A14947" w14:paraId="7F6E8589" w14:textId="77777777" w:rsidTr="00A90F15">
        <w:trPr>
          <w:jc w:val="center"/>
        </w:trPr>
        <w:tc>
          <w:tcPr>
            <w:tcW w:w="0" w:type="auto"/>
            <w:tcBorders>
              <w:top w:val="single" w:sz="4" w:space="0" w:color="FFFFFF" w:themeColor="background1"/>
              <w:left w:val="single" w:sz="4" w:space="0" w:color="FFFFFF" w:themeColor="background1"/>
              <w:right w:val="single" w:sz="4" w:space="0" w:color="FFFFFF" w:themeColor="background1"/>
            </w:tcBorders>
          </w:tcPr>
          <w:p w14:paraId="2E2B0F16"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sz w:val="20"/>
                <w:szCs w:val="20"/>
              </w:rPr>
              <w:t>C</w:t>
            </w:r>
            <w:r w:rsidRPr="00A14947">
              <w:rPr>
                <w:rFonts w:ascii="Times New Roman" w:hAnsi="Times New Roman" w:cs="Times New Roman" w:hint="eastAsia"/>
                <w:sz w:val="20"/>
                <w:szCs w:val="20"/>
              </w:rPr>
              <w:t xml:space="preserve">o </w:t>
            </w:r>
            <w:r w:rsidRPr="00A14947">
              <w:rPr>
                <w:rFonts w:ascii="Times New Roman" w:hAnsi="Times New Roman" w:cs="Times New Roman"/>
                <w:sz w:val="20"/>
                <w:szCs w:val="20"/>
              </w:rPr>
              <w:t>(mg/kg)</w:t>
            </w:r>
          </w:p>
        </w:tc>
        <w:tc>
          <w:tcPr>
            <w:tcW w:w="0" w:type="auto"/>
            <w:tcBorders>
              <w:top w:val="single" w:sz="4" w:space="0" w:color="FFFFFF" w:themeColor="background1"/>
              <w:left w:val="single" w:sz="4" w:space="0" w:color="FFFFFF" w:themeColor="background1"/>
              <w:right w:val="single" w:sz="4" w:space="0" w:color="FFFFFF" w:themeColor="background1"/>
            </w:tcBorders>
          </w:tcPr>
          <w:p w14:paraId="44EE84AD"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0" w:type="auto"/>
            <w:tcBorders>
              <w:top w:val="single" w:sz="4" w:space="0" w:color="FFFFFF" w:themeColor="background1"/>
              <w:left w:val="single" w:sz="4" w:space="0" w:color="FFFFFF" w:themeColor="background1"/>
              <w:right w:val="single" w:sz="4" w:space="0" w:color="FFFFFF" w:themeColor="background1"/>
            </w:tcBorders>
          </w:tcPr>
          <w:p w14:paraId="0D64B7D8"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0" w:type="auto"/>
            <w:tcBorders>
              <w:top w:val="single" w:sz="4" w:space="0" w:color="FFFFFF" w:themeColor="background1"/>
              <w:left w:val="single" w:sz="4" w:space="0" w:color="FFFFFF" w:themeColor="background1"/>
              <w:right w:val="single" w:sz="4" w:space="0" w:color="FFFFFF" w:themeColor="background1"/>
            </w:tcBorders>
          </w:tcPr>
          <w:p w14:paraId="6BED8885"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0" w:type="auto"/>
            <w:tcBorders>
              <w:top w:val="single" w:sz="4" w:space="0" w:color="FFFFFF" w:themeColor="background1"/>
              <w:left w:val="single" w:sz="4" w:space="0" w:color="FFFFFF" w:themeColor="background1"/>
              <w:right w:val="single" w:sz="4" w:space="0" w:color="FFFFFF" w:themeColor="background1"/>
            </w:tcBorders>
          </w:tcPr>
          <w:p w14:paraId="129B5938" w14:textId="77777777" w:rsidR="00A07D3C" w:rsidRPr="00A14947" w:rsidRDefault="00A07D3C" w:rsidP="00A90F15">
            <w:pPr>
              <w:widowControl/>
              <w:spacing w:line="360" w:lineRule="auto"/>
              <w:jc w:val="center"/>
              <w:rPr>
                <w:rFonts w:ascii="Times New Roman" w:hAnsi="Times New Roman" w:cs="Times New Roman"/>
                <w:sz w:val="20"/>
                <w:szCs w:val="20"/>
              </w:rPr>
            </w:pPr>
            <w:r w:rsidRPr="00A14947">
              <w:rPr>
                <w:rFonts w:ascii="Times New Roman" w:hAnsi="Times New Roman" w:cs="Times New Roman" w:hint="eastAsia"/>
                <w:sz w:val="20"/>
                <w:szCs w:val="20"/>
              </w:rPr>
              <w:t>40</w:t>
            </w:r>
          </w:p>
        </w:tc>
        <w:tc>
          <w:tcPr>
            <w:tcW w:w="0" w:type="auto"/>
            <w:tcBorders>
              <w:top w:val="single" w:sz="4" w:space="0" w:color="FFFFFF" w:themeColor="background1"/>
              <w:left w:val="single" w:sz="4" w:space="0" w:color="FFFFFF" w:themeColor="background1"/>
              <w:right w:val="single" w:sz="4" w:space="0" w:color="FFFFFF" w:themeColor="background1"/>
            </w:tcBorders>
          </w:tcPr>
          <w:p w14:paraId="6CBA7968" w14:textId="77777777" w:rsidR="00A07D3C" w:rsidRPr="00A14947" w:rsidRDefault="00A07D3C" w:rsidP="00A90F15">
            <w:pPr>
              <w:widowControl/>
              <w:spacing w:line="360" w:lineRule="auto"/>
              <w:jc w:val="center"/>
              <w:rPr>
                <w:rFonts w:ascii="Times New Roman" w:hAnsi="Times New Roman" w:cs="Times New Roman"/>
                <w:sz w:val="20"/>
                <w:szCs w:val="20"/>
              </w:rPr>
            </w:pPr>
          </w:p>
        </w:tc>
        <w:tc>
          <w:tcPr>
            <w:tcW w:w="236" w:type="dxa"/>
            <w:tcBorders>
              <w:top w:val="single" w:sz="4" w:space="0" w:color="FFFFFF" w:themeColor="background1"/>
              <w:left w:val="single" w:sz="4" w:space="0" w:color="FFFFFF" w:themeColor="background1"/>
              <w:right w:val="single" w:sz="4" w:space="0" w:color="FFFFFF" w:themeColor="background1"/>
            </w:tcBorders>
          </w:tcPr>
          <w:p w14:paraId="48D0703C" w14:textId="77777777" w:rsidR="00A07D3C" w:rsidRPr="00A14947" w:rsidRDefault="00A07D3C" w:rsidP="00A90F15">
            <w:pPr>
              <w:widowControl/>
              <w:spacing w:line="360" w:lineRule="auto"/>
              <w:jc w:val="center"/>
              <w:rPr>
                <w:rFonts w:ascii="Times New Roman" w:hAnsi="Times New Roman" w:cs="Times New Roman"/>
                <w:sz w:val="20"/>
                <w:szCs w:val="20"/>
              </w:rPr>
            </w:pPr>
          </w:p>
        </w:tc>
      </w:tr>
    </w:tbl>
    <w:p w14:paraId="4E05CD82" w14:textId="2ED33903" w:rsidR="00A07D3C" w:rsidRPr="00A14947" w:rsidRDefault="00E40172" w:rsidP="00E40172">
      <w:pPr>
        <w:widowControl/>
        <w:spacing w:line="360" w:lineRule="auto"/>
        <w:rPr>
          <w:rFonts w:ascii="Times New Roman" w:hAnsi="Times New Roman" w:cs="Times New Roman"/>
          <w:sz w:val="20"/>
          <w:szCs w:val="20"/>
        </w:rPr>
      </w:pPr>
      <w:r w:rsidRPr="00A14947">
        <w:rPr>
          <w:rFonts w:ascii="Times New Roman" w:hAnsi="Times New Roman" w:cs="Times New Roman"/>
          <w:sz w:val="20"/>
          <w:szCs w:val="20"/>
        </w:rPr>
        <w:t>Notes</w:t>
      </w:r>
      <w:r w:rsidRPr="00A14947">
        <w:rPr>
          <w:rFonts w:ascii="Times New Roman" w:hAnsi="Times New Roman" w:cs="Times New Roman" w:hint="eastAsia"/>
          <w:sz w:val="20"/>
          <w:szCs w:val="20"/>
        </w:rPr>
        <w:t>:</w:t>
      </w:r>
      <w:r w:rsidRPr="00A14947">
        <w:rPr>
          <w:rFonts w:ascii="Times New Roman" w:hAnsi="Times New Roman" w:cs="Times New Roman"/>
          <w:sz w:val="20"/>
          <w:szCs w:val="20"/>
        </w:rPr>
        <w:t xml:space="preserve"> </w:t>
      </w:r>
      <w:r w:rsidR="00F614E7" w:rsidRPr="00A14947">
        <w:rPr>
          <w:rFonts w:ascii="Times New Roman" w:hAnsi="Times New Roman" w:cs="Times New Roman" w:hint="eastAsia"/>
          <w:sz w:val="20"/>
          <w:szCs w:val="20"/>
        </w:rPr>
        <w:t>G</w:t>
      </w:r>
      <w:r w:rsidR="00F614E7" w:rsidRPr="00A14947">
        <w:rPr>
          <w:rFonts w:ascii="Times New Roman" w:hAnsi="Times New Roman" w:cs="Times New Roman"/>
          <w:sz w:val="20"/>
          <w:szCs w:val="20"/>
        </w:rPr>
        <w:t xml:space="preserve">ermany and Australia </w:t>
      </w:r>
      <w:r w:rsidR="00F614E7" w:rsidRPr="00A14947">
        <w:rPr>
          <w:rFonts w:ascii="Times New Roman" w:hAnsi="Times New Roman" w:cs="Times New Roman"/>
          <w:sz w:val="20"/>
          <w:szCs w:val="20"/>
        </w:rPr>
        <w:fldChar w:fldCharType="begin" w:fldLock="1"/>
      </w:r>
      <w:r w:rsidR="000034D1" w:rsidRPr="00A14947">
        <w:rPr>
          <w:rFonts w:ascii="Times New Roman" w:hAnsi="Times New Roman" w:cs="Times New Roman"/>
          <w:sz w:val="20"/>
          <w:szCs w:val="20"/>
        </w:rPr>
        <w:instrText>ADDIN CSL_CITATION {"citationItems":[{"id":"ITEM-1","itemData":{"DOI":"10.1016/j.wasman.2008.09.011","ISBN":"0956-053X","ISSN":"0956053X","PMID":"19036571","abstract":"Phosphorus (P) is an essential element for all living organisms and cannot be replaced. Municipal sewage sludge is a carrier of phosphorus, but also contains organic pollutants and heavy metals. A two-step thermal treatment is suggested, including mono-incineration of sewage sludge and subsequent thermochemical treatment of the ashes. Organic pollutants are completely destroyed by mono-incineration. The resulting sewage sludge ashes contain P, but also heavy metals. P in the ashes exhibits low bioavailability, a disadvantage in farming. Therefore, in a second thermochemical step, P is transferred into mineral phases available for plants, and heavy metals are removed as well. The thermochemical treatment was investigated in a laboratory-scale rotary furnace by treating seven different sewage sludge ashes under systematic variation of operational parameters. Heavy metal removal and the increase of the P-bioavailability were the focus of the investigation. The present experimental study shows that these objectives have been achieved with the proposed process. The P-bioavailability was significantly increased due to the formation of new mineral phases such as chlorapatite, farringtonite and stanfieldite during thermochemical treatment. © 2008 Elsevier Ltd. All rights reserved.","author":[{"dropping-particle":"","family":"Adam","given":"C.","non-dropping-particle":"","parse-names":false,"suffix":""},{"dropping-particle":"","family":"Peplinski","given":"B.","non-dropping-particle":"","parse-names":false,"suffix":""},{"dropping-particle":"","family":"Michaelis","given":"M.","non-dropping-particle":"","parse-names":false,"suffix":""},{"dropping-particle":"","family":"Kley","given":"G.","non-dropping-particle":"","parse-names":false,"suffix":""},{"dropping-particle":"","family":"Simon","given":"F. G.","non-dropping-particle":"","parse-names":false,"suffix":""}],"container-title":"Waste Management","id":"ITEM-1","issue":"3","issued":{"date-parts":[["2009"]]},"page":"1122-1128","publisher":"Elsevier Ltd","title":"Thermochemical treatment of sewage sludge ashes for phosphorus recovery","type":"article-journal","volume":"29"},"uris":["http://www.mendeley.com/documents/?uuid=81190e78-3324-4eff-9bb1-cd582ff472b2"]}],"mendeley":{"formattedCitation":"(Adam et al., 2009)","plainTextFormattedCitation":"(Adam et al., 2009)","previouslyFormattedCitation":"(Adam et al., 2009)"},"properties":{"noteIndex":0},"schema":"https://github.com/citation-style-language/schema/raw/master/csl-citation.json"}</w:instrText>
      </w:r>
      <w:r w:rsidR="00F614E7" w:rsidRPr="00A14947">
        <w:rPr>
          <w:rFonts w:ascii="Times New Roman" w:hAnsi="Times New Roman" w:cs="Times New Roman"/>
          <w:sz w:val="20"/>
          <w:szCs w:val="20"/>
        </w:rPr>
        <w:fldChar w:fldCharType="separate"/>
      </w:r>
      <w:r w:rsidR="00F614E7" w:rsidRPr="00A14947">
        <w:rPr>
          <w:rFonts w:ascii="Times New Roman" w:hAnsi="Times New Roman" w:cs="Times New Roman"/>
          <w:noProof/>
          <w:sz w:val="20"/>
          <w:szCs w:val="20"/>
        </w:rPr>
        <w:t>(Adam et al., 2009)</w:t>
      </w:r>
      <w:r w:rsidR="00F614E7" w:rsidRPr="00A14947">
        <w:rPr>
          <w:rFonts w:ascii="Times New Roman" w:hAnsi="Times New Roman" w:cs="Times New Roman"/>
          <w:sz w:val="20"/>
          <w:szCs w:val="20"/>
        </w:rPr>
        <w:fldChar w:fldCharType="end"/>
      </w:r>
    </w:p>
    <w:p w14:paraId="3EAE2891" w14:textId="17EDFD5D" w:rsidR="000034D1" w:rsidRPr="00A14947" w:rsidRDefault="000034D1" w:rsidP="00E40172">
      <w:pPr>
        <w:widowControl/>
        <w:spacing w:line="360" w:lineRule="auto"/>
        <w:rPr>
          <w:rFonts w:ascii="Times New Roman" w:hAnsi="Times New Roman" w:cs="Times New Roman"/>
          <w:sz w:val="20"/>
          <w:szCs w:val="20"/>
        </w:rPr>
      </w:pPr>
      <w:r w:rsidRPr="00A14947">
        <w:rPr>
          <w:rFonts w:ascii="Times New Roman" w:hAnsi="Times New Roman" w:cs="Times New Roman" w:hint="eastAsia"/>
          <w:sz w:val="20"/>
          <w:szCs w:val="20"/>
        </w:rPr>
        <w:t>C</w:t>
      </w:r>
      <w:r w:rsidRPr="00A14947">
        <w:rPr>
          <w:rFonts w:ascii="Times New Roman" w:hAnsi="Times New Roman" w:cs="Times New Roman"/>
          <w:sz w:val="20"/>
          <w:szCs w:val="20"/>
        </w:rPr>
        <w:t xml:space="preserve">hina, Switzerland and Turkey </w:t>
      </w:r>
      <w:r w:rsidRPr="00A14947">
        <w:rPr>
          <w:rFonts w:ascii="Times New Roman" w:hAnsi="Times New Roman" w:cs="Times New Roman"/>
          <w:sz w:val="20"/>
          <w:szCs w:val="20"/>
        </w:rPr>
        <w:fldChar w:fldCharType="begin" w:fldLock="1"/>
      </w:r>
      <w:r w:rsidR="004D406C" w:rsidRPr="00A14947">
        <w:rPr>
          <w:rFonts w:ascii="Times New Roman" w:hAnsi="Times New Roman" w:cs="Times New Roman"/>
          <w:sz w:val="20"/>
          <w:szCs w:val="20"/>
        </w:rPr>
        <w:instrText>ADDIN CSL_CITATION {"citationItems":[{"id":"ITEM-1","itemData":{"DOI":"10.1016/S1001-0742(11)60969-8","ISBN":"1001-0742","ISSN":"10010742","abstract":"Phosphorus (P) is an element vital for all living organisms, yet the world's reserves of phosphate rock are becoming depleted. This study investigated an effective P recovery method from sludge ash via struvite precipitation. Results showed that more than 95% of the total P content was extracted from sludge ash by applying 0.5 mol/L HCl at a liquid/solid ratio of 50 mL/g. Although heavy metal leaching also occurred during P extraction, cation exchange resin efficiently removed the heavy metals from the P-rich solution. Orthogonal tests showed that the optimal parameters for P precipitation as struvite would be a Mg:N:P molar ratio of 1.6:1.6:1 at pH 10.0. X-ray diffraction analysis validated the formation of struvite. Further investigations revealed that the harvested precipitate had a high struvite content (97%), high P bioavailability (94%), and low heavy metal content, which could be considered a high quality fertilizer. ?? 2012 The Research Centre for Eco-Environmental Sciences, Chinese Academy of Sciences.","author":[{"dropping-particle":"","family":"Xu","given":"Huacheng","non-dropping-particle":"","parse-names":false,"suffix":""},{"dropping-particle":"","family":"He","given":"Pinjing","non-dropping-particle":"","parse-names":false,"suffix":""},{"dropping-particle":"","family":"Gu","given":"Weimei","non-dropping-particle":"","parse-names":false,"suffix":""},{"dropping-particle":"","family":"Wang","given":"Guanzhao","non-dropping-particle":"","parse-names":false,"suffix":""},{"dropping-particle":"","family":"Shao","given":"Liming","non-dropping-particle":"","parse-names":false,"suffix":""}],"container-title":"Journal of Environmental Sciences (China)","id":"ITEM-1","issue":"8","issued":{"date-parts":[["2012"]]},"page":"1533-1538","title":"Recovery of phosphorus as struvite from sewage sludge ash","type":"article-journal","volume":"24"},"uris":["http://www.mendeley.com/documents/?uuid=cf115ace-d27f-44c2-a7ee-97790afb5874"]}],"mendeley":{"formattedCitation":"(Xu et al., 2012)","plainTextFormattedCitation":"(Xu et al., 2012)","previouslyFormattedCitation":"(Xu et al., 2012)"},"properties":{"noteIndex":0},"schema":"https://github.com/citation-style-language/schema/raw/master/csl-citation.json"}</w:instrText>
      </w:r>
      <w:r w:rsidRPr="00A14947">
        <w:rPr>
          <w:rFonts w:ascii="Times New Roman" w:hAnsi="Times New Roman" w:cs="Times New Roman"/>
          <w:sz w:val="20"/>
          <w:szCs w:val="20"/>
        </w:rPr>
        <w:fldChar w:fldCharType="separate"/>
      </w:r>
      <w:r w:rsidRPr="00A14947">
        <w:rPr>
          <w:rFonts w:ascii="Times New Roman" w:hAnsi="Times New Roman" w:cs="Times New Roman"/>
          <w:noProof/>
          <w:sz w:val="20"/>
          <w:szCs w:val="20"/>
        </w:rPr>
        <w:t>(Xu et al., 2012)</w:t>
      </w:r>
      <w:r w:rsidRPr="00A14947">
        <w:rPr>
          <w:rFonts w:ascii="Times New Roman" w:hAnsi="Times New Roman" w:cs="Times New Roman"/>
          <w:sz w:val="20"/>
          <w:szCs w:val="20"/>
        </w:rPr>
        <w:fldChar w:fldCharType="end"/>
      </w:r>
    </w:p>
    <w:p w14:paraId="08F066DB" w14:textId="3E9354AC" w:rsidR="004D406C" w:rsidRPr="00A14947" w:rsidRDefault="004D406C" w:rsidP="00E40172">
      <w:pPr>
        <w:widowControl/>
        <w:spacing w:line="360" w:lineRule="auto"/>
        <w:rPr>
          <w:rFonts w:ascii="Times New Roman" w:hAnsi="Times New Roman" w:cs="Times New Roman"/>
          <w:sz w:val="20"/>
          <w:szCs w:val="20"/>
        </w:rPr>
      </w:pPr>
      <w:r w:rsidRPr="00A14947">
        <w:rPr>
          <w:rFonts w:ascii="Times New Roman" w:hAnsi="Times New Roman" w:cs="Times New Roman" w:hint="eastAsia"/>
          <w:sz w:val="20"/>
          <w:szCs w:val="20"/>
        </w:rPr>
        <w:t>J</w:t>
      </w:r>
      <w:r w:rsidRPr="00A14947">
        <w:rPr>
          <w:rFonts w:ascii="Times New Roman" w:hAnsi="Times New Roman" w:cs="Times New Roman"/>
          <w:sz w:val="20"/>
          <w:szCs w:val="20"/>
        </w:rPr>
        <w:t>apan</w:t>
      </w:r>
      <w:r w:rsidRPr="00A14947">
        <w:rPr>
          <w:rFonts w:ascii="Times New Roman" w:hAnsi="Times New Roman" w:cs="Times New Roman" w:hint="eastAsia"/>
          <w:sz w:val="20"/>
          <w:szCs w:val="20"/>
        </w:rPr>
        <w:t xml:space="preserve"> </w:t>
      </w:r>
      <w:r w:rsidRPr="00A14947">
        <w:rPr>
          <w:rFonts w:ascii="Times New Roman" w:hAnsi="Times New Roman" w:cs="Times New Roman"/>
          <w:sz w:val="20"/>
          <w:szCs w:val="20"/>
        </w:rPr>
        <w:fldChar w:fldCharType="begin" w:fldLock="1"/>
      </w:r>
      <w:r w:rsidR="00190187" w:rsidRPr="00A14947">
        <w:rPr>
          <w:rFonts w:ascii="Times New Roman" w:hAnsi="Times New Roman" w:cs="Times New Roman"/>
          <w:sz w:val="20"/>
          <w:szCs w:val="20"/>
        </w:rPr>
        <w:instrText>ADDIN CSL_CITATION {"citationItems":[{"id":"ITEM-1","itemData":{"author":[{"dropping-particle":"","family":"Imai","given":"T","non-dropping-particle":"","parse-names":false,"suffix":""}],"container-title":"Phosphorus Recovery and Recycling","id":"ITEM-1","issued":{"date-parts":[["2019"]]},"page":"179-187","publisher":"Springer","title":"Calcination Technology for Manufacturing Mineral Fertilizer Using CaO-Enriched Sewage Sludge Ash","type":"chapter"},"uris":["http://www.mendeley.com/documents/?uuid=840676fb-ce71-40ec-a6b3-81b5b1b3814f"]}],"mendeley":{"formattedCitation":"(Imai, 2019)","plainTextFormattedCitation":"(Imai, 2019)","previouslyFormattedCitation":"(Imai, 2019)"},"properties":{"noteIndex":0},"schema":"https://github.com/citation-style-language/schema/raw/master/csl-citation.json"}</w:instrText>
      </w:r>
      <w:r w:rsidRPr="00A14947">
        <w:rPr>
          <w:rFonts w:ascii="Times New Roman" w:hAnsi="Times New Roman" w:cs="Times New Roman"/>
          <w:sz w:val="20"/>
          <w:szCs w:val="20"/>
        </w:rPr>
        <w:fldChar w:fldCharType="separate"/>
      </w:r>
      <w:r w:rsidRPr="00A14947">
        <w:rPr>
          <w:rFonts w:ascii="Times New Roman" w:hAnsi="Times New Roman" w:cs="Times New Roman"/>
          <w:noProof/>
          <w:sz w:val="20"/>
          <w:szCs w:val="20"/>
        </w:rPr>
        <w:t>(Imai, 2019)</w:t>
      </w:r>
      <w:r w:rsidRPr="00A14947">
        <w:rPr>
          <w:rFonts w:ascii="Times New Roman" w:hAnsi="Times New Roman" w:cs="Times New Roman"/>
          <w:sz w:val="20"/>
          <w:szCs w:val="20"/>
        </w:rPr>
        <w:fldChar w:fldCharType="end"/>
      </w:r>
    </w:p>
    <w:p w14:paraId="09C1D01B" w14:textId="5F59F1A0" w:rsidR="006B6E19" w:rsidRPr="00427A34" w:rsidRDefault="006B6E19"/>
    <w:sectPr w:rsidR="006B6E19" w:rsidRPr="00427A34">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9B840B" w14:textId="77777777" w:rsidR="003E50D0" w:rsidRDefault="003E50D0" w:rsidP="00427A34">
      <w:r>
        <w:separator/>
      </w:r>
    </w:p>
  </w:endnote>
  <w:endnote w:type="continuationSeparator" w:id="0">
    <w:p w14:paraId="45E5D7F0" w14:textId="77777777" w:rsidR="003E50D0" w:rsidRDefault="003E50D0" w:rsidP="00427A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51D0C2" w14:textId="77777777" w:rsidR="003E50D0" w:rsidRDefault="003E50D0" w:rsidP="00427A34">
      <w:r>
        <w:separator/>
      </w:r>
    </w:p>
  </w:footnote>
  <w:footnote w:type="continuationSeparator" w:id="0">
    <w:p w14:paraId="12E1806B" w14:textId="77777777" w:rsidR="003E50D0" w:rsidRDefault="003E50D0" w:rsidP="00427A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bordersDoNotSurroundHeader/>
  <w:bordersDoNotSurroundFooter/>
  <w:proofState w:spelling="clean"/>
  <w:defaultTabStop w:val="7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64A6"/>
    <w:rsid w:val="00001900"/>
    <w:rsid w:val="000034D1"/>
    <w:rsid w:val="00041360"/>
    <w:rsid w:val="00093D10"/>
    <w:rsid w:val="001148D6"/>
    <w:rsid w:val="00190187"/>
    <w:rsid w:val="001A505D"/>
    <w:rsid w:val="0022450E"/>
    <w:rsid w:val="002346F0"/>
    <w:rsid w:val="002A3203"/>
    <w:rsid w:val="00363487"/>
    <w:rsid w:val="00376983"/>
    <w:rsid w:val="003E02C9"/>
    <w:rsid w:val="003E50D0"/>
    <w:rsid w:val="00410561"/>
    <w:rsid w:val="004158D0"/>
    <w:rsid w:val="00427A34"/>
    <w:rsid w:val="00440345"/>
    <w:rsid w:val="004B2A02"/>
    <w:rsid w:val="004C4C21"/>
    <w:rsid w:val="004D406C"/>
    <w:rsid w:val="006A04F9"/>
    <w:rsid w:val="006B6E19"/>
    <w:rsid w:val="00726214"/>
    <w:rsid w:val="007410C6"/>
    <w:rsid w:val="00782AE9"/>
    <w:rsid w:val="007E1C60"/>
    <w:rsid w:val="008A6E38"/>
    <w:rsid w:val="0096435E"/>
    <w:rsid w:val="009B39C5"/>
    <w:rsid w:val="009C3999"/>
    <w:rsid w:val="00A07D3C"/>
    <w:rsid w:val="00A14947"/>
    <w:rsid w:val="00A407FA"/>
    <w:rsid w:val="00B00E00"/>
    <w:rsid w:val="00B03228"/>
    <w:rsid w:val="00B060E8"/>
    <w:rsid w:val="00B555A3"/>
    <w:rsid w:val="00B61EAD"/>
    <w:rsid w:val="00B767D3"/>
    <w:rsid w:val="00B85921"/>
    <w:rsid w:val="00B964A6"/>
    <w:rsid w:val="00C367DE"/>
    <w:rsid w:val="00C84954"/>
    <w:rsid w:val="00CA6157"/>
    <w:rsid w:val="00CE3C73"/>
    <w:rsid w:val="00D60858"/>
    <w:rsid w:val="00D70B30"/>
    <w:rsid w:val="00E40172"/>
    <w:rsid w:val="00E43EA2"/>
    <w:rsid w:val="00E90C8F"/>
    <w:rsid w:val="00E96D4C"/>
    <w:rsid w:val="00EB1946"/>
    <w:rsid w:val="00EC4BA5"/>
    <w:rsid w:val="00F40CBE"/>
    <w:rsid w:val="00F614E7"/>
    <w:rsid w:val="00F96810"/>
    <w:rsid w:val="00FC2C48"/>
    <w:rsid w:val="00FE21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D670A9"/>
  <w15:chartTrackingRefBased/>
  <w15:docId w15:val="{61145B49-032F-47CE-9F16-87B7BD71F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27A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7A34"/>
    <w:pPr>
      <w:tabs>
        <w:tab w:val="center" w:pos="4153"/>
        <w:tab w:val="right" w:pos="8306"/>
      </w:tabs>
      <w:snapToGrid w:val="0"/>
    </w:pPr>
  </w:style>
  <w:style w:type="character" w:customStyle="1" w:styleId="a4">
    <w:name w:val="页眉 字符"/>
    <w:basedOn w:val="a0"/>
    <w:link w:val="a3"/>
    <w:uiPriority w:val="99"/>
    <w:rsid w:val="00427A34"/>
  </w:style>
  <w:style w:type="paragraph" w:styleId="a5">
    <w:name w:val="footer"/>
    <w:basedOn w:val="a"/>
    <w:link w:val="a6"/>
    <w:uiPriority w:val="99"/>
    <w:unhideWhenUsed/>
    <w:rsid w:val="00427A34"/>
    <w:pPr>
      <w:tabs>
        <w:tab w:val="center" w:pos="4153"/>
        <w:tab w:val="right" w:pos="8306"/>
      </w:tabs>
      <w:snapToGrid w:val="0"/>
    </w:pPr>
  </w:style>
  <w:style w:type="character" w:customStyle="1" w:styleId="a6">
    <w:name w:val="页脚 字符"/>
    <w:basedOn w:val="a0"/>
    <w:link w:val="a5"/>
    <w:uiPriority w:val="99"/>
    <w:rsid w:val="00427A34"/>
  </w:style>
  <w:style w:type="table" w:styleId="a7">
    <w:name w:val="Table Grid"/>
    <w:basedOn w:val="a1"/>
    <w:uiPriority w:val="59"/>
    <w:rsid w:val="00A07D3C"/>
    <w:rPr>
      <w:sz w:val="21"/>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fontstyle01">
    <w:name w:val="fontstyle01"/>
    <w:basedOn w:val="a0"/>
    <w:rsid w:val="00363487"/>
    <w:rPr>
      <w:rFonts w:ascii="Times New Roman" w:hAnsi="Times New Roman" w:cs="Times New Roman"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e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emf"/><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3C4A62-9518-4FA7-B4AF-4C4D09714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3838</Words>
  <Characters>21881</Characters>
  <Application>Microsoft Office Word</Application>
  <DocSecurity>0</DocSecurity>
  <Lines>182</Lines>
  <Paragraphs>51</Paragraphs>
  <ScaleCrop>false</ScaleCrop>
  <Company/>
  <LinksUpToDate>false</LinksUpToDate>
  <CharactersWithSpaces>25668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qm wang</dc:creator>
  <cp:keywords/>
  <dc:description/>
  <cp:lastModifiedBy>FANG LE</cp:lastModifiedBy>
  <cp:revision>8</cp:revision>
  <dcterms:created xsi:type="dcterms:W3CDTF">2019-09-20T08:33:00Z</dcterms:created>
  <dcterms:modified xsi:type="dcterms:W3CDTF">2021-06-30T02:29:00Z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59ffc5f5-533e-38c5-8fa5-4957586cdfb0</vt:lpwstr>
  </property>
  <property fmtid="{D5CDD505-2E9C-101B-9397-08002B2CF9AE}" pid="4" name="Mendeley Citation Style_1">
    <vt:lpwstr>http://www.zotero.org/styles/journal-of-environmental-management</vt:lpwstr>
  </property>
</Properties>
</file>