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312F33" w14:textId="77777777" w:rsidR="0026559C" w:rsidRPr="00142569" w:rsidRDefault="0026559C" w:rsidP="0026559C">
      <w:pPr>
        <w:spacing w:line="480" w:lineRule="auto"/>
        <w:rPr>
          <w:rFonts w:ascii="Times New Roman" w:hAnsi="Times New Roman" w:cs="Times New Roman"/>
          <w:b/>
          <w:bCs/>
        </w:rPr>
      </w:pPr>
      <w:r w:rsidRPr="008741CD">
        <w:rPr>
          <w:rFonts w:ascii="Times New Roman" w:hAnsi="Times New Roman" w:cs="Times New Roman"/>
          <w:b/>
          <w:bCs/>
        </w:rPr>
        <w:t>Supplemental Information</w:t>
      </w:r>
    </w:p>
    <w:p w14:paraId="1F4AFE0E" w14:textId="77777777" w:rsidR="0026559C" w:rsidRPr="00900E28" w:rsidRDefault="0026559C" w:rsidP="0026559C">
      <w:pPr>
        <w:spacing w:line="480" w:lineRule="auto"/>
        <w:rPr>
          <w:rFonts w:ascii="Times New Roman" w:hAnsi="Times New Roman" w:cs="Times New Roman"/>
          <w:b/>
          <w:bCs/>
        </w:rPr>
      </w:pPr>
      <w:r w:rsidRPr="00900E28">
        <w:rPr>
          <w:rFonts w:ascii="Times New Roman" w:hAnsi="Times New Roman" w:cs="Times New Roman"/>
          <w:b/>
          <w:bCs/>
        </w:rPr>
        <w:t xml:space="preserve">Title: </w:t>
      </w:r>
    </w:p>
    <w:p w14:paraId="1B012CA4" w14:textId="77777777" w:rsidR="0026559C" w:rsidRPr="001244CB" w:rsidRDefault="0026559C" w:rsidP="0026559C">
      <w:pPr>
        <w:spacing w:line="480" w:lineRule="auto"/>
        <w:rPr>
          <w:rFonts w:ascii="Times New Roman" w:hAnsi="Times New Roman" w:cs="Times New Roman"/>
        </w:rPr>
      </w:pPr>
      <w:r w:rsidRPr="001244CB">
        <w:rPr>
          <w:rFonts w:ascii="Times New Roman" w:hAnsi="Times New Roman" w:cs="Times New Roman"/>
        </w:rPr>
        <w:t xml:space="preserve">Quality Control of </w:t>
      </w:r>
      <w:r w:rsidRPr="001244CB">
        <w:rPr>
          <w:rFonts w:ascii="Times New Roman" w:hAnsi="Times New Roman" w:cs="Times New Roman"/>
          <w:vertAlign w:val="superscript"/>
        </w:rPr>
        <w:t>225</w:t>
      </w:r>
      <w:r w:rsidRPr="001244CB">
        <w:rPr>
          <w:rFonts w:ascii="Times New Roman" w:hAnsi="Times New Roman" w:cs="Times New Roman"/>
        </w:rPr>
        <w:t>Ac</w:t>
      </w:r>
      <w:r>
        <w:rPr>
          <w:rFonts w:ascii="Times New Roman" w:hAnsi="Times New Roman" w:cs="Times New Roman"/>
        </w:rPr>
        <w:t xml:space="preserve"> </w:t>
      </w:r>
      <w:r w:rsidRPr="001244CB">
        <w:rPr>
          <w:rFonts w:ascii="Times New Roman" w:hAnsi="Times New Roman" w:cs="Times New Roman"/>
        </w:rPr>
        <w:t xml:space="preserve">and </w:t>
      </w:r>
      <w:r>
        <w:rPr>
          <w:rFonts w:ascii="Times New Roman" w:hAnsi="Times New Roman" w:cs="Times New Roman"/>
        </w:rPr>
        <w:t xml:space="preserve">associated </w:t>
      </w:r>
      <w:r w:rsidRPr="001244CB">
        <w:rPr>
          <w:rFonts w:ascii="Times New Roman" w:hAnsi="Times New Roman" w:cs="Times New Roman"/>
        </w:rPr>
        <w:t xml:space="preserve">Radiopharmaceuticals: </w:t>
      </w:r>
      <w:r w:rsidRPr="00630B72">
        <w:rPr>
          <w:rFonts w:ascii="Times New Roman" w:hAnsi="Times New Roman" w:cs="Times New Roman"/>
          <w:vertAlign w:val="superscript"/>
        </w:rPr>
        <w:t>221</w:t>
      </w:r>
      <w:r>
        <w:rPr>
          <w:rFonts w:ascii="Times New Roman" w:hAnsi="Times New Roman" w:cs="Times New Roman"/>
        </w:rPr>
        <w:t>Fr</w:t>
      </w:r>
      <w:r w:rsidRPr="001244CB">
        <w:rPr>
          <w:rFonts w:ascii="Times New Roman" w:hAnsi="Times New Roman" w:cs="Times New Roman"/>
        </w:rPr>
        <w:t xml:space="preserve"> to be or not to be?</w:t>
      </w:r>
    </w:p>
    <w:p w14:paraId="171A42FB" w14:textId="77777777" w:rsidR="0026559C" w:rsidRDefault="0026559C" w:rsidP="0026559C">
      <w:pPr>
        <w:spacing w:line="480" w:lineRule="auto"/>
        <w:rPr>
          <w:rFonts w:ascii="Times New Roman" w:hAnsi="Times New Roman" w:cs="Times New Roman"/>
        </w:rPr>
      </w:pPr>
    </w:p>
    <w:p w14:paraId="658861E3" w14:textId="77777777" w:rsidR="0026559C" w:rsidRPr="00900E28" w:rsidRDefault="0026559C" w:rsidP="0026559C">
      <w:pPr>
        <w:spacing w:line="480" w:lineRule="auto"/>
        <w:rPr>
          <w:rFonts w:ascii="Times New Roman" w:hAnsi="Times New Roman" w:cs="Times New Roman"/>
          <w:b/>
          <w:bCs/>
        </w:rPr>
      </w:pPr>
      <w:r w:rsidRPr="00900E28">
        <w:rPr>
          <w:rFonts w:ascii="Times New Roman" w:hAnsi="Times New Roman" w:cs="Times New Roman"/>
          <w:b/>
          <w:bCs/>
        </w:rPr>
        <w:t xml:space="preserve">Authors: </w:t>
      </w:r>
    </w:p>
    <w:p w14:paraId="3C201EFA" w14:textId="30D72831" w:rsidR="0026559C" w:rsidRPr="001244CB" w:rsidRDefault="0026559C" w:rsidP="0026559C">
      <w:pPr>
        <w:spacing w:line="480" w:lineRule="auto"/>
        <w:rPr>
          <w:rFonts w:ascii="Times New Roman" w:hAnsi="Times New Roman" w:cs="Times New Roman"/>
        </w:rPr>
      </w:pPr>
      <w:r w:rsidRPr="001244CB">
        <w:rPr>
          <w:rFonts w:ascii="Times New Roman" w:hAnsi="Times New Roman" w:cs="Times New Roman"/>
        </w:rPr>
        <w:t>Miguel Toro Gonzalez,</w:t>
      </w:r>
      <w:r w:rsidRPr="00FC30F7">
        <w:rPr>
          <w:rFonts w:ascii="Times New Roman" w:hAnsi="Times New Roman" w:cs="Times New Roman"/>
          <w:vertAlign w:val="superscript"/>
        </w:rPr>
        <w:t>1</w:t>
      </w:r>
      <w:r>
        <w:rPr>
          <w:rFonts w:ascii="Times New Roman" w:hAnsi="Times New Roman" w:cs="Times New Roman"/>
          <w:vertAlign w:val="superscript"/>
        </w:rPr>
        <w:t xml:space="preserve"> </w:t>
      </w:r>
      <w:r w:rsidRPr="001244CB">
        <w:rPr>
          <w:rFonts w:ascii="Times New Roman" w:hAnsi="Times New Roman" w:cs="Times New Roman"/>
        </w:rPr>
        <w:t>Luke Wheeless</w:t>
      </w:r>
      <w:r>
        <w:rPr>
          <w:rFonts w:ascii="Times New Roman" w:hAnsi="Times New Roman" w:cs="Times New Roman"/>
        </w:rPr>
        <w:t xml:space="preserve"> </w:t>
      </w:r>
      <w:r w:rsidRPr="00FC30F7">
        <w:rPr>
          <w:rFonts w:ascii="Times New Roman" w:hAnsi="Times New Roman" w:cs="Times New Roman"/>
          <w:vertAlign w:val="superscript"/>
        </w:rPr>
        <w:t>1</w:t>
      </w:r>
      <w:r w:rsidRPr="001244CB">
        <w:rPr>
          <w:rFonts w:ascii="Times New Roman" w:hAnsi="Times New Roman" w:cs="Times New Roman"/>
        </w:rPr>
        <w:t xml:space="preserve">, </w:t>
      </w:r>
      <w:r>
        <w:rPr>
          <w:rFonts w:ascii="Times New Roman" w:hAnsi="Times New Roman" w:cs="Times New Roman"/>
        </w:rPr>
        <w:t xml:space="preserve">Vijai Kumar </w:t>
      </w:r>
      <w:r w:rsidRPr="001244CB">
        <w:rPr>
          <w:rFonts w:ascii="Times New Roman" w:hAnsi="Times New Roman" w:cs="Times New Roman"/>
        </w:rPr>
        <w:t>Reddy</w:t>
      </w:r>
      <w:r>
        <w:rPr>
          <w:rFonts w:ascii="Times New Roman" w:hAnsi="Times New Roman" w:cs="Times New Roman"/>
        </w:rPr>
        <w:t xml:space="preserve"> Tangadanchu </w:t>
      </w:r>
      <w:r w:rsidRPr="00B50653">
        <w:rPr>
          <w:rFonts w:ascii="Times New Roman" w:hAnsi="Times New Roman" w:cs="Times New Roman"/>
          <w:vertAlign w:val="superscript"/>
        </w:rPr>
        <w:t>1</w:t>
      </w:r>
      <w:r w:rsidRPr="001244CB">
        <w:rPr>
          <w:rFonts w:ascii="Times New Roman" w:hAnsi="Times New Roman" w:cs="Times New Roman"/>
        </w:rPr>
        <w:t>,</w:t>
      </w:r>
      <w:r>
        <w:rPr>
          <w:rFonts w:ascii="Times New Roman" w:hAnsi="Times New Roman" w:cs="Times New Roman"/>
        </w:rPr>
        <w:t xml:space="preserve"> </w:t>
      </w:r>
      <w:r w:rsidRPr="001244CB">
        <w:rPr>
          <w:rFonts w:ascii="Times New Roman" w:hAnsi="Times New Roman" w:cs="Times New Roman"/>
        </w:rPr>
        <w:t>Cory Hawkins</w:t>
      </w:r>
      <w:r>
        <w:rPr>
          <w:rFonts w:ascii="Times New Roman" w:hAnsi="Times New Roman" w:cs="Times New Roman"/>
        </w:rPr>
        <w:t xml:space="preserve"> </w:t>
      </w:r>
      <w:r w:rsidRPr="00FC30F7">
        <w:rPr>
          <w:rFonts w:ascii="Times New Roman" w:hAnsi="Times New Roman" w:cs="Times New Roman"/>
          <w:vertAlign w:val="superscript"/>
        </w:rPr>
        <w:t>1</w:t>
      </w:r>
      <w:r w:rsidRPr="00FE6A33">
        <w:rPr>
          <w:rFonts w:ascii="Times New Roman" w:hAnsi="Times New Roman" w:cs="Times New Roman"/>
        </w:rPr>
        <w:t>,</w:t>
      </w:r>
      <w:r>
        <w:rPr>
          <w:rFonts w:ascii="Times New Roman" w:hAnsi="Times New Roman" w:cs="Times New Roman"/>
        </w:rPr>
        <w:t xml:space="preserve"> Shannon Provo </w:t>
      </w:r>
      <w:r w:rsidRPr="009558C3">
        <w:rPr>
          <w:rFonts w:ascii="Times New Roman" w:hAnsi="Times New Roman" w:cs="Times New Roman"/>
          <w:vertAlign w:val="superscript"/>
        </w:rPr>
        <w:t>1</w:t>
      </w:r>
      <w:r>
        <w:rPr>
          <w:rFonts w:ascii="Times New Roman" w:hAnsi="Times New Roman" w:cs="Times New Roman"/>
        </w:rPr>
        <w:t xml:space="preserve">, </w:t>
      </w:r>
      <w:r w:rsidRPr="001244CB">
        <w:rPr>
          <w:rFonts w:ascii="Times New Roman" w:hAnsi="Times New Roman" w:cs="Times New Roman"/>
        </w:rPr>
        <w:t>Will</w:t>
      </w:r>
      <w:r w:rsidR="00C662D9">
        <w:rPr>
          <w:rFonts w:ascii="Times New Roman" w:hAnsi="Times New Roman" w:cs="Times New Roman"/>
        </w:rPr>
        <w:t>iam</w:t>
      </w:r>
      <w:r w:rsidRPr="001244CB">
        <w:rPr>
          <w:rFonts w:ascii="Times New Roman" w:hAnsi="Times New Roman" w:cs="Times New Roman"/>
        </w:rPr>
        <w:t xml:space="preserve"> Smith</w:t>
      </w:r>
      <w:r>
        <w:rPr>
          <w:rFonts w:ascii="Times New Roman" w:hAnsi="Times New Roman" w:cs="Times New Roman"/>
        </w:rPr>
        <w:t xml:space="preserve"> </w:t>
      </w:r>
      <w:r w:rsidRPr="00FC30F7">
        <w:rPr>
          <w:rFonts w:ascii="Times New Roman" w:hAnsi="Times New Roman" w:cs="Times New Roman"/>
          <w:vertAlign w:val="superscript"/>
        </w:rPr>
        <w:t>1</w:t>
      </w:r>
      <w:r w:rsidRPr="001244CB">
        <w:rPr>
          <w:rFonts w:ascii="Times New Roman" w:hAnsi="Times New Roman" w:cs="Times New Roman"/>
        </w:rPr>
        <w:t>, Michael Hommen</w:t>
      </w:r>
      <w:r>
        <w:rPr>
          <w:rFonts w:ascii="Times New Roman" w:hAnsi="Times New Roman" w:cs="Times New Roman"/>
        </w:rPr>
        <w:t xml:space="preserve"> </w:t>
      </w:r>
      <w:r w:rsidRPr="00FC30F7">
        <w:rPr>
          <w:rFonts w:ascii="Times New Roman" w:hAnsi="Times New Roman" w:cs="Times New Roman"/>
          <w:vertAlign w:val="superscript"/>
        </w:rPr>
        <w:t>1</w:t>
      </w:r>
      <w:r w:rsidRPr="001244CB">
        <w:rPr>
          <w:rFonts w:ascii="Times New Roman" w:hAnsi="Times New Roman" w:cs="Times New Roman"/>
        </w:rPr>
        <w:t>, Dan De</w:t>
      </w:r>
      <w:r>
        <w:rPr>
          <w:rFonts w:ascii="Times New Roman" w:hAnsi="Times New Roman" w:cs="Times New Roman"/>
        </w:rPr>
        <w:t xml:space="preserve"> </w:t>
      </w:r>
      <w:r w:rsidRPr="001244CB">
        <w:rPr>
          <w:rFonts w:ascii="Times New Roman" w:hAnsi="Times New Roman" w:cs="Times New Roman"/>
        </w:rPr>
        <w:t>Vries</w:t>
      </w:r>
      <w:r>
        <w:rPr>
          <w:rFonts w:ascii="Times New Roman" w:hAnsi="Times New Roman" w:cs="Times New Roman"/>
        </w:rPr>
        <w:t xml:space="preserve"> </w:t>
      </w:r>
      <w:r w:rsidRPr="00FC30F7">
        <w:rPr>
          <w:rFonts w:ascii="Times New Roman" w:hAnsi="Times New Roman" w:cs="Times New Roman"/>
          <w:vertAlign w:val="superscript"/>
        </w:rPr>
        <w:t>1</w:t>
      </w:r>
      <w:r w:rsidRPr="001244CB">
        <w:rPr>
          <w:rFonts w:ascii="Times New Roman" w:hAnsi="Times New Roman" w:cs="Times New Roman"/>
        </w:rPr>
        <w:t>,</w:t>
      </w:r>
      <w:r>
        <w:rPr>
          <w:rFonts w:ascii="Times New Roman" w:hAnsi="Times New Roman" w:cs="Times New Roman"/>
        </w:rPr>
        <w:t xml:space="preserve"> Jim Harvey </w:t>
      </w:r>
      <w:r>
        <w:rPr>
          <w:rFonts w:ascii="Times New Roman" w:hAnsi="Times New Roman" w:cs="Times New Roman"/>
          <w:vertAlign w:val="superscript"/>
        </w:rPr>
        <w:t>1</w:t>
      </w:r>
      <w:r>
        <w:rPr>
          <w:rFonts w:ascii="Times New Roman" w:hAnsi="Times New Roman" w:cs="Times New Roman"/>
        </w:rPr>
        <w:t xml:space="preserve">, </w:t>
      </w:r>
      <w:r w:rsidRPr="001244CB">
        <w:rPr>
          <w:rFonts w:ascii="Times New Roman" w:hAnsi="Times New Roman" w:cs="Times New Roman"/>
        </w:rPr>
        <w:t>Tyler Drum</w:t>
      </w:r>
      <w:r>
        <w:rPr>
          <w:rFonts w:ascii="Times New Roman" w:hAnsi="Times New Roman" w:cs="Times New Roman"/>
        </w:rPr>
        <w:t xml:space="preserve"> </w:t>
      </w:r>
      <w:r w:rsidRPr="00FC30F7">
        <w:rPr>
          <w:rFonts w:ascii="Times New Roman" w:hAnsi="Times New Roman" w:cs="Times New Roman"/>
          <w:vertAlign w:val="superscript"/>
        </w:rPr>
        <w:t>1</w:t>
      </w:r>
      <w:r w:rsidRPr="001244CB">
        <w:rPr>
          <w:rFonts w:ascii="Times New Roman" w:hAnsi="Times New Roman" w:cs="Times New Roman"/>
        </w:rPr>
        <w:t>, Diane S. Abou</w:t>
      </w:r>
      <w:r>
        <w:rPr>
          <w:rFonts w:ascii="Times New Roman" w:hAnsi="Times New Roman" w:cs="Times New Roman"/>
        </w:rPr>
        <w:t>.</w:t>
      </w:r>
      <w:r w:rsidRPr="00FC30F7">
        <w:rPr>
          <w:rFonts w:ascii="Times New Roman" w:hAnsi="Times New Roman" w:cs="Times New Roman"/>
          <w:vertAlign w:val="superscript"/>
        </w:rPr>
        <w:t>1,2</w:t>
      </w:r>
    </w:p>
    <w:p w14:paraId="37512AAC" w14:textId="77777777" w:rsidR="0026559C" w:rsidRDefault="0026559C" w:rsidP="0026559C">
      <w:pPr>
        <w:spacing w:line="480" w:lineRule="auto"/>
        <w:rPr>
          <w:rFonts w:ascii="Times New Roman" w:hAnsi="Times New Roman" w:cs="Times New Roman"/>
        </w:rPr>
      </w:pPr>
    </w:p>
    <w:p w14:paraId="3FDED7C2" w14:textId="77777777" w:rsidR="0026559C" w:rsidRPr="00900E28" w:rsidRDefault="0026559C" w:rsidP="0026559C">
      <w:pPr>
        <w:spacing w:line="480" w:lineRule="auto"/>
        <w:rPr>
          <w:rFonts w:ascii="Times New Roman" w:hAnsi="Times New Roman" w:cs="Times New Roman"/>
          <w:b/>
          <w:bCs/>
        </w:rPr>
      </w:pPr>
      <w:r w:rsidRPr="00900E28">
        <w:rPr>
          <w:rFonts w:ascii="Times New Roman" w:hAnsi="Times New Roman" w:cs="Times New Roman"/>
          <w:b/>
          <w:bCs/>
        </w:rPr>
        <w:t>Affiliation</w:t>
      </w:r>
      <w:r>
        <w:rPr>
          <w:rFonts w:ascii="Times New Roman" w:hAnsi="Times New Roman" w:cs="Times New Roman"/>
          <w:b/>
          <w:bCs/>
        </w:rPr>
        <w:t>:</w:t>
      </w:r>
    </w:p>
    <w:p w14:paraId="63080E0F" w14:textId="10383C04" w:rsidR="0026559C" w:rsidRDefault="0026559C" w:rsidP="0026559C">
      <w:pPr>
        <w:spacing w:line="480" w:lineRule="auto"/>
        <w:rPr>
          <w:rFonts w:ascii="Times New Roman" w:hAnsi="Times New Roman" w:cs="Times New Roman"/>
        </w:rPr>
      </w:pPr>
      <w:r w:rsidRPr="00123733">
        <w:rPr>
          <w:rFonts w:ascii="Times New Roman" w:hAnsi="Times New Roman" w:cs="Times New Roman"/>
          <w:vertAlign w:val="superscript"/>
        </w:rPr>
        <w:t>1</w:t>
      </w:r>
      <w:r>
        <w:rPr>
          <w:rFonts w:ascii="Times New Roman" w:hAnsi="Times New Roman" w:cs="Times New Roman"/>
        </w:rPr>
        <w:t xml:space="preserve"> NorthStar Medical Radioisotope., LLC Research and Development, </w:t>
      </w:r>
      <w:r w:rsidRPr="009558C3">
        <w:rPr>
          <w:rFonts w:ascii="Times New Roman" w:hAnsi="Times New Roman" w:cs="Times New Roman"/>
        </w:rPr>
        <w:t>1800 Gateway Boulevard</w:t>
      </w:r>
      <w:r w:rsidR="00C662D9">
        <w:rPr>
          <w:rFonts w:ascii="Times New Roman" w:hAnsi="Times New Roman" w:cs="Times New Roman"/>
        </w:rPr>
        <w:t>,</w:t>
      </w:r>
      <w:r w:rsidRPr="009558C3">
        <w:rPr>
          <w:rFonts w:ascii="Times New Roman" w:hAnsi="Times New Roman" w:cs="Times New Roman"/>
        </w:rPr>
        <w:t xml:space="preserve"> Beloit, WI 53511</w:t>
      </w:r>
      <w:r w:rsidR="00C662D9">
        <w:rPr>
          <w:rFonts w:ascii="Times New Roman" w:hAnsi="Times New Roman" w:cs="Times New Roman"/>
        </w:rPr>
        <w:t>, USA</w:t>
      </w:r>
    </w:p>
    <w:p w14:paraId="47103475" w14:textId="11DAC159" w:rsidR="0026559C" w:rsidRDefault="0026559C" w:rsidP="0026559C">
      <w:pPr>
        <w:spacing w:line="480" w:lineRule="auto"/>
        <w:rPr>
          <w:rFonts w:ascii="Times New Roman" w:hAnsi="Times New Roman" w:cs="Times New Roman"/>
        </w:rPr>
      </w:pPr>
      <w:r w:rsidRPr="00123733">
        <w:rPr>
          <w:rFonts w:ascii="Times New Roman" w:hAnsi="Times New Roman" w:cs="Times New Roman"/>
          <w:vertAlign w:val="superscript"/>
        </w:rPr>
        <w:t>2</w:t>
      </w:r>
      <w:r>
        <w:rPr>
          <w:rFonts w:ascii="Times New Roman" w:hAnsi="Times New Roman" w:cs="Times New Roman"/>
        </w:rPr>
        <w:t xml:space="preserve"> Mallinckrodt Institute of Radiology, Washington University School of Medicine in St. Louis, </w:t>
      </w:r>
      <w:r w:rsidRPr="009558C3">
        <w:rPr>
          <w:rFonts w:ascii="Times New Roman" w:hAnsi="Times New Roman" w:cs="Times New Roman"/>
        </w:rPr>
        <w:t xml:space="preserve">510 S </w:t>
      </w:r>
      <w:proofErr w:type="spellStart"/>
      <w:r w:rsidRPr="009558C3">
        <w:rPr>
          <w:rFonts w:ascii="Times New Roman" w:hAnsi="Times New Roman" w:cs="Times New Roman"/>
        </w:rPr>
        <w:t>Kingshighway</w:t>
      </w:r>
      <w:proofErr w:type="spellEnd"/>
      <w:r w:rsidRPr="009558C3">
        <w:rPr>
          <w:rFonts w:ascii="Times New Roman" w:hAnsi="Times New Roman" w:cs="Times New Roman"/>
        </w:rPr>
        <w:t xml:space="preserve"> Blvd, St. Louis, MO 63110</w:t>
      </w:r>
      <w:r w:rsidR="00C662D9">
        <w:rPr>
          <w:rFonts w:ascii="Times New Roman" w:hAnsi="Times New Roman" w:cs="Times New Roman"/>
        </w:rPr>
        <w:t>, USA</w:t>
      </w:r>
    </w:p>
    <w:p w14:paraId="53B952A1" w14:textId="77777777" w:rsidR="0026559C" w:rsidRDefault="0026559C" w:rsidP="0026559C">
      <w:pPr>
        <w:spacing w:line="480" w:lineRule="auto"/>
        <w:rPr>
          <w:rFonts w:ascii="Times New Roman" w:hAnsi="Times New Roman" w:cs="Times New Roman"/>
        </w:rPr>
      </w:pPr>
    </w:p>
    <w:p w14:paraId="07A3DA6F" w14:textId="02297556" w:rsidR="0026559C" w:rsidRDefault="0026559C" w:rsidP="0026559C">
      <w:pPr>
        <w:spacing w:line="480" w:lineRule="auto"/>
        <w:rPr>
          <w:rFonts w:ascii="Times New Roman" w:hAnsi="Times New Roman" w:cs="Times New Roman"/>
        </w:rPr>
      </w:pPr>
      <w:r w:rsidRPr="00900E28">
        <w:rPr>
          <w:rFonts w:ascii="Times New Roman" w:hAnsi="Times New Roman" w:cs="Times New Roman"/>
          <w:b/>
          <w:bCs/>
        </w:rPr>
        <w:t>Corresponding Author:</w:t>
      </w:r>
      <w:r>
        <w:rPr>
          <w:rFonts w:ascii="Times New Roman" w:hAnsi="Times New Roman" w:cs="Times New Roman"/>
        </w:rPr>
        <w:t xml:space="preserve"> Diane</w:t>
      </w:r>
      <w:r w:rsidR="00C662D9">
        <w:rPr>
          <w:rFonts w:ascii="Times New Roman" w:hAnsi="Times New Roman" w:cs="Times New Roman"/>
        </w:rPr>
        <w:t xml:space="preserve"> S.</w:t>
      </w:r>
      <w:r>
        <w:rPr>
          <w:rFonts w:ascii="Times New Roman" w:hAnsi="Times New Roman" w:cs="Times New Roman"/>
        </w:rPr>
        <w:t xml:space="preserve"> Abou, PhD</w:t>
      </w:r>
      <w:r w:rsidR="00C662D9">
        <w:rPr>
          <w:rFonts w:ascii="Times New Roman" w:hAnsi="Times New Roman" w:cs="Times New Roman"/>
        </w:rPr>
        <w:t>; dabou@northstarnm.com</w:t>
      </w:r>
    </w:p>
    <w:p w14:paraId="33FF960A" w14:textId="77777777" w:rsidR="0026559C" w:rsidRPr="001244CB" w:rsidRDefault="0026559C" w:rsidP="0026559C">
      <w:pPr>
        <w:spacing w:line="480" w:lineRule="auto"/>
        <w:rPr>
          <w:rFonts w:ascii="Times New Roman" w:hAnsi="Times New Roman" w:cs="Times New Roman"/>
        </w:rPr>
      </w:pPr>
    </w:p>
    <w:p w14:paraId="6F2BBC92" w14:textId="7BEE1D0E" w:rsidR="0026559C" w:rsidRDefault="0026559C" w:rsidP="0026559C">
      <w:pPr>
        <w:spacing w:line="480" w:lineRule="auto"/>
        <w:rPr>
          <w:rFonts w:ascii="Times New Roman" w:hAnsi="Times New Roman" w:cs="Times New Roman"/>
        </w:rPr>
      </w:pPr>
      <w:r w:rsidRPr="00900E28">
        <w:rPr>
          <w:rFonts w:ascii="Times New Roman" w:hAnsi="Times New Roman" w:cs="Times New Roman"/>
          <w:b/>
          <w:bCs/>
        </w:rPr>
        <w:t>Keywords:</w:t>
      </w:r>
      <w:r>
        <w:rPr>
          <w:rFonts w:ascii="Times New Roman" w:hAnsi="Times New Roman" w:cs="Times New Roman"/>
        </w:rPr>
        <w:t xml:space="preserve"> </w:t>
      </w:r>
      <w:r w:rsidRPr="00B17485">
        <w:rPr>
          <w:rFonts w:ascii="Times New Roman" w:hAnsi="Times New Roman" w:cs="Times New Roman"/>
          <w:vertAlign w:val="superscript"/>
        </w:rPr>
        <w:t>225</w:t>
      </w:r>
      <w:r>
        <w:rPr>
          <w:rFonts w:ascii="Times New Roman" w:hAnsi="Times New Roman" w:cs="Times New Roman"/>
        </w:rPr>
        <w:t xml:space="preserve">Ac quality control, Liquid Scintillation, High Purity Germanium, Gamma well counting, Thin Layer Chromatography, HPLC </w:t>
      </w:r>
    </w:p>
    <w:p w14:paraId="78DD9134" w14:textId="6718601D" w:rsidR="0026559C" w:rsidRDefault="0026559C" w:rsidP="0026559C">
      <w:pPr>
        <w:spacing w:line="480" w:lineRule="auto"/>
        <w:rPr>
          <w:rFonts w:ascii="Times New Roman" w:hAnsi="Times New Roman" w:cs="Times New Roman"/>
        </w:rPr>
      </w:pPr>
    </w:p>
    <w:p w14:paraId="2D2C2BDA" w14:textId="77777777" w:rsidR="0026559C" w:rsidRPr="001244CB" w:rsidRDefault="0026559C" w:rsidP="0026559C">
      <w:pPr>
        <w:spacing w:line="480" w:lineRule="auto"/>
        <w:rPr>
          <w:rFonts w:ascii="Times New Roman" w:hAnsi="Times New Roman" w:cs="Times New Roman"/>
        </w:rPr>
      </w:pPr>
    </w:p>
    <w:p w14:paraId="75EC70EB" w14:textId="77777777" w:rsidR="0026559C" w:rsidRPr="001A45D7" w:rsidRDefault="0026559C" w:rsidP="0026559C">
      <w:pPr>
        <w:rPr>
          <w:rFonts w:ascii="Times New Roman" w:hAnsi="Times New Roman" w:cs="Times New Roman"/>
          <w:b/>
          <w:bCs/>
        </w:rPr>
      </w:pPr>
      <w:r w:rsidRPr="001A45D7">
        <w:rPr>
          <w:rFonts w:ascii="Times New Roman" w:hAnsi="Times New Roman" w:cs="Times New Roman"/>
          <w:b/>
          <w:bCs/>
        </w:rPr>
        <w:lastRenderedPageBreak/>
        <w:t>Material and Methods</w:t>
      </w:r>
    </w:p>
    <w:p w14:paraId="0AB4ECD2" w14:textId="77777777" w:rsidR="0026559C" w:rsidRPr="00831EF9" w:rsidRDefault="0026559C" w:rsidP="0026559C">
      <w:pPr>
        <w:jc w:val="both"/>
        <w:rPr>
          <w:rFonts w:ascii="Times New Roman" w:hAnsi="Times New Roman" w:cs="Times New Roman"/>
        </w:rPr>
      </w:pPr>
      <w:r w:rsidRPr="00816508">
        <w:rPr>
          <w:rFonts w:ascii="Times New Roman" w:hAnsi="Times New Roman" w:cs="Times New Roman"/>
        </w:rPr>
        <w:t>All handling of radioactive substances was performed by trained personnel following ALARA principles using adequate equipment and protection at NorthStar Medical Radioisotopes under an approved license issued by the Wisconsin Department of Health and Services.</w:t>
      </w:r>
    </w:p>
    <w:p w14:paraId="59EDFB18" w14:textId="77777777" w:rsidR="0026559C" w:rsidRPr="001D2E1B" w:rsidRDefault="0026559C" w:rsidP="0026559C">
      <w:pPr>
        <w:jc w:val="both"/>
        <w:rPr>
          <w:rFonts w:ascii="Times New Roman" w:hAnsi="Times New Roman" w:cs="Times New Roman"/>
        </w:rPr>
      </w:pPr>
      <w:r w:rsidRPr="001D2E1B">
        <w:rPr>
          <w:rFonts w:ascii="Times New Roman" w:hAnsi="Times New Roman" w:cs="Times New Roman"/>
        </w:rPr>
        <w:t xml:space="preserve">All chemicals </w:t>
      </w:r>
      <w:r>
        <w:rPr>
          <w:rFonts w:ascii="Times New Roman" w:hAnsi="Times New Roman" w:cs="Times New Roman"/>
        </w:rPr>
        <w:t xml:space="preserve">utilized in this study </w:t>
      </w:r>
      <w:r w:rsidRPr="001D2E1B">
        <w:rPr>
          <w:rFonts w:ascii="Times New Roman" w:hAnsi="Times New Roman" w:cs="Times New Roman"/>
        </w:rPr>
        <w:t>were purchased at Fisher scientific</w:t>
      </w:r>
      <w:r>
        <w:rPr>
          <w:rFonts w:ascii="Times New Roman" w:hAnsi="Times New Roman" w:cs="Times New Roman"/>
        </w:rPr>
        <w:t xml:space="preserve"> (USA)</w:t>
      </w:r>
      <w:r w:rsidRPr="001D2E1B">
        <w:rPr>
          <w:rFonts w:ascii="Times New Roman" w:hAnsi="Times New Roman" w:cs="Times New Roman"/>
        </w:rPr>
        <w:t xml:space="preserve">. </w:t>
      </w:r>
      <w:r w:rsidRPr="002A7B6B">
        <w:rPr>
          <w:rFonts w:ascii="Times New Roman" w:hAnsi="Times New Roman" w:cs="Times New Roman"/>
          <w:vertAlign w:val="superscript"/>
        </w:rPr>
        <w:t>225</w:t>
      </w:r>
      <w:r>
        <w:rPr>
          <w:rFonts w:ascii="Times New Roman" w:hAnsi="Times New Roman" w:cs="Times New Roman"/>
        </w:rPr>
        <w:t xml:space="preserve">Ac-nitrate, supplied by U.S. Department of Energy Isotope Program, was transferred into chloride and characterized with a </w:t>
      </w:r>
      <w:proofErr w:type="spellStart"/>
      <w:r>
        <w:rPr>
          <w:rFonts w:ascii="Times New Roman" w:hAnsi="Times New Roman" w:cs="Times New Roman"/>
        </w:rPr>
        <w:t>radionuclidic</w:t>
      </w:r>
      <w:proofErr w:type="spellEnd"/>
      <w:r>
        <w:rPr>
          <w:rFonts w:ascii="Times New Roman" w:hAnsi="Times New Roman" w:cs="Times New Roman"/>
        </w:rPr>
        <w:t xml:space="preserve"> purity &gt;99.8%. The list of radiolabeled constructs utilized for each experiment are tabulated in Suppl. Info. Table 2A-B. None of the drug preparation described in this manuscript were utilized for patient administration.</w:t>
      </w:r>
    </w:p>
    <w:p w14:paraId="19C6BA83" w14:textId="77777777" w:rsidR="0026559C" w:rsidRPr="002A7B6B" w:rsidRDefault="0026559C" w:rsidP="0026559C">
      <w:pPr>
        <w:pStyle w:val="ListParagraph"/>
        <w:numPr>
          <w:ilvl w:val="0"/>
          <w:numId w:val="1"/>
        </w:numPr>
        <w:rPr>
          <w:rFonts w:ascii="Times New Roman" w:hAnsi="Times New Roman" w:cs="Times New Roman"/>
          <w:i/>
          <w:iCs/>
        </w:rPr>
      </w:pPr>
      <w:r w:rsidRPr="002A7B6B">
        <w:rPr>
          <w:rFonts w:ascii="Times New Roman" w:hAnsi="Times New Roman" w:cs="Times New Roman"/>
          <w:i/>
          <w:iCs/>
        </w:rPr>
        <w:t>Linearity and limit of quantification</w:t>
      </w:r>
    </w:p>
    <w:p w14:paraId="77EDF18D" w14:textId="77777777" w:rsidR="0026559C" w:rsidRDefault="0026559C" w:rsidP="0026559C">
      <w:pPr>
        <w:jc w:val="both"/>
        <w:rPr>
          <w:rFonts w:ascii="Times New Roman" w:hAnsi="Times New Roman" w:cs="Times New Roman"/>
        </w:rPr>
      </w:pPr>
      <w:r>
        <w:rPr>
          <w:rFonts w:ascii="Times New Roman" w:hAnsi="Times New Roman" w:cs="Times New Roman"/>
        </w:rPr>
        <w:t>Actinium chloride (</w:t>
      </w:r>
      <w:r w:rsidRPr="00662CDE">
        <w:rPr>
          <w:rFonts w:ascii="Times New Roman" w:hAnsi="Times New Roman" w:cs="Times New Roman"/>
          <w:vertAlign w:val="superscript"/>
        </w:rPr>
        <w:t>225</w:t>
      </w:r>
      <w:r w:rsidRPr="00662CDE">
        <w:rPr>
          <w:rFonts w:ascii="Times New Roman" w:hAnsi="Times New Roman" w:cs="Times New Roman"/>
        </w:rPr>
        <w:t>AcCl</w:t>
      </w:r>
      <w:r w:rsidRPr="00662CDE">
        <w:rPr>
          <w:rFonts w:ascii="Times New Roman" w:hAnsi="Times New Roman" w:cs="Times New Roman"/>
          <w:vertAlign w:val="subscript"/>
        </w:rPr>
        <w:t>3</w:t>
      </w:r>
      <w:r>
        <w:rPr>
          <w:rFonts w:ascii="Times New Roman" w:hAnsi="Times New Roman" w:cs="Times New Roman"/>
        </w:rPr>
        <w:t xml:space="preserve">) was </w:t>
      </w:r>
      <w:r w:rsidRPr="00662CDE">
        <w:rPr>
          <w:rFonts w:ascii="Times New Roman" w:hAnsi="Times New Roman" w:cs="Times New Roman"/>
        </w:rPr>
        <w:t xml:space="preserve">dissolved in </w:t>
      </w:r>
      <w:r>
        <w:rPr>
          <w:rFonts w:ascii="Times New Roman" w:hAnsi="Times New Roman" w:cs="Times New Roman"/>
        </w:rPr>
        <w:t xml:space="preserve">0.1N HCl </w:t>
      </w:r>
      <w:r w:rsidRPr="00662CDE">
        <w:rPr>
          <w:rFonts w:ascii="Times New Roman" w:hAnsi="Times New Roman" w:cs="Times New Roman"/>
        </w:rPr>
        <w:t>or DTPA 10 mM (pH 5-6)</w:t>
      </w:r>
      <w:r>
        <w:rPr>
          <w:rFonts w:ascii="Times New Roman" w:hAnsi="Times New Roman" w:cs="Times New Roman"/>
        </w:rPr>
        <w:t xml:space="preserve"> and split for the preparation of standard solutions</w:t>
      </w:r>
      <w:r w:rsidRPr="00662CDE">
        <w:rPr>
          <w:rFonts w:ascii="Times New Roman" w:hAnsi="Times New Roman" w:cs="Times New Roman"/>
        </w:rPr>
        <w:t xml:space="preserve">. </w:t>
      </w:r>
      <w:proofErr w:type="spellStart"/>
      <w:r>
        <w:rPr>
          <w:rFonts w:ascii="Times New Roman" w:hAnsi="Times New Roman" w:cs="Times New Roman"/>
        </w:rPr>
        <w:t>HPGe</w:t>
      </w:r>
      <w:proofErr w:type="spellEnd"/>
      <w:r>
        <w:rPr>
          <w:rFonts w:ascii="Times New Roman" w:hAnsi="Times New Roman" w:cs="Times New Roman"/>
        </w:rPr>
        <w:t xml:space="preserve"> and dose calibrator defined the exact </w:t>
      </w:r>
      <w:r w:rsidRPr="00B47C3B">
        <w:rPr>
          <w:rFonts w:ascii="Times New Roman" w:hAnsi="Times New Roman" w:cs="Times New Roman"/>
          <w:vertAlign w:val="superscript"/>
        </w:rPr>
        <w:t>225</w:t>
      </w:r>
      <w:r>
        <w:rPr>
          <w:rFonts w:ascii="Times New Roman" w:hAnsi="Times New Roman" w:cs="Times New Roman"/>
        </w:rPr>
        <w:t>Ac amounts of dissolved source before each dilution.</w:t>
      </w:r>
      <w:r w:rsidRPr="00013D4F">
        <w:rPr>
          <w:rFonts w:ascii="Times New Roman" w:hAnsi="Times New Roman" w:cs="Times New Roman"/>
        </w:rPr>
        <w:t xml:space="preserve"> </w:t>
      </w:r>
      <w:r>
        <w:rPr>
          <w:rFonts w:ascii="Times New Roman" w:hAnsi="Times New Roman" w:cs="Times New Roman"/>
        </w:rPr>
        <w:t xml:space="preserve">Standard solutions of </w:t>
      </w:r>
      <w:r w:rsidRPr="00B47C3B">
        <w:rPr>
          <w:rFonts w:ascii="Times New Roman" w:hAnsi="Times New Roman" w:cs="Times New Roman"/>
          <w:vertAlign w:val="superscript"/>
        </w:rPr>
        <w:t>225</w:t>
      </w:r>
      <w:r>
        <w:rPr>
          <w:rFonts w:ascii="Times New Roman" w:hAnsi="Times New Roman" w:cs="Times New Roman"/>
        </w:rPr>
        <w:t>Ac were prepared using gravimetric assessments for exact volume transfer. Each standard solution was measured using liquid scintillation counting (LS), high purity germanium (</w:t>
      </w:r>
      <w:proofErr w:type="spellStart"/>
      <w:r>
        <w:rPr>
          <w:rFonts w:ascii="Times New Roman" w:hAnsi="Times New Roman" w:cs="Times New Roman"/>
        </w:rPr>
        <w:t>HPGe</w:t>
      </w:r>
      <w:proofErr w:type="spellEnd"/>
      <w:r>
        <w:rPr>
          <w:rFonts w:ascii="Times New Roman" w:hAnsi="Times New Roman" w:cs="Times New Roman"/>
        </w:rPr>
        <w:t>) and gamma well counting.</w:t>
      </w:r>
    </w:p>
    <w:p w14:paraId="7E58B6BD" w14:textId="77777777" w:rsidR="0026559C" w:rsidRDefault="0026559C" w:rsidP="0026559C">
      <w:pPr>
        <w:spacing w:after="0"/>
        <w:jc w:val="both"/>
        <w:rPr>
          <w:rFonts w:ascii="Times New Roman" w:hAnsi="Times New Roman" w:cs="Times New Roman"/>
        </w:rPr>
      </w:pPr>
      <w:r>
        <w:rPr>
          <w:rFonts w:ascii="Times New Roman" w:hAnsi="Times New Roman" w:cs="Times New Roman"/>
        </w:rPr>
        <w:t xml:space="preserve">Liquid scintillation counting was completed utilizing a </w:t>
      </w:r>
      <w:proofErr w:type="spellStart"/>
      <w:r>
        <w:rPr>
          <w:rFonts w:ascii="Times New Roman" w:hAnsi="Times New Roman" w:cs="Times New Roman"/>
        </w:rPr>
        <w:t>Hidex</w:t>
      </w:r>
      <w:proofErr w:type="spellEnd"/>
      <w:r>
        <w:rPr>
          <w:rFonts w:ascii="Times New Roman" w:hAnsi="Times New Roman" w:cs="Times New Roman"/>
        </w:rPr>
        <w:t xml:space="preserve"> 300 SL, counting each sample 1 min under alpha window setting (pulse length index - PLI 39). </w:t>
      </w:r>
      <w:r w:rsidRPr="00031022">
        <w:rPr>
          <w:rFonts w:ascii="Times New Roman" w:hAnsi="Times New Roman" w:cs="Times New Roman"/>
          <w:vertAlign w:val="superscript"/>
        </w:rPr>
        <w:t>225</w:t>
      </w:r>
      <w:r>
        <w:rPr>
          <w:rFonts w:ascii="Times New Roman" w:hAnsi="Times New Roman" w:cs="Times New Roman"/>
        </w:rPr>
        <w:t xml:space="preserve">Ac solutions were prepared </w:t>
      </w:r>
      <w:r w:rsidRPr="00C75EE7">
        <w:rPr>
          <w:rFonts w:ascii="Times New Roman" w:hAnsi="Times New Roman" w:cs="Times New Roman"/>
        </w:rPr>
        <w:t xml:space="preserve">from </w:t>
      </w:r>
      <w:r>
        <w:rPr>
          <w:rFonts w:ascii="Times New Roman" w:hAnsi="Times New Roman" w:cs="Times New Roman"/>
        </w:rPr>
        <w:t xml:space="preserve">2.96 </w:t>
      </w:r>
      <w:proofErr w:type="spellStart"/>
      <w:r>
        <w:rPr>
          <w:rFonts w:ascii="Times New Roman" w:hAnsi="Times New Roman" w:cs="Times New Roman"/>
        </w:rPr>
        <w:t>mBq</w:t>
      </w:r>
      <w:proofErr w:type="spellEnd"/>
      <w:r>
        <w:rPr>
          <w:rFonts w:ascii="Times New Roman" w:hAnsi="Times New Roman" w:cs="Times New Roman"/>
        </w:rPr>
        <w:t>/</w:t>
      </w:r>
      <w:r w:rsidRPr="00F1636A">
        <w:rPr>
          <w:rFonts w:ascii="Times New Roman" w:hAnsi="Times New Roman" w:cs="Times New Roman"/>
        </w:rPr>
        <w:t xml:space="preserve"> </w:t>
      </w:r>
      <w:r w:rsidRPr="00C75EE7">
        <w:rPr>
          <w:rFonts w:ascii="Times New Roman" w:hAnsi="Times New Roman" w:cs="Times New Roman"/>
        </w:rPr>
        <w:t>µL</w:t>
      </w:r>
      <w:r>
        <w:rPr>
          <w:rFonts w:ascii="Times New Roman" w:hAnsi="Times New Roman" w:cs="Times New Roman"/>
        </w:rPr>
        <w:t xml:space="preserve"> to 740 </w:t>
      </w:r>
      <w:proofErr w:type="spellStart"/>
      <w:r>
        <w:rPr>
          <w:rFonts w:ascii="Times New Roman" w:hAnsi="Times New Roman" w:cs="Times New Roman"/>
        </w:rPr>
        <w:t>Bq</w:t>
      </w:r>
      <w:proofErr w:type="spellEnd"/>
      <w:r>
        <w:rPr>
          <w:rFonts w:ascii="Times New Roman" w:hAnsi="Times New Roman" w:cs="Times New Roman"/>
        </w:rPr>
        <w:t>/</w:t>
      </w:r>
      <w:r w:rsidRPr="00C75EE7">
        <w:rPr>
          <w:rFonts w:ascii="Times New Roman" w:hAnsi="Times New Roman" w:cs="Times New Roman"/>
        </w:rPr>
        <w:t>µL</w:t>
      </w:r>
      <w:r>
        <w:rPr>
          <w:rFonts w:ascii="Times New Roman" w:hAnsi="Times New Roman" w:cs="Times New Roman"/>
        </w:rPr>
        <w:t xml:space="preserve"> (or </w:t>
      </w:r>
      <w:r w:rsidRPr="00C75EE7">
        <w:rPr>
          <w:rFonts w:ascii="Times New Roman" w:hAnsi="Times New Roman" w:cs="Times New Roman"/>
        </w:rPr>
        <w:t xml:space="preserve">0.08 </w:t>
      </w:r>
      <w:proofErr w:type="spellStart"/>
      <w:r w:rsidRPr="00C75EE7">
        <w:rPr>
          <w:rFonts w:ascii="Times New Roman" w:hAnsi="Times New Roman" w:cs="Times New Roman"/>
        </w:rPr>
        <w:t>pCi</w:t>
      </w:r>
      <w:proofErr w:type="spellEnd"/>
      <w:r w:rsidRPr="00C75EE7">
        <w:rPr>
          <w:rFonts w:ascii="Times New Roman" w:hAnsi="Times New Roman" w:cs="Times New Roman"/>
        </w:rPr>
        <w:t>/µL</w:t>
      </w:r>
      <w:r>
        <w:rPr>
          <w:rFonts w:ascii="Times New Roman" w:hAnsi="Times New Roman" w:cs="Times New Roman"/>
        </w:rPr>
        <w:t xml:space="preserve"> to </w:t>
      </w:r>
      <w:r w:rsidRPr="00C75EE7">
        <w:rPr>
          <w:rFonts w:ascii="Times New Roman" w:hAnsi="Times New Roman" w:cs="Times New Roman"/>
        </w:rPr>
        <w:t xml:space="preserve">20 </w:t>
      </w:r>
      <w:proofErr w:type="spellStart"/>
      <w:r w:rsidRPr="00C75EE7">
        <w:rPr>
          <w:rFonts w:ascii="Times New Roman" w:hAnsi="Times New Roman" w:cs="Times New Roman"/>
        </w:rPr>
        <w:t>nCi</w:t>
      </w:r>
      <w:proofErr w:type="spellEnd"/>
      <w:r w:rsidRPr="00C75EE7">
        <w:rPr>
          <w:rFonts w:ascii="Times New Roman" w:hAnsi="Times New Roman" w:cs="Times New Roman"/>
        </w:rPr>
        <w:t>/µL</w:t>
      </w:r>
      <w:r>
        <w:rPr>
          <w:rFonts w:ascii="Times New Roman" w:hAnsi="Times New Roman" w:cs="Times New Roman"/>
        </w:rPr>
        <w:t xml:space="preserve">). </w:t>
      </w:r>
      <w:r w:rsidRPr="00C75EE7">
        <w:rPr>
          <w:rFonts w:ascii="Times New Roman" w:hAnsi="Times New Roman" w:cs="Times New Roman"/>
        </w:rPr>
        <w:t xml:space="preserve">A 5 µL aliquot of each </w:t>
      </w:r>
      <w:r>
        <w:rPr>
          <w:rFonts w:ascii="Times New Roman" w:hAnsi="Times New Roman" w:cs="Times New Roman"/>
        </w:rPr>
        <w:t xml:space="preserve">standard sample </w:t>
      </w:r>
      <w:r w:rsidRPr="00C75EE7">
        <w:rPr>
          <w:rFonts w:ascii="Times New Roman" w:hAnsi="Times New Roman" w:cs="Times New Roman"/>
        </w:rPr>
        <w:t xml:space="preserve">was added </w:t>
      </w:r>
      <w:r>
        <w:rPr>
          <w:rFonts w:ascii="Times New Roman" w:hAnsi="Times New Roman" w:cs="Times New Roman"/>
        </w:rPr>
        <w:t>to</w:t>
      </w:r>
      <w:r w:rsidRPr="00C75EE7">
        <w:rPr>
          <w:rFonts w:ascii="Times New Roman" w:hAnsi="Times New Roman" w:cs="Times New Roman"/>
        </w:rPr>
        <w:t xml:space="preserve"> 10 mL of Ultima Gold AB</w:t>
      </w:r>
      <w:r>
        <w:rPr>
          <w:rFonts w:ascii="Times New Roman" w:hAnsi="Times New Roman" w:cs="Times New Roman"/>
        </w:rPr>
        <w:t xml:space="preserve">. </w:t>
      </w:r>
      <w:r w:rsidRPr="00031022">
        <w:rPr>
          <w:rFonts w:ascii="Times New Roman" w:hAnsi="Times New Roman" w:cs="Times New Roman"/>
        </w:rPr>
        <w:t xml:space="preserve">Samples were mixed gently </w:t>
      </w:r>
      <w:r>
        <w:rPr>
          <w:rFonts w:ascii="Times New Roman" w:hAnsi="Times New Roman" w:cs="Times New Roman"/>
        </w:rPr>
        <w:t xml:space="preserve">and </w:t>
      </w:r>
      <w:r w:rsidRPr="00031022">
        <w:rPr>
          <w:rFonts w:ascii="Times New Roman" w:hAnsi="Times New Roman" w:cs="Times New Roman"/>
        </w:rPr>
        <w:t>stor</w:t>
      </w:r>
      <w:r>
        <w:rPr>
          <w:rFonts w:ascii="Times New Roman" w:hAnsi="Times New Roman" w:cs="Times New Roman"/>
        </w:rPr>
        <w:t>ed</w:t>
      </w:r>
      <w:r w:rsidRPr="00031022">
        <w:rPr>
          <w:rFonts w:ascii="Times New Roman" w:hAnsi="Times New Roman" w:cs="Times New Roman"/>
        </w:rPr>
        <w:t xml:space="preserve"> in the dark for at least 15 </w:t>
      </w:r>
      <w:r>
        <w:rPr>
          <w:rFonts w:ascii="Times New Roman" w:hAnsi="Times New Roman" w:cs="Times New Roman"/>
        </w:rPr>
        <w:t>min before measuring.</w:t>
      </w:r>
    </w:p>
    <w:p w14:paraId="2C676F11" w14:textId="77777777" w:rsidR="0026559C" w:rsidRDefault="0026559C" w:rsidP="0026559C">
      <w:pPr>
        <w:jc w:val="both"/>
        <w:rPr>
          <w:rFonts w:ascii="Times New Roman" w:hAnsi="Times New Roman" w:cs="Times New Roman"/>
        </w:rPr>
      </w:pPr>
      <w:r>
        <w:rPr>
          <w:rFonts w:ascii="Times New Roman" w:hAnsi="Times New Roman" w:cs="Times New Roman"/>
        </w:rPr>
        <w:t>For the linearity check using I</w:t>
      </w:r>
      <w:r w:rsidRPr="00385BCC">
        <w:rPr>
          <w:rFonts w:ascii="Times New Roman" w:hAnsi="Times New Roman" w:cs="Times New Roman"/>
        </w:rPr>
        <w:t xml:space="preserve">nstant </w:t>
      </w:r>
      <w:r>
        <w:rPr>
          <w:rFonts w:ascii="Times New Roman" w:hAnsi="Times New Roman" w:cs="Times New Roman"/>
        </w:rPr>
        <w:t>T</w:t>
      </w:r>
      <w:r w:rsidRPr="00385BCC">
        <w:rPr>
          <w:rFonts w:ascii="Times New Roman" w:hAnsi="Times New Roman" w:cs="Times New Roman"/>
        </w:rPr>
        <w:t xml:space="preserve">hin </w:t>
      </w:r>
      <w:r>
        <w:rPr>
          <w:rFonts w:ascii="Times New Roman" w:hAnsi="Times New Roman" w:cs="Times New Roman"/>
        </w:rPr>
        <w:t>L</w:t>
      </w:r>
      <w:r w:rsidRPr="00385BCC">
        <w:rPr>
          <w:rFonts w:ascii="Times New Roman" w:hAnsi="Times New Roman" w:cs="Times New Roman"/>
        </w:rPr>
        <w:t>ayer chromatographic (</w:t>
      </w:r>
      <w:proofErr w:type="spellStart"/>
      <w:r w:rsidRPr="00385BCC">
        <w:rPr>
          <w:rFonts w:ascii="Times New Roman" w:hAnsi="Times New Roman" w:cs="Times New Roman"/>
        </w:rPr>
        <w:t>iTLC</w:t>
      </w:r>
      <w:proofErr w:type="spellEnd"/>
      <w:r w:rsidRPr="00385BCC">
        <w:rPr>
          <w:rFonts w:ascii="Times New Roman" w:hAnsi="Times New Roman" w:cs="Times New Roman"/>
        </w:rPr>
        <w:t>)</w:t>
      </w:r>
      <w:r>
        <w:rPr>
          <w:rFonts w:ascii="Times New Roman" w:hAnsi="Times New Roman" w:cs="Times New Roman"/>
        </w:rPr>
        <w:t xml:space="preserve"> </w:t>
      </w:r>
      <w:r w:rsidRPr="00385BCC">
        <w:rPr>
          <w:rFonts w:ascii="Times New Roman" w:hAnsi="Times New Roman" w:cs="Times New Roman"/>
        </w:rPr>
        <w:t>silica-gel</w:t>
      </w:r>
      <w:r>
        <w:rPr>
          <w:rFonts w:ascii="Times New Roman" w:hAnsi="Times New Roman" w:cs="Times New Roman"/>
        </w:rPr>
        <w:t xml:space="preserve"> (Agilent), </w:t>
      </w:r>
      <w:r w:rsidRPr="00385BCC">
        <w:rPr>
          <w:rFonts w:ascii="Times New Roman" w:hAnsi="Times New Roman" w:cs="Times New Roman"/>
        </w:rPr>
        <w:t xml:space="preserve">strips were cut into 1 cm × </w:t>
      </w:r>
      <w:r>
        <w:rPr>
          <w:rFonts w:ascii="Times New Roman" w:hAnsi="Times New Roman" w:cs="Times New Roman"/>
        </w:rPr>
        <w:t>5.5</w:t>
      </w:r>
      <w:r w:rsidRPr="00385BCC">
        <w:rPr>
          <w:rFonts w:ascii="Times New Roman" w:hAnsi="Times New Roman" w:cs="Times New Roman"/>
        </w:rPr>
        <w:t xml:space="preserve"> cm rectangles. </w:t>
      </w:r>
      <w:r>
        <w:rPr>
          <w:rFonts w:ascii="Times New Roman" w:hAnsi="Times New Roman" w:cs="Times New Roman"/>
        </w:rPr>
        <w:t xml:space="preserve">Standards were prepared with activity concentration ranging from 37 </w:t>
      </w:r>
      <w:proofErr w:type="spellStart"/>
      <w:r>
        <w:rPr>
          <w:rFonts w:ascii="Times New Roman" w:hAnsi="Times New Roman" w:cs="Times New Roman"/>
        </w:rPr>
        <w:t>mBq</w:t>
      </w:r>
      <w:proofErr w:type="spellEnd"/>
      <w:r>
        <w:rPr>
          <w:rFonts w:ascii="Times New Roman" w:hAnsi="Times New Roman" w:cs="Times New Roman"/>
        </w:rPr>
        <w:t>/</w:t>
      </w:r>
      <w:r w:rsidRPr="00F1636A">
        <w:rPr>
          <w:rFonts w:ascii="Times New Roman" w:hAnsi="Times New Roman" w:cs="Times New Roman"/>
        </w:rPr>
        <w:t xml:space="preserve"> </w:t>
      </w:r>
      <w:r w:rsidRPr="00385BCC">
        <w:rPr>
          <w:rFonts w:ascii="Times New Roman" w:hAnsi="Times New Roman" w:cs="Times New Roman"/>
        </w:rPr>
        <w:t xml:space="preserve">µL </w:t>
      </w:r>
      <w:r>
        <w:rPr>
          <w:rFonts w:ascii="Times New Roman" w:hAnsi="Times New Roman" w:cs="Times New Roman"/>
        </w:rPr>
        <w:t>(</w:t>
      </w:r>
      <w:r w:rsidRPr="00385BCC">
        <w:rPr>
          <w:rFonts w:ascii="Times New Roman" w:hAnsi="Times New Roman" w:cs="Times New Roman"/>
        </w:rPr>
        <w:t xml:space="preserve">1 </w:t>
      </w:r>
      <w:proofErr w:type="spellStart"/>
      <w:r w:rsidRPr="00385BCC">
        <w:rPr>
          <w:rFonts w:ascii="Times New Roman" w:hAnsi="Times New Roman" w:cs="Times New Roman"/>
        </w:rPr>
        <w:t>pCi</w:t>
      </w:r>
      <w:proofErr w:type="spellEnd"/>
      <w:r w:rsidRPr="00385BCC">
        <w:rPr>
          <w:rFonts w:ascii="Times New Roman" w:hAnsi="Times New Roman" w:cs="Times New Roman"/>
        </w:rPr>
        <w:t>/µL</w:t>
      </w:r>
      <w:r>
        <w:rPr>
          <w:rFonts w:ascii="Times New Roman" w:hAnsi="Times New Roman" w:cs="Times New Roman"/>
        </w:rPr>
        <w:t>)</w:t>
      </w:r>
      <w:r w:rsidRPr="00385BCC">
        <w:rPr>
          <w:rFonts w:ascii="Times New Roman" w:hAnsi="Times New Roman" w:cs="Times New Roman"/>
        </w:rPr>
        <w:t xml:space="preserve"> and </w:t>
      </w:r>
      <w:r>
        <w:rPr>
          <w:rFonts w:ascii="Times New Roman" w:hAnsi="Times New Roman" w:cs="Times New Roman"/>
        </w:rPr>
        <w:t xml:space="preserve">1.48 </w:t>
      </w:r>
      <w:proofErr w:type="spellStart"/>
      <w:r>
        <w:rPr>
          <w:rFonts w:ascii="Times New Roman" w:hAnsi="Times New Roman" w:cs="Times New Roman"/>
        </w:rPr>
        <w:t>Bq</w:t>
      </w:r>
      <w:proofErr w:type="spellEnd"/>
      <w:r>
        <w:rPr>
          <w:rFonts w:ascii="Times New Roman" w:hAnsi="Times New Roman" w:cs="Times New Roman"/>
        </w:rPr>
        <w:t>/</w:t>
      </w:r>
      <w:r w:rsidRPr="00F1636A">
        <w:rPr>
          <w:rFonts w:ascii="Times New Roman" w:hAnsi="Times New Roman" w:cs="Times New Roman"/>
        </w:rPr>
        <w:t xml:space="preserve"> </w:t>
      </w:r>
      <w:r w:rsidRPr="00385BCC">
        <w:rPr>
          <w:rFonts w:ascii="Times New Roman" w:hAnsi="Times New Roman" w:cs="Times New Roman"/>
        </w:rPr>
        <w:t>µL</w:t>
      </w:r>
      <w:r>
        <w:rPr>
          <w:rFonts w:ascii="Times New Roman" w:hAnsi="Times New Roman" w:cs="Times New Roman"/>
        </w:rPr>
        <w:t xml:space="preserve"> (</w:t>
      </w:r>
      <w:r w:rsidRPr="00385BCC">
        <w:rPr>
          <w:rFonts w:ascii="Times New Roman" w:hAnsi="Times New Roman" w:cs="Times New Roman"/>
        </w:rPr>
        <w:t xml:space="preserve">40 </w:t>
      </w:r>
      <w:proofErr w:type="spellStart"/>
      <w:r w:rsidRPr="00385BCC">
        <w:rPr>
          <w:rFonts w:ascii="Times New Roman" w:hAnsi="Times New Roman" w:cs="Times New Roman"/>
        </w:rPr>
        <w:t>pCi</w:t>
      </w:r>
      <w:proofErr w:type="spellEnd"/>
      <w:r w:rsidRPr="00385BCC">
        <w:rPr>
          <w:rFonts w:ascii="Times New Roman" w:hAnsi="Times New Roman" w:cs="Times New Roman"/>
        </w:rPr>
        <w:t>/µL</w:t>
      </w:r>
      <w:r>
        <w:rPr>
          <w:rFonts w:ascii="Times New Roman" w:hAnsi="Times New Roman" w:cs="Times New Roman"/>
        </w:rPr>
        <w:t>) and spotted</w:t>
      </w:r>
      <w:r w:rsidRPr="00385BCC">
        <w:rPr>
          <w:rFonts w:ascii="Times New Roman" w:hAnsi="Times New Roman" w:cs="Times New Roman"/>
        </w:rPr>
        <w:t xml:space="preserve"> 5 µL</w:t>
      </w:r>
      <w:r>
        <w:rPr>
          <w:rFonts w:ascii="Times New Roman" w:hAnsi="Times New Roman" w:cs="Times New Roman"/>
        </w:rPr>
        <w:t>. S</w:t>
      </w:r>
      <w:r w:rsidRPr="00385BCC">
        <w:rPr>
          <w:rFonts w:ascii="Times New Roman" w:hAnsi="Times New Roman" w:cs="Times New Roman"/>
        </w:rPr>
        <w:t>trip</w:t>
      </w:r>
      <w:r>
        <w:rPr>
          <w:rFonts w:ascii="Times New Roman" w:hAnsi="Times New Roman" w:cs="Times New Roman"/>
        </w:rPr>
        <w:t>s</w:t>
      </w:r>
      <w:r w:rsidRPr="00385BCC">
        <w:rPr>
          <w:rFonts w:ascii="Times New Roman" w:hAnsi="Times New Roman" w:cs="Times New Roman"/>
        </w:rPr>
        <w:t xml:space="preserve"> w</w:t>
      </w:r>
      <w:r>
        <w:rPr>
          <w:rFonts w:ascii="Times New Roman" w:hAnsi="Times New Roman" w:cs="Times New Roman"/>
        </w:rPr>
        <w:t>ere</w:t>
      </w:r>
      <w:r w:rsidRPr="00385BCC">
        <w:rPr>
          <w:rFonts w:ascii="Times New Roman" w:hAnsi="Times New Roman" w:cs="Times New Roman"/>
        </w:rPr>
        <w:t xml:space="preserve"> transferred into a </w:t>
      </w:r>
      <w:r>
        <w:rPr>
          <w:rFonts w:ascii="Times New Roman" w:hAnsi="Times New Roman" w:cs="Times New Roman"/>
        </w:rPr>
        <w:t>LS</w:t>
      </w:r>
      <w:r w:rsidRPr="00385BCC">
        <w:rPr>
          <w:rFonts w:ascii="Times New Roman" w:hAnsi="Times New Roman" w:cs="Times New Roman"/>
        </w:rPr>
        <w:t xml:space="preserve"> vial containing 10 mL of Ultima Gold AB</w:t>
      </w:r>
      <w:r>
        <w:rPr>
          <w:rFonts w:ascii="Times New Roman" w:hAnsi="Times New Roman" w:cs="Times New Roman"/>
        </w:rPr>
        <w:t>™</w:t>
      </w:r>
      <w:r w:rsidRPr="00385BCC">
        <w:rPr>
          <w:rFonts w:ascii="Times New Roman" w:hAnsi="Times New Roman" w:cs="Times New Roman"/>
        </w:rPr>
        <w:t xml:space="preserve">, ensuring that the </w:t>
      </w:r>
      <w:r w:rsidRPr="00385BCC">
        <w:rPr>
          <w:rFonts w:ascii="Times New Roman" w:hAnsi="Times New Roman" w:cs="Times New Roman"/>
          <w:vertAlign w:val="superscript"/>
        </w:rPr>
        <w:t>225</w:t>
      </w:r>
      <w:r w:rsidRPr="00385BCC">
        <w:rPr>
          <w:rFonts w:ascii="Times New Roman" w:hAnsi="Times New Roman" w:cs="Times New Roman"/>
        </w:rPr>
        <w:t xml:space="preserve">Ac spot was </w:t>
      </w:r>
      <w:r>
        <w:rPr>
          <w:rFonts w:ascii="Times New Roman" w:hAnsi="Times New Roman" w:cs="Times New Roman"/>
        </w:rPr>
        <w:t>immerged</w:t>
      </w:r>
      <w:r w:rsidRPr="00385BCC">
        <w:rPr>
          <w:rFonts w:ascii="Times New Roman" w:hAnsi="Times New Roman" w:cs="Times New Roman"/>
        </w:rPr>
        <w:t xml:space="preserve"> </w:t>
      </w:r>
      <w:r>
        <w:rPr>
          <w:rFonts w:ascii="Times New Roman" w:hAnsi="Times New Roman" w:cs="Times New Roman"/>
        </w:rPr>
        <w:t>in the</w:t>
      </w:r>
      <w:r w:rsidRPr="00385BCC">
        <w:rPr>
          <w:rFonts w:ascii="Times New Roman" w:hAnsi="Times New Roman" w:cs="Times New Roman"/>
        </w:rPr>
        <w:t xml:space="preserve"> vial. Samples were mixed gently</w:t>
      </w:r>
      <w:r>
        <w:rPr>
          <w:rFonts w:ascii="Times New Roman" w:hAnsi="Times New Roman" w:cs="Times New Roman"/>
        </w:rPr>
        <w:t>, stored</w:t>
      </w:r>
      <w:r w:rsidRPr="00385BCC">
        <w:rPr>
          <w:rFonts w:ascii="Times New Roman" w:hAnsi="Times New Roman" w:cs="Times New Roman"/>
        </w:rPr>
        <w:t xml:space="preserve"> in the dark for at least 15 minutes. </w:t>
      </w:r>
      <w:r>
        <w:rPr>
          <w:rFonts w:ascii="Times New Roman" w:hAnsi="Times New Roman" w:cs="Times New Roman"/>
        </w:rPr>
        <w:t>A</w:t>
      </w:r>
      <w:r w:rsidRPr="00385BCC">
        <w:rPr>
          <w:rFonts w:ascii="Times New Roman" w:hAnsi="Times New Roman" w:cs="Times New Roman"/>
        </w:rPr>
        <w:t xml:space="preserve">cquisition was performed for </w:t>
      </w:r>
      <w:r>
        <w:rPr>
          <w:rFonts w:ascii="Times New Roman" w:hAnsi="Times New Roman" w:cs="Times New Roman"/>
        </w:rPr>
        <w:t>1 min with a PLI of 39 for alpha/beta discrimination.</w:t>
      </w:r>
    </w:p>
    <w:p w14:paraId="171CA323" w14:textId="77777777" w:rsidR="0026559C" w:rsidRDefault="0026559C" w:rsidP="0026559C">
      <w:pPr>
        <w:spacing w:after="0"/>
        <w:jc w:val="both"/>
        <w:rPr>
          <w:rFonts w:ascii="Times New Roman" w:hAnsi="Times New Roman" w:cs="Times New Roman"/>
        </w:rPr>
      </w:pPr>
      <w:proofErr w:type="spellStart"/>
      <w:r>
        <w:rPr>
          <w:rFonts w:ascii="Times New Roman" w:hAnsi="Times New Roman" w:cs="Times New Roman"/>
        </w:rPr>
        <w:t>HPGe</w:t>
      </w:r>
      <w:proofErr w:type="spellEnd"/>
      <w:r>
        <w:rPr>
          <w:rFonts w:ascii="Times New Roman" w:hAnsi="Times New Roman" w:cs="Times New Roman"/>
        </w:rPr>
        <w:t xml:space="preserve"> (GEM10P4-70, </w:t>
      </w:r>
      <w:proofErr w:type="spellStart"/>
      <w:r>
        <w:rPr>
          <w:rFonts w:ascii="Times New Roman" w:hAnsi="Times New Roman" w:cs="Times New Roman"/>
        </w:rPr>
        <w:t>Ortec</w:t>
      </w:r>
      <w:proofErr w:type="spellEnd"/>
      <w:r>
        <w:rPr>
          <w:rFonts w:ascii="Times New Roman" w:hAnsi="Times New Roman" w:cs="Times New Roman"/>
        </w:rPr>
        <w:t xml:space="preserve">®, GFG-ICS-P4 cooler, </w:t>
      </w:r>
      <w:proofErr w:type="spellStart"/>
      <w:r>
        <w:rPr>
          <w:rFonts w:ascii="Times New Roman" w:hAnsi="Times New Roman" w:cs="Times New Roman"/>
        </w:rPr>
        <w:t>GammaVision</w:t>
      </w:r>
      <w:proofErr w:type="spellEnd"/>
      <w:r>
        <w:rPr>
          <w:rFonts w:ascii="Times New Roman" w:hAnsi="Times New Roman" w:cs="Times New Roman"/>
        </w:rPr>
        <w:t xml:space="preserve">) was </w:t>
      </w:r>
      <w:r w:rsidRPr="00B47C3B">
        <w:rPr>
          <w:rFonts w:ascii="Times New Roman" w:hAnsi="Times New Roman" w:cs="Times New Roman"/>
        </w:rPr>
        <w:t>first</w:t>
      </w:r>
      <w:r>
        <w:rPr>
          <w:rFonts w:ascii="Times New Roman" w:hAnsi="Times New Roman" w:cs="Times New Roman"/>
        </w:rPr>
        <w:t xml:space="preserve"> calibrated utilizing</w:t>
      </w:r>
      <w:r w:rsidRPr="00B47C3B">
        <w:t xml:space="preserve"> </w:t>
      </w:r>
      <w:r w:rsidRPr="00B47C3B">
        <w:rPr>
          <w:rFonts w:ascii="Times New Roman" w:hAnsi="Times New Roman" w:cs="Times New Roman"/>
        </w:rPr>
        <w:t>a mixed radioisotope standard (Eckert &amp; Ziegler 7500 model) in a 20-mL polyethylene scintillation vial</w:t>
      </w:r>
      <w:r>
        <w:rPr>
          <w:rFonts w:ascii="Times New Roman" w:hAnsi="Times New Roman" w:cs="Times New Roman"/>
        </w:rPr>
        <w:t xml:space="preserve">. Serial dilution of </w:t>
      </w:r>
      <w:r w:rsidRPr="006003EE">
        <w:rPr>
          <w:rFonts w:ascii="Times New Roman" w:hAnsi="Times New Roman" w:cs="Times New Roman"/>
          <w:vertAlign w:val="superscript"/>
        </w:rPr>
        <w:t>225</w:t>
      </w:r>
      <w:r>
        <w:rPr>
          <w:rFonts w:ascii="Times New Roman" w:hAnsi="Times New Roman" w:cs="Times New Roman"/>
        </w:rPr>
        <w:t>Ac solution were dissolved (</w:t>
      </w:r>
      <w:r w:rsidRPr="00385BCC">
        <w:rPr>
          <w:rFonts w:ascii="Times New Roman" w:hAnsi="Times New Roman" w:cs="Times New Roman"/>
        </w:rPr>
        <w:t xml:space="preserve">10 </w:t>
      </w:r>
      <w:r w:rsidRPr="00385BCC">
        <w:rPr>
          <w:rFonts w:ascii="Calibri" w:hAnsi="Calibri" w:cs="Calibri"/>
        </w:rPr>
        <w:t>µ</w:t>
      </w:r>
      <w:r w:rsidRPr="00385BCC">
        <w:rPr>
          <w:rFonts w:ascii="Times New Roman" w:hAnsi="Times New Roman" w:cs="Times New Roman"/>
        </w:rPr>
        <w:t>L</w:t>
      </w:r>
      <w:r>
        <w:rPr>
          <w:rFonts w:ascii="Times New Roman" w:hAnsi="Times New Roman" w:cs="Times New Roman"/>
        </w:rPr>
        <w:t xml:space="preserve">) in a vial filled with 20 mL of water. Samples were prepared with activity concentration ranging 1.85 to 498 </w:t>
      </w:r>
      <w:proofErr w:type="spellStart"/>
      <w:r>
        <w:rPr>
          <w:rFonts w:ascii="Times New Roman" w:hAnsi="Times New Roman" w:cs="Times New Roman"/>
        </w:rPr>
        <w:t>Bq</w:t>
      </w:r>
      <w:proofErr w:type="spellEnd"/>
      <w:r>
        <w:rPr>
          <w:rFonts w:ascii="Times New Roman" w:hAnsi="Times New Roman" w:cs="Times New Roman"/>
        </w:rPr>
        <w:t>/</w:t>
      </w:r>
      <w:r w:rsidRPr="004C2B2C">
        <w:rPr>
          <w:rFonts w:ascii="Times New Roman" w:hAnsi="Times New Roman" w:cs="Times New Roman"/>
        </w:rPr>
        <w:t>µL</w:t>
      </w:r>
      <w:r>
        <w:rPr>
          <w:rFonts w:ascii="Times New Roman" w:hAnsi="Times New Roman" w:cs="Times New Roman"/>
        </w:rPr>
        <w:t xml:space="preserve"> (</w:t>
      </w:r>
      <w:r w:rsidRPr="004C2B2C">
        <w:rPr>
          <w:rFonts w:ascii="Times New Roman" w:hAnsi="Times New Roman" w:cs="Times New Roman"/>
        </w:rPr>
        <w:t xml:space="preserve">0.05 to 13.45 </w:t>
      </w:r>
      <w:proofErr w:type="spellStart"/>
      <w:r w:rsidRPr="004C2B2C">
        <w:rPr>
          <w:rFonts w:ascii="Times New Roman" w:hAnsi="Times New Roman" w:cs="Times New Roman"/>
        </w:rPr>
        <w:t>nCi</w:t>
      </w:r>
      <w:proofErr w:type="spellEnd"/>
      <w:r w:rsidRPr="004C2B2C">
        <w:rPr>
          <w:rFonts w:ascii="Times New Roman" w:hAnsi="Times New Roman" w:cs="Times New Roman"/>
        </w:rPr>
        <w:t>/µL</w:t>
      </w:r>
      <w:r>
        <w:rPr>
          <w:rFonts w:ascii="Times New Roman" w:hAnsi="Times New Roman" w:cs="Times New Roman"/>
        </w:rPr>
        <w:t>). All were measured 5 min at exact same position directly onto the detector. Net peak areas were retrieved for 218 keV and 440 keV and plotted for linearity.</w:t>
      </w:r>
      <w:r w:rsidRPr="001E6242">
        <w:rPr>
          <w:rFonts w:ascii="Times New Roman" w:hAnsi="Times New Roman" w:cs="Times New Roman"/>
        </w:rPr>
        <w:t xml:space="preserve"> </w:t>
      </w:r>
    </w:p>
    <w:p w14:paraId="40AB45E3" w14:textId="77777777" w:rsidR="0026559C" w:rsidRDefault="0026559C" w:rsidP="0026559C">
      <w:pPr>
        <w:jc w:val="both"/>
        <w:rPr>
          <w:rFonts w:ascii="Times New Roman" w:hAnsi="Times New Roman" w:cs="Times New Roman"/>
        </w:rPr>
      </w:pPr>
      <w:r>
        <w:rPr>
          <w:rFonts w:ascii="Times New Roman" w:hAnsi="Times New Roman" w:cs="Times New Roman"/>
        </w:rPr>
        <w:t>T</w:t>
      </w:r>
      <w:r w:rsidRPr="004C2B2C">
        <w:rPr>
          <w:rFonts w:ascii="Times New Roman" w:hAnsi="Times New Roman" w:cs="Times New Roman"/>
        </w:rPr>
        <w:t>he TLC strip</w:t>
      </w:r>
      <w:r>
        <w:rPr>
          <w:rFonts w:ascii="Times New Roman" w:hAnsi="Times New Roman" w:cs="Times New Roman"/>
        </w:rPr>
        <w:t>s</w:t>
      </w:r>
      <w:r w:rsidRPr="004C2B2C">
        <w:rPr>
          <w:rFonts w:ascii="Times New Roman" w:hAnsi="Times New Roman" w:cs="Times New Roman"/>
        </w:rPr>
        <w:t xml:space="preserve"> </w:t>
      </w:r>
      <w:r>
        <w:rPr>
          <w:rFonts w:ascii="Times New Roman" w:hAnsi="Times New Roman" w:cs="Times New Roman"/>
        </w:rPr>
        <w:t>were prepared as stated above and</w:t>
      </w:r>
      <w:r w:rsidRPr="004C2B2C">
        <w:rPr>
          <w:rFonts w:ascii="Times New Roman" w:hAnsi="Times New Roman" w:cs="Times New Roman"/>
        </w:rPr>
        <w:t xml:space="preserve"> transferred into </w:t>
      </w:r>
      <w:r>
        <w:rPr>
          <w:rFonts w:ascii="Times New Roman" w:hAnsi="Times New Roman" w:cs="Times New Roman"/>
        </w:rPr>
        <w:t xml:space="preserve">a </w:t>
      </w:r>
      <w:r w:rsidRPr="004C2B2C">
        <w:rPr>
          <w:rFonts w:ascii="Times New Roman" w:hAnsi="Times New Roman" w:cs="Times New Roman"/>
        </w:rPr>
        <w:t>plastic bag</w:t>
      </w:r>
      <w:r>
        <w:rPr>
          <w:rFonts w:ascii="Times New Roman" w:hAnsi="Times New Roman" w:cs="Times New Roman"/>
        </w:rPr>
        <w:t xml:space="preserve"> and sealed</w:t>
      </w:r>
      <w:r w:rsidRPr="004C2B2C">
        <w:rPr>
          <w:rFonts w:ascii="Times New Roman" w:hAnsi="Times New Roman" w:cs="Times New Roman"/>
        </w:rPr>
        <w:t xml:space="preserve">. The </w:t>
      </w:r>
      <w:r>
        <w:rPr>
          <w:rFonts w:ascii="Times New Roman" w:hAnsi="Times New Roman" w:cs="Times New Roman"/>
        </w:rPr>
        <w:t>sealed</w:t>
      </w:r>
      <w:r w:rsidRPr="004C2B2C">
        <w:rPr>
          <w:rFonts w:ascii="Times New Roman" w:hAnsi="Times New Roman" w:cs="Times New Roman"/>
        </w:rPr>
        <w:t xml:space="preserve"> </w:t>
      </w:r>
      <w:r>
        <w:rPr>
          <w:rFonts w:ascii="Times New Roman" w:hAnsi="Times New Roman" w:cs="Times New Roman"/>
        </w:rPr>
        <w:t>strip</w:t>
      </w:r>
      <w:r w:rsidRPr="004C2B2C">
        <w:rPr>
          <w:rFonts w:ascii="Times New Roman" w:hAnsi="Times New Roman" w:cs="Times New Roman"/>
        </w:rPr>
        <w:t xml:space="preserve"> w</w:t>
      </w:r>
      <w:r>
        <w:rPr>
          <w:rFonts w:ascii="Times New Roman" w:hAnsi="Times New Roman" w:cs="Times New Roman"/>
        </w:rPr>
        <w:t>as</w:t>
      </w:r>
      <w:r w:rsidRPr="004C2B2C">
        <w:rPr>
          <w:rFonts w:ascii="Times New Roman" w:hAnsi="Times New Roman" w:cs="Times New Roman"/>
        </w:rPr>
        <w:t xml:space="preserve"> secured in a 3D printed holder to ensure consistent </w:t>
      </w:r>
      <w:r>
        <w:rPr>
          <w:rFonts w:ascii="Times New Roman" w:hAnsi="Times New Roman" w:cs="Times New Roman"/>
        </w:rPr>
        <w:t>position</w:t>
      </w:r>
      <w:r w:rsidRPr="004C2B2C">
        <w:rPr>
          <w:rFonts w:ascii="Times New Roman" w:hAnsi="Times New Roman" w:cs="Times New Roman"/>
        </w:rPr>
        <w:t xml:space="preserve"> </w:t>
      </w:r>
      <w:r>
        <w:rPr>
          <w:rFonts w:ascii="Times New Roman" w:hAnsi="Times New Roman" w:cs="Times New Roman"/>
        </w:rPr>
        <w:t>onto the</w:t>
      </w:r>
      <w:r w:rsidRPr="004C2B2C">
        <w:rPr>
          <w:rFonts w:ascii="Times New Roman" w:hAnsi="Times New Roman" w:cs="Times New Roman"/>
        </w:rPr>
        <w:t xml:space="preserve"> </w:t>
      </w:r>
      <w:proofErr w:type="spellStart"/>
      <w:r w:rsidRPr="004C2B2C">
        <w:rPr>
          <w:rFonts w:ascii="Times New Roman" w:hAnsi="Times New Roman" w:cs="Times New Roman"/>
        </w:rPr>
        <w:t>HPGe</w:t>
      </w:r>
      <w:proofErr w:type="spellEnd"/>
      <w:r w:rsidRPr="004C2B2C">
        <w:rPr>
          <w:rFonts w:ascii="Times New Roman" w:hAnsi="Times New Roman" w:cs="Times New Roman"/>
        </w:rPr>
        <w:t xml:space="preserve"> detector (i.e., spotted activity </w:t>
      </w:r>
      <w:r>
        <w:rPr>
          <w:rFonts w:ascii="Times New Roman" w:hAnsi="Times New Roman" w:cs="Times New Roman"/>
        </w:rPr>
        <w:t>towards</w:t>
      </w:r>
      <w:r w:rsidRPr="004C2B2C">
        <w:rPr>
          <w:rFonts w:ascii="Times New Roman" w:hAnsi="Times New Roman" w:cs="Times New Roman"/>
        </w:rPr>
        <w:t xml:space="preserve"> the center </w:t>
      </w:r>
      <w:r>
        <w:rPr>
          <w:rFonts w:ascii="Times New Roman" w:hAnsi="Times New Roman" w:cs="Times New Roman"/>
        </w:rPr>
        <w:t xml:space="preserve">of the </w:t>
      </w:r>
      <w:r w:rsidRPr="004C2B2C">
        <w:rPr>
          <w:rFonts w:ascii="Times New Roman" w:hAnsi="Times New Roman" w:cs="Times New Roman"/>
        </w:rPr>
        <w:t xml:space="preserve">detector). Samples were </w:t>
      </w:r>
      <w:r>
        <w:rPr>
          <w:rFonts w:ascii="Times New Roman" w:hAnsi="Times New Roman" w:cs="Times New Roman"/>
        </w:rPr>
        <w:t xml:space="preserve">acquired </w:t>
      </w:r>
      <w:r w:rsidRPr="004C2B2C">
        <w:rPr>
          <w:rFonts w:ascii="Times New Roman" w:hAnsi="Times New Roman" w:cs="Times New Roman"/>
        </w:rPr>
        <w:t>300 s.</w:t>
      </w:r>
      <w:r w:rsidRPr="001E6242">
        <w:rPr>
          <w:rFonts w:ascii="Times New Roman" w:hAnsi="Times New Roman" w:cs="Times New Roman"/>
        </w:rPr>
        <w:t xml:space="preserve"> </w:t>
      </w:r>
      <w:r>
        <w:rPr>
          <w:rFonts w:ascii="Times New Roman" w:hAnsi="Times New Roman" w:cs="Times New Roman"/>
        </w:rPr>
        <w:t>Net peak area were retrieved at 218 keV and 440 keV and plotted for linearity.</w:t>
      </w:r>
    </w:p>
    <w:p w14:paraId="05A4FCF2" w14:textId="77777777" w:rsidR="0026559C" w:rsidRDefault="0026559C" w:rsidP="0026559C">
      <w:pPr>
        <w:jc w:val="both"/>
        <w:rPr>
          <w:rFonts w:ascii="Times New Roman" w:hAnsi="Times New Roman" w:cs="Times New Roman"/>
        </w:rPr>
      </w:pPr>
      <w:r>
        <w:rPr>
          <w:rFonts w:ascii="Times New Roman" w:hAnsi="Times New Roman" w:cs="Times New Roman"/>
        </w:rPr>
        <w:t xml:space="preserve">Gamma-well counting was acquired 5 min per sample utilizing three energy windows 195-240 keV for </w:t>
      </w:r>
      <w:r w:rsidRPr="00385BCC">
        <w:rPr>
          <w:rFonts w:ascii="Times New Roman" w:hAnsi="Times New Roman" w:cs="Times New Roman"/>
          <w:vertAlign w:val="superscript"/>
        </w:rPr>
        <w:t>221</w:t>
      </w:r>
      <w:r>
        <w:rPr>
          <w:rFonts w:ascii="Times New Roman" w:hAnsi="Times New Roman" w:cs="Times New Roman"/>
        </w:rPr>
        <w:t xml:space="preserve">Fr (218 keV); 350-530 keV for </w:t>
      </w:r>
      <w:r w:rsidRPr="00385BCC">
        <w:rPr>
          <w:rFonts w:ascii="Times New Roman" w:hAnsi="Times New Roman" w:cs="Times New Roman"/>
          <w:vertAlign w:val="superscript"/>
        </w:rPr>
        <w:t>213</w:t>
      </w:r>
      <w:r>
        <w:rPr>
          <w:rFonts w:ascii="Times New Roman" w:hAnsi="Times New Roman" w:cs="Times New Roman"/>
        </w:rPr>
        <w:t>Bi (440 keV) and 15-530 keV</w:t>
      </w:r>
      <w:r w:rsidRPr="006A6A41">
        <w:rPr>
          <w:rFonts w:ascii="Times New Roman" w:hAnsi="Times New Roman" w:cs="Times New Roman"/>
        </w:rPr>
        <w:t xml:space="preserve"> </w:t>
      </w:r>
      <w:r>
        <w:rPr>
          <w:rFonts w:ascii="Times New Roman" w:hAnsi="Times New Roman" w:cs="Times New Roman"/>
        </w:rPr>
        <w:t xml:space="preserve">for an open range. The </w:t>
      </w:r>
      <w:r w:rsidRPr="006003EE">
        <w:rPr>
          <w:rFonts w:ascii="Times New Roman" w:hAnsi="Times New Roman" w:cs="Times New Roman"/>
          <w:vertAlign w:val="superscript"/>
        </w:rPr>
        <w:t>225</w:t>
      </w:r>
      <w:r>
        <w:rPr>
          <w:rFonts w:ascii="Times New Roman" w:hAnsi="Times New Roman" w:cs="Times New Roman"/>
        </w:rPr>
        <w:t xml:space="preserve">Ac samples (0.925 - 37 </w:t>
      </w:r>
      <w:proofErr w:type="spellStart"/>
      <w:r>
        <w:rPr>
          <w:rFonts w:ascii="Times New Roman" w:hAnsi="Times New Roman" w:cs="Times New Roman"/>
        </w:rPr>
        <w:t>kBq</w:t>
      </w:r>
      <w:proofErr w:type="spellEnd"/>
      <w:r>
        <w:rPr>
          <w:rFonts w:ascii="Times New Roman" w:hAnsi="Times New Roman" w:cs="Times New Roman"/>
        </w:rPr>
        <w:t xml:space="preserve"> or 0.025 to 1</w:t>
      </w:r>
      <w:r>
        <w:rPr>
          <w:rFonts w:ascii="Calibri" w:hAnsi="Calibri" w:cs="Calibri"/>
        </w:rPr>
        <w:t>µ</w:t>
      </w:r>
      <w:r>
        <w:rPr>
          <w:rFonts w:ascii="Times New Roman" w:hAnsi="Times New Roman" w:cs="Times New Roman"/>
        </w:rPr>
        <w:t xml:space="preserve">Ci) were measured in solution (750 </w:t>
      </w:r>
      <w:r>
        <w:rPr>
          <w:rFonts w:ascii="Calibri" w:hAnsi="Calibri" w:cs="Calibri"/>
        </w:rPr>
        <w:t>µ</w:t>
      </w:r>
      <w:r>
        <w:rPr>
          <w:rFonts w:ascii="Times New Roman" w:hAnsi="Times New Roman" w:cs="Times New Roman"/>
        </w:rPr>
        <w:t xml:space="preserve">L) straight in a HPLC vial (capacity 1.5 mL). Another linearity was completed using smaller volume (20 </w:t>
      </w:r>
      <w:r>
        <w:rPr>
          <w:rFonts w:ascii="Calibri" w:hAnsi="Calibri" w:cs="Calibri"/>
        </w:rPr>
        <w:t>µ</w:t>
      </w:r>
      <w:r>
        <w:rPr>
          <w:rFonts w:ascii="Times New Roman" w:hAnsi="Times New Roman" w:cs="Times New Roman"/>
        </w:rPr>
        <w:t xml:space="preserve">L) in microcentrifuge tube (capacity 1.5 mL). TLC strips were completed in triplicates, spotting 5 </w:t>
      </w:r>
      <w:r>
        <w:rPr>
          <w:rFonts w:ascii="Calibri" w:hAnsi="Calibri" w:cs="Calibri"/>
        </w:rPr>
        <w:t>µ</w:t>
      </w:r>
      <w:r>
        <w:rPr>
          <w:rFonts w:ascii="Times New Roman" w:hAnsi="Times New Roman" w:cs="Times New Roman"/>
        </w:rPr>
        <w:t>L standard solution in 1</w:t>
      </w:r>
      <w:r w:rsidRPr="00385BCC">
        <w:rPr>
          <w:rFonts w:ascii="Times New Roman" w:hAnsi="Times New Roman" w:cs="Times New Roman"/>
        </w:rPr>
        <w:t>×</w:t>
      </w:r>
      <w:r>
        <w:rPr>
          <w:rFonts w:ascii="Times New Roman" w:hAnsi="Times New Roman" w:cs="Times New Roman"/>
        </w:rPr>
        <w:t>1 cm</w:t>
      </w:r>
      <w:r w:rsidRPr="001E6242">
        <w:rPr>
          <w:rFonts w:ascii="Times New Roman" w:hAnsi="Times New Roman" w:cs="Times New Roman"/>
          <w:vertAlign w:val="superscript"/>
        </w:rPr>
        <w:t>2</w:t>
      </w:r>
      <w:r>
        <w:rPr>
          <w:rFonts w:ascii="Times New Roman" w:hAnsi="Times New Roman" w:cs="Times New Roman"/>
        </w:rPr>
        <w:t xml:space="preserve"> strip sealed and placed at the bottom of the gamma counting well. Specimen were measured 60 s utilizing all energy </w:t>
      </w:r>
      <w:r>
        <w:rPr>
          <w:rFonts w:ascii="Times New Roman" w:hAnsi="Times New Roman" w:cs="Times New Roman"/>
        </w:rPr>
        <w:lastRenderedPageBreak/>
        <w:t>windows described above. Background corrected counts from blank measurements were plotted for linearity.</w:t>
      </w:r>
    </w:p>
    <w:p w14:paraId="25887D79" w14:textId="77777777" w:rsidR="0026559C" w:rsidRDefault="0026559C" w:rsidP="0026559C">
      <w:pPr>
        <w:jc w:val="both"/>
        <w:rPr>
          <w:rFonts w:ascii="Times New Roman" w:hAnsi="Times New Roman" w:cs="Times New Roman"/>
        </w:rPr>
      </w:pPr>
      <w:r>
        <w:rPr>
          <w:rFonts w:ascii="Times New Roman" w:hAnsi="Times New Roman" w:cs="Times New Roman"/>
        </w:rPr>
        <w:t xml:space="preserve">The linearity for both TLC scanners were evaluated acquiring </w:t>
      </w:r>
      <w:r w:rsidRPr="00AE6BD9">
        <w:rPr>
          <w:rFonts w:ascii="Times New Roman" w:hAnsi="Times New Roman" w:cs="Times New Roman"/>
          <w:vertAlign w:val="superscript"/>
        </w:rPr>
        <w:t>225</w:t>
      </w:r>
      <w:r>
        <w:rPr>
          <w:rFonts w:ascii="Times New Roman" w:hAnsi="Times New Roman" w:cs="Times New Roman"/>
        </w:rPr>
        <w:t xml:space="preserve">Ac standard solutions spotted on strips (10 </w:t>
      </w:r>
      <w:r>
        <w:rPr>
          <w:rFonts w:ascii="Calibri" w:hAnsi="Calibri" w:cs="Calibri"/>
        </w:rPr>
        <w:t>µ</w:t>
      </w:r>
      <w:r>
        <w:rPr>
          <w:rFonts w:ascii="Times New Roman" w:hAnsi="Times New Roman" w:cs="Times New Roman"/>
        </w:rPr>
        <w:t xml:space="preserve">L) with activity ranging from 37 </w:t>
      </w:r>
      <w:proofErr w:type="spellStart"/>
      <w:r>
        <w:rPr>
          <w:rFonts w:ascii="Times New Roman" w:hAnsi="Times New Roman" w:cs="Times New Roman"/>
        </w:rPr>
        <w:t>Bq</w:t>
      </w:r>
      <w:proofErr w:type="spellEnd"/>
      <w:r>
        <w:rPr>
          <w:rFonts w:ascii="Times New Roman" w:hAnsi="Times New Roman" w:cs="Times New Roman"/>
        </w:rPr>
        <w:t xml:space="preserve"> to 148 </w:t>
      </w:r>
      <w:proofErr w:type="spellStart"/>
      <w:r>
        <w:rPr>
          <w:rFonts w:ascii="Times New Roman" w:hAnsi="Times New Roman" w:cs="Times New Roman"/>
        </w:rPr>
        <w:t>kBq</w:t>
      </w:r>
      <w:proofErr w:type="spellEnd"/>
      <w:r>
        <w:rPr>
          <w:rFonts w:ascii="Times New Roman" w:hAnsi="Times New Roman" w:cs="Times New Roman"/>
        </w:rPr>
        <w:t xml:space="preserve"> (1 </w:t>
      </w:r>
      <w:proofErr w:type="spellStart"/>
      <w:r>
        <w:rPr>
          <w:rFonts w:ascii="Times New Roman" w:hAnsi="Times New Roman" w:cs="Times New Roman"/>
        </w:rPr>
        <w:t>nCi</w:t>
      </w:r>
      <w:proofErr w:type="spellEnd"/>
      <w:r>
        <w:rPr>
          <w:rFonts w:ascii="Times New Roman" w:hAnsi="Times New Roman" w:cs="Times New Roman"/>
        </w:rPr>
        <w:t xml:space="preserve"> to 4 </w:t>
      </w:r>
      <w:r>
        <w:rPr>
          <w:rFonts w:ascii="Calibri" w:hAnsi="Calibri" w:cs="Calibri"/>
        </w:rPr>
        <w:t>µ</w:t>
      </w:r>
      <w:r>
        <w:rPr>
          <w:rFonts w:ascii="Times New Roman" w:hAnsi="Times New Roman" w:cs="Times New Roman"/>
        </w:rPr>
        <w:t xml:space="preserve">Ci), acquired 30 min for the silica detector; and 7.4 – 29,600 </w:t>
      </w:r>
      <w:proofErr w:type="spellStart"/>
      <w:r>
        <w:rPr>
          <w:rFonts w:ascii="Times New Roman" w:hAnsi="Times New Roman" w:cs="Times New Roman"/>
        </w:rPr>
        <w:t>Bq</w:t>
      </w:r>
      <w:proofErr w:type="spellEnd"/>
      <w:r>
        <w:rPr>
          <w:rFonts w:ascii="Times New Roman" w:hAnsi="Times New Roman" w:cs="Times New Roman"/>
        </w:rPr>
        <w:t xml:space="preserve"> (0.2 - 800 </w:t>
      </w:r>
      <w:proofErr w:type="spellStart"/>
      <w:r>
        <w:rPr>
          <w:rFonts w:ascii="Times New Roman" w:hAnsi="Times New Roman" w:cs="Times New Roman"/>
        </w:rPr>
        <w:t>nCi</w:t>
      </w:r>
      <w:proofErr w:type="spellEnd"/>
      <w:r>
        <w:rPr>
          <w:rFonts w:ascii="Times New Roman" w:hAnsi="Times New Roman" w:cs="Times New Roman"/>
        </w:rPr>
        <w:t>) acquired 1 min for the gas-filled proportional counter at 1,000 V.</w:t>
      </w:r>
    </w:p>
    <w:p w14:paraId="00424F39" w14:textId="77777777" w:rsidR="0026559C" w:rsidRPr="00662CDE" w:rsidRDefault="0026559C" w:rsidP="0026559C">
      <w:pPr>
        <w:rPr>
          <w:rFonts w:ascii="Times New Roman" w:hAnsi="Times New Roman" w:cs="Times New Roman"/>
        </w:rPr>
      </w:pPr>
      <w:r w:rsidRPr="00662CDE">
        <w:rPr>
          <w:rFonts w:ascii="Times New Roman" w:hAnsi="Times New Roman" w:cs="Times New Roman"/>
        </w:rPr>
        <w:t>The linear regression was plotted for each instrument, verifying R</w:t>
      </w:r>
      <w:r w:rsidRPr="009A745C">
        <w:rPr>
          <w:rFonts w:ascii="Times New Roman" w:hAnsi="Times New Roman" w:cs="Times New Roman"/>
          <w:vertAlign w:val="superscript"/>
        </w:rPr>
        <w:t>2</w:t>
      </w:r>
      <w:r w:rsidRPr="00662CDE">
        <w:rPr>
          <w:rFonts w:ascii="Times New Roman" w:hAnsi="Times New Roman" w:cs="Times New Roman"/>
        </w:rPr>
        <w:t xml:space="preserve"> &gt;0.99</w:t>
      </w:r>
      <w:r>
        <w:rPr>
          <w:rFonts w:ascii="Times New Roman" w:hAnsi="Times New Roman" w:cs="Times New Roman"/>
        </w:rPr>
        <w:t xml:space="preserve"> (Supplemental Figure 1&amp;2)</w:t>
      </w:r>
      <w:r w:rsidRPr="00662CDE">
        <w:rPr>
          <w:rFonts w:ascii="Times New Roman" w:hAnsi="Times New Roman" w:cs="Times New Roman"/>
        </w:rPr>
        <w:t xml:space="preserve">. </w:t>
      </w:r>
      <w:r>
        <w:rPr>
          <w:rFonts w:ascii="Times New Roman" w:hAnsi="Times New Roman" w:cs="Times New Roman"/>
        </w:rPr>
        <w:t>From the</w:t>
      </w:r>
      <w:r w:rsidRPr="00662CDE">
        <w:rPr>
          <w:rFonts w:ascii="Times New Roman" w:hAnsi="Times New Roman" w:cs="Times New Roman"/>
        </w:rPr>
        <w:t xml:space="preserve"> linear regression</w:t>
      </w:r>
      <w:r>
        <w:rPr>
          <w:rFonts w:ascii="Times New Roman" w:hAnsi="Times New Roman" w:cs="Times New Roman"/>
        </w:rPr>
        <w:t>,</w:t>
      </w:r>
      <w:r w:rsidRPr="00662CDE">
        <w:rPr>
          <w:rFonts w:ascii="Times New Roman" w:hAnsi="Times New Roman" w:cs="Times New Roman"/>
        </w:rPr>
        <w:t xml:space="preserve"> equation</w:t>
      </w:r>
      <w:r>
        <w:rPr>
          <w:rFonts w:ascii="Times New Roman" w:hAnsi="Times New Roman" w:cs="Times New Roman"/>
        </w:rPr>
        <w:t>s</w:t>
      </w:r>
      <w:r w:rsidRPr="00662CDE">
        <w:rPr>
          <w:rFonts w:ascii="Times New Roman" w:hAnsi="Times New Roman" w:cs="Times New Roman"/>
        </w:rPr>
        <w:t xml:space="preserve"> w</w:t>
      </w:r>
      <w:r>
        <w:rPr>
          <w:rFonts w:ascii="Times New Roman" w:hAnsi="Times New Roman" w:cs="Times New Roman"/>
        </w:rPr>
        <w:t>ere retrieved and</w:t>
      </w:r>
      <w:r w:rsidRPr="00662CDE">
        <w:rPr>
          <w:rFonts w:ascii="Times New Roman" w:hAnsi="Times New Roman" w:cs="Times New Roman"/>
        </w:rPr>
        <w:t xml:space="preserve"> </w:t>
      </w:r>
      <w:r>
        <w:rPr>
          <w:rFonts w:ascii="Times New Roman" w:hAnsi="Times New Roman" w:cs="Times New Roman"/>
        </w:rPr>
        <w:t>enabled the</w:t>
      </w:r>
      <w:r w:rsidRPr="00662CDE">
        <w:rPr>
          <w:rFonts w:ascii="Times New Roman" w:hAnsi="Times New Roman" w:cs="Times New Roman"/>
        </w:rPr>
        <w:t xml:space="preserve"> calculat</w:t>
      </w:r>
      <w:r>
        <w:rPr>
          <w:rFonts w:ascii="Times New Roman" w:hAnsi="Times New Roman" w:cs="Times New Roman"/>
        </w:rPr>
        <w:t>ion</w:t>
      </w:r>
      <w:r w:rsidRPr="00662CDE">
        <w:rPr>
          <w:rFonts w:ascii="Times New Roman" w:hAnsi="Times New Roman" w:cs="Times New Roman"/>
        </w:rPr>
        <w:t xml:space="preserve"> the Limit of Quantification </w:t>
      </w:r>
      <w:r>
        <w:rPr>
          <w:rFonts w:ascii="Times New Roman" w:hAnsi="Times New Roman" w:cs="Times New Roman"/>
        </w:rPr>
        <w:t xml:space="preserve">(LOQ) </w:t>
      </w:r>
      <w:r w:rsidRPr="00662CDE">
        <w:rPr>
          <w:rFonts w:ascii="Times New Roman" w:hAnsi="Times New Roman" w:cs="Times New Roman"/>
        </w:rPr>
        <w:t>following equation 1</w:t>
      </w:r>
      <w:r>
        <w:rPr>
          <w:rFonts w:ascii="Times New Roman" w:hAnsi="Times New Roman" w:cs="Times New Roman"/>
        </w:rPr>
        <w:t xml:space="preserve">, per </w:t>
      </w:r>
      <w:r w:rsidRPr="00662CDE">
        <w:rPr>
          <w:rFonts w:ascii="Times New Roman" w:hAnsi="Times New Roman" w:cs="Times New Roman"/>
        </w:rPr>
        <w:t>ICH Q2(R2).</w:t>
      </w:r>
    </w:p>
    <w:p w14:paraId="0AE5DD08" w14:textId="77777777" w:rsidR="0026559C" w:rsidRDefault="0026559C" w:rsidP="0026559C">
      <w:pPr>
        <w:ind w:firstLine="720"/>
        <w:jc w:val="both"/>
        <w:rPr>
          <w:rFonts w:ascii="Times New Roman" w:hAnsi="Times New Roman" w:cs="Times New Roman"/>
        </w:rPr>
      </w:pPr>
      <w:r w:rsidRPr="00045042">
        <w:rPr>
          <w:rFonts w:ascii="Times New Roman" w:hAnsi="Times New Roman" w:cs="Times New Roman"/>
          <w:i/>
          <w:iCs/>
        </w:rPr>
        <w:t>Eq 1</w:t>
      </w:r>
      <w:r w:rsidRPr="00662CDE">
        <w:rPr>
          <w:rFonts w:ascii="Times New Roman" w:hAnsi="Times New Roman" w:cs="Times New Roman"/>
        </w:rPr>
        <w:t>. LOQ= 10</w:t>
      </w:r>
      <w:r>
        <w:rPr>
          <w:rFonts w:ascii="Times New Roman" w:hAnsi="Times New Roman" w:cs="Times New Roman"/>
        </w:rPr>
        <w:t xml:space="preserve"> </w:t>
      </w:r>
      <w:r w:rsidRPr="00385BCC">
        <w:rPr>
          <w:rFonts w:ascii="Times New Roman" w:hAnsi="Times New Roman" w:cs="Times New Roman"/>
        </w:rPr>
        <w:t>×</w:t>
      </w:r>
      <w:r w:rsidRPr="00662CDE">
        <w:rPr>
          <w:rFonts w:ascii="Times New Roman" w:hAnsi="Times New Roman" w:cs="Times New Roman"/>
        </w:rPr>
        <w:t xml:space="preserve"> </w:t>
      </w:r>
      <w:proofErr w:type="spellStart"/>
      <w:r w:rsidRPr="00662CDE">
        <w:rPr>
          <w:rFonts w:ascii="Times New Roman" w:hAnsi="Times New Roman" w:cs="Times New Roman"/>
        </w:rPr>
        <w:t>SDy-i</w:t>
      </w:r>
      <w:proofErr w:type="spellEnd"/>
      <w:r w:rsidRPr="00662CDE">
        <w:rPr>
          <w:rFonts w:ascii="Times New Roman" w:hAnsi="Times New Roman" w:cs="Times New Roman"/>
        </w:rPr>
        <w:t>/</w:t>
      </w:r>
      <w:r>
        <w:rPr>
          <w:rFonts w:ascii="Times New Roman" w:hAnsi="Times New Roman" w:cs="Times New Roman"/>
        </w:rPr>
        <w:t>S</w:t>
      </w:r>
      <w:r w:rsidRPr="00662CDE">
        <w:rPr>
          <w:rFonts w:ascii="Times New Roman" w:hAnsi="Times New Roman" w:cs="Times New Roman"/>
        </w:rPr>
        <w:t xml:space="preserve">lope </w:t>
      </w:r>
      <w:r>
        <w:rPr>
          <w:rFonts w:ascii="Times New Roman" w:hAnsi="Times New Roman" w:cs="Times New Roman"/>
        </w:rPr>
        <w:t xml:space="preserve">      </w:t>
      </w:r>
      <w:r>
        <w:rPr>
          <w:rFonts w:ascii="Times New Roman" w:hAnsi="Times New Roman" w:cs="Times New Roman"/>
        </w:rPr>
        <w:tab/>
        <w:t>(</w:t>
      </w:r>
      <w:r w:rsidRPr="00662CDE">
        <w:rPr>
          <w:rFonts w:ascii="Times New Roman" w:hAnsi="Times New Roman" w:cs="Times New Roman"/>
        </w:rPr>
        <w:t xml:space="preserve">with </w:t>
      </w:r>
      <w:proofErr w:type="spellStart"/>
      <w:r w:rsidRPr="00662CDE">
        <w:rPr>
          <w:rFonts w:ascii="Times New Roman" w:hAnsi="Times New Roman" w:cs="Times New Roman"/>
        </w:rPr>
        <w:t>SDy-i</w:t>
      </w:r>
      <w:proofErr w:type="spellEnd"/>
      <w:r w:rsidRPr="00662CDE">
        <w:rPr>
          <w:rFonts w:ascii="Times New Roman" w:hAnsi="Times New Roman" w:cs="Times New Roman"/>
        </w:rPr>
        <w:t xml:space="preserve"> the standard deviation of </w:t>
      </w:r>
      <w:r>
        <w:rPr>
          <w:rFonts w:ascii="Times New Roman" w:hAnsi="Times New Roman" w:cs="Times New Roman"/>
        </w:rPr>
        <w:t>the y-</w:t>
      </w:r>
      <w:r w:rsidRPr="00662CDE">
        <w:rPr>
          <w:rFonts w:ascii="Times New Roman" w:hAnsi="Times New Roman" w:cs="Times New Roman"/>
        </w:rPr>
        <w:t>intercept</w:t>
      </w:r>
      <w:r>
        <w:rPr>
          <w:rFonts w:ascii="Times New Roman" w:hAnsi="Times New Roman" w:cs="Times New Roman"/>
        </w:rPr>
        <w:t>).</w:t>
      </w:r>
    </w:p>
    <w:p w14:paraId="2F5D2C8A" w14:textId="77777777" w:rsidR="0026559C" w:rsidRDefault="0026559C" w:rsidP="0026559C">
      <w:pPr>
        <w:jc w:val="both"/>
        <w:rPr>
          <w:rFonts w:ascii="Times New Roman" w:hAnsi="Times New Roman" w:cs="Times New Roman"/>
        </w:rPr>
      </w:pPr>
      <w:r>
        <w:rPr>
          <w:rFonts w:ascii="Times New Roman" w:hAnsi="Times New Roman" w:cs="Times New Roman"/>
        </w:rPr>
        <w:t xml:space="preserve">The later was defined utilizing the lowest 5 activity amounts / counts of the linear regression and calculated using the LINEST function. </w:t>
      </w:r>
    </w:p>
    <w:p w14:paraId="24826791" w14:textId="77777777" w:rsidR="0026559C" w:rsidRPr="002A7B6B" w:rsidRDefault="0026559C" w:rsidP="0026559C">
      <w:pPr>
        <w:pStyle w:val="ListParagraph"/>
        <w:numPr>
          <w:ilvl w:val="0"/>
          <w:numId w:val="1"/>
        </w:numPr>
        <w:rPr>
          <w:rFonts w:ascii="Times New Roman" w:hAnsi="Times New Roman" w:cs="Times New Roman"/>
          <w:i/>
          <w:iCs/>
        </w:rPr>
      </w:pPr>
      <w:r w:rsidRPr="002A7B6B">
        <w:rPr>
          <w:rFonts w:ascii="Times New Roman" w:hAnsi="Times New Roman" w:cs="Times New Roman"/>
          <w:i/>
          <w:iCs/>
        </w:rPr>
        <w:t>RCP% evaluation TLC and HPLC</w:t>
      </w:r>
    </w:p>
    <w:p w14:paraId="39CBEE2B" w14:textId="77777777" w:rsidR="0026559C" w:rsidRDefault="0026559C" w:rsidP="0026559C">
      <w:pPr>
        <w:spacing w:line="240" w:lineRule="auto"/>
        <w:jc w:val="both"/>
        <w:rPr>
          <w:rFonts w:ascii="Times New Roman" w:hAnsi="Times New Roman" w:cs="Times New Roman"/>
        </w:rPr>
      </w:pPr>
      <w:r>
        <w:rPr>
          <w:rFonts w:ascii="Times New Roman" w:hAnsi="Times New Roman" w:cs="Times New Roman"/>
        </w:rPr>
        <w:t xml:space="preserve">A DOTA-conjugated chemical precursor of choice peptide or monoclonal antibody (Suppl. Info Table 2) was radiolabeled using </w:t>
      </w:r>
      <w:r w:rsidRPr="00DF3138">
        <w:rPr>
          <w:rFonts w:ascii="Times New Roman" w:hAnsi="Times New Roman" w:cs="Times New Roman"/>
          <w:vertAlign w:val="superscript"/>
        </w:rPr>
        <w:t>225</w:t>
      </w:r>
      <w:r>
        <w:rPr>
          <w:rFonts w:ascii="Times New Roman" w:hAnsi="Times New Roman" w:cs="Times New Roman"/>
        </w:rPr>
        <w:t xml:space="preserve">Ac suspended in HCl (0.1N). To eliminate </w:t>
      </w:r>
      <w:r w:rsidRPr="00DF3138">
        <w:rPr>
          <w:rFonts w:ascii="Times New Roman" w:hAnsi="Times New Roman" w:cs="Times New Roman"/>
          <w:vertAlign w:val="superscript"/>
        </w:rPr>
        <w:t>213</w:t>
      </w:r>
      <w:r>
        <w:rPr>
          <w:rFonts w:ascii="Times New Roman" w:hAnsi="Times New Roman" w:cs="Times New Roman"/>
        </w:rPr>
        <w:t xml:space="preserve">Bi-radiolabled product interference, the drug samples were evaluated &gt; 5 h post synthesis. Radiochemical purity (RCP%) was evaluated using either using TLC or HPLC methods. </w:t>
      </w:r>
    </w:p>
    <w:p w14:paraId="5F7CCA90" w14:textId="77777777" w:rsidR="0026559C" w:rsidRDefault="0026559C" w:rsidP="0026559C">
      <w:pPr>
        <w:spacing w:line="240" w:lineRule="auto"/>
        <w:jc w:val="both"/>
        <w:rPr>
          <w:rFonts w:ascii="Times New Roman" w:hAnsi="Times New Roman" w:cs="Times New Roman"/>
        </w:rPr>
      </w:pPr>
      <w:r>
        <w:rPr>
          <w:rFonts w:ascii="Times New Roman" w:hAnsi="Times New Roman" w:cs="Times New Roman"/>
        </w:rPr>
        <w:t xml:space="preserve">TLC were migrated using citric acid (50 mM pH5) or EDTA (10 mM pH5). The developed strips were measured intact 30 min or &gt; 5 </w:t>
      </w:r>
      <w:proofErr w:type="spellStart"/>
      <w:r>
        <w:rPr>
          <w:rFonts w:ascii="Times New Roman" w:hAnsi="Times New Roman" w:cs="Times New Roman"/>
        </w:rPr>
        <w:t>hr</w:t>
      </w:r>
      <w:proofErr w:type="spellEnd"/>
      <w:r>
        <w:rPr>
          <w:rFonts w:ascii="Times New Roman" w:hAnsi="Times New Roman" w:cs="Times New Roman"/>
        </w:rPr>
        <w:t xml:space="preserve"> post-development using TLC scanners equipped with a gas-filled proportional counter or a silicon detector. The gas-filled proportional counter (AR-2000 </w:t>
      </w:r>
      <w:proofErr w:type="spellStart"/>
      <w:r>
        <w:rPr>
          <w:rFonts w:ascii="Times New Roman" w:hAnsi="Times New Roman" w:cs="Times New Roman"/>
        </w:rPr>
        <w:t>Eckert&amp;Ziegler</w:t>
      </w:r>
      <w:proofErr w:type="spellEnd"/>
      <w:r>
        <w:rPr>
          <w:rFonts w:ascii="Times New Roman" w:hAnsi="Times New Roman" w:cs="Times New Roman"/>
        </w:rPr>
        <w:t xml:space="preserve">, connected with a P-10 methane/argon gas tank) acquisitions were acquired 1 min per strip using either 1,000 or 1,500V. </w:t>
      </w:r>
    </w:p>
    <w:p w14:paraId="5173DDDD" w14:textId="77777777" w:rsidR="0026559C" w:rsidRDefault="0026559C" w:rsidP="0026559C">
      <w:pPr>
        <w:spacing w:line="240" w:lineRule="auto"/>
        <w:jc w:val="both"/>
        <w:rPr>
          <w:rFonts w:ascii="Times New Roman" w:hAnsi="Times New Roman" w:cs="Times New Roman"/>
        </w:rPr>
      </w:pPr>
      <w:r>
        <w:rPr>
          <w:rFonts w:ascii="Times New Roman" w:hAnsi="Times New Roman" w:cs="Times New Roman"/>
        </w:rPr>
        <w:t>Similarly, migrated strips were measured 20-30 min using the silicon detector TLC scanner (</w:t>
      </w:r>
      <w:proofErr w:type="spellStart"/>
      <w:r>
        <w:rPr>
          <w:rFonts w:ascii="Times New Roman" w:hAnsi="Times New Roman" w:cs="Times New Roman"/>
        </w:rPr>
        <w:t>Lablogic</w:t>
      </w:r>
      <w:proofErr w:type="spellEnd"/>
      <w:r>
        <w:rPr>
          <w:rFonts w:ascii="Times New Roman" w:hAnsi="Times New Roman" w:cs="Times New Roman"/>
        </w:rPr>
        <w:t xml:space="preserve">, Scan-ram v1) at 30 min or &gt; 5 </w:t>
      </w:r>
      <w:proofErr w:type="spellStart"/>
      <w:r>
        <w:rPr>
          <w:rFonts w:ascii="Times New Roman" w:hAnsi="Times New Roman" w:cs="Times New Roman"/>
        </w:rPr>
        <w:t>hr</w:t>
      </w:r>
      <w:proofErr w:type="spellEnd"/>
      <w:r>
        <w:rPr>
          <w:rFonts w:ascii="Times New Roman" w:hAnsi="Times New Roman" w:cs="Times New Roman"/>
        </w:rPr>
        <w:t xml:space="preserve"> post TLC-development. For each acquisition counts were background corrected and utilized for RCP% calculation.</w:t>
      </w:r>
    </w:p>
    <w:p w14:paraId="6513422C" w14:textId="77777777" w:rsidR="0026559C" w:rsidRDefault="0026559C" w:rsidP="0026559C">
      <w:pPr>
        <w:spacing w:line="240" w:lineRule="auto"/>
        <w:jc w:val="both"/>
        <w:rPr>
          <w:rFonts w:ascii="Times New Roman" w:hAnsi="Times New Roman" w:cs="Times New Roman"/>
        </w:rPr>
      </w:pPr>
      <w:r>
        <w:rPr>
          <w:rFonts w:ascii="Times New Roman" w:hAnsi="Times New Roman" w:cs="Times New Roman"/>
        </w:rPr>
        <w:t>RCP% was calculated integrating selected region of interest, including region1 (0 &lt; Rf &lt; 0.5) the unmigrated radiolabeled precursor and region 2 the free isotopes impurity (0.5 &lt; Rf &lt; 1), per Equation 2.</w:t>
      </w:r>
    </w:p>
    <w:p w14:paraId="2EDE787D" w14:textId="77777777" w:rsidR="0026559C" w:rsidRDefault="0026559C" w:rsidP="0026559C">
      <w:pPr>
        <w:spacing w:line="240" w:lineRule="auto"/>
        <w:ind w:firstLine="720"/>
        <w:jc w:val="both"/>
        <w:rPr>
          <w:rFonts w:ascii="Times New Roman" w:hAnsi="Times New Roman" w:cs="Times New Roman"/>
        </w:rPr>
      </w:pPr>
      <w:r w:rsidRPr="00045042">
        <w:rPr>
          <w:rFonts w:ascii="Times New Roman" w:hAnsi="Times New Roman" w:cs="Times New Roman"/>
          <w:i/>
          <w:iCs/>
        </w:rPr>
        <w:t>Eq 2</w:t>
      </w:r>
      <w:r>
        <w:rPr>
          <w:rFonts w:ascii="Times New Roman" w:hAnsi="Times New Roman" w:cs="Times New Roman"/>
        </w:rPr>
        <w:t xml:space="preserve">: RCP% = ROI </w:t>
      </w:r>
      <w:r>
        <w:rPr>
          <w:rFonts w:ascii="Times New Roman" w:hAnsi="Times New Roman" w:cs="Times New Roman"/>
          <w:i/>
          <w:iCs/>
        </w:rPr>
        <w:t>r</w:t>
      </w:r>
      <w:r w:rsidRPr="00E91D0B">
        <w:rPr>
          <w:rFonts w:ascii="Times New Roman" w:hAnsi="Times New Roman" w:cs="Times New Roman"/>
          <w:i/>
          <w:iCs/>
        </w:rPr>
        <w:t>egion</w:t>
      </w:r>
      <w:r>
        <w:rPr>
          <w:rFonts w:ascii="Times New Roman" w:hAnsi="Times New Roman" w:cs="Times New Roman"/>
          <w:i/>
          <w:iCs/>
        </w:rPr>
        <w:t xml:space="preserve"> </w:t>
      </w:r>
      <w:r w:rsidRPr="00E91D0B">
        <w:rPr>
          <w:rFonts w:ascii="Times New Roman" w:hAnsi="Times New Roman" w:cs="Times New Roman"/>
          <w:i/>
          <w:iCs/>
        </w:rPr>
        <w:t>1</w:t>
      </w:r>
      <w:r>
        <w:rPr>
          <w:rFonts w:ascii="Times New Roman" w:hAnsi="Times New Roman" w:cs="Times New Roman"/>
          <w:i/>
          <w:iCs/>
        </w:rPr>
        <w:t xml:space="preserve"> </w:t>
      </w:r>
      <w:r w:rsidRPr="00385BCC">
        <w:rPr>
          <w:rFonts w:ascii="Times New Roman" w:hAnsi="Times New Roman" w:cs="Times New Roman"/>
        </w:rPr>
        <w:t>×</w:t>
      </w:r>
      <w:r>
        <w:rPr>
          <w:rFonts w:ascii="Times New Roman" w:hAnsi="Times New Roman" w:cs="Times New Roman"/>
        </w:rPr>
        <w:t xml:space="preserve"> 100 / [∑ ROI </w:t>
      </w:r>
      <w:r w:rsidRPr="00E91D0B">
        <w:rPr>
          <w:rFonts w:ascii="Times New Roman" w:hAnsi="Times New Roman" w:cs="Times New Roman"/>
          <w:i/>
          <w:iCs/>
        </w:rPr>
        <w:t>region 1&amp;2</w:t>
      </w:r>
      <w:r>
        <w:rPr>
          <w:rFonts w:ascii="Times New Roman" w:hAnsi="Times New Roman" w:cs="Times New Roman"/>
        </w:rPr>
        <w:t>]</w:t>
      </w:r>
    </w:p>
    <w:p w14:paraId="27C11978" w14:textId="77777777" w:rsidR="0026559C" w:rsidRDefault="0026559C" w:rsidP="0026559C">
      <w:pPr>
        <w:spacing w:line="240" w:lineRule="auto"/>
        <w:jc w:val="both"/>
        <w:rPr>
          <w:rFonts w:ascii="Times New Roman" w:hAnsi="Times New Roman" w:cs="Times New Roman"/>
        </w:rPr>
      </w:pPr>
      <w:r>
        <w:rPr>
          <w:rFonts w:ascii="Times New Roman" w:hAnsi="Times New Roman" w:cs="Times New Roman"/>
        </w:rPr>
        <w:t xml:space="preserve">TLC were cut at completion of development and counted using LS, </w:t>
      </w:r>
      <w:proofErr w:type="spellStart"/>
      <w:r>
        <w:rPr>
          <w:rFonts w:ascii="Times New Roman" w:hAnsi="Times New Roman" w:cs="Times New Roman"/>
        </w:rPr>
        <w:t>HPGe</w:t>
      </w:r>
      <w:proofErr w:type="spellEnd"/>
      <w:r>
        <w:rPr>
          <w:rFonts w:ascii="Times New Roman" w:hAnsi="Times New Roman" w:cs="Times New Roman"/>
        </w:rPr>
        <w:t xml:space="preserve"> and gamma well counting. All strips were cut at 55 mm from the edge of the TLC strips, verifying the radiolabeled precursor never migrated beyond this point. The bottom ½ strips (0 &lt; R</w:t>
      </w:r>
      <w:r w:rsidRPr="00095D50">
        <w:rPr>
          <w:rFonts w:ascii="Times New Roman" w:hAnsi="Times New Roman" w:cs="Times New Roman"/>
          <w:vertAlign w:val="subscript"/>
        </w:rPr>
        <w:t>f</w:t>
      </w:r>
      <w:r>
        <w:rPr>
          <w:rFonts w:ascii="Times New Roman" w:hAnsi="Times New Roman" w:cs="Times New Roman"/>
        </w:rPr>
        <w:t xml:space="preserve"> &lt; 0.5) matching the spotted area, was identified as the radiolabeled DP; the top ½ strips (0.5 &lt; R</w:t>
      </w:r>
      <w:r w:rsidRPr="00095D50">
        <w:rPr>
          <w:rFonts w:ascii="Times New Roman" w:hAnsi="Times New Roman" w:cs="Times New Roman"/>
          <w:vertAlign w:val="subscript"/>
        </w:rPr>
        <w:t>f</w:t>
      </w:r>
      <w:r>
        <w:rPr>
          <w:rFonts w:ascii="Times New Roman" w:hAnsi="Times New Roman" w:cs="Times New Roman"/>
        </w:rPr>
        <w:t xml:space="preserve"> &lt; 1) was identified as the free isotopes impurities. Each ½ strips were measured utilizing various instruments: LS 60 </w:t>
      </w:r>
      <w:proofErr w:type="gramStart"/>
      <w:r>
        <w:rPr>
          <w:rFonts w:ascii="Times New Roman" w:hAnsi="Times New Roman" w:cs="Times New Roman"/>
        </w:rPr>
        <w:t>s  at</w:t>
      </w:r>
      <w:proofErr w:type="gramEnd"/>
      <w:r>
        <w:rPr>
          <w:rFonts w:ascii="Times New Roman" w:hAnsi="Times New Roman" w:cs="Times New Roman"/>
        </w:rPr>
        <w:t xml:space="preserve"> 30 min and &gt; 5 </w:t>
      </w:r>
      <w:proofErr w:type="spellStart"/>
      <w:r>
        <w:rPr>
          <w:rFonts w:ascii="Times New Roman" w:hAnsi="Times New Roman" w:cs="Times New Roman"/>
        </w:rPr>
        <w:t>hr</w:t>
      </w:r>
      <w:proofErr w:type="spellEnd"/>
      <w:r>
        <w:rPr>
          <w:rFonts w:ascii="Times New Roman" w:hAnsi="Times New Roman" w:cs="Times New Roman"/>
        </w:rPr>
        <w:t xml:space="preserve"> post-TLC development; </w:t>
      </w:r>
      <w:proofErr w:type="spellStart"/>
      <w:r>
        <w:rPr>
          <w:rFonts w:ascii="Times New Roman" w:hAnsi="Times New Roman" w:cs="Times New Roman"/>
        </w:rPr>
        <w:t>HPGe</w:t>
      </w:r>
      <w:proofErr w:type="spellEnd"/>
      <w:r>
        <w:rPr>
          <w:rFonts w:ascii="Times New Roman" w:hAnsi="Times New Roman" w:cs="Times New Roman"/>
        </w:rPr>
        <w:t xml:space="preserve"> 300 s at 218 keV (30 min) and 440 keV (&gt; 5h) and gamma well counting 60 s per ½ strip at 195-240 keV (30 m); 350-500 keV and 15-530 keV (&gt;5h). RCP% was calculated based on background corrected counts of each ½ strip following Eq. 2. </w:t>
      </w:r>
    </w:p>
    <w:p w14:paraId="35FAE411" w14:textId="77777777" w:rsidR="0026559C" w:rsidRDefault="0026559C" w:rsidP="0026559C">
      <w:pPr>
        <w:spacing w:line="240" w:lineRule="auto"/>
        <w:jc w:val="both"/>
        <w:rPr>
          <w:rFonts w:ascii="Times New Roman" w:hAnsi="Times New Roman" w:cs="Times New Roman"/>
        </w:rPr>
      </w:pPr>
      <w:r>
        <w:rPr>
          <w:rFonts w:ascii="Times New Roman" w:hAnsi="Times New Roman" w:cs="Times New Roman"/>
        </w:rPr>
        <w:t xml:space="preserve">The HPLC / gamma-well counting RCP% evaluation was completed by injecting 50 </w:t>
      </w:r>
      <w:r>
        <w:rPr>
          <w:rFonts w:ascii="Calibri" w:hAnsi="Calibri" w:cs="Calibri"/>
        </w:rPr>
        <w:t>µ</w:t>
      </w:r>
      <w:r>
        <w:rPr>
          <w:rFonts w:ascii="Times New Roman" w:hAnsi="Times New Roman" w:cs="Times New Roman"/>
        </w:rPr>
        <w:t>L of drug product sample into a HPLC (</w:t>
      </w:r>
      <w:r w:rsidRPr="00374687">
        <w:rPr>
          <w:rFonts w:ascii="Times New Roman" w:hAnsi="Times New Roman" w:cs="Times New Roman"/>
        </w:rPr>
        <w:t>Thermo Scientific Vanquish</w:t>
      </w:r>
      <w:r>
        <w:rPr>
          <w:rFonts w:ascii="Times New Roman" w:hAnsi="Times New Roman" w:cs="Times New Roman"/>
        </w:rPr>
        <w:t>™</w:t>
      </w:r>
      <w:r w:rsidRPr="00374687">
        <w:rPr>
          <w:rFonts w:ascii="Times New Roman" w:hAnsi="Times New Roman" w:cs="Times New Roman"/>
        </w:rPr>
        <w:t xml:space="preserve"> Flex HPLC System</w:t>
      </w:r>
      <w:r>
        <w:rPr>
          <w:rFonts w:ascii="Times New Roman" w:hAnsi="Times New Roman" w:cs="Times New Roman"/>
        </w:rPr>
        <w:t>)</w:t>
      </w:r>
      <w:r w:rsidRPr="00374687">
        <w:rPr>
          <w:rFonts w:ascii="Times New Roman" w:hAnsi="Times New Roman" w:cs="Times New Roman"/>
        </w:rPr>
        <w:t xml:space="preserve"> equipped with a Multiple Wavelength Detector and a </w:t>
      </w:r>
      <w:r>
        <w:rPr>
          <w:rFonts w:ascii="Times New Roman" w:hAnsi="Times New Roman" w:cs="Times New Roman"/>
        </w:rPr>
        <w:t>f</w:t>
      </w:r>
      <w:r w:rsidRPr="00374687">
        <w:rPr>
          <w:rFonts w:ascii="Times New Roman" w:hAnsi="Times New Roman" w:cs="Times New Roman"/>
        </w:rPr>
        <w:t xml:space="preserve">raction </w:t>
      </w:r>
      <w:r>
        <w:rPr>
          <w:rFonts w:ascii="Times New Roman" w:hAnsi="Times New Roman" w:cs="Times New Roman"/>
        </w:rPr>
        <w:t>c</w:t>
      </w:r>
      <w:r w:rsidRPr="00374687">
        <w:rPr>
          <w:rFonts w:ascii="Times New Roman" w:hAnsi="Times New Roman" w:cs="Times New Roman"/>
        </w:rPr>
        <w:t>ollector</w:t>
      </w:r>
      <w:r>
        <w:rPr>
          <w:rFonts w:ascii="Times New Roman" w:hAnsi="Times New Roman" w:cs="Times New Roman"/>
        </w:rPr>
        <w:t xml:space="preserve">. The collection was completed at </w:t>
      </w:r>
      <w:r w:rsidRPr="00597185">
        <w:rPr>
          <w:rFonts w:ascii="Times New Roman" w:hAnsi="Times New Roman" w:cs="Times New Roman"/>
        </w:rPr>
        <w:t>30</w:t>
      </w:r>
      <w:r>
        <w:rPr>
          <w:rFonts w:ascii="Times New Roman" w:hAnsi="Times New Roman" w:cs="Times New Roman"/>
        </w:rPr>
        <w:t xml:space="preserve"> </w:t>
      </w:r>
      <w:r w:rsidRPr="00597185">
        <w:rPr>
          <w:rFonts w:ascii="Times New Roman" w:hAnsi="Times New Roman" w:cs="Times New Roman"/>
        </w:rPr>
        <w:t xml:space="preserve">s </w:t>
      </w:r>
      <w:r>
        <w:rPr>
          <w:rFonts w:ascii="Times New Roman" w:hAnsi="Times New Roman" w:cs="Times New Roman"/>
        </w:rPr>
        <w:t xml:space="preserve">per fraction with a flow rate of 0.4 mL/min. Each fraction was transferred to the gamma well counter and counted at 30 min (195-240 keV) or &gt; 5 h (350-530 keV) after fraction collection. RCP% was calculated following Eq 2, integrating the sum of the background corrected counts for the free </w:t>
      </w:r>
      <w:r w:rsidRPr="004F4893">
        <w:rPr>
          <w:rFonts w:ascii="Times New Roman" w:hAnsi="Times New Roman" w:cs="Times New Roman"/>
          <w:vertAlign w:val="superscript"/>
        </w:rPr>
        <w:t>225</w:t>
      </w:r>
      <w:r>
        <w:rPr>
          <w:rFonts w:ascii="Times New Roman" w:hAnsi="Times New Roman" w:cs="Times New Roman"/>
        </w:rPr>
        <w:t>Ac and progenies (early eluted peak 1-4 min) with that of the retained radiolabeled drug (Rt= 12-16 min) (Suppl. Fig. 3).</w:t>
      </w:r>
    </w:p>
    <w:p w14:paraId="750C20FC" w14:textId="77777777" w:rsidR="0026559C" w:rsidRPr="00374687" w:rsidRDefault="0026559C" w:rsidP="0026559C">
      <w:pPr>
        <w:pStyle w:val="ListParagraph"/>
        <w:numPr>
          <w:ilvl w:val="0"/>
          <w:numId w:val="1"/>
        </w:numPr>
        <w:spacing w:line="240" w:lineRule="auto"/>
        <w:jc w:val="both"/>
        <w:rPr>
          <w:rFonts w:ascii="Times New Roman" w:hAnsi="Times New Roman" w:cs="Times New Roman"/>
          <w:i/>
          <w:iCs/>
        </w:rPr>
      </w:pPr>
      <w:r>
        <w:rPr>
          <w:rFonts w:ascii="Times New Roman" w:hAnsi="Times New Roman" w:cs="Times New Roman"/>
          <w:i/>
          <w:iCs/>
        </w:rPr>
        <w:lastRenderedPageBreak/>
        <w:t>Accuracy or i</w:t>
      </w:r>
      <w:r w:rsidRPr="00374687">
        <w:rPr>
          <w:rFonts w:ascii="Times New Roman" w:hAnsi="Times New Roman" w:cs="Times New Roman"/>
          <w:i/>
          <w:iCs/>
        </w:rPr>
        <w:t>mpurity spiking assay</w:t>
      </w:r>
    </w:p>
    <w:p w14:paraId="6D5A6851" w14:textId="77777777" w:rsidR="0026559C" w:rsidRDefault="0026559C" w:rsidP="0026559C">
      <w:pPr>
        <w:spacing w:line="240" w:lineRule="auto"/>
        <w:jc w:val="both"/>
        <w:rPr>
          <w:rFonts w:ascii="Times New Roman" w:hAnsi="Times New Roman" w:cs="Times New Roman"/>
        </w:rPr>
      </w:pPr>
      <w:r>
        <w:rPr>
          <w:rFonts w:ascii="Times New Roman" w:hAnsi="Times New Roman" w:cs="Times New Roman"/>
        </w:rPr>
        <w:t xml:space="preserve">The impurity spiking assay was completed, as described by </w:t>
      </w:r>
      <w:proofErr w:type="spellStart"/>
      <w:r>
        <w:rPr>
          <w:rFonts w:ascii="Times New Roman" w:hAnsi="Times New Roman" w:cs="Times New Roman"/>
        </w:rPr>
        <w:t>Gillings</w:t>
      </w:r>
      <w:proofErr w:type="spellEnd"/>
      <w:r>
        <w:rPr>
          <w:rFonts w:ascii="Times New Roman" w:hAnsi="Times New Roman" w:cs="Times New Roman"/>
        </w:rPr>
        <w:t xml:space="preserve"> et al (7). Briefly, the DP was measured unaltered for RCP% and subsequently split and spiked with various amount of free </w:t>
      </w:r>
      <w:r w:rsidRPr="000A7622">
        <w:rPr>
          <w:rFonts w:ascii="Times New Roman" w:hAnsi="Times New Roman" w:cs="Times New Roman"/>
          <w:vertAlign w:val="superscript"/>
        </w:rPr>
        <w:t>225</w:t>
      </w:r>
      <w:r>
        <w:rPr>
          <w:rFonts w:ascii="Times New Roman" w:hAnsi="Times New Roman" w:cs="Times New Roman"/>
        </w:rPr>
        <w:t xml:space="preserve">Ac impurity, expressed as % impurity to total activity content. </w:t>
      </w:r>
    </w:p>
    <w:p w14:paraId="4060E689" w14:textId="77777777" w:rsidR="0026559C" w:rsidRDefault="0026559C" w:rsidP="0026559C">
      <w:pPr>
        <w:spacing w:line="240" w:lineRule="auto"/>
        <w:jc w:val="both"/>
        <w:rPr>
          <w:rFonts w:ascii="Times New Roman" w:hAnsi="Times New Roman" w:cs="Times New Roman"/>
        </w:rPr>
      </w:pPr>
      <w:r>
        <w:rPr>
          <w:rFonts w:ascii="Times New Roman" w:hAnsi="Times New Roman" w:cs="Times New Roman"/>
        </w:rPr>
        <w:t xml:space="preserve">Expected free </w:t>
      </w:r>
      <w:r w:rsidRPr="000A7622">
        <w:rPr>
          <w:rFonts w:ascii="Times New Roman" w:hAnsi="Times New Roman" w:cs="Times New Roman"/>
          <w:vertAlign w:val="superscript"/>
        </w:rPr>
        <w:t>225</w:t>
      </w:r>
      <w:r>
        <w:rPr>
          <w:rFonts w:ascii="Times New Roman" w:hAnsi="Times New Roman" w:cs="Times New Roman"/>
        </w:rPr>
        <w:t xml:space="preserve">Ac quantification was calculated based on the initial impurity % in the unaltered drug product batch combined with the % of added free </w:t>
      </w:r>
      <w:r w:rsidRPr="000A7622">
        <w:rPr>
          <w:rFonts w:ascii="Times New Roman" w:hAnsi="Times New Roman" w:cs="Times New Roman"/>
          <w:vertAlign w:val="superscript"/>
        </w:rPr>
        <w:t>225</w:t>
      </w:r>
      <w:r>
        <w:rPr>
          <w:rFonts w:ascii="Times New Roman" w:hAnsi="Times New Roman" w:cs="Times New Roman"/>
        </w:rPr>
        <w:t xml:space="preserve">Ac. The added free </w:t>
      </w:r>
      <w:r w:rsidRPr="000A7622">
        <w:rPr>
          <w:rFonts w:ascii="Times New Roman" w:hAnsi="Times New Roman" w:cs="Times New Roman"/>
          <w:vertAlign w:val="superscript"/>
        </w:rPr>
        <w:t>225</w:t>
      </w:r>
      <w:r>
        <w:rPr>
          <w:rFonts w:ascii="Times New Roman" w:hAnsi="Times New Roman" w:cs="Times New Roman"/>
        </w:rPr>
        <w:t xml:space="preserve">Ac was precisely measured using gravimetry (for exact volume) and </w:t>
      </w:r>
      <w:proofErr w:type="spellStart"/>
      <w:r>
        <w:rPr>
          <w:rFonts w:ascii="Times New Roman" w:hAnsi="Times New Roman" w:cs="Times New Roman"/>
        </w:rPr>
        <w:t>HPGe</w:t>
      </w:r>
      <w:proofErr w:type="spellEnd"/>
      <w:r>
        <w:rPr>
          <w:rFonts w:ascii="Times New Roman" w:hAnsi="Times New Roman" w:cs="Times New Roman"/>
        </w:rPr>
        <w:t>/ionization chamber (for exact activity) evaluations. Expected impurity % ranged from 3-14% after addition. A metric of instrument accuracy includes calculating the recovery in measured impurity with respect to expected value. Recovery indicated accuracy when ranging between 90-110% (7). Recovery has been calculated following Eq. 3.</w:t>
      </w:r>
      <w:r w:rsidRPr="005B445E">
        <w:rPr>
          <w:rFonts w:ascii="Times New Roman" w:hAnsi="Times New Roman" w:cs="Times New Roman"/>
        </w:rPr>
        <w:t xml:space="preserve"> </w:t>
      </w:r>
    </w:p>
    <w:p w14:paraId="6078DA07" w14:textId="77777777" w:rsidR="0026559C" w:rsidRDefault="0026559C" w:rsidP="0026559C">
      <w:pPr>
        <w:spacing w:line="240" w:lineRule="auto"/>
        <w:jc w:val="center"/>
        <w:rPr>
          <w:rFonts w:ascii="Times New Roman" w:hAnsi="Times New Roman" w:cs="Times New Roman"/>
        </w:rPr>
      </w:pPr>
      <w:r>
        <w:rPr>
          <w:rFonts w:ascii="Times New Roman" w:hAnsi="Times New Roman" w:cs="Times New Roman"/>
        </w:rPr>
        <w:t xml:space="preserve">Eq. 3 Recovery % = [Measured Impurity %] </w:t>
      </w:r>
      <w:r w:rsidRPr="00385BCC">
        <w:rPr>
          <w:rFonts w:ascii="Times New Roman" w:hAnsi="Times New Roman" w:cs="Times New Roman"/>
        </w:rPr>
        <w:t>×</w:t>
      </w:r>
      <w:r>
        <w:rPr>
          <w:rFonts w:ascii="Times New Roman" w:hAnsi="Times New Roman" w:cs="Times New Roman"/>
        </w:rPr>
        <w:t xml:space="preserve"> 100 / [Expected Impurity %] </w:t>
      </w:r>
    </w:p>
    <w:p w14:paraId="17512A98" w14:textId="77777777" w:rsidR="0026559C" w:rsidRDefault="0026559C" w:rsidP="0026559C">
      <w:pPr>
        <w:spacing w:line="480" w:lineRule="auto"/>
        <w:rPr>
          <w:rFonts w:ascii="Times New Roman" w:hAnsi="Times New Roman" w:cs="Times New Roman"/>
          <w:b/>
          <w:bCs/>
        </w:rPr>
      </w:pPr>
    </w:p>
    <w:p w14:paraId="1FDBB9D9" w14:textId="77777777" w:rsidR="0026559C" w:rsidRDefault="0026559C" w:rsidP="0026559C">
      <w:pPr>
        <w:spacing w:line="480" w:lineRule="auto"/>
        <w:rPr>
          <w:rFonts w:ascii="Times New Roman" w:hAnsi="Times New Roman" w:cs="Times New Roman"/>
        </w:rPr>
      </w:pPr>
      <w:r>
        <w:rPr>
          <w:rFonts w:ascii="Times New Roman" w:hAnsi="Times New Roman" w:cs="Times New Roman"/>
          <w:b/>
          <w:bCs/>
        </w:rPr>
        <w:t xml:space="preserve">Suppl. </w:t>
      </w:r>
      <w:r w:rsidRPr="006D2D9F">
        <w:rPr>
          <w:rFonts w:ascii="Times New Roman" w:hAnsi="Times New Roman" w:cs="Times New Roman"/>
          <w:b/>
          <w:bCs/>
        </w:rPr>
        <w:t xml:space="preserve">Table 1: </w:t>
      </w:r>
      <w:r w:rsidRPr="006D2D9F">
        <w:rPr>
          <w:rFonts w:ascii="Times New Roman" w:hAnsi="Times New Roman" w:cs="Times New Roman"/>
        </w:rPr>
        <w:t xml:space="preserve">Relevant decay energies and abundance of </w:t>
      </w:r>
      <w:r w:rsidRPr="006D2D9F">
        <w:rPr>
          <w:rFonts w:ascii="Times New Roman" w:hAnsi="Times New Roman" w:cs="Times New Roman"/>
          <w:vertAlign w:val="superscript"/>
        </w:rPr>
        <w:t>225</w:t>
      </w:r>
      <w:r w:rsidRPr="006D2D9F">
        <w:rPr>
          <w:rFonts w:ascii="Times New Roman" w:hAnsi="Times New Roman" w:cs="Times New Roman"/>
        </w:rPr>
        <w:t>Ac daughters</w:t>
      </w:r>
    </w:p>
    <w:tbl>
      <w:tblPr>
        <w:tblW w:w="5620" w:type="dxa"/>
        <w:tblCellMar>
          <w:left w:w="0" w:type="dxa"/>
          <w:right w:w="0" w:type="dxa"/>
        </w:tblCellMar>
        <w:tblLook w:val="0420" w:firstRow="1" w:lastRow="0" w:firstColumn="0" w:lastColumn="0" w:noHBand="0" w:noVBand="1"/>
      </w:tblPr>
      <w:tblGrid>
        <w:gridCol w:w="1873"/>
        <w:gridCol w:w="1872"/>
        <w:gridCol w:w="1875"/>
      </w:tblGrid>
      <w:tr w:rsidR="0026559C" w:rsidRPr="00600290" w14:paraId="2F050226" w14:textId="77777777" w:rsidTr="0086085F">
        <w:tc>
          <w:tcPr>
            <w:tcW w:w="1873" w:type="dxa"/>
            <w:tcBorders>
              <w:top w:val="single" w:sz="4" w:space="0" w:color="000000"/>
              <w:left w:val="nil"/>
              <w:bottom w:val="single" w:sz="4" w:space="0" w:color="000000"/>
              <w:right w:val="nil"/>
            </w:tcBorders>
            <w:shd w:val="clear" w:color="auto" w:fill="auto"/>
            <w:tcMar>
              <w:top w:w="72" w:type="dxa"/>
              <w:left w:w="144" w:type="dxa"/>
              <w:bottom w:w="72" w:type="dxa"/>
              <w:right w:w="144" w:type="dxa"/>
            </w:tcMar>
            <w:vAlign w:val="center"/>
            <w:hideMark/>
          </w:tcPr>
          <w:p w14:paraId="4B758F40" w14:textId="77777777" w:rsidR="0026559C" w:rsidRPr="00600290" w:rsidRDefault="0026559C" w:rsidP="0086085F">
            <w:pPr>
              <w:spacing w:after="0" w:line="240" w:lineRule="auto"/>
              <w:jc w:val="center"/>
              <w:rPr>
                <w:rFonts w:ascii="Arial" w:eastAsia="Times New Roman" w:hAnsi="Arial" w:cs="Arial"/>
                <w:sz w:val="36"/>
                <w:szCs w:val="36"/>
              </w:rPr>
            </w:pPr>
            <w:r w:rsidRPr="00600290">
              <w:rPr>
                <w:rFonts w:ascii="Times New Roman" w:eastAsia="Times New Roman" w:hAnsi="Times New Roman" w:cs="Times New Roman"/>
                <w:color w:val="000000" w:themeColor="text1"/>
                <w:kern w:val="24"/>
              </w:rPr>
              <w:t>Isotopes</w:t>
            </w:r>
          </w:p>
        </w:tc>
        <w:tc>
          <w:tcPr>
            <w:tcW w:w="1872" w:type="dxa"/>
            <w:tcBorders>
              <w:top w:val="single" w:sz="4" w:space="0" w:color="000000"/>
              <w:left w:val="nil"/>
              <w:bottom w:val="single" w:sz="4" w:space="0" w:color="000000"/>
              <w:right w:val="nil"/>
            </w:tcBorders>
            <w:shd w:val="clear" w:color="auto" w:fill="auto"/>
            <w:tcMar>
              <w:top w:w="72" w:type="dxa"/>
              <w:left w:w="144" w:type="dxa"/>
              <w:bottom w:w="72" w:type="dxa"/>
              <w:right w:w="144" w:type="dxa"/>
            </w:tcMar>
            <w:vAlign w:val="center"/>
            <w:hideMark/>
          </w:tcPr>
          <w:p w14:paraId="780566C9" w14:textId="77777777" w:rsidR="0026559C" w:rsidRPr="00600290" w:rsidRDefault="0026559C" w:rsidP="0086085F">
            <w:pPr>
              <w:spacing w:after="0" w:line="240" w:lineRule="auto"/>
              <w:jc w:val="center"/>
              <w:rPr>
                <w:rFonts w:ascii="Arial" w:eastAsia="Times New Roman" w:hAnsi="Arial" w:cs="Arial"/>
                <w:sz w:val="36"/>
                <w:szCs w:val="36"/>
              </w:rPr>
            </w:pPr>
            <w:r w:rsidRPr="00600290">
              <w:rPr>
                <w:rFonts w:ascii="Times New Roman" w:eastAsia="Times New Roman" w:hAnsi="Times New Roman" w:cs="Times New Roman"/>
                <w:color w:val="000000" w:themeColor="text1"/>
                <w:kern w:val="24"/>
              </w:rPr>
              <w:t>Decay and Energy</w:t>
            </w:r>
          </w:p>
        </w:tc>
        <w:tc>
          <w:tcPr>
            <w:tcW w:w="1875" w:type="dxa"/>
            <w:tcBorders>
              <w:top w:val="single" w:sz="4" w:space="0" w:color="000000"/>
              <w:left w:val="nil"/>
              <w:bottom w:val="single" w:sz="4" w:space="0" w:color="000000"/>
              <w:right w:val="nil"/>
            </w:tcBorders>
            <w:shd w:val="clear" w:color="auto" w:fill="auto"/>
            <w:tcMar>
              <w:top w:w="72" w:type="dxa"/>
              <w:left w:w="144" w:type="dxa"/>
              <w:bottom w:w="72" w:type="dxa"/>
              <w:right w:w="144" w:type="dxa"/>
            </w:tcMar>
            <w:vAlign w:val="center"/>
            <w:hideMark/>
          </w:tcPr>
          <w:p w14:paraId="02451360" w14:textId="77777777" w:rsidR="0026559C" w:rsidRPr="00600290" w:rsidRDefault="0026559C" w:rsidP="0086085F">
            <w:pPr>
              <w:spacing w:after="0" w:line="240" w:lineRule="auto"/>
              <w:jc w:val="center"/>
              <w:rPr>
                <w:rFonts w:ascii="Arial" w:eastAsia="Times New Roman" w:hAnsi="Arial" w:cs="Arial"/>
                <w:sz w:val="36"/>
                <w:szCs w:val="36"/>
              </w:rPr>
            </w:pPr>
            <w:r w:rsidRPr="00600290">
              <w:rPr>
                <w:rFonts w:ascii="Times New Roman" w:eastAsia="Times New Roman" w:hAnsi="Times New Roman" w:cs="Times New Roman"/>
                <w:color w:val="000000" w:themeColor="text1"/>
                <w:kern w:val="24"/>
              </w:rPr>
              <w:t xml:space="preserve">Abundance </w:t>
            </w:r>
            <w:r w:rsidRPr="00600290">
              <w:rPr>
                <w:rFonts w:ascii="Times New Roman" w:eastAsia="Times New Roman" w:hAnsi="Times New Roman" w:cs="Times New Roman"/>
                <w:i/>
                <w:iCs/>
                <w:color w:val="000000" w:themeColor="text1"/>
                <w:kern w:val="24"/>
              </w:rPr>
              <w:t>%I</w:t>
            </w:r>
          </w:p>
        </w:tc>
      </w:tr>
      <w:tr w:rsidR="0026559C" w:rsidRPr="00600290" w14:paraId="343D2F3A" w14:textId="77777777" w:rsidTr="0086085F">
        <w:tc>
          <w:tcPr>
            <w:tcW w:w="1873"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6E302F17" w14:textId="77777777" w:rsidR="0026559C" w:rsidRPr="00600290" w:rsidRDefault="0026559C" w:rsidP="0086085F">
            <w:pPr>
              <w:spacing w:after="0" w:line="240" w:lineRule="auto"/>
              <w:jc w:val="center"/>
              <w:rPr>
                <w:rFonts w:ascii="Arial" w:eastAsia="Times New Roman" w:hAnsi="Arial" w:cs="Arial"/>
                <w:sz w:val="36"/>
                <w:szCs w:val="36"/>
              </w:rPr>
            </w:pPr>
            <w:r w:rsidRPr="00600290">
              <w:rPr>
                <w:rFonts w:ascii="Times New Roman" w:eastAsia="Times New Roman" w:hAnsi="Times New Roman" w:cs="Times New Roman"/>
                <w:color w:val="000000" w:themeColor="dark1"/>
                <w:kern w:val="24"/>
                <w:position w:val="7"/>
                <w:vertAlign w:val="superscript"/>
              </w:rPr>
              <w:t>221</w:t>
            </w:r>
            <w:r w:rsidRPr="00600290">
              <w:rPr>
                <w:rFonts w:ascii="Times New Roman" w:eastAsia="Times New Roman" w:hAnsi="Times New Roman" w:cs="Times New Roman"/>
                <w:color w:val="000000" w:themeColor="dark1"/>
                <w:kern w:val="24"/>
              </w:rPr>
              <w:t>Fr</w:t>
            </w:r>
          </w:p>
        </w:tc>
        <w:tc>
          <w:tcPr>
            <w:tcW w:w="1872"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498B7A8B" w14:textId="77777777" w:rsidR="0026559C" w:rsidRPr="00600290" w:rsidRDefault="0026559C" w:rsidP="0086085F">
            <w:pPr>
              <w:spacing w:after="0" w:line="240" w:lineRule="auto"/>
              <w:jc w:val="center"/>
              <w:rPr>
                <w:rFonts w:ascii="Arial" w:eastAsia="Times New Roman" w:hAnsi="Arial" w:cs="Arial"/>
                <w:sz w:val="36"/>
                <w:szCs w:val="36"/>
              </w:rPr>
            </w:pPr>
            <w:r w:rsidRPr="00600290">
              <w:rPr>
                <w:rFonts w:ascii="Times New Roman" w:eastAsiaTheme="minorEastAsia" w:hAnsi="Times New Roman" w:cs="Times New Roman"/>
                <w:color w:val="000000" w:themeColor="dark1"/>
                <w:kern w:val="24"/>
              </w:rPr>
              <w:t>α 6241 keV</w:t>
            </w:r>
          </w:p>
        </w:tc>
        <w:tc>
          <w:tcPr>
            <w:tcW w:w="1875"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06E903A3" w14:textId="77777777" w:rsidR="0026559C" w:rsidRPr="00600290" w:rsidRDefault="0026559C" w:rsidP="0086085F">
            <w:pPr>
              <w:spacing w:after="0" w:line="240" w:lineRule="auto"/>
              <w:jc w:val="center"/>
              <w:rPr>
                <w:rFonts w:ascii="Arial" w:eastAsia="Times New Roman" w:hAnsi="Arial" w:cs="Arial"/>
                <w:sz w:val="36"/>
                <w:szCs w:val="36"/>
              </w:rPr>
            </w:pPr>
            <w:r w:rsidRPr="00600290">
              <w:rPr>
                <w:rFonts w:ascii="Times New Roman" w:eastAsiaTheme="minorEastAsia" w:hAnsi="Times New Roman" w:cs="Times New Roman"/>
                <w:color w:val="000000" w:themeColor="dark1"/>
                <w:kern w:val="24"/>
              </w:rPr>
              <w:t>83.3</w:t>
            </w:r>
          </w:p>
        </w:tc>
      </w:tr>
      <w:tr w:rsidR="0026559C" w:rsidRPr="00600290" w14:paraId="6157EC81" w14:textId="77777777" w:rsidTr="0086085F">
        <w:tc>
          <w:tcPr>
            <w:tcW w:w="1873" w:type="dxa"/>
            <w:tcBorders>
              <w:top w:val="nil"/>
              <w:left w:val="nil"/>
              <w:bottom w:val="nil"/>
              <w:right w:val="nil"/>
            </w:tcBorders>
            <w:shd w:val="clear" w:color="auto" w:fill="auto"/>
            <w:tcMar>
              <w:top w:w="72" w:type="dxa"/>
              <w:left w:w="144" w:type="dxa"/>
              <w:bottom w:w="72" w:type="dxa"/>
              <w:right w:w="144" w:type="dxa"/>
            </w:tcMar>
            <w:vAlign w:val="center"/>
            <w:hideMark/>
          </w:tcPr>
          <w:p w14:paraId="2A498197" w14:textId="77777777" w:rsidR="0026559C" w:rsidRPr="00600290" w:rsidRDefault="0026559C" w:rsidP="0086085F">
            <w:pPr>
              <w:spacing w:after="0" w:line="240" w:lineRule="auto"/>
              <w:jc w:val="center"/>
              <w:rPr>
                <w:rFonts w:ascii="Arial" w:eastAsia="Times New Roman" w:hAnsi="Arial" w:cs="Arial"/>
                <w:sz w:val="36"/>
                <w:szCs w:val="36"/>
              </w:rPr>
            </w:pPr>
            <w:r w:rsidRPr="00600290">
              <w:rPr>
                <w:rFonts w:ascii="Times New Roman" w:eastAsia="Times New Roman" w:hAnsi="Times New Roman" w:cs="Times New Roman"/>
                <w:color w:val="000000" w:themeColor="dark1"/>
                <w:kern w:val="24"/>
                <w:position w:val="7"/>
                <w:vertAlign w:val="superscript"/>
              </w:rPr>
              <w:t>217</w:t>
            </w:r>
            <w:r w:rsidRPr="00600290">
              <w:rPr>
                <w:rFonts w:ascii="Times New Roman" w:eastAsia="Times New Roman" w:hAnsi="Times New Roman" w:cs="Times New Roman"/>
                <w:color w:val="000000" w:themeColor="dark1"/>
                <w:kern w:val="24"/>
              </w:rPr>
              <w:t>At</w:t>
            </w:r>
          </w:p>
        </w:tc>
        <w:tc>
          <w:tcPr>
            <w:tcW w:w="1872" w:type="dxa"/>
            <w:tcBorders>
              <w:top w:val="nil"/>
              <w:left w:val="nil"/>
              <w:bottom w:val="nil"/>
              <w:right w:val="nil"/>
            </w:tcBorders>
            <w:shd w:val="clear" w:color="auto" w:fill="auto"/>
            <w:tcMar>
              <w:top w:w="72" w:type="dxa"/>
              <w:left w:w="144" w:type="dxa"/>
              <w:bottom w:w="72" w:type="dxa"/>
              <w:right w:w="144" w:type="dxa"/>
            </w:tcMar>
            <w:vAlign w:val="center"/>
            <w:hideMark/>
          </w:tcPr>
          <w:p w14:paraId="60FD3633" w14:textId="77777777" w:rsidR="0026559C" w:rsidRPr="00600290" w:rsidRDefault="0026559C" w:rsidP="0086085F">
            <w:pPr>
              <w:spacing w:after="0" w:line="240" w:lineRule="auto"/>
              <w:jc w:val="center"/>
              <w:rPr>
                <w:rFonts w:ascii="Arial" w:eastAsia="Times New Roman" w:hAnsi="Arial" w:cs="Arial"/>
                <w:sz w:val="36"/>
                <w:szCs w:val="36"/>
              </w:rPr>
            </w:pPr>
            <w:r w:rsidRPr="00600290">
              <w:rPr>
                <w:rFonts w:ascii="Times New Roman" w:eastAsiaTheme="minorEastAsia" w:hAnsi="Times New Roman" w:cs="Times New Roman"/>
                <w:color w:val="000000" w:themeColor="dark1"/>
                <w:kern w:val="24"/>
              </w:rPr>
              <w:t>α 7066.9 keV</w:t>
            </w:r>
          </w:p>
        </w:tc>
        <w:tc>
          <w:tcPr>
            <w:tcW w:w="1875" w:type="dxa"/>
            <w:tcBorders>
              <w:top w:val="nil"/>
              <w:left w:val="nil"/>
              <w:bottom w:val="nil"/>
              <w:right w:val="nil"/>
            </w:tcBorders>
            <w:shd w:val="clear" w:color="auto" w:fill="auto"/>
            <w:tcMar>
              <w:top w:w="72" w:type="dxa"/>
              <w:left w:w="144" w:type="dxa"/>
              <w:bottom w:w="72" w:type="dxa"/>
              <w:right w:w="144" w:type="dxa"/>
            </w:tcMar>
            <w:vAlign w:val="center"/>
            <w:hideMark/>
          </w:tcPr>
          <w:p w14:paraId="6D153324" w14:textId="77777777" w:rsidR="0026559C" w:rsidRPr="00600290" w:rsidRDefault="0026559C" w:rsidP="0086085F">
            <w:pPr>
              <w:spacing w:after="0" w:line="240" w:lineRule="auto"/>
              <w:jc w:val="center"/>
              <w:rPr>
                <w:rFonts w:ascii="Arial" w:eastAsia="Times New Roman" w:hAnsi="Arial" w:cs="Arial"/>
                <w:sz w:val="36"/>
                <w:szCs w:val="36"/>
              </w:rPr>
            </w:pPr>
            <w:r w:rsidRPr="00600290">
              <w:rPr>
                <w:rFonts w:ascii="Times New Roman" w:eastAsiaTheme="minorEastAsia" w:hAnsi="Times New Roman" w:cs="Times New Roman"/>
                <w:color w:val="000000" w:themeColor="dark1"/>
                <w:kern w:val="24"/>
              </w:rPr>
              <w:t>99.89</w:t>
            </w:r>
          </w:p>
        </w:tc>
      </w:tr>
      <w:tr w:rsidR="0026559C" w:rsidRPr="00600290" w14:paraId="40D6618E" w14:textId="77777777" w:rsidTr="0086085F">
        <w:tc>
          <w:tcPr>
            <w:tcW w:w="1873" w:type="dxa"/>
            <w:tcBorders>
              <w:top w:val="nil"/>
              <w:left w:val="nil"/>
              <w:bottom w:val="nil"/>
              <w:right w:val="nil"/>
            </w:tcBorders>
            <w:shd w:val="clear" w:color="auto" w:fill="auto"/>
            <w:tcMar>
              <w:top w:w="72" w:type="dxa"/>
              <w:left w:w="144" w:type="dxa"/>
              <w:bottom w:w="72" w:type="dxa"/>
              <w:right w:w="144" w:type="dxa"/>
            </w:tcMar>
            <w:vAlign w:val="center"/>
            <w:hideMark/>
          </w:tcPr>
          <w:p w14:paraId="0518F798" w14:textId="77777777" w:rsidR="0026559C" w:rsidRPr="00600290" w:rsidRDefault="0026559C" w:rsidP="0086085F">
            <w:pPr>
              <w:spacing w:after="0" w:line="240" w:lineRule="auto"/>
              <w:jc w:val="center"/>
              <w:rPr>
                <w:rFonts w:ascii="Arial" w:eastAsia="Times New Roman" w:hAnsi="Arial" w:cs="Arial"/>
                <w:sz w:val="36"/>
                <w:szCs w:val="36"/>
              </w:rPr>
            </w:pPr>
            <w:r w:rsidRPr="00600290">
              <w:rPr>
                <w:rFonts w:ascii="Times New Roman" w:eastAsia="Times New Roman" w:hAnsi="Times New Roman" w:cs="Times New Roman"/>
                <w:color w:val="000000" w:themeColor="dark1"/>
                <w:kern w:val="24"/>
                <w:position w:val="7"/>
                <w:vertAlign w:val="superscript"/>
              </w:rPr>
              <w:t>213</w:t>
            </w:r>
            <w:r w:rsidRPr="00600290">
              <w:rPr>
                <w:rFonts w:ascii="Times New Roman" w:eastAsia="Times New Roman" w:hAnsi="Times New Roman" w:cs="Times New Roman"/>
                <w:color w:val="000000" w:themeColor="dark1"/>
                <w:kern w:val="24"/>
              </w:rPr>
              <w:t>Bi</w:t>
            </w:r>
          </w:p>
        </w:tc>
        <w:tc>
          <w:tcPr>
            <w:tcW w:w="1872" w:type="dxa"/>
            <w:tcBorders>
              <w:top w:val="nil"/>
              <w:left w:val="nil"/>
              <w:bottom w:val="nil"/>
              <w:right w:val="nil"/>
            </w:tcBorders>
            <w:shd w:val="clear" w:color="auto" w:fill="auto"/>
            <w:tcMar>
              <w:top w:w="72" w:type="dxa"/>
              <w:left w:w="144" w:type="dxa"/>
              <w:bottom w:w="72" w:type="dxa"/>
              <w:right w:w="144" w:type="dxa"/>
            </w:tcMar>
            <w:vAlign w:val="center"/>
            <w:hideMark/>
          </w:tcPr>
          <w:p w14:paraId="29DF36D2" w14:textId="77777777" w:rsidR="0026559C" w:rsidRPr="00600290" w:rsidRDefault="0026559C" w:rsidP="0086085F">
            <w:pPr>
              <w:spacing w:after="0" w:line="240" w:lineRule="auto"/>
              <w:jc w:val="center"/>
              <w:rPr>
                <w:rFonts w:ascii="Arial" w:eastAsia="Times New Roman" w:hAnsi="Arial" w:cs="Arial"/>
                <w:sz w:val="36"/>
                <w:szCs w:val="36"/>
              </w:rPr>
            </w:pPr>
            <w:r w:rsidRPr="00600290">
              <w:rPr>
                <w:rFonts w:ascii="Times New Roman" w:eastAsiaTheme="minorEastAsia" w:hAnsi="Times New Roman" w:cs="Times New Roman"/>
                <w:color w:val="000000" w:themeColor="dark1"/>
                <w:kern w:val="24"/>
              </w:rPr>
              <w:t>α 5875 keV</w:t>
            </w:r>
          </w:p>
          <w:p w14:paraId="7346DD65" w14:textId="77777777" w:rsidR="0026559C" w:rsidRPr="00600290" w:rsidRDefault="0026559C" w:rsidP="0086085F">
            <w:pPr>
              <w:spacing w:after="0" w:line="240" w:lineRule="auto"/>
              <w:jc w:val="center"/>
              <w:rPr>
                <w:rFonts w:ascii="Arial" w:eastAsia="Times New Roman" w:hAnsi="Arial" w:cs="Arial"/>
                <w:sz w:val="36"/>
                <w:szCs w:val="36"/>
              </w:rPr>
            </w:pPr>
            <w:r w:rsidRPr="00600290">
              <w:rPr>
                <w:rFonts w:ascii="Times New Roman" w:eastAsiaTheme="minorEastAsia" w:hAnsi="Times New Roman" w:cs="Times New Roman"/>
                <w:color w:val="000000" w:themeColor="dark1"/>
                <w:kern w:val="24"/>
              </w:rPr>
              <w:t xml:space="preserve"> β</w:t>
            </w:r>
            <w:r w:rsidRPr="00600290">
              <w:rPr>
                <w:rFonts w:ascii="Times New Roman" w:eastAsiaTheme="minorEastAsia" w:hAnsi="Times New Roman" w:cs="Times New Roman"/>
                <w:color w:val="000000" w:themeColor="dark1"/>
                <w:kern w:val="24"/>
                <w:position w:val="7"/>
                <w:vertAlign w:val="superscript"/>
              </w:rPr>
              <w:t>-</w:t>
            </w:r>
            <w:r w:rsidRPr="00600290">
              <w:rPr>
                <w:rFonts w:ascii="Times New Roman" w:eastAsiaTheme="minorEastAsia" w:hAnsi="Times New Roman" w:cs="Times New Roman"/>
                <w:color w:val="000000" w:themeColor="dark1"/>
                <w:kern w:val="24"/>
              </w:rPr>
              <w:t xml:space="preserve"> 491.8 keV</w:t>
            </w:r>
          </w:p>
        </w:tc>
        <w:tc>
          <w:tcPr>
            <w:tcW w:w="1875" w:type="dxa"/>
            <w:tcBorders>
              <w:top w:val="nil"/>
              <w:left w:val="nil"/>
              <w:bottom w:val="nil"/>
              <w:right w:val="nil"/>
            </w:tcBorders>
            <w:shd w:val="clear" w:color="auto" w:fill="auto"/>
            <w:tcMar>
              <w:top w:w="72" w:type="dxa"/>
              <w:left w:w="144" w:type="dxa"/>
              <w:bottom w:w="72" w:type="dxa"/>
              <w:right w:w="144" w:type="dxa"/>
            </w:tcMar>
            <w:vAlign w:val="center"/>
            <w:hideMark/>
          </w:tcPr>
          <w:p w14:paraId="00A853FF" w14:textId="77777777" w:rsidR="0026559C" w:rsidRPr="00600290" w:rsidRDefault="0026559C" w:rsidP="0086085F">
            <w:pPr>
              <w:spacing w:after="0" w:line="240" w:lineRule="auto"/>
              <w:jc w:val="center"/>
              <w:rPr>
                <w:rFonts w:ascii="Arial" w:eastAsia="Times New Roman" w:hAnsi="Arial" w:cs="Arial"/>
                <w:sz w:val="36"/>
                <w:szCs w:val="36"/>
              </w:rPr>
            </w:pPr>
            <w:r w:rsidRPr="00600290">
              <w:rPr>
                <w:rFonts w:ascii="Times New Roman" w:eastAsiaTheme="minorEastAsia" w:hAnsi="Times New Roman" w:cs="Times New Roman"/>
                <w:color w:val="000000" w:themeColor="dark1"/>
                <w:kern w:val="24"/>
              </w:rPr>
              <w:t>1.96</w:t>
            </w:r>
          </w:p>
          <w:p w14:paraId="54AB0B1E" w14:textId="77777777" w:rsidR="0026559C" w:rsidRPr="00600290" w:rsidRDefault="0026559C" w:rsidP="0086085F">
            <w:pPr>
              <w:spacing w:after="0" w:line="240" w:lineRule="auto"/>
              <w:jc w:val="center"/>
              <w:rPr>
                <w:rFonts w:ascii="Arial" w:eastAsia="Times New Roman" w:hAnsi="Arial" w:cs="Arial"/>
                <w:sz w:val="36"/>
                <w:szCs w:val="36"/>
              </w:rPr>
            </w:pPr>
            <w:r w:rsidRPr="00600290">
              <w:rPr>
                <w:rFonts w:ascii="Times New Roman" w:eastAsiaTheme="minorEastAsia" w:hAnsi="Times New Roman" w:cs="Times New Roman"/>
                <w:color w:val="000000" w:themeColor="dark1"/>
                <w:kern w:val="24"/>
              </w:rPr>
              <w:t>66.8</w:t>
            </w:r>
          </w:p>
        </w:tc>
      </w:tr>
      <w:tr w:rsidR="0026559C" w:rsidRPr="00600290" w14:paraId="37ABFF3B" w14:textId="77777777" w:rsidTr="0086085F">
        <w:tc>
          <w:tcPr>
            <w:tcW w:w="1873" w:type="dxa"/>
            <w:tcBorders>
              <w:top w:val="nil"/>
              <w:left w:val="nil"/>
              <w:bottom w:val="nil"/>
              <w:right w:val="nil"/>
            </w:tcBorders>
            <w:shd w:val="clear" w:color="auto" w:fill="auto"/>
            <w:tcMar>
              <w:top w:w="72" w:type="dxa"/>
              <w:left w:w="144" w:type="dxa"/>
              <w:bottom w:w="72" w:type="dxa"/>
              <w:right w:w="144" w:type="dxa"/>
            </w:tcMar>
            <w:vAlign w:val="center"/>
          </w:tcPr>
          <w:p w14:paraId="7B6959DA" w14:textId="77777777" w:rsidR="0026559C" w:rsidRPr="00600290" w:rsidRDefault="0026559C" w:rsidP="0086085F">
            <w:pPr>
              <w:spacing w:after="0" w:line="240" w:lineRule="auto"/>
              <w:jc w:val="center"/>
              <w:rPr>
                <w:rFonts w:ascii="Times New Roman" w:eastAsia="Times New Roman" w:hAnsi="Times New Roman" w:cs="Times New Roman"/>
                <w:color w:val="000000" w:themeColor="dark1"/>
                <w:kern w:val="24"/>
                <w:position w:val="7"/>
                <w:vertAlign w:val="superscript"/>
              </w:rPr>
            </w:pPr>
            <w:r w:rsidRPr="00600290">
              <w:rPr>
                <w:rFonts w:ascii="Times New Roman" w:eastAsia="Times New Roman" w:hAnsi="Times New Roman" w:cs="Times New Roman"/>
                <w:color w:val="000000" w:themeColor="dark1"/>
                <w:kern w:val="24"/>
                <w:position w:val="7"/>
                <w:vertAlign w:val="superscript"/>
              </w:rPr>
              <w:t>2</w:t>
            </w:r>
            <w:r>
              <w:rPr>
                <w:rFonts w:ascii="Times New Roman" w:eastAsia="Times New Roman" w:hAnsi="Times New Roman" w:cs="Times New Roman"/>
                <w:color w:val="000000" w:themeColor="dark1"/>
                <w:kern w:val="24"/>
                <w:position w:val="7"/>
                <w:vertAlign w:val="superscript"/>
              </w:rPr>
              <w:t>13</w:t>
            </w:r>
            <w:r>
              <w:rPr>
                <w:rFonts w:ascii="Times New Roman" w:eastAsia="Times New Roman" w:hAnsi="Times New Roman" w:cs="Times New Roman"/>
                <w:color w:val="000000" w:themeColor="dark1"/>
                <w:kern w:val="24"/>
              </w:rPr>
              <w:t>Po</w:t>
            </w:r>
          </w:p>
        </w:tc>
        <w:tc>
          <w:tcPr>
            <w:tcW w:w="1872" w:type="dxa"/>
            <w:tcBorders>
              <w:top w:val="nil"/>
              <w:left w:val="nil"/>
              <w:bottom w:val="nil"/>
              <w:right w:val="nil"/>
            </w:tcBorders>
            <w:shd w:val="clear" w:color="auto" w:fill="auto"/>
            <w:tcMar>
              <w:top w:w="72" w:type="dxa"/>
              <w:left w:w="144" w:type="dxa"/>
              <w:bottom w:w="72" w:type="dxa"/>
              <w:right w:w="144" w:type="dxa"/>
            </w:tcMar>
            <w:vAlign w:val="center"/>
          </w:tcPr>
          <w:p w14:paraId="13A8F529" w14:textId="77777777" w:rsidR="0026559C" w:rsidRPr="00600290" w:rsidRDefault="0026559C" w:rsidP="0086085F">
            <w:pPr>
              <w:spacing w:after="0" w:line="240" w:lineRule="auto"/>
              <w:jc w:val="center"/>
              <w:rPr>
                <w:rFonts w:ascii="Times New Roman" w:eastAsiaTheme="minorEastAsia" w:hAnsi="Times New Roman" w:cs="Times New Roman"/>
                <w:color w:val="000000" w:themeColor="dark1"/>
                <w:kern w:val="24"/>
              </w:rPr>
            </w:pPr>
            <w:r w:rsidRPr="00600290">
              <w:rPr>
                <w:rFonts w:ascii="Times New Roman" w:eastAsiaTheme="minorEastAsia" w:hAnsi="Times New Roman" w:cs="Times New Roman"/>
                <w:color w:val="000000" w:themeColor="dark1"/>
                <w:kern w:val="24"/>
              </w:rPr>
              <w:t xml:space="preserve">α </w:t>
            </w:r>
            <w:r>
              <w:rPr>
                <w:rFonts w:ascii="Times New Roman" w:eastAsiaTheme="minorEastAsia" w:hAnsi="Times New Roman" w:cs="Times New Roman"/>
                <w:color w:val="000000" w:themeColor="dark1"/>
                <w:kern w:val="24"/>
              </w:rPr>
              <w:t>8536</w:t>
            </w:r>
            <w:r w:rsidRPr="00600290">
              <w:rPr>
                <w:rFonts w:ascii="Times New Roman" w:eastAsiaTheme="minorEastAsia" w:hAnsi="Times New Roman" w:cs="Times New Roman"/>
                <w:color w:val="000000" w:themeColor="dark1"/>
                <w:kern w:val="24"/>
              </w:rPr>
              <w:t>.</w:t>
            </w:r>
            <w:r>
              <w:rPr>
                <w:rFonts w:ascii="Times New Roman" w:eastAsiaTheme="minorEastAsia" w:hAnsi="Times New Roman" w:cs="Times New Roman"/>
                <w:color w:val="000000" w:themeColor="dark1"/>
                <w:kern w:val="24"/>
              </w:rPr>
              <w:t>2</w:t>
            </w:r>
            <w:r w:rsidRPr="00600290">
              <w:rPr>
                <w:rFonts w:ascii="Times New Roman" w:eastAsiaTheme="minorEastAsia" w:hAnsi="Times New Roman" w:cs="Times New Roman"/>
                <w:color w:val="000000" w:themeColor="dark1"/>
                <w:kern w:val="24"/>
              </w:rPr>
              <w:t xml:space="preserve"> keV</w:t>
            </w:r>
          </w:p>
        </w:tc>
        <w:tc>
          <w:tcPr>
            <w:tcW w:w="1875" w:type="dxa"/>
            <w:tcBorders>
              <w:top w:val="nil"/>
              <w:left w:val="nil"/>
              <w:bottom w:val="nil"/>
              <w:right w:val="nil"/>
            </w:tcBorders>
            <w:shd w:val="clear" w:color="auto" w:fill="auto"/>
            <w:tcMar>
              <w:top w:w="72" w:type="dxa"/>
              <w:left w:w="144" w:type="dxa"/>
              <w:bottom w:w="72" w:type="dxa"/>
              <w:right w:w="144" w:type="dxa"/>
            </w:tcMar>
            <w:vAlign w:val="center"/>
          </w:tcPr>
          <w:p w14:paraId="53D1EE33" w14:textId="77777777" w:rsidR="0026559C" w:rsidRPr="00600290" w:rsidRDefault="0026559C" w:rsidP="0086085F">
            <w:pPr>
              <w:spacing w:after="0" w:line="240" w:lineRule="auto"/>
              <w:jc w:val="center"/>
              <w:rPr>
                <w:rFonts w:ascii="Times New Roman" w:eastAsiaTheme="minorEastAsia" w:hAnsi="Times New Roman" w:cs="Times New Roman"/>
                <w:color w:val="000000" w:themeColor="dark1"/>
                <w:kern w:val="24"/>
              </w:rPr>
            </w:pPr>
            <w:r w:rsidRPr="00600290">
              <w:rPr>
                <w:rFonts w:ascii="Times New Roman" w:eastAsiaTheme="minorEastAsia" w:hAnsi="Times New Roman" w:cs="Times New Roman"/>
                <w:color w:val="000000" w:themeColor="dark1"/>
                <w:kern w:val="24"/>
              </w:rPr>
              <w:t>99.</w:t>
            </w:r>
            <w:r>
              <w:rPr>
                <w:rFonts w:ascii="Times New Roman" w:eastAsiaTheme="minorEastAsia" w:hAnsi="Times New Roman" w:cs="Times New Roman"/>
                <w:color w:val="000000" w:themeColor="dark1"/>
                <w:kern w:val="24"/>
              </w:rPr>
              <w:t>99</w:t>
            </w:r>
          </w:p>
        </w:tc>
      </w:tr>
      <w:tr w:rsidR="0026559C" w:rsidRPr="00600290" w14:paraId="0EE29DF3" w14:textId="77777777" w:rsidTr="0086085F">
        <w:tc>
          <w:tcPr>
            <w:tcW w:w="1873" w:type="dxa"/>
            <w:tcBorders>
              <w:top w:val="nil"/>
              <w:left w:val="nil"/>
              <w:bottom w:val="nil"/>
              <w:right w:val="nil"/>
            </w:tcBorders>
            <w:shd w:val="clear" w:color="auto" w:fill="auto"/>
            <w:tcMar>
              <w:top w:w="72" w:type="dxa"/>
              <w:left w:w="144" w:type="dxa"/>
              <w:bottom w:w="72" w:type="dxa"/>
              <w:right w:w="144" w:type="dxa"/>
            </w:tcMar>
            <w:vAlign w:val="center"/>
          </w:tcPr>
          <w:p w14:paraId="5C6B5911" w14:textId="77777777" w:rsidR="0026559C" w:rsidRPr="00600290" w:rsidRDefault="0026559C" w:rsidP="0086085F">
            <w:pPr>
              <w:spacing w:after="0" w:line="240" w:lineRule="auto"/>
              <w:jc w:val="center"/>
              <w:rPr>
                <w:rFonts w:ascii="Times New Roman" w:eastAsia="Times New Roman" w:hAnsi="Times New Roman" w:cs="Times New Roman"/>
                <w:color w:val="000000" w:themeColor="dark1"/>
                <w:kern w:val="24"/>
                <w:position w:val="7"/>
                <w:vertAlign w:val="superscript"/>
              </w:rPr>
            </w:pPr>
            <w:r w:rsidRPr="00600290">
              <w:rPr>
                <w:rFonts w:ascii="Times New Roman" w:eastAsia="Times New Roman" w:hAnsi="Times New Roman" w:cs="Times New Roman"/>
                <w:color w:val="000000" w:themeColor="dark1"/>
                <w:kern w:val="24"/>
                <w:position w:val="7"/>
                <w:vertAlign w:val="superscript"/>
              </w:rPr>
              <w:t>2</w:t>
            </w:r>
            <w:r>
              <w:rPr>
                <w:rFonts w:ascii="Times New Roman" w:eastAsia="Times New Roman" w:hAnsi="Times New Roman" w:cs="Times New Roman"/>
                <w:color w:val="000000" w:themeColor="dark1"/>
                <w:kern w:val="24"/>
                <w:position w:val="7"/>
                <w:vertAlign w:val="superscript"/>
              </w:rPr>
              <w:t>09</w:t>
            </w:r>
            <w:r>
              <w:rPr>
                <w:rFonts w:ascii="Times New Roman" w:eastAsia="Times New Roman" w:hAnsi="Times New Roman" w:cs="Times New Roman"/>
                <w:color w:val="000000" w:themeColor="dark1"/>
                <w:kern w:val="24"/>
              </w:rPr>
              <w:t>Tl</w:t>
            </w:r>
          </w:p>
        </w:tc>
        <w:tc>
          <w:tcPr>
            <w:tcW w:w="1872" w:type="dxa"/>
            <w:tcBorders>
              <w:top w:val="nil"/>
              <w:left w:val="nil"/>
              <w:bottom w:val="nil"/>
              <w:right w:val="nil"/>
            </w:tcBorders>
            <w:shd w:val="clear" w:color="auto" w:fill="auto"/>
            <w:tcMar>
              <w:top w:w="72" w:type="dxa"/>
              <w:left w:w="144" w:type="dxa"/>
              <w:bottom w:w="72" w:type="dxa"/>
              <w:right w:w="144" w:type="dxa"/>
            </w:tcMar>
            <w:vAlign w:val="center"/>
          </w:tcPr>
          <w:p w14:paraId="1D44CAD4" w14:textId="77777777" w:rsidR="0026559C" w:rsidRPr="00600290" w:rsidRDefault="0026559C" w:rsidP="0086085F">
            <w:pPr>
              <w:spacing w:after="0" w:line="240" w:lineRule="auto"/>
              <w:jc w:val="center"/>
              <w:rPr>
                <w:rFonts w:ascii="Times New Roman" w:eastAsiaTheme="minorEastAsia" w:hAnsi="Times New Roman" w:cs="Times New Roman"/>
                <w:color w:val="000000" w:themeColor="dark1"/>
                <w:kern w:val="24"/>
              </w:rPr>
            </w:pPr>
            <w:r w:rsidRPr="00600290">
              <w:rPr>
                <w:rFonts w:ascii="Times New Roman" w:eastAsiaTheme="minorEastAsia" w:hAnsi="Times New Roman" w:cs="Times New Roman"/>
                <w:color w:val="000000" w:themeColor="dark1"/>
                <w:kern w:val="24"/>
              </w:rPr>
              <w:t>β</w:t>
            </w:r>
            <w:r w:rsidRPr="00600290">
              <w:rPr>
                <w:rFonts w:ascii="Times New Roman" w:eastAsiaTheme="minorEastAsia" w:hAnsi="Times New Roman" w:cs="Times New Roman"/>
                <w:color w:val="000000" w:themeColor="dark1"/>
                <w:kern w:val="24"/>
                <w:position w:val="7"/>
                <w:vertAlign w:val="superscript"/>
              </w:rPr>
              <w:t>-</w:t>
            </w:r>
            <w:r w:rsidRPr="00600290">
              <w:rPr>
                <w:rFonts w:ascii="Times New Roman" w:eastAsiaTheme="minorEastAsia" w:hAnsi="Times New Roman" w:cs="Times New Roman"/>
                <w:color w:val="000000" w:themeColor="dark1"/>
                <w:kern w:val="24"/>
              </w:rPr>
              <w:t xml:space="preserve"> </w:t>
            </w:r>
            <w:r>
              <w:rPr>
                <w:rFonts w:ascii="Times New Roman" w:eastAsiaTheme="minorEastAsia" w:hAnsi="Times New Roman" w:cs="Times New Roman"/>
                <w:color w:val="000000" w:themeColor="dark1"/>
                <w:kern w:val="24"/>
              </w:rPr>
              <w:t>660.0</w:t>
            </w:r>
            <w:r w:rsidRPr="00600290">
              <w:rPr>
                <w:rFonts w:ascii="Times New Roman" w:eastAsiaTheme="minorEastAsia" w:hAnsi="Times New Roman" w:cs="Times New Roman"/>
                <w:color w:val="000000" w:themeColor="dark1"/>
                <w:kern w:val="24"/>
              </w:rPr>
              <w:t xml:space="preserve"> keV</w:t>
            </w:r>
          </w:p>
        </w:tc>
        <w:tc>
          <w:tcPr>
            <w:tcW w:w="1875" w:type="dxa"/>
            <w:tcBorders>
              <w:top w:val="nil"/>
              <w:left w:val="nil"/>
              <w:bottom w:val="nil"/>
              <w:right w:val="nil"/>
            </w:tcBorders>
            <w:shd w:val="clear" w:color="auto" w:fill="auto"/>
            <w:tcMar>
              <w:top w:w="72" w:type="dxa"/>
              <w:left w:w="144" w:type="dxa"/>
              <w:bottom w:w="72" w:type="dxa"/>
              <w:right w:w="144" w:type="dxa"/>
            </w:tcMar>
            <w:vAlign w:val="center"/>
          </w:tcPr>
          <w:p w14:paraId="7325DED6" w14:textId="77777777" w:rsidR="0026559C" w:rsidRPr="00600290" w:rsidRDefault="0026559C" w:rsidP="0086085F">
            <w:pPr>
              <w:spacing w:after="0" w:line="240" w:lineRule="auto"/>
              <w:jc w:val="center"/>
              <w:rPr>
                <w:rFonts w:ascii="Times New Roman" w:eastAsiaTheme="minorEastAsia" w:hAnsi="Times New Roman" w:cs="Times New Roman"/>
                <w:color w:val="000000" w:themeColor="dark1"/>
                <w:kern w:val="24"/>
              </w:rPr>
            </w:pPr>
            <w:r>
              <w:rPr>
                <w:rFonts w:ascii="Times New Roman" w:eastAsiaTheme="minorEastAsia" w:hAnsi="Times New Roman" w:cs="Times New Roman"/>
                <w:color w:val="000000" w:themeColor="dark1"/>
                <w:kern w:val="24"/>
              </w:rPr>
              <w:t>97.7</w:t>
            </w:r>
          </w:p>
        </w:tc>
      </w:tr>
      <w:tr w:rsidR="0026559C" w:rsidRPr="00600290" w14:paraId="2AAAEC3A" w14:textId="77777777" w:rsidTr="0086085F">
        <w:tc>
          <w:tcPr>
            <w:tcW w:w="1873"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26D21D77" w14:textId="77777777" w:rsidR="0026559C" w:rsidRPr="00600290" w:rsidRDefault="0026559C" w:rsidP="0086085F">
            <w:pPr>
              <w:spacing w:after="0" w:line="240" w:lineRule="auto"/>
              <w:jc w:val="center"/>
              <w:rPr>
                <w:rFonts w:ascii="Arial" w:eastAsia="Times New Roman" w:hAnsi="Arial" w:cs="Arial"/>
                <w:sz w:val="36"/>
                <w:szCs w:val="36"/>
              </w:rPr>
            </w:pPr>
            <w:r w:rsidRPr="00600290">
              <w:rPr>
                <w:rFonts w:ascii="Times New Roman" w:eastAsia="Times New Roman" w:hAnsi="Times New Roman" w:cs="Times New Roman"/>
                <w:color w:val="000000" w:themeColor="dark1"/>
                <w:kern w:val="24"/>
                <w:position w:val="7"/>
                <w:vertAlign w:val="superscript"/>
              </w:rPr>
              <w:t>209</w:t>
            </w:r>
            <w:r w:rsidRPr="00600290">
              <w:rPr>
                <w:rFonts w:ascii="Times New Roman" w:eastAsia="Times New Roman" w:hAnsi="Times New Roman" w:cs="Times New Roman"/>
                <w:color w:val="000000" w:themeColor="dark1"/>
                <w:kern w:val="24"/>
              </w:rPr>
              <w:t>Pb</w:t>
            </w:r>
          </w:p>
        </w:tc>
        <w:tc>
          <w:tcPr>
            <w:tcW w:w="1872"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65C11BD2" w14:textId="77777777" w:rsidR="0026559C" w:rsidRPr="00600290" w:rsidRDefault="0026559C" w:rsidP="0086085F">
            <w:pPr>
              <w:spacing w:after="0" w:line="240" w:lineRule="auto"/>
              <w:jc w:val="center"/>
              <w:rPr>
                <w:rFonts w:ascii="Arial" w:eastAsia="Times New Roman" w:hAnsi="Arial" w:cs="Arial"/>
                <w:sz w:val="36"/>
                <w:szCs w:val="36"/>
              </w:rPr>
            </w:pPr>
            <w:r w:rsidRPr="00600290">
              <w:rPr>
                <w:rFonts w:ascii="Times New Roman" w:eastAsiaTheme="minorEastAsia" w:hAnsi="Times New Roman" w:cs="Times New Roman"/>
                <w:color w:val="000000" w:themeColor="dark1"/>
                <w:kern w:val="24"/>
              </w:rPr>
              <w:t>β</w:t>
            </w:r>
            <w:r w:rsidRPr="00600290">
              <w:rPr>
                <w:rFonts w:ascii="Times New Roman" w:eastAsiaTheme="minorEastAsia" w:hAnsi="Times New Roman" w:cs="Times New Roman"/>
                <w:color w:val="000000" w:themeColor="dark1"/>
                <w:kern w:val="24"/>
                <w:position w:val="7"/>
                <w:vertAlign w:val="superscript"/>
              </w:rPr>
              <w:t>-</w:t>
            </w:r>
            <w:r w:rsidRPr="00600290">
              <w:rPr>
                <w:rFonts w:ascii="Times New Roman" w:eastAsiaTheme="minorEastAsia" w:hAnsi="Times New Roman" w:cs="Times New Roman"/>
                <w:color w:val="000000" w:themeColor="dark1"/>
                <w:kern w:val="24"/>
              </w:rPr>
              <w:t xml:space="preserve"> 197.4 keV</w:t>
            </w:r>
          </w:p>
        </w:tc>
        <w:tc>
          <w:tcPr>
            <w:tcW w:w="1875"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3C552CF8" w14:textId="77777777" w:rsidR="0026559C" w:rsidRPr="00600290" w:rsidRDefault="0026559C" w:rsidP="0086085F">
            <w:pPr>
              <w:spacing w:after="0" w:line="240" w:lineRule="auto"/>
              <w:jc w:val="center"/>
              <w:rPr>
                <w:rFonts w:ascii="Arial" w:eastAsia="Times New Roman" w:hAnsi="Arial" w:cs="Arial"/>
                <w:sz w:val="36"/>
                <w:szCs w:val="36"/>
              </w:rPr>
            </w:pPr>
            <w:r w:rsidRPr="00600290">
              <w:rPr>
                <w:rFonts w:ascii="Times New Roman" w:eastAsia="Times New Roman" w:hAnsi="Times New Roman" w:cs="Times New Roman"/>
                <w:color w:val="000000" w:themeColor="dark1"/>
                <w:kern w:val="24"/>
              </w:rPr>
              <w:t>100</w:t>
            </w:r>
          </w:p>
        </w:tc>
      </w:tr>
    </w:tbl>
    <w:p w14:paraId="7A354781" w14:textId="77777777" w:rsidR="0026559C" w:rsidRDefault="0026559C" w:rsidP="0026559C">
      <w:pPr>
        <w:spacing w:line="480" w:lineRule="auto"/>
        <w:rPr>
          <w:rFonts w:ascii="Times New Roman" w:hAnsi="Times New Roman" w:cs="Times New Roman"/>
        </w:rPr>
      </w:pPr>
    </w:p>
    <w:p w14:paraId="69052948" w14:textId="77777777" w:rsidR="0026559C" w:rsidRDefault="0026559C" w:rsidP="0026559C">
      <w:pPr>
        <w:spacing w:line="480" w:lineRule="auto"/>
        <w:rPr>
          <w:rFonts w:ascii="Times New Roman" w:hAnsi="Times New Roman" w:cs="Times New Roman"/>
        </w:rPr>
      </w:pPr>
      <w:r>
        <w:rPr>
          <w:rFonts w:ascii="Times New Roman" w:hAnsi="Times New Roman" w:cs="Times New Roman"/>
          <w:b/>
          <w:bCs/>
        </w:rPr>
        <w:t xml:space="preserve">Suppl. </w:t>
      </w:r>
      <w:r w:rsidRPr="006D2D9F">
        <w:rPr>
          <w:rFonts w:ascii="Times New Roman" w:hAnsi="Times New Roman" w:cs="Times New Roman"/>
          <w:b/>
          <w:bCs/>
        </w:rPr>
        <w:t>Table 2A</w:t>
      </w:r>
      <w:r w:rsidRPr="006D2D9F">
        <w:rPr>
          <w:rFonts w:ascii="Times New Roman" w:hAnsi="Times New Roman" w:cs="Times New Roman"/>
        </w:rPr>
        <w:t xml:space="preserve">: Sample identification </w:t>
      </w:r>
      <w:r>
        <w:rPr>
          <w:rFonts w:ascii="Times New Roman" w:hAnsi="Times New Roman" w:cs="Times New Roman"/>
        </w:rPr>
        <w:t>in</w:t>
      </w:r>
      <w:r w:rsidRPr="006D2D9F">
        <w:rPr>
          <w:rFonts w:ascii="Times New Roman" w:hAnsi="Times New Roman" w:cs="Times New Roman"/>
        </w:rPr>
        <w:t xml:space="preserve"> Figure 2 with radioactive concentrations</w:t>
      </w:r>
    </w:p>
    <w:tbl>
      <w:tblPr>
        <w:tblW w:w="5360" w:type="dxa"/>
        <w:tblCellMar>
          <w:left w:w="0" w:type="dxa"/>
          <w:right w:w="0" w:type="dxa"/>
        </w:tblCellMar>
        <w:tblLook w:val="0600" w:firstRow="0" w:lastRow="0" w:firstColumn="0" w:lastColumn="0" w:noHBand="1" w:noVBand="1"/>
      </w:tblPr>
      <w:tblGrid>
        <w:gridCol w:w="960"/>
        <w:gridCol w:w="1640"/>
        <w:gridCol w:w="1460"/>
        <w:gridCol w:w="1300"/>
      </w:tblGrid>
      <w:tr w:rsidR="0026559C" w:rsidRPr="00600290" w14:paraId="4D98F4F9" w14:textId="77777777" w:rsidTr="0086085F">
        <w:trPr>
          <w:trHeight w:val="290"/>
        </w:trPr>
        <w:tc>
          <w:tcPr>
            <w:tcW w:w="960" w:type="dxa"/>
            <w:tcBorders>
              <w:top w:val="single" w:sz="4" w:space="0" w:color="000000"/>
              <w:left w:val="nil"/>
              <w:bottom w:val="single" w:sz="4" w:space="0" w:color="000000"/>
              <w:right w:val="nil"/>
            </w:tcBorders>
            <w:shd w:val="clear" w:color="auto" w:fill="auto"/>
            <w:tcMar>
              <w:top w:w="15" w:type="dxa"/>
              <w:left w:w="15" w:type="dxa"/>
              <w:bottom w:w="0" w:type="dxa"/>
              <w:right w:w="15" w:type="dxa"/>
            </w:tcMar>
            <w:vAlign w:val="center"/>
            <w:hideMark/>
          </w:tcPr>
          <w:p w14:paraId="060D8E18"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Figure</w:t>
            </w:r>
          </w:p>
        </w:tc>
        <w:tc>
          <w:tcPr>
            <w:tcW w:w="1640" w:type="dxa"/>
            <w:tcBorders>
              <w:top w:val="single" w:sz="4" w:space="0" w:color="000000"/>
              <w:left w:val="nil"/>
              <w:bottom w:val="single" w:sz="4" w:space="0" w:color="000000"/>
              <w:right w:val="nil"/>
            </w:tcBorders>
            <w:shd w:val="clear" w:color="auto" w:fill="auto"/>
            <w:tcMar>
              <w:top w:w="15" w:type="dxa"/>
              <w:left w:w="15" w:type="dxa"/>
              <w:bottom w:w="0" w:type="dxa"/>
              <w:right w:w="15" w:type="dxa"/>
            </w:tcMar>
            <w:vAlign w:val="center"/>
            <w:hideMark/>
          </w:tcPr>
          <w:p w14:paraId="5110E784"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Technique</w:t>
            </w:r>
          </w:p>
        </w:tc>
        <w:tc>
          <w:tcPr>
            <w:tcW w:w="1460" w:type="dxa"/>
            <w:tcBorders>
              <w:top w:val="single" w:sz="4" w:space="0" w:color="000000"/>
              <w:left w:val="nil"/>
              <w:bottom w:val="single" w:sz="4" w:space="0" w:color="000000"/>
              <w:right w:val="nil"/>
            </w:tcBorders>
            <w:shd w:val="clear" w:color="auto" w:fill="auto"/>
            <w:tcMar>
              <w:top w:w="15" w:type="dxa"/>
              <w:left w:w="15" w:type="dxa"/>
              <w:bottom w:w="0" w:type="dxa"/>
              <w:right w:w="15" w:type="dxa"/>
            </w:tcMar>
            <w:vAlign w:val="center"/>
            <w:hideMark/>
          </w:tcPr>
          <w:p w14:paraId="108E80A8"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Sample</w:t>
            </w:r>
          </w:p>
        </w:tc>
        <w:tc>
          <w:tcPr>
            <w:tcW w:w="1300" w:type="dxa"/>
            <w:tcBorders>
              <w:top w:val="single" w:sz="4" w:space="0" w:color="000000"/>
              <w:left w:val="nil"/>
              <w:bottom w:val="single" w:sz="4" w:space="0" w:color="000000"/>
              <w:right w:val="nil"/>
            </w:tcBorders>
            <w:shd w:val="clear" w:color="auto" w:fill="auto"/>
            <w:tcMar>
              <w:top w:w="15" w:type="dxa"/>
              <w:left w:w="15" w:type="dxa"/>
              <w:bottom w:w="0" w:type="dxa"/>
              <w:right w:w="15" w:type="dxa"/>
            </w:tcMar>
            <w:vAlign w:val="center"/>
            <w:hideMark/>
          </w:tcPr>
          <w:p w14:paraId="45EA6E5E"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RAC (</w:t>
            </w:r>
            <w:proofErr w:type="spellStart"/>
            <w:r w:rsidRPr="00600290">
              <w:rPr>
                <w:rFonts w:ascii="Times New Roman" w:eastAsia="Times New Roman" w:hAnsi="Times New Roman" w:cs="Times New Roman"/>
                <w:color w:val="000000"/>
                <w:kern w:val="24"/>
              </w:rPr>
              <w:t>nCi</w:t>
            </w:r>
            <w:proofErr w:type="spellEnd"/>
            <w:r w:rsidRPr="00600290">
              <w:rPr>
                <w:rFonts w:ascii="Times New Roman" w:eastAsia="Times New Roman" w:hAnsi="Times New Roman" w:cs="Times New Roman"/>
                <w:color w:val="000000"/>
                <w:kern w:val="24"/>
              </w:rPr>
              <w:t>/µL)</w:t>
            </w:r>
          </w:p>
        </w:tc>
      </w:tr>
      <w:tr w:rsidR="0026559C" w:rsidRPr="00600290" w14:paraId="09EF5B69" w14:textId="77777777" w:rsidTr="0086085F">
        <w:trPr>
          <w:trHeight w:val="290"/>
        </w:trPr>
        <w:tc>
          <w:tcPr>
            <w:tcW w:w="960" w:type="dxa"/>
            <w:tcBorders>
              <w:top w:val="single" w:sz="4" w:space="0" w:color="000000"/>
              <w:left w:val="nil"/>
              <w:bottom w:val="nil"/>
              <w:right w:val="nil"/>
            </w:tcBorders>
            <w:shd w:val="clear" w:color="auto" w:fill="auto"/>
            <w:tcMar>
              <w:top w:w="15" w:type="dxa"/>
              <w:left w:w="15" w:type="dxa"/>
              <w:bottom w:w="0" w:type="dxa"/>
              <w:right w:w="15" w:type="dxa"/>
            </w:tcMar>
            <w:vAlign w:val="center"/>
            <w:hideMark/>
          </w:tcPr>
          <w:p w14:paraId="7FFAD2B7"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2A</w:t>
            </w:r>
          </w:p>
        </w:tc>
        <w:tc>
          <w:tcPr>
            <w:tcW w:w="1640" w:type="dxa"/>
            <w:tcBorders>
              <w:top w:val="single" w:sz="4" w:space="0" w:color="000000"/>
              <w:left w:val="nil"/>
              <w:bottom w:val="nil"/>
              <w:right w:val="nil"/>
            </w:tcBorders>
            <w:shd w:val="clear" w:color="auto" w:fill="auto"/>
            <w:tcMar>
              <w:top w:w="15" w:type="dxa"/>
              <w:left w:w="15" w:type="dxa"/>
              <w:bottom w:w="0" w:type="dxa"/>
              <w:right w:w="15" w:type="dxa"/>
            </w:tcMar>
            <w:vAlign w:val="center"/>
            <w:hideMark/>
          </w:tcPr>
          <w:p w14:paraId="5472A3A6"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Gas Proportional</w:t>
            </w:r>
          </w:p>
        </w:tc>
        <w:tc>
          <w:tcPr>
            <w:tcW w:w="1460" w:type="dxa"/>
            <w:tcBorders>
              <w:top w:val="single" w:sz="4" w:space="0" w:color="000000"/>
              <w:left w:val="nil"/>
              <w:bottom w:val="nil"/>
              <w:right w:val="nil"/>
            </w:tcBorders>
            <w:shd w:val="clear" w:color="auto" w:fill="auto"/>
            <w:tcMar>
              <w:top w:w="15" w:type="dxa"/>
              <w:left w:w="15" w:type="dxa"/>
              <w:bottom w:w="0" w:type="dxa"/>
              <w:right w:w="15" w:type="dxa"/>
            </w:tcMar>
            <w:vAlign w:val="center"/>
            <w:hideMark/>
          </w:tcPr>
          <w:p w14:paraId="4CFD0A2B"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DOTA-peptide</w:t>
            </w:r>
          </w:p>
        </w:tc>
        <w:tc>
          <w:tcPr>
            <w:tcW w:w="1300" w:type="dxa"/>
            <w:tcBorders>
              <w:top w:val="single" w:sz="4" w:space="0" w:color="000000"/>
              <w:left w:val="nil"/>
              <w:bottom w:val="nil"/>
              <w:right w:val="nil"/>
            </w:tcBorders>
            <w:shd w:val="clear" w:color="auto" w:fill="auto"/>
            <w:tcMar>
              <w:top w:w="15" w:type="dxa"/>
              <w:left w:w="15" w:type="dxa"/>
              <w:bottom w:w="0" w:type="dxa"/>
              <w:right w:w="15" w:type="dxa"/>
            </w:tcMar>
            <w:vAlign w:val="center"/>
            <w:hideMark/>
          </w:tcPr>
          <w:p w14:paraId="227BFEEC"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46</w:t>
            </w:r>
          </w:p>
        </w:tc>
      </w:tr>
      <w:tr w:rsidR="0026559C" w:rsidRPr="00600290" w14:paraId="270DFCC2" w14:textId="77777777" w:rsidTr="0086085F">
        <w:trPr>
          <w:trHeight w:val="290"/>
        </w:trPr>
        <w:tc>
          <w:tcPr>
            <w:tcW w:w="960" w:type="dxa"/>
            <w:tcBorders>
              <w:top w:val="nil"/>
              <w:left w:val="nil"/>
              <w:bottom w:val="nil"/>
              <w:right w:val="nil"/>
            </w:tcBorders>
            <w:shd w:val="clear" w:color="auto" w:fill="auto"/>
            <w:tcMar>
              <w:top w:w="15" w:type="dxa"/>
              <w:left w:w="15" w:type="dxa"/>
              <w:bottom w:w="0" w:type="dxa"/>
              <w:right w:w="15" w:type="dxa"/>
            </w:tcMar>
            <w:vAlign w:val="center"/>
            <w:hideMark/>
          </w:tcPr>
          <w:p w14:paraId="3E927D0C"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2B</w:t>
            </w:r>
          </w:p>
        </w:tc>
        <w:tc>
          <w:tcPr>
            <w:tcW w:w="1640" w:type="dxa"/>
            <w:tcBorders>
              <w:top w:val="nil"/>
              <w:left w:val="nil"/>
              <w:bottom w:val="nil"/>
              <w:right w:val="nil"/>
            </w:tcBorders>
            <w:shd w:val="clear" w:color="auto" w:fill="auto"/>
            <w:tcMar>
              <w:top w:w="15" w:type="dxa"/>
              <w:left w:w="15" w:type="dxa"/>
              <w:bottom w:w="0" w:type="dxa"/>
              <w:right w:w="15" w:type="dxa"/>
            </w:tcMar>
            <w:vAlign w:val="center"/>
            <w:hideMark/>
          </w:tcPr>
          <w:p w14:paraId="14D40E27"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Silicon</w:t>
            </w:r>
          </w:p>
        </w:tc>
        <w:tc>
          <w:tcPr>
            <w:tcW w:w="1460" w:type="dxa"/>
            <w:tcBorders>
              <w:top w:val="nil"/>
              <w:left w:val="nil"/>
              <w:bottom w:val="nil"/>
              <w:right w:val="nil"/>
            </w:tcBorders>
            <w:shd w:val="clear" w:color="auto" w:fill="auto"/>
            <w:tcMar>
              <w:top w:w="15" w:type="dxa"/>
              <w:left w:w="15" w:type="dxa"/>
              <w:bottom w:w="0" w:type="dxa"/>
              <w:right w:w="15" w:type="dxa"/>
            </w:tcMar>
            <w:vAlign w:val="center"/>
            <w:hideMark/>
          </w:tcPr>
          <w:p w14:paraId="262FAB03"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DOTA-peptide</w:t>
            </w:r>
          </w:p>
        </w:tc>
        <w:tc>
          <w:tcPr>
            <w:tcW w:w="1300" w:type="dxa"/>
            <w:tcBorders>
              <w:top w:val="nil"/>
              <w:left w:val="nil"/>
              <w:bottom w:val="nil"/>
              <w:right w:val="nil"/>
            </w:tcBorders>
            <w:shd w:val="clear" w:color="auto" w:fill="auto"/>
            <w:tcMar>
              <w:top w:w="15" w:type="dxa"/>
              <w:left w:w="15" w:type="dxa"/>
              <w:bottom w:w="0" w:type="dxa"/>
              <w:right w:w="15" w:type="dxa"/>
            </w:tcMar>
            <w:vAlign w:val="center"/>
            <w:hideMark/>
          </w:tcPr>
          <w:p w14:paraId="0DC05873"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45</w:t>
            </w:r>
          </w:p>
        </w:tc>
      </w:tr>
      <w:tr w:rsidR="0026559C" w:rsidRPr="00600290" w14:paraId="14E1CA55" w14:textId="77777777" w:rsidTr="0086085F">
        <w:trPr>
          <w:trHeight w:val="290"/>
        </w:trPr>
        <w:tc>
          <w:tcPr>
            <w:tcW w:w="960" w:type="dxa"/>
            <w:tcBorders>
              <w:top w:val="nil"/>
              <w:left w:val="nil"/>
              <w:bottom w:val="nil"/>
              <w:right w:val="nil"/>
            </w:tcBorders>
            <w:shd w:val="clear" w:color="auto" w:fill="auto"/>
            <w:tcMar>
              <w:top w:w="15" w:type="dxa"/>
              <w:left w:w="15" w:type="dxa"/>
              <w:bottom w:w="0" w:type="dxa"/>
              <w:right w:w="15" w:type="dxa"/>
            </w:tcMar>
            <w:vAlign w:val="center"/>
            <w:hideMark/>
          </w:tcPr>
          <w:p w14:paraId="5EA6752B"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2C</w:t>
            </w:r>
          </w:p>
        </w:tc>
        <w:tc>
          <w:tcPr>
            <w:tcW w:w="1640" w:type="dxa"/>
            <w:tcBorders>
              <w:top w:val="nil"/>
              <w:left w:val="nil"/>
              <w:bottom w:val="nil"/>
              <w:right w:val="nil"/>
            </w:tcBorders>
            <w:shd w:val="clear" w:color="auto" w:fill="auto"/>
            <w:tcMar>
              <w:top w:w="15" w:type="dxa"/>
              <w:left w:w="15" w:type="dxa"/>
              <w:bottom w:w="0" w:type="dxa"/>
              <w:right w:w="15" w:type="dxa"/>
            </w:tcMar>
            <w:vAlign w:val="center"/>
            <w:hideMark/>
          </w:tcPr>
          <w:p w14:paraId="32E9D288"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LS</w:t>
            </w:r>
          </w:p>
        </w:tc>
        <w:tc>
          <w:tcPr>
            <w:tcW w:w="1460" w:type="dxa"/>
            <w:tcBorders>
              <w:top w:val="nil"/>
              <w:left w:val="nil"/>
              <w:bottom w:val="nil"/>
              <w:right w:val="nil"/>
            </w:tcBorders>
            <w:shd w:val="clear" w:color="auto" w:fill="auto"/>
            <w:tcMar>
              <w:top w:w="15" w:type="dxa"/>
              <w:left w:w="15" w:type="dxa"/>
              <w:bottom w:w="0" w:type="dxa"/>
              <w:right w:w="15" w:type="dxa"/>
            </w:tcMar>
            <w:vAlign w:val="center"/>
            <w:hideMark/>
          </w:tcPr>
          <w:p w14:paraId="4F3E7210"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DOTA-peptide</w:t>
            </w:r>
          </w:p>
        </w:tc>
        <w:tc>
          <w:tcPr>
            <w:tcW w:w="1300" w:type="dxa"/>
            <w:tcBorders>
              <w:top w:val="nil"/>
              <w:left w:val="nil"/>
              <w:bottom w:val="nil"/>
              <w:right w:val="nil"/>
            </w:tcBorders>
            <w:shd w:val="clear" w:color="auto" w:fill="auto"/>
            <w:tcMar>
              <w:top w:w="15" w:type="dxa"/>
              <w:left w:w="15" w:type="dxa"/>
              <w:bottom w:w="0" w:type="dxa"/>
              <w:right w:w="15" w:type="dxa"/>
            </w:tcMar>
            <w:vAlign w:val="center"/>
            <w:hideMark/>
          </w:tcPr>
          <w:p w14:paraId="29AAB4AB"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28</w:t>
            </w:r>
          </w:p>
        </w:tc>
      </w:tr>
      <w:tr w:rsidR="0026559C" w:rsidRPr="00600290" w14:paraId="4C02A042" w14:textId="77777777" w:rsidTr="0086085F">
        <w:trPr>
          <w:trHeight w:val="290"/>
        </w:trPr>
        <w:tc>
          <w:tcPr>
            <w:tcW w:w="960" w:type="dxa"/>
            <w:tcBorders>
              <w:top w:val="nil"/>
              <w:left w:val="nil"/>
              <w:bottom w:val="nil"/>
              <w:right w:val="nil"/>
            </w:tcBorders>
            <w:shd w:val="clear" w:color="auto" w:fill="auto"/>
            <w:tcMar>
              <w:top w:w="15" w:type="dxa"/>
              <w:left w:w="15" w:type="dxa"/>
              <w:bottom w:w="0" w:type="dxa"/>
              <w:right w:w="15" w:type="dxa"/>
            </w:tcMar>
            <w:vAlign w:val="center"/>
            <w:hideMark/>
          </w:tcPr>
          <w:p w14:paraId="351BD9EC"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2D</w:t>
            </w:r>
          </w:p>
        </w:tc>
        <w:tc>
          <w:tcPr>
            <w:tcW w:w="1640" w:type="dxa"/>
            <w:tcBorders>
              <w:top w:val="nil"/>
              <w:left w:val="nil"/>
              <w:bottom w:val="nil"/>
              <w:right w:val="nil"/>
            </w:tcBorders>
            <w:shd w:val="clear" w:color="auto" w:fill="auto"/>
            <w:tcMar>
              <w:top w:w="15" w:type="dxa"/>
              <w:left w:w="15" w:type="dxa"/>
              <w:bottom w:w="0" w:type="dxa"/>
              <w:right w:w="15" w:type="dxa"/>
            </w:tcMar>
            <w:vAlign w:val="center"/>
            <w:hideMark/>
          </w:tcPr>
          <w:p w14:paraId="088411AC"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proofErr w:type="spellStart"/>
            <w:r w:rsidRPr="00600290">
              <w:rPr>
                <w:rFonts w:ascii="Times New Roman" w:eastAsia="Times New Roman" w:hAnsi="Times New Roman" w:cs="Times New Roman"/>
                <w:color w:val="000000"/>
                <w:kern w:val="24"/>
              </w:rPr>
              <w:t>HPGe</w:t>
            </w:r>
            <w:proofErr w:type="spellEnd"/>
          </w:p>
        </w:tc>
        <w:tc>
          <w:tcPr>
            <w:tcW w:w="1460" w:type="dxa"/>
            <w:tcBorders>
              <w:top w:val="nil"/>
              <w:left w:val="nil"/>
              <w:bottom w:val="nil"/>
              <w:right w:val="nil"/>
            </w:tcBorders>
            <w:shd w:val="clear" w:color="auto" w:fill="auto"/>
            <w:tcMar>
              <w:top w:w="15" w:type="dxa"/>
              <w:left w:w="15" w:type="dxa"/>
              <w:bottom w:w="0" w:type="dxa"/>
              <w:right w:w="15" w:type="dxa"/>
            </w:tcMar>
            <w:vAlign w:val="center"/>
            <w:hideMark/>
          </w:tcPr>
          <w:p w14:paraId="4DA6AC48"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DOTA-peptide</w:t>
            </w:r>
          </w:p>
        </w:tc>
        <w:tc>
          <w:tcPr>
            <w:tcW w:w="1300" w:type="dxa"/>
            <w:tcBorders>
              <w:top w:val="nil"/>
              <w:left w:val="nil"/>
              <w:bottom w:val="nil"/>
              <w:right w:val="nil"/>
            </w:tcBorders>
            <w:shd w:val="clear" w:color="auto" w:fill="auto"/>
            <w:tcMar>
              <w:top w:w="15" w:type="dxa"/>
              <w:left w:w="15" w:type="dxa"/>
              <w:bottom w:w="0" w:type="dxa"/>
              <w:right w:w="15" w:type="dxa"/>
            </w:tcMar>
            <w:vAlign w:val="center"/>
            <w:hideMark/>
          </w:tcPr>
          <w:p w14:paraId="0E2C13DC"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28</w:t>
            </w:r>
          </w:p>
        </w:tc>
      </w:tr>
      <w:tr w:rsidR="0026559C" w:rsidRPr="00600290" w14:paraId="587ABF20" w14:textId="77777777" w:rsidTr="0086085F">
        <w:trPr>
          <w:trHeight w:val="290"/>
        </w:trPr>
        <w:tc>
          <w:tcPr>
            <w:tcW w:w="960" w:type="dxa"/>
            <w:tcBorders>
              <w:top w:val="nil"/>
              <w:left w:val="nil"/>
              <w:bottom w:val="nil"/>
              <w:right w:val="nil"/>
            </w:tcBorders>
            <w:shd w:val="clear" w:color="auto" w:fill="auto"/>
            <w:tcMar>
              <w:top w:w="15" w:type="dxa"/>
              <w:left w:w="15" w:type="dxa"/>
              <w:bottom w:w="0" w:type="dxa"/>
              <w:right w:w="15" w:type="dxa"/>
            </w:tcMar>
            <w:vAlign w:val="center"/>
            <w:hideMark/>
          </w:tcPr>
          <w:p w14:paraId="1BCAECCE"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2E</w:t>
            </w:r>
          </w:p>
        </w:tc>
        <w:tc>
          <w:tcPr>
            <w:tcW w:w="1640" w:type="dxa"/>
            <w:tcBorders>
              <w:top w:val="nil"/>
              <w:left w:val="nil"/>
              <w:bottom w:val="nil"/>
              <w:right w:val="nil"/>
            </w:tcBorders>
            <w:shd w:val="clear" w:color="auto" w:fill="auto"/>
            <w:tcMar>
              <w:top w:w="15" w:type="dxa"/>
              <w:left w:w="15" w:type="dxa"/>
              <w:bottom w:w="0" w:type="dxa"/>
              <w:right w:w="15" w:type="dxa"/>
            </w:tcMar>
            <w:vAlign w:val="center"/>
            <w:hideMark/>
          </w:tcPr>
          <w:p w14:paraId="52EB52BB"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lang w:val="el-GR"/>
              </w:rPr>
              <w:t>γ</w:t>
            </w:r>
          </w:p>
        </w:tc>
        <w:tc>
          <w:tcPr>
            <w:tcW w:w="1460" w:type="dxa"/>
            <w:tcBorders>
              <w:top w:val="nil"/>
              <w:left w:val="nil"/>
              <w:bottom w:val="nil"/>
              <w:right w:val="nil"/>
            </w:tcBorders>
            <w:shd w:val="clear" w:color="auto" w:fill="auto"/>
            <w:tcMar>
              <w:top w:w="15" w:type="dxa"/>
              <w:left w:w="15" w:type="dxa"/>
              <w:bottom w:w="0" w:type="dxa"/>
              <w:right w:w="15" w:type="dxa"/>
            </w:tcMar>
            <w:vAlign w:val="center"/>
            <w:hideMark/>
          </w:tcPr>
          <w:p w14:paraId="28D1BD1B"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DOTA-peptide</w:t>
            </w:r>
          </w:p>
        </w:tc>
        <w:tc>
          <w:tcPr>
            <w:tcW w:w="1300" w:type="dxa"/>
            <w:tcBorders>
              <w:top w:val="nil"/>
              <w:left w:val="nil"/>
              <w:bottom w:val="nil"/>
              <w:right w:val="nil"/>
            </w:tcBorders>
            <w:shd w:val="clear" w:color="auto" w:fill="auto"/>
            <w:tcMar>
              <w:top w:w="15" w:type="dxa"/>
              <w:left w:w="15" w:type="dxa"/>
              <w:bottom w:w="0" w:type="dxa"/>
              <w:right w:w="15" w:type="dxa"/>
            </w:tcMar>
            <w:vAlign w:val="center"/>
            <w:hideMark/>
          </w:tcPr>
          <w:p w14:paraId="1150813D"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45</w:t>
            </w:r>
          </w:p>
        </w:tc>
      </w:tr>
      <w:tr w:rsidR="0026559C" w:rsidRPr="00600290" w14:paraId="1399E4B4" w14:textId="77777777" w:rsidTr="0086085F">
        <w:trPr>
          <w:trHeight w:val="290"/>
        </w:trPr>
        <w:tc>
          <w:tcPr>
            <w:tcW w:w="960" w:type="dxa"/>
            <w:tcBorders>
              <w:top w:val="nil"/>
              <w:left w:val="nil"/>
              <w:bottom w:val="nil"/>
              <w:right w:val="nil"/>
            </w:tcBorders>
            <w:shd w:val="clear" w:color="auto" w:fill="auto"/>
            <w:tcMar>
              <w:top w:w="15" w:type="dxa"/>
              <w:left w:w="15" w:type="dxa"/>
              <w:bottom w:w="0" w:type="dxa"/>
              <w:right w:w="15" w:type="dxa"/>
            </w:tcMar>
            <w:vAlign w:val="center"/>
            <w:hideMark/>
          </w:tcPr>
          <w:p w14:paraId="780310C7"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2F-1</w:t>
            </w:r>
          </w:p>
        </w:tc>
        <w:tc>
          <w:tcPr>
            <w:tcW w:w="1640" w:type="dxa"/>
            <w:tcBorders>
              <w:top w:val="nil"/>
              <w:left w:val="nil"/>
              <w:bottom w:val="nil"/>
              <w:right w:val="nil"/>
            </w:tcBorders>
            <w:shd w:val="clear" w:color="auto" w:fill="auto"/>
            <w:tcMar>
              <w:top w:w="15" w:type="dxa"/>
              <w:left w:w="15" w:type="dxa"/>
              <w:bottom w:w="0" w:type="dxa"/>
              <w:right w:w="15" w:type="dxa"/>
            </w:tcMar>
            <w:vAlign w:val="center"/>
            <w:hideMark/>
          </w:tcPr>
          <w:p w14:paraId="28A7A08D"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 xml:space="preserve">HPLC - </w:t>
            </w:r>
            <w:r w:rsidRPr="00600290">
              <w:rPr>
                <w:rFonts w:ascii="Times New Roman" w:eastAsia="Times New Roman" w:hAnsi="Times New Roman" w:cs="Times New Roman"/>
                <w:color w:val="000000"/>
                <w:kern w:val="24"/>
                <w:lang w:val="el-GR"/>
              </w:rPr>
              <w:t>γ</w:t>
            </w:r>
          </w:p>
        </w:tc>
        <w:tc>
          <w:tcPr>
            <w:tcW w:w="1460" w:type="dxa"/>
            <w:tcBorders>
              <w:top w:val="nil"/>
              <w:left w:val="nil"/>
              <w:bottom w:val="nil"/>
              <w:right w:val="nil"/>
            </w:tcBorders>
            <w:shd w:val="clear" w:color="auto" w:fill="auto"/>
            <w:tcMar>
              <w:top w:w="15" w:type="dxa"/>
              <w:left w:w="15" w:type="dxa"/>
              <w:bottom w:w="0" w:type="dxa"/>
              <w:right w:w="15" w:type="dxa"/>
            </w:tcMar>
            <w:vAlign w:val="center"/>
            <w:hideMark/>
          </w:tcPr>
          <w:p w14:paraId="41C6F73F"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DOTA-peptide</w:t>
            </w:r>
          </w:p>
        </w:tc>
        <w:tc>
          <w:tcPr>
            <w:tcW w:w="1300" w:type="dxa"/>
            <w:tcBorders>
              <w:top w:val="nil"/>
              <w:left w:val="nil"/>
              <w:bottom w:val="nil"/>
              <w:right w:val="nil"/>
            </w:tcBorders>
            <w:shd w:val="clear" w:color="auto" w:fill="auto"/>
            <w:tcMar>
              <w:top w:w="15" w:type="dxa"/>
              <w:left w:w="15" w:type="dxa"/>
              <w:bottom w:w="0" w:type="dxa"/>
              <w:right w:w="15" w:type="dxa"/>
            </w:tcMar>
            <w:vAlign w:val="center"/>
            <w:hideMark/>
          </w:tcPr>
          <w:p w14:paraId="0908044E"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35</w:t>
            </w:r>
          </w:p>
        </w:tc>
      </w:tr>
      <w:tr w:rsidR="0026559C" w:rsidRPr="00600290" w14:paraId="215A747A" w14:textId="77777777" w:rsidTr="0086085F">
        <w:trPr>
          <w:trHeight w:val="290"/>
        </w:trPr>
        <w:tc>
          <w:tcPr>
            <w:tcW w:w="960" w:type="dxa"/>
            <w:tcBorders>
              <w:top w:val="nil"/>
              <w:left w:val="nil"/>
              <w:bottom w:val="nil"/>
              <w:right w:val="nil"/>
            </w:tcBorders>
            <w:shd w:val="clear" w:color="auto" w:fill="auto"/>
            <w:tcMar>
              <w:top w:w="15" w:type="dxa"/>
              <w:left w:w="15" w:type="dxa"/>
              <w:bottom w:w="0" w:type="dxa"/>
              <w:right w:w="15" w:type="dxa"/>
            </w:tcMar>
            <w:vAlign w:val="center"/>
            <w:hideMark/>
          </w:tcPr>
          <w:p w14:paraId="11E781FE"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2F-2</w:t>
            </w:r>
          </w:p>
        </w:tc>
        <w:tc>
          <w:tcPr>
            <w:tcW w:w="1640" w:type="dxa"/>
            <w:tcBorders>
              <w:top w:val="nil"/>
              <w:left w:val="nil"/>
              <w:bottom w:val="nil"/>
              <w:right w:val="nil"/>
            </w:tcBorders>
            <w:shd w:val="clear" w:color="auto" w:fill="auto"/>
            <w:tcMar>
              <w:top w:w="15" w:type="dxa"/>
              <w:left w:w="15" w:type="dxa"/>
              <w:bottom w:w="0" w:type="dxa"/>
              <w:right w:w="15" w:type="dxa"/>
            </w:tcMar>
            <w:vAlign w:val="center"/>
            <w:hideMark/>
          </w:tcPr>
          <w:p w14:paraId="7972B461"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 xml:space="preserve">HPLC - </w:t>
            </w:r>
            <w:r w:rsidRPr="00600290">
              <w:rPr>
                <w:rFonts w:ascii="Times New Roman" w:eastAsia="Times New Roman" w:hAnsi="Times New Roman" w:cs="Times New Roman"/>
                <w:color w:val="000000"/>
                <w:kern w:val="24"/>
                <w:lang w:val="el-GR"/>
              </w:rPr>
              <w:t>γ</w:t>
            </w:r>
          </w:p>
        </w:tc>
        <w:tc>
          <w:tcPr>
            <w:tcW w:w="1460" w:type="dxa"/>
            <w:tcBorders>
              <w:top w:val="nil"/>
              <w:left w:val="nil"/>
              <w:bottom w:val="nil"/>
              <w:right w:val="nil"/>
            </w:tcBorders>
            <w:shd w:val="clear" w:color="auto" w:fill="auto"/>
            <w:tcMar>
              <w:top w:w="15" w:type="dxa"/>
              <w:left w:w="15" w:type="dxa"/>
              <w:bottom w:w="0" w:type="dxa"/>
              <w:right w:w="15" w:type="dxa"/>
            </w:tcMar>
            <w:vAlign w:val="center"/>
            <w:hideMark/>
          </w:tcPr>
          <w:p w14:paraId="407ED58A"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DOTA-peptide</w:t>
            </w:r>
          </w:p>
        </w:tc>
        <w:tc>
          <w:tcPr>
            <w:tcW w:w="1300" w:type="dxa"/>
            <w:tcBorders>
              <w:top w:val="nil"/>
              <w:left w:val="nil"/>
              <w:bottom w:val="nil"/>
              <w:right w:val="nil"/>
            </w:tcBorders>
            <w:shd w:val="clear" w:color="auto" w:fill="auto"/>
            <w:tcMar>
              <w:top w:w="15" w:type="dxa"/>
              <w:left w:w="15" w:type="dxa"/>
              <w:bottom w:w="0" w:type="dxa"/>
              <w:right w:w="15" w:type="dxa"/>
            </w:tcMar>
            <w:vAlign w:val="center"/>
            <w:hideMark/>
          </w:tcPr>
          <w:p w14:paraId="5CD2E2FA"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28</w:t>
            </w:r>
          </w:p>
        </w:tc>
      </w:tr>
      <w:tr w:rsidR="0026559C" w:rsidRPr="00600290" w14:paraId="18970C35" w14:textId="77777777" w:rsidTr="0086085F">
        <w:trPr>
          <w:trHeight w:val="290"/>
        </w:trPr>
        <w:tc>
          <w:tcPr>
            <w:tcW w:w="960" w:type="dxa"/>
            <w:tcBorders>
              <w:top w:val="nil"/>
              <w:left w:val="nil"/>
              <w:bottom w:val="single" w:sz="4" w:space="0" w:color="000000"/>
              <w:right w:val="nil"/>
            </w:tcBorders>
            <w:shd w:val="clear" w:color="auto" w:fill="auto"/>
            <w:tcMar>
              <w:top w:w="15" w:type="dxa"/>
              <w:left w:w="15" w:type="dxa"/>
              <w:bottom w:w="0" w:type="dxa"/>
              <w:right w:w="15" w:type="dxa"/>
            </w:tcMar>
            <w:vAlign w:val="center"/>
            <w:hideMark/>
          </w:tcPr>
          <w:p w14:paraId="26333620"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2F-3</w:t>
            </w:r>
          </w:p>
        </w:tc>
        <w:tc>
          <w:tcPr>
            <w:tcW w:w="1640" w:type="dxa"/>
            <w:tcBorders>
              <w:top w:val="nil"/>
              <w:left w:val="nil"/>
              <w:bottom w:val="single" w:sz="4" w:space="0" w:color="000000"/>
              <w:right w:val="nil"/>
            </w:tcBorders>
            <w:shd w:val="clear" w:color="auto" w:fill="auto"/>
            <w:tcMar>
              <w:top w:w="15" w:type="dxa"/>
              <w:left w:w="15" w:type="dxa"/>
              <w:bottom w:w="0" w:type="dxa"/>
              <w:right w:w="15" w:type="dxa"/>
            </w:tcMar>
            <w:vAlign w:val="center"/>
            <w:hideMark/>
          </w:tcPr>
          <w:p w14:paraId="15B0403F"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 xml:space="preserve">HPLC - </w:t>
            </w:r>
            <w:r w:rsidRPr="00600290">
              <w:rPr>
                <w:rFonts w:ascii="Times New Roman" w:eastAsia="Times New Roman" w:hAnsi="Times New Roman" w:cs="Times New Roman"/>
                <w:color w:val="000000"/>
                <w:kern w:val="24"/>
                <w:lang w:val="el-GR"/>
              </w:rPr>
              <w:t>γ</w:t>
            </w:r>
          </w:p>
        </w:tc>
        <w:tc>
          <w:tcPr>
            <w:tcW w:w="1460" w:type="dxa"/>
            <w:tcBorders>
              <w:top w:val="nil"/>
              <w:left w:val="nil"/>
              <w:bottom w:val="single" w:sz="4" w:space="0" w:color="000000"/>
              <w:right w:val="nil"/>
            </w:tcBorders>
            <w:shd w:val="clear" w:color="auto" w:fill="auto"/>
            <w:tcMar>
              <w:top w:w="15" w:type="dxa"/>
              <w:left w:w="15" w:type="dxa"/>
              <w:bottom w:w="0" w:type="dxa"/>
              <w:right w:w="15" w:type="dxa"/>
            </w:tcMar>
            <w:vAlign w:val="center"/>
            <w:hideMark/>
          </w:tcPr>
          <w:p w14:paraId="259D6377"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DOTA-peptide</w:t>
            </w:r>
          </w:p>
        </w:tc>
        <w:tc>
          <w:tcPr>
            <w:tcW w:w="1300" w:type="dxa"/>
            <w:tcBorders>
              <w:top w:val="nil"/>
              <w:left w:val="nil"/>
              <w:bottom w:val="single" w:sz="4" w:space="0" w:color="000000"/>
              <w:right w:val="nil"/>
            </w:tcBorders>
            <w:shd w:val="clear" w:color="auto" w:fill="auto"/>
            <w:tcMar>
              <w:top w:w="15" w:type="dxa"/>
              <w:left w:w="15" w:type="dxa"/>
              <w:bottom w:w="0" w:type="dxa"/>
              <w:right w:w="15" w:type="dxa"/>
            </w:tcMar>
            <w:vAlign w:val="center"/>
            <w:hideMark/>
          </w:tcPr>
          <w:p w14:paraId="21FD9703"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23</w:t>
            </w:r>
          </w:p>
        </w:tc>
      </w:tr>
    </w:tbl>
    <w:p w14:paraId="75BC16FB" w14:textId="77777777" w:rsidR="0026559C" w:rsidRDefault="0026559C" w:rsidP="0026559C">
      <w:pPr>
        <w:spacing w:after="0" w:line="240" w:lineRule="auto"/>
        <w:rPr>
          <w:rFonts w:ascii="Times New Roman" w:eastAsiaTheme="minorEastAsia" w:hAnsi="Times New Roman" w:cs="Times New Roman"/>
          <w:color w:val="000000" w:themeColor="text1"/>
          <w:kern w:val="24"/>
          <w:sz w:val="20"/>
          <w:szCs w:val="20"/>
        </w:rPr>
      </w:pPr>
      <w:r>
        <w:rPr>
          <w:rFonts w:ascii="Times New Roman" w:eastAsiaTheme="minorEastAsia" w:hAnsi="Times New Roman" w:cs="Times New Roman"/>
          <w:b/>
          <w:bCs/>
          <w:color w:val="000000" w:themeColor="text1"/>
          <w:kern w:val="24"/>
          <w:sz w:val="20"/>
          <w:szCs w:val="20"/>
        </w:rPr>
        <w:lastRenderedPageBreak/>
        <w:t xml:space="preserve">Suppl. </w:t>
      </w:r>
      <w:r w:rsidRPr="000605F5">
        <w:rPr>
          <w:rFonts w:ascii="Times New Roman" w:eastAsiaTheme="minorEastAsia" w:hAnsi="Times New Roman" w:cs="Times New Roman"/>
          <w:b/>
          <w:bCs/>
          <w:color w:val="000000" w:themeColor="text1"/>
          <w:kern w:val="24"/>
          <w:sz w:val="20"/>
          <w:szCs w:val="20"/>
        </w:rPr>
        <w:t>Table 2B</w:t>
      </w:r>
      <w:r w:rsidRPr="000605F5">
        <w:rPr>
          <w:rFonts w:ascii="Times New Roman" w:eastAsiaTheme="minorEastAsia" w:hAnsi="Times New Roman" w:cs="Times New Roman"/>
          <w:color w:val="000000" w:themeColor="text1"/>
          <w:kern w:val="24"/>
          <w:sz w:val="20"/>
          <w:szCs w:val="20"/>
        </w:rPr>
        <w:t>: Sample identification in Figure 3 with radioactive concentrations and TLC spotted activity</w:t>
      </w:r>
    </w:p>
    <w:p w14:paraId="4BCA9132" w14:textId="77777777" w:rsidR="0026559C" w:rsidRPr="000605F5" w:rsidRDefault="0026559C" w:rsidP="0026559C">
      <w:pPr>
        <w:spacing w:after="0" w:line="240" w:lineRule="auto"/>
        <w:rPr>
          <w:rFonts w:ascii="Times New Roman" w:eastAsia="Times New Roman" w:hAnsi="Times New Roman" w:cs="Times New Roman"/>
          <w:sz w:val="24"/>
          <w:szCs w:val="24"/>
        </w:rPr>
      </w:pPr>
    </w:p>
    <w:tbl>
      <w:tblPr>
        <w:tblW w:w="9360" w:type="dxa"/>
        <w:tblInd w:w="-180" w:type="dxa"/>
        <w:tblCellMar>
          <w:left w:w="0" w:type="dxa"/>
          <w:right w:w="0" w:type="dxa"/>
        </w:tblCellMar>
        <w:tblLook w:val="0600" w:firstRow="0" w:lastRow="0" w:firstColumn="0" w:lastColumn="0" w:noHBand="1" w:noVBand="1"/>
      </w:tblPr>
      <w:tblGrid>
        <w:gridCol w:w="920"/>
        <w:gridCol w:w="1640"/>
        <w:gridCol w:w="1380"/>
        <w:gridCol w:w="1360"/>
        <w:gridCol w:w="1200"/>
        <w:gridCol w:w="1330"/>
        <w:gridCol w:w="1530"/>
      </w:tblGrid>
      <w:tr w:rsidR="0026559C" w:rsidRPr="00600290" w14:paraId="19668975" w14:textId="77777777" w:rsidTr="0086085F">
        <w:trPr>
          <w:trHeight w:val="290"/>
        </w:trPr>
        <w:tc>
          <w:tcPr>
            <w:tcW w:w="920" w:type="dxa"/>
            <w:tcBorders>
              <w:top w:val="single" w:sz="4" w:space="0" w:color="000000"/>
              <w:left w:val="nil"/>
              <w:bottom w:val="single" w:sz="4" w:space="0" w:color="000000"/>
              <w:right w:val="nil"/>
            </w:tcBorders>
            <w:shd w:val="clear" w:color="auto" w:fill="auto"/>
            <w:tcMar>
              <w:top w:w="15" w:type="dxa"/>
              <w:left w:w="15" w:type="dxa"/>
              <w:bottom w:w="0" w:type="dxa"/>
              <w:right w:w="15" w:type="dxa"/>
            </w:tcMar>
            <w:vAlign w:val="center"/>
            <w:hideMark/>
          </w:tcPr>
          <w:p w14:paraId="3531084D"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Figure</w:t>
            </w:r>
          </w:p>
        </w:tc>
        <w:tc>
          <w:tcPr>
            <w:tcW w:w="1640" w:type="dxa"/>
            <w:tcBorders>
              <w:top w:val="single" w:sz="4" w:space="0" w:color="000000"/>
              <w:left w:val="nil"/>
              <w:bottom w:val="single" w:sz="4" w:space="0" w:color="000000"/>
              <w:right w:val="nil"/>
            </w:tcBorders>
            <w:shd w:val="clear" w:color="auto" w:fill="auto"/>
            <w:tcMar>
              <w:top w:w="15" w:type="dxa"/>
              <w:left w:w="15" w:type="dxa"/>
              <w:bottom w:w="0" w:type="dxa"/>
              <w:right w:w="15" w:type="dxa"/>
            </w:tcMar>
            <w:vAlign w:val="center"/>
            <w:hideMark/>
          </w:tcPr>
          <w:p w14:paraId="35184359"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Technique</w:t>
            </w:r>
          </w:p>
        </w:tc>
        <w:tc>
          <w:tcPr>
            <w:tcW w:w="1380" w:type="dxa"/>
            <w:tcBorders>
              <w:top w:val="single" w:sz="4" w:space="0" w:color="000000"/>
              <w:left w:val="nil"/>
              <w:bottom w:val="single" w:sz="4" w:space="0" w:color="000000"/>
              <w:right w:val="nil"/>
            </w:tcBorders>
            <w:shd w:val="clear" w:color="auto" w:fill="auto"/>
            <w:tcMar>
              <w:top w:w="15" w:type="dxa"/>
              <w:left w:w="15" w:type="dxa"/>
              <w:bottom w:w="0" w:type="dxa"/>
              <w:right w:w="15" w:type="dxa"/>
            </w:tcMar>
            <w:vAlign w:val="center"/>
            <w:hideMark/>
          </w:tcPr>
          <w:p w14:paraId="7EDC6AD8"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Sample</w:t>
            </w:r>
          </w:p>
        </w:tc>
        <w:tc>
          <w:tcPr>
            <w:tcW w:w="1360" w:type="dxa"/>
            <w:tcBorders>
              <w:top w:val="single" w:sz="4" w:space="0" w:color="000000"/>
              <w:left w:val="nil"/>
              <w:bottom w:val="single" w:sz="4" w:space="0" w:color="000000"/>
              <w:right w:val="nil"/>
            </w:tcBorders>
            <w:shd w:val="clear" w:color="auto" w:fill="auto"/>
            <w:tcMar>
              <w:top w:w="15" w:type="dxa"/>
              <w:left w:w="15" w:type="dxa"/>
              <w:bottom w:w="0" w:type="dxa"/>
              <w:right w:w="15" w:type="dxa"/>
            </w:tcMar>
            <w:vAlign w:val="center"/>
            <w:hideMark/>
          </w:tcPr>
          <w:p w14:paraId="68FBE58A" w14:textId="77777777" w:rsidR="0026559C" w:rsidRDefault="0026559C" w:rsidP="0086085F">
            <w:pPr>
              <w:spacing w:after="0" w:line="240" w:lineRule="auto"/>
              <w:jc w:val="center"/>
              <w:textAlignment w:val="bottom"/>
              <w:rPr>
                <w:rFonts w:ascii="Times New Roman" w:eastAsia="Times New Roman" w:hAnsi="Times New Roman" w:cs="Times New Roman"/>
                <w:color w:val="000000"/>
                <w:kern w:val="24"/>
              </w:rPr>
            </w:pPr>
            <w:r w:rsidRPr="00600290">
              <w:rPr>
                <w:rFonts w:ascii="Times New Roman" w:eastAsia="Times New Roman" w:hAnsi="Times New Roman" w:cs="Times New Roman"/>
                <w:color w:val="000000"/>
                <w:kern w:val="24"/>
              </w:rPr>
              <w:t>RAC</w:t>
            </w:r>
          </w:p>
          <w:p w14:paraId="22A1CFC1"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w:t>
            </w:r>
            <w:proofErr w:type="spellStart"/>
            <w:r w:rsidRPr="00600290">
              <w:rPr>
                <w:rFonts w:ascii="Times New Roman" w:eastAsia="Times New Roman" w:hAnsi="Times New Roman" w:cs="Times New Roman"/>
                <w:color w:val="000000"/>
                <w:kern w:val="24"/>
              </w:rPr>
              <w:t>nCi</w:t>
            </w:r>
            <w:proofErr w:type="spellEnd"/>
            <w:r w:rsidRPr="00600290">
              <w:rPr>
                <w:rFonts w:ascii="Times New Roman" w:eastAsia="Times New Roman" w:hAnsi="Times New Roman" w:cs="Times New Roman"/>
                <w:color w:val="000000"/>
                <w:kern w:val="24"/>
              </w:rPr>
              <w:t>/µL)</w:t>
            </w:r>
          </w:p>
        </w:tc>
        <w:tc>
          <w:tcPr>
            <w:tcW w:w="1200" w:type="dxa"/>
            <w:tcBorders>
              <w:top w:val="single" w:sz="4" w:space="0" w:color="000000"/>
              <w:left w:val="nil"/>
              <w:bottom w:val="single" w:sz="4" w:space="0" w:color="000000"/>
              <w:right w:val="nil"/>
            </w:tcBorders>
            <w:shd w:val="clear" w:color="auto" w:fill="auto"/>
            <w:tcMar>
              <w:top w:w="15" w:type="dxa"/>
              <w:left w:w="15" w:type="dxa"/>
              <w:bottom w:w="0" w:type="dxa"/>
              <w:right w:w="15" w:type="dxa"/>
            </w:tcMar>
            <w:vAlign w:val="center"/>
            <w:hideMark/>
          </w:tcPr>
          <w:p w14:paraId="34ABD2D1" w14:textId="77777777" w:rsidR="0026559C" w:rsidRDefault="0026559C" w:rsidP="0086085F">
            <w:pPr>
              <w:spacing w:after="0" w:line="240" w:lineRule="auto"/>
              <w:jc w:val="center"/>
              <w:textAlignment w:val="center"/>
              <w:rPr>
                <w:rFonts w:ascii="Times New Roman" w:eastAsia="Times New Roman" w:hAnsi="Times New Roman" w:cs="Times New Roman"/>
                <w:color w:val="000000"/>
                <w:kern w:val="24"/>
              </w:rPr>
            </w:pPr>
            <w:r w:rsidRPr="00600290">
              <w:rPr>
                <w:rFonts w:ascii="Times New Roman" w:eastAsia="Times New Roman" w:hAnsi="Times New Roman" w:cs="Times New Roman"/>
                <w:color w:val="000000"/>
                <w:kern w:val="24"/>
              </w:rPr>
              <w:t>Exp</w:t>
            </w:r>
            <w:r>
              <w:rPr>
                <w:rFonts w:ascii="Times New Roman" w:eastAsia="Times New Roman" w:hAnsi="Times New Roman" w:cs="Times New Roman"/>
                <w:color w:val="000000"/>
                <w:kern w:val="24"/>
              </w:rPr>
              <w:t>.</w:t>
            </w:r>
          </w:p>
          <w:p w14:paraId="3EC35C24"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spike %</w:t>
            </w:r>
          </w:p>
        </w:tc>
        <w:tc>
          <w:tcPr>
            <w:tcW w:w="1330" w:type="dxa"/>
            <w:tcBorders>
              <w:top w:val="single" w:sz="4" w:space="0" w:color="000000"/>
              <w:left w:val="nil"/>
              <w:bottom w:val="single" w:sz="4" w:space="0" w:color="000000"/>
              <w:right w:val="nil"/>
            </w:tcBorders>
            <w:shd w:val="clear" w:color="auto" w:fill="auto"/>
            <w:tcMar>
              <w:top w:w="15" w:type="dxa"/>
              <w:left w:w="15" w:type="dxa"/>
              <w:bottom w:w="0" w:type="dxa"/>
              <w:right w:w="15" w:type="dxa"/>
            </w:tcMar>
            <w:vAlign w:val="center"/>
            <w:hideMark/>
          </w:tcPr>
          <w:p w14:paraId="67B29E1A" w14:textId="77777777" w:rsidR="0026559C" w:rsidRDefault="0026559C" w:rsidP="0086085F">
            <w:pPr>
              <w:spacing w:after="0" w:line="240" w:lineRule="auto"/>
              <w:jc w:val="center"/>
              <w:textAlignment w:val="bottom"/>
              <w:rPr>
                <w:rFonts w:ascii="Times New Roman" w:eastAsia="Times New Roman" w:hAnsi="Times New Roman" w:cs="Times New Roman"/>
                <w:color w:val="000000"/>
                <w:kern w:val="24"/>
              </w:rPr>
            </w:pPr>
            <w:r w:rsidRPr="00600290">
              <w:rPr>
                <w:rFonts w:ascii="Times New Roman" w:eastAsia="Times New Roman" w:hAnsi="Times New Roman" w:cs="Times New Roman"/>
                <w:color w:val="000000"/>
                <w:kern w:val="24"/>
              </w:rPr>
              <w:t>Total Act.</w:t>
            </w:r>
          </w:p>
          <w:p w14:paraId="4A684128"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 xml:space="preserve">spotted </w:t>
            </w:r>
            <w:proofErr w:type="gramStart"/>
            <w:r w:rsidRPr="00600290">
              <w:rPr>
                <w:rFonts w:ascii="Times New Roman" w:eastAsia="Times New Roman" w:hAnsi="Times New Roman" w:cs="Times New Roman"/>
                <w:color w:val="000000"/>
                <w:kern w:val="24"/>
              </w:rPr>
              <w:t xml:space="preserve">( </w:t>
            </w:r>
            <w:proofErr w:type="spellStart"/>
            <w:r w:rsidRPr="00600290">
              <w:rPr>
                <w:rFonts w:ascii="Times New Roman" w:eastAsia="Times New Roman" w:hAnsi="Times New Roman" w:cs="Times New Roman"/>
                <w:color w:val="000000"/>
                <w:kern w:val="24"/>
              </w:rPr>
              <w:t>nCi</w:t>
            </w:r>
            <w:proofErr w:type="spellEnd"/>
            <w:proofErr w:type="gramEnd"/>
            <w:r w:rsidRPr="00600290">
              <w:rPr>
                <w:rFonts w:ascii="Times New Roman" w:eastAsia="Times New Roman" w:hAnsi="Times New Roman" w:cs="Times New Roman"/>
                <w:color w:val="000000"/>
                <w:kern w:val="24"/>
              </w:rPr>
              <w:t>)</w:t>
            </w:r>
          </w:p>
        </w:tc>
        <w:tc>
          <w:tcPr>
            <w:tcW w:w="1530" w:type="dxa"/>
            <w:tcBorders>
              <w:top w:val="single" w:sz="4" w:space="0" w:color="000000"/>
              <w:left w:val="nil"/>
              <w:bottom w:val="single" w:sz="4" w:space="0" w:color="000000"/>
              <w:right w:val="nil"/>
            </w:tcBorders>
            <w:shd w:val="clear" w:color="auto" w:fill="auto"/>
            <w:tcMar>
              <w:top w:w="15" w:type="dxa"/>
              <w:left w:w="15" w:type="dxa"/>
              <w:bottom w:w="0" w:type="dxa"/>
              <w:right w:w="15" w:type="dxa"/>
            </w:tcMar>
            <w:vAlign w:val="center"/>
            <w:hideMark/>
          </w:tcPr>
          <w:p w14:paraId="1C988316" w14:textId="77777777" w:rsidR="0026559C" w:rsidRDefault="0026559C" w:rsidP="0086085F">
            <w:pPr>
              <w:spacing w:after="0" w:line="240" w:lineRule="auto"/>
              <w:jc w:val="center"/>
              <w:textAlignment w:val="bottom"/>
              <w:rPr>
                <w:rFonts w:ascii="Times New Roman" w:eastAsia="Times New Roman" w:hAnsi="Times New Roman" w:cs="Times New Roman"/>
                <w:color w:val="000000"/>
                <w:kern w:val="24"/>
              </w:rPr>
            </w:pPr>
            <w:r w:rsidRPr="00600290">
              <w:rPr>
                <w:rFonts w:ascii="Times New Roman" w:eastAsia="Times New Roman" w:hAnsi="Times New Roman" w:cs="Times New Roman"/>
                <w:color w:val="000000"/>
                <w:kern w:val="24"/>
              </w:rPr>
              <w:t>Spiked Act.</w:t>
            </w:r>
          </w:p>
          <w:p w14:paraId="21E99785"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spotted (</w:t>
            </w:r>
            <w:proofErr w:type="spellStart"/>
            <w:r w:rsidRPr="00600290">
              <w:rPr>
                <w:rFonts w:ascii="Times New Roman" w:eastAsia="Times New Roman" w:hAnsi="Times New Roman" w:cs="Times New Roman"/>
                <w:color w:val="000000"/>
                <w:kern w:val="24"/>
              </w:rPr>
              <w:t>nCi</w:t>
            </w:r>
            <w:proofErr w:type="spellEnd"/>
            <w:r w:rsidRPr="00600290">
              <w:rPr>
                <w:rFonts w:ascii="Times New Roman" w:eastAsia="Times New Roman" w:hAnsi="Times New Roman" w:cs="Times New Roman"/>
                <w:color w:val="000000"/>
                <w:kern w:val="24"/>
              </w:rPr>
              <w:t>)</w:t>
            </w:r>
          </w:p>
        </w:tc>
      </w:tr>
      <w:tr w:rsidR="0026559C" w:rsidRPr="00600290" w14:paraId="6FD92318" w14:textId="77777777" w:rsidTr="0086085F">
        <w:trPr>
          <w:trHeight w:val="290"/>
        </w:trPr>
        <w:tc>
          <w:tcPr>
            <w:tcW w:w="920" w:type="dxa"/>
            <w:tcBorders>
              <w:top w:val="single" w:sz="4" w:space="0" w:color="000000"/>
              <w:left w:val="nil"/>
              <w:bottom w:val="nil"/>
              <w:right w:val="nil"/>
            </w:tcBorders>
            <w:shd w:val="clear" w:color="auto" w:fill="auto"/>
            <w:tcMar>
              <w:top w:w="15" w:type="dxa"/>
              <w:left w:w="15" w:type="dxa"/>
              <w:bottom w:w="0" w:type="dxa"/>
              <w:right w:w="15" w:type="dxa"/>
            </w:tcMar>
            <w:vAlign w:val="bottom"/>
            <w:hideMark/>
          </w:tcPr>
          <w:p w14:paraId="0DB41391"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3A</w:t>
            </w:r>
          </w:p>
        </w:tc>
        <w:tc>
          <w:tcPr>
            <w:tcW w:w="1640" w:type="dxa"/>
            <w:tcBorders>
              <w:top w:val="single" w:sz="4" w:space="0" w:color="000000"/>
              <w:left w:val="nil"/>
              <w:bottom w:val="nil"/>
              <w:right w:val="nil"/>
            </w:tcBorders>
            <w:shd w:val="clear" w:color="auto" w:fill="auto"/>
            <w:tcMar>
              <w:top w:w="15" w:type="dxa"/>
              <w:left w:w="15" w:type="dxa"/>
              <w:bottom w:w="0" w:type="dxa"/>
              <w:right w:w="15" w:type="dxa"/>
            </w:tcMar>
            <w:vAlign w:val="bottom"/>
            <w:hideMark/>
          </w:tcPr>
          <w:p w14:paraId="505F4EC8"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Gas Proportional</w:t>
            </w:r>
          </w:p>
        </w:tc>
        <w:tc>
          <w:tcPr>
            <w:tcW w:w="1380" w:type="dxa"/>
            <w:tcBorders>
              <w:top w:val="single" w:sz="4" w:space="0" w:color="000000"/>
              <w:left w:val="nil"/>
              <w:bottom w:val="nil"/>
              <w:right w:val="nil"/>
            </w:tcBorders>
            <w:shd w:val="clear" w:color="auto" w:fill="auto"/>
            <w:tcMar>
              <w:top w:w="15" w:type="dxa"/>
              <w:left w:w="15" w:type="dxa"/>
              <w:bottom w:w="0" w:type="dxa"/>
              <w:right w:w="15" w:type="dxa"/>
            </w:tcMar>
            <w:vAlign w:val="bottom"/>
            <w:hideMark/>
          </w:tcPr>
          <w:p w14:paraId="735E35D4"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DOTA-peptide</w:t>
            </w:r>
          </w:p>
        </w:tc>
        <w:tc>
          <w:tcPr>
            <w:tcW w:w="1360" w:type="dxa"/>
            <w:tcBorders>
              <w:top w:val="single" w:sz="4" w:space="0" w:color="000000"/>
              <w:left w:val="nil"/>
              <w:bottom w:val="nil"/>
              <w:right w:val="nil"/>
            </w:tcBorders>
            <w:shd w:val="clear" w:color="auto" w:fill="auto"/>
            <w:tcMar>
              <w:top w:w="15" w:type="dxa"/>
              <w:left w:w="15" w:type="dxa"/>
              <w:bottom w:w="0" w:type="dxa"/>
              <w:right w:w="15" w:type="dxa"/>
            </w:tcMar>
            <w:vAlign w:val="bottom"/>
            <w:hideMark/>
          </w:tcPr>
          <w:p w14:paraId="00440ACB"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46</w:t>
            </w:r>
          </w:p>
        </w:tc>
        <w:tc>
          <w:tcPr>
            <w:tcW w:w="1200" w:type="dxa"/>
            <w:tcBorders>
              <w:top w:val="single" w:sz="4" w:space="0" w:color="000000"/>
              <w:left w:val="nil"/>
              <w:bottom w:val="nil"/>
              <w:right w:val="nil"/>
            </w:tcBorders>
            <w:shd w:val="clear" w:color="auto" w:fill="auto"/>
            <w:tcMar>
              <w:top w:w="15" w:type="dxa"/>
              <w:left w:w="15" w:type="dxa"/>
              <w:bottom w:w="0" w:type="dxa"/>
              <w:right w:w="15" w:type="dxa"/>
            </w:tcMar>
            <w:vAlign w:val="center"/>
            <w:hideMark/>
          </w:tcPr>
          <w:p w14:paraId="4D5EBC20"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6.3</w:t>
            </w:r>
          </w:p>
        </w:tc>
        <w:tc>
          <w:tcPr>
            <w:tcW w:w="1330" w:type="dxa"/>
            <w:tcBorders>
              <w:top w:val="single" w:sz="4" w:space="0" w:color="000000"/>
              <w:left w:val="nil"/>
              <w:bottom w:val="nil"/>
              <w:right w:val="nil"/>
            </w:tcBorders>
            <w:shd w:val="clear" w:color="auto" w:fill="auto"/>
            <w:tcMar>
              <w:top w:w="15" w:type="dxa"/>
              <w:left w:w="15" w:type="dxa"/>
              <w:bottom w:w="0" w:type="dxa"/>
              <w:right w:w="15" w:type="dxa"/>
            </w:tcMar>
            <w:vAlign w:val="center"/>
            <w:hideMark/>
          </w:tcPr>
          <w:p w14:paraId="4664022D"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460</w:t>
            </w:r>
          </w:p>
        </w:tc>
        <w:tc>
          <w:tcPr>
            <w:tcW w:w="1530" w:type="dxa"/>
            <w:tcBorders>
              <w:top w:val="single" w:sz="4" w:space="0" w:color="000000"/>
              <w:left w:val="nil"/>
              <w:bottom w:val="nil"/>
              <w:right w:val="nil"/>
            </w:tcBorders>
            <w:shd w:val="clear" w:color="auto" w:fill="auto"/>
            <w:tcMar>
              <w:top w:w="15" w:type="dxa"/>
              <w:left w:w="15" w:type="dxa"/>
              <w:bottom w:w="0" w:type="dxa"/>
              <w:right w:w="15" w:type="dxa"/>
            </w:tcMar>
            <w:vAlign w:val="center"/>
            <w:hideMark/>
          </w:tcPr>
          <w:p w14:paraId="05B44574"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29</w:t>
            </w:r>
          </w:p>
        </w:tc>
      </w:tr>
      <w:tr w:rsidR="0026559C" w:rsidRPr="00600290" w14:paraId="45D29A3F" w14:textId="77777777" w:rsidTr="0086085F">
        <w:trPr>
          <w:trHeight w:val="290"/>
        </w:trPr>
        <w:tc>
          <w:tcPr>
            <w:tcW w:w="920" w:type="dxa"/>
            <w:tcBorders>
              <w:top w:val="nil"/>
              <w:left w:val="nil"/>
              <w:bottom w:val="nil"/>
              <w:right w:val="nil"/>
            </w:tcBorders>
            <w:shd w:val="clear" w:color="auto" w:fill="auto"/>
            <w:tcMar>
              <w:top w:w="15" w:type="dxa"/>
              <w:left w:w="15" w:type="dxa"/>
              <w:bottom w:w="0" w:type="dxa"/>
              <w:right w:w="15" w:type="dxa"/>
            </w:tcMar>
            <w:vAlign w:val="bottom"/>
            <w:hideMark/>
          </w:tcPr>
          <w:p w14:paraId="78243325"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3B1</w:t>
            </w:r>
          </w:p>
        </w:tc>
        <w:tc>
          <w:tcPr>
            <w:tcW w:w="1640" w:type="dxa"/>
            <w:tcBorders>
              <w:top w:val="nil"/>
              <w:left w:val="nil"/>
              <w:bottom w:val="nil"/>
              <w:right w:val="nil"/>
            </w:tcBorders>
            <w:shd w:val="clear" w:color="auto" w:fill="auto"/>
            <w:tcMar>
              <w:top w:w="15" w:type="dxa"/>
              <w:left w:w="15" w:type="dxa"/>
              <w:bottom w:w="0" w:type="dxa"/>
              <w:right w:w="15" w:type="dxa"/>
            </w:tcMar>
            <w:vAlign w:val="bottom"/>
            <w:hideMark/>
          </w:tcPr>
          <w:p w14:paraId="1FCB1425"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Silicon</w:t>
            </w:r>
          </w:p>
        </w:tc>
        <w:tc>
          <w:tcPr>
            <w:tcW w:w="1380" w:type="dxa"/>
            <w:tcBorders>
              <w:top w:val="nil"/>
              <w:left w:val="nil"/>
              <w:bottom w:val="nil"/>
              <w:right w:val="nil"/>
            </w:tcBorders>
            <w:shd w:val="clear" w:color="auto" w:fill="auto"/>
            <w:tcMar>
              <w:top w:w="15" w:type="dxa"/>
              <w:left w:w="15" w:type="dxa"/>
              <w:bottom w:w="0" w:type="dxa"/>
              <w:right w:w="15" w:type="dxa"/>
            </w:tcMar>
            <w:vAlign w:val="bottom"/>
            <w:hideMark/>
          </w:tcPr>
          <w:p w14:paraId="4CD0931A"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DOTA-peptide</w:t>
            </w:r>
          </w:p>
        </w:tc>
        <w:tc>
          <w:tcPr>
            <w:tcW w:w="1360" w:type="dxa"/>
            <w:tcBorders>
              <w:top w:val="nil"/>
              <w:left w:val="nil"/>
              <w:bottom w:val="nil"/>
              <w:right w:val="nil"/>
            </w:tcBorders>
            <w:shd w:val="clear" w:color="auto" w:fill="auto"/>
            <w:tcMar>
              <w:top w:w="15" w:type="dxa"/>
              <w:left w:w="15" w:type="dxa"/>
              <w:bottom w:w="0" w:type="dxa"/>
              <w:right w:w="15" w:type="dxa"/>
            </w:tcMar>
            <w:vAlign w:val="bottom"/>
            <w:hideMark/>
          </w:tcPr>
          <w:p w14:paraId="78A8271B"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40</w:t>
            </w:r>
          </w:p>
        </w:tc>
        <w:tc>
          <w:tcPr>
            <w:tcW w:w="1200" w:type="dxa"/>
            <w:tcBorders>
              <w:top w:val="nil"/>
              <w:left w:val="nil"/>
              <w:bottom w:val="nil"/>
              <w:right w:val="nil"/>
            </w:tcBorders>
            <w:shd w:val="clear" w:color="auto" w:fill="auto"/>
            <w:tcMar>
              <w:top w:w="15" w:type="dxa"/>
              <w:left w:w="15" w:type="dxa"/>
              <w:bottom w:w="0" w:type="dxa"/>
              <w:right w:w="15" w:type="dxa"/>
            </w:tcMar>
            <w:vAlign w:val="bottom"/>
            <w:hideMark/>
          </w:tcPr>
          <w:p w14:paraId="65F12EC4"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6.8</w:t>
            </w:r>
          </w:p>
        </w:tc>
        <w:tc>
          <w:tcPr>
            <w:tcW w:w="1330" w:type="dxa"/>
            <w:tcBorders>
              <w:top w:val="nil"/>
              <w:left w:val="nil"/>
              <w:bottom w:val="nil"/>
              <w:right w:val="nil"/>
            </w:tcBorders>
            <w:shd w:val="clear" w:color="auto" w:fill="auto"/>
            <w:tcMar>
              <w:top w:w="15" w:type="dxa"/>
              <w:left w:w="15" w:type="dxa"/>
              <w:bottom w:w="0" w:type="dxa"/>
              <w:right w:w="15" w:type="dxa"/>
            </w:tcMar>
            <w:vAlign w:val="bottom"/>
            <w:hideMark/>
          </w:tcPr>
          <w:p w14:paraId="709C0E0F"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400</w:t>
            </w:r>
          </w:p>
        </w:tc>
        <w:tc>
          <w:tcPr>
            <w:tcW w:w="1530" w:type="dxa"/>
            <w:tcBorders>
              <w:top w:val="nil"/>
              <w:left w:val="nil"/>
              <w:bottom w:val="nil"/>
              <w:right w:val="nil"/>
            </w:tcBorders>
            <w:shd w:val="clear" w:color="auto" w:fill="auto"/>
            <w:tcMar>
              <w:top w:w="15" w:type="dxa"/>
              <w:left w:w="15" w:type="dxa"/>
              <w:bottom w:w="0" w:type="dxa"/>
              <w:right w:w="15" w:type="dxa"/>
            </w:tcMar>
            <w:vAlign w:val="bottom"/>
            <w:hideMark/>
          </w:tcPr>
          <w:p w14:paraId="2DD45521"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27</w:t>
            </w:r>
          </w:p>
        </w:tc>
      </w:tr>
      <w:tr w:rsidR="0026559C" w:rsidRPr="00600290" w14:paraId="445E0818" w14:textId="77777777" w:rsidTr="0086085F">
        <w:trPr>
          <w:trHeight w:val="290"/>
        </w:trPr>
        <w:tc>
          <w:tcPr>
            <w:tcW w:w="920" w:type="dxa"/>
            <w:tcBorders>
              <w:top w:val="nil"/>
              <w:left w:val="nil"/>
              <w:bottom w:val="nil"/>
              <w:right w:val="nil"/>
            </w:tcBorders>
            <w:shd w:val="clear" w:color="auto" w:fill="auto"/>
            <w:tcMar>
              <w:top w:w="15" w:type="dxa"/>
              <w:left w:w="15" w:type="dxa"/>
              <w:bottom w:w="0" w:type="dxa"/>
              <w:right w:w="15" w:type="dxa"/>
            </w:tcMar>
            <w:vAlign w:val="bottom"/>
            <w:hideMark/>
          </w:tcPr>
          <w:p w14:paraId="3B7432C3"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3B2</w:t>
            </w:r>
          </w:p>
        </w:tc>
        <w:tc>
          <w:tcPr>
            <w:tcW w:w="1640" w:type="dxa"/>
            <w:tcBorders>
              <w:top w:val="nil"/>
              <w:left w:val="nil"/>
              <w:bottom w:val="nil"/>
              <w:right w:val="nil"/>
            </w:tcBorders>
            <w:shd w:val="clear" w:color="auto" w:fill="auto"/>
            <w:tcMar>
              <w:top w:w="15" w:type="dxa"/>
              <w:left w:w="15" w:type="dxa"/>
              <w:bottom w:w="0" w:type="dxa"/>
              <w:right w:w="15" w:type="dxa"/>
            </w:tcMar>
            <w:vAlign w:val="bottom"/>
            <w:hideMark/>
          </w:tcPr>
          <w:p w14:paraId="73CC2E71"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Silicon</w:t>
            </w:r>
          </w:p>
        </w:tc>
        <w:tc>
          <w:tcPr>
            <w:tcW w:w="1380" w:type="dxa"/>
            <w:tcBorders>
              <w:top w:val="nil"/>
              <w:left w:val="nil"/>
              <w:bottom w:val="nil"/>
              <w:right w:val="nil"/>
            </w:tcBorders>
            <w:shd w:val="clear" w:color="auto" w:fill="auto"/>
            <w:tcMar>
              <w:top w:w="15" w:type="dxa"/>
              <w:left w:w="15" w:type="dxa"/>
              <w:bottom w:w="0" w:type="dxa"/>
              <w:right w:w="15" w:type="dxa"/>
            </w:tcMar>
            <w:vAlign w:val="bottom"/>
            <w:hideMark/>
          </w:tcPr>
          <w:p w14:paraId="7B1E8974"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DOTA-</w:t>
            </w:r>
            <w:proofErr w:type="spellStart"/>
            <w:r w:rsidRPr="00600290">
              <w:rPr>
                <w:rFonts w:ascii="Times New Roman" w:eastAsia="Times New Roman" w:hAnsi="Times New Roman" w:cs="Times New Roman"/>
                <w:color w:val="000000"/>
                <w:kern w:val="24"/>
              </w:rPr>
              <w:t>mAb</w:t>
            </w:r>
            <w:proofErr w:type="spellEnd"/>
          </w:p>
        </w:tc>
        <w:tc>
          <w:tcPr>
            <w:tcW w:w="1360" w:type="dxa"/>
            <w:tcBorders>
              <w:top w:val="nil"/>
              <w:left w:val="nil"/>
              <w:bottom w:val="nil"/>
              <w:right w:val="nil"/>
            </w:tcBorders>
            <w:shd w:val="clear" w:color="auto" w:fill="auto"/>
            <w:tcMar>
              <w:top w:w="15" w:type="dxa"/>
              <w:left w:w="15" w:type="dxa"/>
              <w:bottom w:w="0" w:type="dxa"/>
              <w:right w:w="15" w:type="dxa"/>
            </w:tcMar>
            <w:vAlign w:val="bottom"/>
            <w:hideMark/>
          </w:tcPr>
          <w:p w14:paraId="5D8C1043"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36</w:t>
            </w:r>
          </w:p>
        </w:tc>
        <w:tc>
          <w:tcPr>
            <w:tcW w:w="1200" w:type="dxa"/>
            <w:tcBorders>
              <w:top w:val="nil"/>
              <w:left w:val="nil"/>
              <w:bottom w:val="nil"/>
              <w:right w:val="nil"/>
            </w:tcBorders>
            <w:shd w:val="clear" w:color="auto" w:fill="auto"/>
            <w:tcMar>
              <w:top w:w="15" w:type="dxa"/>
              <w:left w:w="15" w:type="dxa"/>
              <w:bottom w:w="0" w:type="dxa"/>
              <w:right w:w="15" w:type="dxa"/>
            </w:tcMar>
            <w:vAlign w:val="center"/>
            <w:hideMark/>
          </w:tcPr>
          <w:p w14:paraId="6158D48C"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6</w:t>
            </w:r>
          </w:p>
        </w:tc>
        <w:tc>
          <w:tcPr>
            <w:tcW w:w="1330" w:type="dxa"/>
            <w:tcBorders>
              <w:top w:val="nil"/>
              <w:left w:val="nil"/>
              <w:bottom w:val="nil"/>
              <w:right w:val="nil"/>
            </w:tcBorders>
            <w:shd w:val="clear" w:color="auto" w:fill="auto"/>
            <w:tcMar>
              <w:top w:w="15" w:type="dxa"/>
              <w:left w:w="15" w:type="dxa"/>
              <w:bottom w:w="0" w:type="dxa"/>
              <w:right w:w="15" w:type="dxa"/>
            </w:tcMar>
            <w:vAlign w:val="center"/>
            <w:hideMark/>
          </w:tcPr>
          <w:p w14:paraId="27DEE284"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109</w:t>
            </w:r>
          </w:p>
        </w:tc>
        <w:tc>
          <w:tcPr>
            <w:tcW w:w="1530" w:type="dxa"/>
            <w:tcBorders>
              <w:top w:val="nil"/>
              <w:left w:val="nil"/>
              <w:bottom w:val="nil"/>
              <w:right w:val="nil"/>
            </w:tcBorders>
            <w:shd w:val="clear" w:color="auto" w:fill="auto"/>
            <w:tcMar>
              <w:top w:w="15" w:type="dxa"/>
              <w:left w:w="15" w:type="dxa"/>
              <w:bottom w:w="0" w:type="dxa"/>
              <w:right w:w="15" w:type="dxa"/>
            </w:tcMar>
            <w:vAlign w:val="center"/>
            <w:hideMark/>
          </w:tcPr>
          <w:p w14:paraId="2CA4ABC2"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7</w:t>
            </w:r>
          </w:p>
        </w:tc>
      </w:tr>
      <w:tr w:rsidR="0026559C" w:rsidRPr="00600290" w14:paraId="73EB7893" w14:textId="77777777" w:rsidTr="0086085F">
        <w:trPr>
          <w:trHeight w:val="290"/>
        </w:trPr>
        <w:tc>
          <w:tcPr>
            <w:tcW w:w="920" w:type="dxa"/>
            <w:tcBorders>
              <w:top w:val="nil"/>
              <w:left w:val="nil"/>
              <w:bottom w:val="nil"/>
              <w:right w:val="nil"/>
            </w:tcBorders>
            <w:shd w:val="clear" w:color="auto" w:fill="auto"/>
            <w:tcMar>
              <w:top w:w="15" w:type="dxa"/>
              <w:left w:w="15" w:type="dxa"/>
              <w:bottom w:w="0" w:type="dxa"/>
              <w:right w:w="15" w:type="dxa"/>
            </w:tcMar>
            <w:vAlign w:val="bottom"/>
            <w:hideMark/>
          </w:tcPr>
          <w:p w14:paraId="666959A8"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3B3</w:t>
            </w:r>
          </w:p>
        </w:tc>
        <w:tc>
          <w:tcPr>
            <w:tcW w:w="1640" w:type="dxa"/>
            <w:tcBorders>
              <w:top w:val="nil"/>
              <w:left w:val="nil"/>
              <w:bottom w:val="nil"/>
              <w:right w:val="nil"/>
            </w:tcBorders>
            <w:shd w:val="clear" w:color="auto" w:fill="auto"/>
            <w:tcMar>
              <w:top w:w="15" w:type="dxa"/>
              <w:left w:w="15" w:type="dxa"/>
              <w:bottom w:w="0" w:type="dxa"/>
              <w:right w:w="15" w:type="dxa"/>
            </w:tcMar>
            <w:vAlign w:val="bottom"/>
            <w:hideMark/>
          </w:tcPr>
          <w:p w14:paraId="72A1732C"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Silicon</w:t>
            </w:r>
          </w:p>
        </w:tc>
        <w:tc>
          <w:tcPr>
            <w:tcW w:w="1380" w:type="dxa"/>
            <w:tcBorders>
              <w:top w:val="nil"/>
              <w:left w:val="nil"/>
              <w:bottom w:val="nil"/>
              <w:right w:val="nil"/>
            </w:tcBorders>
            <w:shd w:val="clear" w:color="auto" w:fill="auto"/>
            <w:tcMar>
              <w:top w:w="15" w:type="dxa"/>
              <w:left w:w="15" w:type="dxa"/>
              <w:bottom w:w="0" w:type="dxa"/>
              <w:right w:w="15" w:type="dxa"/>
            </w:tcMar>
            <w:vAlign w:val="bottom"/>
            <w:hideMark/>
          </w:tcPr>
          <w:p w14:paraId="36CC4377"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DOTA-</w:t>
            </w:r>
            <w:proofErr w:type="spellStart"/>
            <w:r w:rsidRPr="00600290">
              <w:rPr>
                <w:rFonts w:ascii="Times New Roman" w:eastAsia="Times New Roman" w:hAnsi="Times New Roman" w:cs="Times New Roman"/>
                <w:color w:val="000000"/>
                <w:kern w:val="24"/>
              </w:rPr>
              <w:t>mAb</w:t>
            </w:r>
            <w:proofErr w:type="spellEnd"/>
          </w:p>
        </w:tc>
        <w:tc>
          <w:tcPr>
            <w:tcW w:w="1360" w:type="dxa"/>
            <w:tcBorders>
              <w:top w:val="nil"/>
              <w:left w:val="nil"/>
              <w:bottom w:val="nil"/>
              <w:right w:val="nil"/>
            </w:tcBorders>
            <w:shd w:val="clear" w:color="auto" w:fill="auto"/>
            <w:tcMar>
              <w:top w:w="15" w:type="dxa"/>
              <w:left w:w="15" w:type="dxa"/>
              <w:bottom w:w="0" w:type="dxa"/>
              <w:right w:w="15" w:type="dxa"/>
            </w:tcMar>
            <w:vAlign w:val="bottom"/>
            <w:hideMark/>
          </w:tcPr>
          <w:p w14:paraId="5544F609"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4</w:t>
            </w:r>
          </w:p>
        </w:tc>
        <w:tc>
          <w:tcPr>
            <w:tcW w:w="1200" w:type="dxa"/>
            <w:tcBorders>
              <w:top w:val="nil"/>
              <w:left w:val="nil"/>
              <w:bottom w:val="nil"/>
              <w:right w:val="nil"/>
            </w:tcBorders>
            <w:shd w:val="clear" w:color="auto" w:fill="auto"/>
            <w:tcMar>
              <w:top w:w="15" w:type="dxa"/>
              <w:left w:w="15" w:type="dxa"/>
              <w:bottom w:w="0" w:type="dxa"/>
              <w:right w:w="15" w:type="dxa"/>
            </w:tcMar>
            <w:vAlign w:val="center"/>
            <w:hideMark/>
          </w:tcPr>
          <w:p w14:paraId="519F8DE3"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4.5</w:t>
            </w:r>
          </w:p>
        </w:tc>
        <w:tc>
          <w:tcPr>
            <w:tcW w:w="1330" w:type="dxa"/>
            <w:tcBorders>
              <w:top w:val="nil"/>
              <w:left w:val="nil"/>
              <w:bottom w:val="nil"/>
              <w:right w:val="nil"/>
            </w:tcBorders>
            <w:shd w:val="clear" w:color="auto" w:fill="auto"/>
            <w:tcMar>
              <w:top w:w="15" w:type="dxa"/>
              <w:left w:w="15" w:type="dxa"/>
              <w:bottom w:w="0" w:type="dxa"/>
              <w:right w:w="15" w:type="dxa"/>
            </w:tcMar>
            <w:vAlign w:val="center"/>
            <w:hideMark/>
          </w:tcPr>
          <w:p w14:paraId="71131667"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40</w:t>
            </w:r>
          </w:p>
        </w:tc>
        <w:tc>
          <w:tcPr>
            <w:tcW w:w="1530" w:type="dxa"/>
            <w:tcBorders>
              <w:top w:val="nil"/>
              <w:left w:val="nil"/>
              <w:bottom w:val="nil"/>
              <w:right w:val="nil"/>
            </w:tcBorders>
            <w:shd w:val="clear" w:color="auto" w:fill="auto"/>
            <w:tcMar>
              <w:top w:w="15" w:type="dxa"/>
              <w:left w:w="15" w:type="dxa"/>
              <w:bottom w:w="0" w:type="dxa"/>
              <w:right w:w="15" w:type="dxa"/>
            </w:tcMar>
            <w:vAlign w:val="center"/>
            <w:hideMark/>
          </w:tcPr>
          <w:p w14:paraId="044F5E90"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2</w:t>
            </w:r>
          </w:p>
        </w:tc>
      </w:tr>
      <w:tr w:rsidR="0026559C" w:rsidRPr="00600290" w14:paraId="456203A9" w14:textId="77777777" w:rsidTr="0086085F">
        <w:trPr>
          <w:trHeight w:val="290"/>
        </w:trPr>
        <w:tc>
          <w:tcPr>
            <w:tcW w:w="920" w:type="dxa"/>
            <w:tcBorders>
              <w:top w:val="nil"/>
              <w:left w:val="nil"/>
              <w:bottom w:val="nil"/>
              <w:right w:val="nil"/>
            </w:tcBorders>
            <w:shd w:val="clear" w:color="auto" w:fill="auto"/>
            <w:tcMar>
              <w:top w:w="15" w:type="dxa"/>
              <w:left w:w="15" w:type="dxa"/>
              <w:bottom w:w="0" w:type="dxa"/>
              <w:right w:w="15" w:type="dxa"/>
            </w:tcMar>
            <w:vAlign w:val="bottom"/>
            <w:hideMark/>
          </w:tcPr>
          <w:p w14:paraId="2B7D9D6F"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3C</w:t>
            </w:r>
          </w:p>
        </w:tc>
        <w:tc>
          <w:tcPr>
            <w:tcW w:w="1640" w:type="dxa"/>
            <w:tcBorders>
              <w:top w:val="nil"/>
              <w:left w:val="nil"/>
              <w:bottom w:val="nil"/>
              <w:right w:val="nil"/>
            </w:tcBorders>
            <w:shd w:val="clear" w:color="auto" w:fill="auto"/>
            <w:tcMar>
              <w:top w:w="15" w:type="dxa"/>
              <w:left w:w="15" w:type="dxa"/>
              <w:bottom w:w="0" w:type="dxa"/>
              <w:right w:w="15" w:type="dxa"/>
            </w:tcMar>
            <w:vAlign w:val="bottom"/>
            <w:hideMark/>
          </w:tcPr>
          <w:p w14:paraId="0D0D72E2"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LS</w:t>
            </w:r>
          </w:p>
        </w:tc>
        <w:tc>
          <w:tcPr>
            <w:tcW w:w="1380" w:type="dxa"/>
            <w:tcBorders>
              <w:top w:val="nil"/>
              <w:left w:val="nil"/>
              <w:bottom w:val="nil"/>
              <w:right w:val="nil"/>
            </w:tcBorders>
            <w:shd w:val="clear" w:color="auto" w:fill="auto"/>
            <w:tcMar>
              <w:top w:w="15" w:type="dxa"/>
              <w:left w:w="15" w:type="dxa"/>
              <w:bottom w:w="0" w:type="dxa"/>
              <w:right w:w="15" w:type="dxa"/>
            </w:tcMar>
            <w:vAlign w:val="bottom"/>
            <w:hideMark/>
          </w:tcPr>
          <w:p w14:paraId="57FD0D7C"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DOTA-peptide</w:t>
            </w:r>
          </w:p>
        </w:tc>
        <w:tc>
          <w:tcPr>
            <w:tcW w:w="1360" w:type="dxa"/>
            <w:tcBorders>
              <w:top w:val="nil"/>
              <w:left w:val="nil"/>
              <w:bottom w:val="nil"/>
              <w:right w:val="nil"/>
            </w:tcBorders>
            <w:shd w:val="clear" w:color="auto" w:fill="auto"/>
            <w:tcMar>
              <w:top w:w="15" w:type="dxa"/>
              <w:left w:w="15" w:type="dxa"/>
              <w:bottom w:w="0" w:type="dxa"/>
              <w:right w:w="15" w:type="dxa"/>
            </w:tcMar>
            <w:vAlign w:val="bottom"/>
            <w:hideMark/>
          </w:tcPr>
          <w:p w14:paraId="21FB2F88"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28</w:t>
            </w:r>
          </w:p>
        </w:tc>
        <w:tc>
          <w:tcPr>
            <w:tcW w:w="1200" w:type="dxa"/>
            <w:tcBorders>
              <w:top w:val="nil"/>
              <w:left w:val="nil"/>
              <w:bottom w:val="nil"/>
              <w:right w:val="nil"/>
            </w:tcBorders>
            <w:shd w:val="clear" w:color="auto" w:fill="auto"/>
            <w:tcMar>
              <w:top w:w="15" w:type="dxa"/>
              <w:left w:w="15" w:type="dxa"/>
              <w:bottom w:w="0" w:type="dxa"/>
              <w:right w:w="15" w:type="dxa"/>
            </w:tcMar>
            <w:vAlign w:val="center"/>
            <w:hideMark/>
          </w:tcPr>
          <w:p w14:paraId="3C5B33F2"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7.2</w:t>
            </w:r>
          </w:p>
        </w:tc>
        <w:tc>
          <w:tcPr>
            <w:tcW w:w="1330" w:type="dxa"/>
            <w:tcBorders>
              <w:top w:val="nil"/>
              <w:left w:val="nil"/>
              <w:bottom w:val="nil"/>
              <w:right w:val="nil"/>
            </w:tcBorders>
            <w:shd w:val="clear" w:color="auto" w:fill="auto"/>
            <w:tcMar>
              <w:top w:w="15" w:type="dxa"/>
              <w:left w:w="15" w:type="dxa"/>
              <w:bottom w:w="0" w:type="dxa"/>
              <w:right w:w="15" w:type="dxa"/>
            </w:tcMar>
            <w:vAlign w:val="center"/>
            <w:hideMark/>
          </w:tcPr>
          <w:p w14:paraId="11E4A5F4"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280</w:t>
            </w:r>
          </w:p>
        </w:tc>
        <w:tc>
          <w:tcPr>
            <w:tcW w:w="1530" w:type="dxa"/>
            <w:tcBorders>
              <w:top w:val="nil"/>
              <w:left w:val="nil"/>
              <w:bottom w:val="nil"/>
              <w:right w:val="nil"/>
            </w:tcBorders>
            <w:shd w:val="clear" w:color="auto" w:fill="auto"/>
            <w:tcMar>
              <w:top w:w="15" w:type="dxa"/>
              <w:left w:w="15" w:type="dxa"/>
              <w:bottom w:w="0" w:type="dxa"/>
              <w:right w:w="15" w:type="dxa"/>
            </w:tcMar>
            <w:vAlign w:val="center"/>
            <w:hideMark/>
          </w:tcPr>
          <w:p w14:paraId="0BBF4FB8"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20</w:t>
            </w:r>
          </w:p>
        </w:tc>
      </w:tr>
      <w:tr w:rsidR="0026559C" w:rsidRPr="00600290" w14:paraId="789BA118" w14:textId="77777777" w:rsidTr="0086085F">
        <w:trPr>
          <w:trHeight w:val="290"/>
        </w:trPr>
        <w:tc>
          <w:tcPr>
            <w:tcW w:w="920" w:type="dxa"/>
            <w:tcBorders>
              <w:top w:val="nil"/>
              <w:left w:val="nil"/>
              <w:bottom w:val="nil"/>
              <w:right w:val="nil"/>
            </w:tcBorders>
            <w:shd w:val="clear" w:color="auto" w:fill="auto"/>
            <w:tcMar>
              <w:top w:w="15" w:type="dxa"/>
              <w:left w:w="15" w:type="dxa"/>
              <w:bottom w:w="0" w:type="dxa"/>
              <w:right w:w="15" w:type="dxa"/>
            </w:tcMar>
            <w:vAlign w:val="bottom"/>
            <w:hideMark/>
          </w:tcPr>
          <w:p w14:paraId="5C333E9D"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3D1</w:t>
            </w:r>
          </w:p>
        </w:tc>
        <w:tc>
          <w:tcPr>
            <w:tcW w:w="1640" w:type="dxa"/>
            <w:tcBorders>
              <w:top w:val="nil"/>
              <w:left w:val="nil"/>
              <w:bottom w:val="nil"/>
              <w:right w:val="nil"/>
            </w:tcBorders>
            <w:shd w:val="clear" w:color="auto" w:fill="auto"/>
            <w:tcMar>
              <w:top w:w="15" w:type="dxa"/>
              <w:left w:w="15" w:type="dxa"/>
              <w:bottom w:w="0" w:type="dxa"/>
              <w:right w:w="15" w:type="dxa"/>
            </w:tcMar>
            <w:vAlign w:val="bottom"/>
            <w:hideMark/>
          </w:tcPr>
          <w:p w14:paraId="34F5ED2B"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proofErr w:type="spellStart"/>
            <w:r w:rsidRPr="00600290">
              <w:rPr>
                <w:rFonts w:ascii="Times New Roman" w:eastAsia="Times New Roman" w:hAnsi="Times New Roman" w:cs="Times New Roman"/>
                <w:color w:val="000000"/>
                <w:kern w:val="24"/>
              </w:rPr>
              <w:t>HPGe</w:t>
            </w:r>
            <w:proofErr w:type="spellEnd"/>
          </w:p>
        </w:tc>
        <w:tc>
          <w:tcPr>
            <w:tcW w:w="1380" w:type="dxa"/>
            <w:tcBorders>
              <w:top w:val="nil"/>
              <w:left w:val="nil"/>
              <w:bottom w:val="nil"/>
              <w:right w:val="nil"/>
            </w:tcBorders>
            <w:shd w:val="clear" w:color="auto" w:fill="auto"/>
            <w:tcMar>
              <w:top w:w="15" w:type="dxa"/>
              <w:left w:w="15" w:type="dxa"/>
              <w:bottom w:w="0" w:type="dxa"/>
              <w:right w:w="15" w:type="dxa"/>
            </w:tcMar>
            <w:vAlign w:val="bottom"/>
            <w:hideMark/>
          </w:tcPr>
          <w:p w14:paraId="5998662F"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DOTA-</w:t>
            </w:r>
            <w:proofErr w:type="spellStart"/>
            <w:r w:rsidRPr="00600290">
              <w:rPr>
                <w:rFonts w:ascii="Times New Roman" w:eastAsia="Times New Roman" w:hAnsi="Times New Roman" w:cs="Times New Roman"/>
                <w:color w:val="000000"/>
                <w:kern w:val="24"/>
              </w:rPr>
              <w:t>mAb</w:t>
            </w:r>
            <w:proofErr w:type="spellEnd"/>
          </w:p>
        </w:tc>
        <w:tc>
          <w:tcPr>
            <w:tcW w:w="1360" w:type="dxa"/>
            <w:tcBorders>
              <w:top w:val="nil"/>
              <w:left w:val="nil"/>
              <w:bottom w:val="nil"/>
              <w:right w:val="nil"/>
            </w:tcBorders>
            <w:shd w:val="clear" w:color="auto" w:fill="auto"/>
            <w:tcMar>
              <w:top w:w="15" w:type="dxa"/>
              <w:left w:w="15" w:type="dxa"/>
              <w:bottom w:w="0" w:type="dxa"/>
              <w:right w:w="15" w:type="dxa"/>
            </w:tcMar>
            <w:vAlign w:val="bottom"/>
            <w:hideMark/>
          </w:tcPr>
          <w:p w14:paraId="4694F191"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36</w:t>
            </w:r>
          </w:p>
        </w:tc>
        <w:tc>
          <w:tcPr>
            <w:tcW w:w="1200" w:type="dxa"/>
            <w:tcBorders>
              <w:top w:val="nil"/>
              <w:left w:val="nil"/>
              <w:bottom w:val="nil"/>
              <w:right w:val="nil"/>
            </w:tcBorders>
            <w:shd w:val="clear" w:color="auto" w:fill="auto"/>
            <w:tcMar>
              <w:top w:w="15" w:type="dxa"/>
              <w:left w:w="15" w:type="dxa"/>
              <w:bottom w:w="0" w:type="dxa"/>
              <w:right w:w="15" w:type="dxa"/>
            </w:tcMar>
            <w:vAlign w:val="center"/>
            <w:hideMark/>
          </w:tcPr>
          <w:p w14:paraId="5B040F02"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6</w:t>
            </w:r>
          </w:p>
        </w:tc>
        <w:tc>
          <w:tcPr>
            <w:tcW w:w="1330" w:type="dxa"/>
            <w:tcBorders>
              <w:top w:val="nil"/>
              <w:left w:val="nil"/>
              <w:bottom w:val="nil"/>
              <w:right w:val="nil"/>
            </w:tcBorders>
            <w:shd w:val="clear" w:color="auto" w:fill="auto"/>
            <w:tcMar>
              <w:top w:w="15" w:type="dxa"/>
              <w:left w:w="15" w:type="dxa"/>
              <w:bottom w:w="0" w:type="dxa"/>
              <w:right w:w="15" w:type="dxa"/>
            </w:tcMar>
            <w:vAlign w:val="center"/>
            <w:hideMark/>
          </w:tcPr>
          <w:p w14:paraId="45C09692"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109</w:t>
            </w:r>
          </w:p>
        </w:tc>
        <w:tc>
          <w:tcPr>
            <w:tcW w:w="1530" w:type="dxa"/>
            <w:tcBorders>
              <w:top w:val="nil"/>
              <w:left w:val="nil"/>
              <w:bottom w:val="nil"/>
              <w:right w:val="nil"/>
            </w:tcBorders>
            <w:shd w:val="clear" w:color="auto" w:fill="auto"/>
            <w:tcMar>
              <w:top w:w="15" w:type="dxa"/>
              <w:left w:w="15" w:type="dxa"/>
              <w:bottom w:w="0" w:type="dxa"/>
              <w:right w:w="15" w:type="dxa"/>
            </w:tcMar>
            <w:vAlign w:val="center"/>
            <w:hideMark/>
          </w:tcPr>
          <w:p w14:paraId="085D2686"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7</w:t>
            </w:r>
          </w:p>
        </w:tc>
      </w:tr>
      <w:tr w:rsidR="0026559C" w:rsidRPr="00600290" w14:paraId="7F790236" w14:textId="77777777" w:rsidTr="0086085F">
        <w:trPr>
          <w:trHeight w:val="290"/>
        </w:trPr>
        <w:tc>
          <w:tcPr>
            <w:tcW w:w="920" w:type="dxa"/>
            <w:tcBorders>
              <w:top w:val="nil"/>
              <w:left w:val="nil"/>
              <w:bottom w:val="nil"/>
              <w:right w:val="nil"/>
            </w:tcBorders>
            <w:shd w:val="clear" w:color="auto" w:fill="auto"/>
            <w:tcMar>
              <w:top w:w="15" w:type="dxa"/>
              <w:left w:w="15" w:type="dxa"/>
              <w:bottom w:w="0" w:type="dxa"/>
              <w:right w:w="15" w:type="dxa"/>
            </w:tcMar>
            <w:vAlign w:val="bottom"/>
            <w:hideMark/>
          </w:tcPr>
          <w:p w14:paraId="057FFB53"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3D2</w:t>
            </w:r>
          </w:p>
        </w:tc>
        <w:tc>
          <w:tcPr>
            <w:tcW w:w="1640" w:type="dxa"/>
            <w:tcBorders>
              <w:top w:val="nil"/>
              <w:left w:val="nil"/>
              <w:bottom w:val="nil"/>
              <w:right w:val="nil"/>
            </w:tcBorders>
            <w:shd w:val="clear" w:color="auto" w:fill="auto"/>
            <w:tcMar>
              <w:top w:w="15" w:type="dxa"/>
              <w:left w:w="15" w:type="dxa"/>
              <w:bottom w:w="0" w:type="dxa"/>
              <w:right w:w="15" w:type="dxa"/>
            </w:tcMar>
            <w:vAlign w:val="bottom"/>
            <w:hideMark/>
          </w:tcPr>
          <w:p w14:paraId="19D95E52"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proofErr w:type="spellStart"/>
            <w:r w:rsidRPr="00600290">
              <w:rPr>
                <w:rFonts w:ascii="Times New Roman" w:eastAsia="Times New Roman" w:hAnsi="Times New Roman" w:cs="Times New Roman"/>
                <w:color w:val="000000"/>
                <w:kern w:val="24"/>
              </w:rPr>
              <w:t>HPGe</w:t>
            </w:r>
            <w:proofErr w:type="spellEnd"/>
          </w:p>
        </w:tc>
        <w:tc>
          <w:tcPr>
            <w:tcW w:w="1380" w:type="dxa"/>
            <w:tcBorders>
              <w:top w:val="nil"/>
              <w:left w:val="nil"/>
              <w:bottom w:val="nil"/>
              <w:right w:val="nil"/>
            </w:tcBorders>
            <w:shd w:val="clear" w:color="auto" w:fill="auto"/>
            <w:tcMar>
              <w:top w:w="15" w:type="dxa"/>
              <w:left w:w="15" w:type="dxa"/>
              <w:bottom w:w="0" w:type="dxa"/>
              <w:right w:w="15" w:type="dxa"/>
            </w:tcMar>
            <w:vAlign w:val="bottom"/>
            <w:hideMark/>
          </w:tcPr>
          <w:p w14:paraId="430427FC"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DOTA-</w:t>
            </w:r>
            <w:proofErr w:type="spellStart"/>
            <w:r w:rsidRPr="00600290">
              <w:rPr>
                <w:rFonts w:ascii="Times New Roman" w:eastAsia="Times New Roman" w:hAnsi="Times New Roman" w:cs="Times New Roman"/>
                <w:color w:val="000000"/>
                <w:kern w:val="24"/>
              </w:rPr>
              <w:t>mAb</w:t>
            </w:r>
            <w:proofErr w:type="spellEnd"/>
          </w:p>
        </w:tc>
        <w:tc>
          <w:tcPr>
            <w:tcW w:w="1360" w:type="dxa"/>
            <w:tcBorders>
              <w:top w:val="nil"/>
              <w:left w:val="nil"/>
              <w:bottom w:val="nil"/>
              <w:right w:val="nil"/>
            </w:tcBorders>
            <w:shd w:val="clear" w:color="auto" w:fill="auto"/>
            <w:tcMar>
              <w:top w:w="15" w:type="dxa"/>
              <w:left w:w="15" w:type="dxa"/>
              <w:bottom w:w="0" w:type="dxa"/>
              <w:right w:w="15" w:type="dxa"/>
            </w:tcMar>
            <w:vAlign w:val="bottom"/>
            <w:hideMark/>
          </w:tcPr>
          <w:p w14:paraId="117ED13B"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4</w:t>
            </w:r>
          </w:p>
        </w:tc>
        <w:tc>
          <w:tcPr>
            <w:tcW w:w="1200" w:type="dxa"/>
            <w:tcBorders>
              <w:top w:val="nil"/>
              <w:left w:val="nil"/>
              <w:bottom w:val="nil"/>
              <w:right w:val="nil"/>
            </w:tcBorders>
            <w:shd w:val="clear" w:color="auto" w:fill="auto"/>
            <w:tcMar>
              <w:top w:w="15" w:type="dxa"/>
              <w:left w:w="15" w:type="dxa"/>
              <w:bottom w:w="0" w:type="dxa"/>
              <w:right w:w="15" w:type="dxa"/>
            </w:tcMar>
            <w:vAlign w:val="center"/>
            <w:hideMark/>
          </w:tcPr>
          <w:p w14:paraId="492D8060"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4.5</w:t>
            </w:r>
          </w:p>
        </w:tc>
        <w:tc>
          <w:tcPr>
            <w:tcW w:w="1330" w:type="dxa"/>
            <w:tcBorders>
              <w:top w:val="nil"/>
              <w:left w:val="nil"/>
              <w:bottom w:val="nil"/>
              <w:right w:val="nil"/>
            </w:tcBorders>
            <w:shd w:val="clear" w:color="auto" w:fill="auto"/>
            <w:tcMar>
              <w:top w:w="15" w:type="dxa"/>
              <w:left w:w="15" w:type="dxa"/>
              <w:bottom w:w="0" w:type="dxa"/>
              <w:right w:w="15" w:type="dxa"/>
            </w:tcMar>
            <w:vAlign w:val="center"/>
            <w:hideMark/>
          </w:tcPr>
          <w:p w14:paraId="71A2C8B3"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40</w:t>
            </w:r>
          </w:p>
        </w:tc>
        <w:tc>
          <w:tcPr>
            <w:tcW w:w="1530" w:type="dxa"/>
            <w:tcBorders>
              <w:top w:val="nil"/>
              <w:left w:val="nil"/>
              <w:bottom w:val="nil"/>
              <w:right w:val="nil"/>
            </w:tcBorders>
            <w:shd w:val="clear" w:color="auto" w:fill="auto"/>
            <w:tcMar>
              <w:top w:w="15" w:type="dxa"/>
              <w:left w:w="15" w:type="dxa"/>
              <w:bottom w:w="0" w:type="dxa"/>
              <w:right w:w="15" w:type="dxa"/>
            </w:tcMar>
            <w:vAlign w:val="center"/>
            <w:hideMark/>
          </w:tcPr>
          <w:p w14:paraId="0CFA7577"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2</w:t>
            </w:r>
          </w:p>
        </w:tc>
      </w:tr>
      <w:tr w:rsidR="0026559C" w:rsidRPr="00600290" w14:paraId="03690286" w14:textId="77777777" w:rsidTr="0086085F">
        <w:trPr>
          <w:trHeight w:val="290"/>
        </w:trPr>
        <w:tc>
          <w:tcPr>
            <w:tcW w:w="920" w:type="dxa"/>
            <w:tcBorders>
              <w:top w:val="nil"/>
              <w:left w:val="nil"/>
              <w:bottom w:val="nil"/>
              <w:right w:val="nil"/>
            </w:tcBorders>
            <w:shd w:val="clear" w:color="auto" w:fill="auto"/>
            <w:tcMar>
              <w:top w:w="15" w:type="dxa"/>
              <w:left w:w="15" w:type="dxa"/>
              <w:bottom w:w="0" w:type="dxa"/>
              <w:right w:w="15" w:type="dxa"/>
            </w:tcMar>
            <w:vAlign w:val="bottom"/>
            <w:hideMark/>
          </w:tcPr>
          <w:p w14:paraId="6056C35B"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3E1</w:t>
            </w:r>
          </w:p>
        </w:tc>
        <w:tc>
          <w:tcPr>
            <w:tcW w:w="1640" w:type="dxa"/>
            <w:tcBorders>
              <w:top w:val="nil"/>
              <w:left w:val="nil"/>
              <w:bottom w:val="nil"/>
              <w:right w:val="nil"/>
            </w:tcBorders>
            <w:shd w:val="clear" w:color="auto" w:fill="auto"/>
            <w:tcMar>
              <w:top w:w="15" w:type="dxa"/>
              <w:left w:w="15" w:type="dxa"/>
              <w:bottom w:w="0" w:type="dxa"/>
              <w:right w:w="15" w:type="dxa"/>
            </w:tcMar>
            <w:vAlign w:val="bottom"/>
            <w:hideMark/>
          </w:tcPr>
          <w:p w14:paraId="7B917011"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lang w:val="el-GR"/>
              </w:rPr>
              <w:t>γ</w:t>
            </w:r>
          </w:p>
        </w:tc>
        <w:tc>
          <w:tcPr>
            <w:tcW w:w="1380" w:type="dxa"/>
            <w:tcBorders>
              <w:top w:val="nil"/>
              <w:left w:val="nil"/>
              <w:bottom w:val="nil"/>
              <w:right w:val="nil"/>
            </w:tcBorders>
            <w:shd w:val="clear" w:color="auto" w:fill="auto"/>
            <w:tcMar>
              <w:top w:w="15" w:type="dxa"/>
              <w:left w:w="15" w:type="dxa"/>
              <w:bottom w:w="0" w:type="dxa"/>
              <w:right w:w="15" w:type="dxa"/>
            </w:tcMar>
            <w:vAlign w:val="bottom"/>
            <w:hideMark/>
          </w:tcPr>
          <w:p w14:paraId="15853F9A"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DOTA-peptide</w:t>
            </w:r>
          </w:p>
        </w:tc>
        <w:tc>
          <w:tcPr>
            <w:tcW w:w="1360" w:type="dxa"/>
            <w:tcBorders>
              <w:top w:val="nil"/>
              <w:left w:val="nil"/>
              <w:bottom w:val="nil"/>
              <w:right w:val="nil"/>
            </w:tcBorders>
            <w:shd w:val="clear" w:color="auto" w:fill="auto"/>
            <w:tcMar>
              <w:top w:w="15" w:type="dxa"/>
              <w:left w:w="15" w:type="dxa"/>
              <w:bottom w:w="0" w:type="dxa"/>
              <w:right w:w="15" w:type="dxa"/>
            </w:tcMar>
            <w:vAlign w:val="bottom"/>
            <w:hideMark/>
          </w:tcPr>
          <w:p w14:paraId="33E5C180"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30</w:t>
            </w:r>
          </w:p>
        </w:tc>
        <w:tc>
          <w:tcPr>
            <w:tcW w:w="1200" w:type="dxa"/>
            <w:tcBorders>
              <w:top w:val="nil"/>
              <w:left w:val="nil"/>
              <w:bottom w:val="nil"/>
              <w:right w:val="nil"/>
            </w:tcBorders>
            <w:shd w:val="clear" w:color="auto" w:fill="auto"/>
            <w:tcMar>
              <w:top w:w="15" w:type="dxa"/>
              <w:left w:w="15" w:type="dxa"/>
              <w:bottom w:w="0" w:type="dxa"/>
              <w:right w:w="15" w:type="dxa"/>
            </w:tcMar>
            <w:vAlign w:val="center"/>
            <w:hideMark/>
          </w:tcPr>
          <w:p w14:paraId="103D1B14"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3.5</w:t>
            </w:r>
          </w:p>
        </w:tc>
        <w:tc>
          <w:tcPr>
            <w:tcW w:w="1330" w:type="dxa"/>
            <w:tcBorders>
              <w:top w:val="nil"/>
              <w:left w:val="nil"/>
              <w:bottom w:val="nil"/>
              <w:right w:val="nil"/>
            </w:tcBorders>
            <w:shd w:val="clear" w:color="auto" w:fill="auto"/>
            <w:tcMar>
              <w:top w:w="15" w:type="dxa"/>
              <w:left w:w="15" w:type="dxa"/>
              <w:bottom w:w="0" w:type="dxa"/>
              <w:right w:w="15" w:type="dxa"/>
            </w:tcMar>
            <w:vAlign w:val="center"/>
            <w:hideMark/>
          </w:tcPr>
          <w:p w14:paraId="13447DFF"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300</w:t>
            </w:r>
          </w:p>
        </w:tc>
        <w:tc>
          <w:tcPr>
            <w:tcW w:w="1530" w:type="dxa"/>
            <w:tcBorders>
              <w:top w:val="nil"/>
              <w:left w:val="nil"/>
              <w:bottom w:val="nil"/>
              <w:right w:val="nil"/>
            </w:tcBorders>
            <w:shd w:val="clear" w:color="auto" w:fill="auto"/>
            <w:tcMar>
              <w:top w:w="15" w:type="dxa"/>
              <w:left w:w="15" w:type="dxa"/>
              <w:bottom w:w="0" w:type="dxa"/>
              <w:right w:w="15" w:type="dxa"/>
            </w:tcMar>
            <w:vAlign w:val="center"/>
            <w:hideMark/>
          </w:tcPr>
          <w:p w14:paraId="45A26E29"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11</w:t>
            </w:r>
          </w:p>
        </w:tc>
      </w:tr>
      <w:tr w:rsidR="0026559C" w:rsidRPr="00600290" w14:paraId="34592642" w14:textId="77777777" w:rsidTr="0086085F">
        <w:trPr>
          <w:trHeight w:val="290"/>
        </w:trPr>
        <w:tc>
          <w:tcPr>
            <w:tcW w:w="920" w:type="dxa"/>
            <w:tcBorders>
              <w:top w:val="nil"/>
              <w:left w:val="nil"/>
              <w:bottom w:val="nil"/>
              <w:right w:val="nil"/>
            </w:tcBorders>
            <w:shd w:val="clear" w:color="auto" w:fill="auto"/>
            <w:tcMar>
              <w:top w:w="15" w:type="dxa"/>
              <w:left w:w="15" w:type="dxa"/>
              <w:bottom w:w="0" w:type="dxa"/>
              <w:right w:w="15" w:type="dxa"/>
            </w:tcMar>
            <w:vAlign w:val="bottom"/>
            <w:hideMark/>
          </w:tcPr>
          <w:p w14:paraId="6E928A2C"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3E2</w:t>
            </w:r>
          </w:p>
        </w:tc>
        <w:tc>
          <w:tcPr>
            <w:tcW w:w="1640" w:type="dxa"/>
            <w:tcBorders>
              <w:top w:val="nil"/>
              <w:left w:val="nil"/>
              <w:bottom w:val="nil"/>
              <w:right w:val="nil"/>
            </w:tcBorders>
            <w:shd w:val="clear" w:color="auto" w:fill="auto"/>
            <w:tcMar>
              <w:top w:w="15" w:type="dxa"/>
              <w:left w:w="15" w:type="dxa"/>
              <w:bottom w:w="0" w:type="dxa"/>
              <w:right w:w="15" w:type="dxa"/>
            </w:tcMar>
            <w:vAlign w:val="bottom"/>
            <w:hideMark/>
          </w:tcPr>
          <w:p w14:paraId="06CB9C5E"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lang w:val="el-GR"/>
              </w:rPr>
              <w:t>γ</w:t>
            </w:r>
          </w:p>
        </w:tc>
        <w:tc>
          <w:tcPr>
            <w:tcW w:w="1380" w:type="dxa"/>
            <w:tcBorders>
              <w:top w:val="nil"/>
              <w:left w:val="nil"/>
              <w:bottom w:val="nil"/>
              <w:right w:val="nil"/>
            </w:tcBorders>
            <w:shd w:val="clear" w:color="auto" w:fill="auto"/>
            <w:tcMar>
              <w:top w:w="15" w:type="dxa"/>
              <w:left w:w="15" w:type="dxa"/>
              <w:bottom w:w="0" w:type="dxa"/>
              <w:right w:w="15" w:type="dxa"/>
            </w:tcMar>
            <w:vAlign w:val="bottom"/>
            <w:hideMark/>
          </w:tcPr>
          <w:p w14:paraId="4C3A88A8"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DOTA-peptide</w:t>
            </w:r>
          </w:p>
        </w:tc>
        <w:tc>
          <w:tcPr>
            <w:tcW w:w="1360" w:type="dxa"/>
            <w:tcBorders>
              <w:top w:val="nil"/>
              <w:left w:val="nil"/>
              <w:bottom w:val="nil"/>
              <w:right w:val="nil"/>
            </w:tcBorders>
            <w:shd w:val="clear" w:color="auto" w:fill="auto"/>
            <w:tcMar>
              <w:top w:w="15" w:type="dxa"/>
              <w:left w:w="15" w:type="dxa"/>
              <w:bottom w:w="0" w:type="dxa"/>
              <w:right w:w="15" w:type="dxa"/>
            </w:tcMar>
            <w:vAlign w:val="bottom"/>
            <w:hideMark/>
          </w:tcPr>
          <w:p w14:paraId="7C996BF2"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30</w:t>
            </w:r>
          </w:p>
        </w:tc>
        <w:tc>
          <w:tcPr>
            <w:tcW w:w="1200" w:type="dxa"/>
            <w:tcBorders>
              <w:top w:val="nil"/>
              <w:left w:val="nil"/>
              <w:bottom w:val="nil"/>
              <w:right w:val="nil"/>
            </w:tcBorders>
            <w:shd w:val="clear" w:color="auto" w:fill="auto"/>
            <w:tcMar>
              <w:top w:w="15" w:type="dxa"/>
              <w:left w:w="15" w:type="dxa"/>
              <w:bottom w:w="0" w:type="dxa"/>
              <w:right w:w="15" w:type="dxa"/>
            </w:tcMar>
            <w:vAlign w:val="center"/>
            <w:hideMark/>
          </w:tcPr>
          <w:p w14:paraId="24CF17BB"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4</w:t>
            </w:r>
          </w:p>
        </w:tc>
        <w:tc>
          <w:tcPr>
            <w:tcW w:w="1330" w:type="dxa"/>
            <w:tcBorders>
              <w:top w:val="nil"/>
              <w:left w:val="nil"/>
              <w:bottom w:val="nil"/>
              <w:right w:val="nil"/>
            </w:tcBorders>
            <w:shd w:val="clear" w:color="auto" w:fill="auto"/>
            <w:tcMar>
              <w:top w:w="15" w:type="dxa"/>
              <w:left w:w="15" w:type="dxa"/>
              <w:bottom w:w="0" w:type="dxa"/>
              <w:right w:w="15" w:type="dxa"/>
            </w:tcMar>
            <w:vAlign w:val="center"/>
            <w:hideMark/>
          </w:tcPr>
          <w:p w14:paraId="37CE1B4E"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300</w:t>
            </w:r>
          </w:p>
        </w:tc>
        <w:tc>
          <w:tcPr>
            <w:tcW w:w="1530" w:type="dxa"/>
            <w:tcBorders>
              <w:top w:val="nil"/>
              <w:left w:val="nil"/>
              <w:bottom w:val="nil"/>
              <w:right w:val="nil"/>
            </w:tcBorders>
            <w:shd w:val="clear" w:color="auto" w:fill="auto"/>
            <w:tcMar>
              <w:top w:w="15" w:type="dxa"/>
              <w:left w:w="15" w:type="dxa"/>
              <w:bottom w:w="0" w:type="dxa"/>
              <w:right w:w="15" w:type="dxa"/>
            </w:tcMar>
            <w:vAlign w:val="center"/>
            <w:hideMark/>
          </w:tcPr>
          <w:p w14:paraId="78FA45EA"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12</w:t>
            </w:r>
          </w:p>
        </w:tc>
      </w:tr>
      <w:tr w:rsidR="0026559C" w:rsidRPr="00600290" w14:paraId="6C64FE64" w14:textId="77777777" w:rsidTr="0086085F">
        <w:trPr>
          <w:trHeight w:val="290"/>
        </w:trPr>
        <w:tc>
          <w:tcPr>
            <w:tcW w:w="920" w:type="dxa"/>
            <w:tcBorders>
              <w:top w:val="nil"/>
              <w:left w:val="nil"/>
              <w:bottom w:val="nil"/>
              <w:right w:val="nil"/>
            </w:tcBorders>
            <w:shd w:val="clear" w:color="auto" w:fill="auto"/>
            <w:tcMar>
              <w:top w:w="15" w:type="dxa"/>
              <w:left w:w="15" w:type="dxa"/>
              <w:bottom w:w="0" w:type="dxa"/>
              <w:right w:w="15" w:type="dxa"/>
            </w:tcMar>
            <w:vAlign w:val="bottom"/>
            <w:hideMark/>
          </w:tcPr>
          <w:p w14:paraId="5B1D7C61"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3E3</w:t>
            </w:r>
          </w:p>
        </w:tc>
        <w:tc>
          <w:tcPr>
            <w:tcW w:w="1640" w:type="dxa"/>
            <w:tcBorders>
              <w:top w:val="nil"/>
              <w:left w:val="nil"/>
              <w:bottom w:val="nil"/>
              <w:right w:val="nil"/>
            </w:tcBorders>
            <w:shd w:val="clear" w:color="auto" w:fill="auto"/>
            <w:tcMar>
              <w:top w:w="15" w:type="dxa"/>
              <w:left w:w="15" w:type="dxa"/>
              <w:bottom w:w="0" w:type="dxa"/>
              <w:right w:w="15" w:type="dxa"/>
            </w:tcMar>
            <w:vAlign w:val="bottom"/>
            <w:hideMark/>
          </w:tcPr>
          <w:p w14:paraId="15397D3E"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lang w:val="el-GR"/>
              </w:rPr>
              <w:t>γ</w:t>
            </w:r>
          </w:p>
        </w:tc>
        <w:tc>
          <w:tcPr>
            <w:tcW w:w="1380" w:type="dxa"/>
            <w:tcBorders>
              <w:top w:val="nil"/>
              <w:left w:val="nil"/>
              <w:bottom w:val="nil"/>
              <w:right w:val="nil"/>
            </w:tcBorders>
            <w:shd w:val="clear" w:color="auto" w:fill="auto"/>
            <w:tcMar>
              <w:top w:w="15" w:type="dxa"/>
              <w:left w:w="15" w:type="dxa"/>
              <w:bottom w:w="0" w:type="dxa"/>
              <w:right w:w="15" w:type="dxa"/>
            </w:tcMar>
            <w:vAlign w:val="bottom"/>
            <w:hideMark/>
          </w:tcPr>
          <w:p w14:paraId="59866B7E"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DOTA-peptide</w:t>
            </w:r>
          </w:p>
        </w:tc>
        <w:tc>
          <w:tcPr>
            <w:tcW w:w="1360" w:type="dxa"/>
            <w:tcBorders>
              <w:top w:val="nil"/>
              <w:left w:val="nil"/>
              <w:bottom w:val="nil"/>
              <w:right w:val="nil"/>
            </w:tcBorders>
            <w:shd w:val="clear" w:color="auto" w:fill="auto"/>
            <w:tcMar>
              <w:top w:w="15" w:type="dxa"/>
              <w:left w:w="15" w:type="dxa"/>
              <w:bottom w:w="0" w:type="dxa"/>
              <w:right w:w="15" w:type="dxa"/>
            </w:tcMar>
            <w:vAlign w:val="bottom"/>
            <w:hideMark/>
          </w:tcPr>
          <w:p w14:paraId="14D6B4EA"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30</w:t>
            </w:r>
          </w:p>
        </w:tc>
        <w:tc>
          <w:tcPr>
            <w:tcW w:w="1200" w:type="dxa"/>
            <w:tcBorders>
              <w:top w:val="nil"/>
              <w:left w:val="nil"/>
              <w:bottom w:val="nil"/>
              <w:right w:val="nil"/>
            </w:tcBorders>
            <w:shd w:val="clear" w:color="auto" w:fill="auto"/>
            <w:tcMar>
              <w:top w:w="15" w:type="dxa"/>
              <w:left w:w="15" w:type="dxa"/>
              <w:bottom w:w="0" w:type="dxa"/>
              <w:right w:w="15" w:type="dxa"/>
            </w:tcMar>
            <w:vAlign w:val="center"/>
            <w:hideMark/>
          </w:tcPr>
          <w:p w14:paraId="0BE73D51"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5.5</w:t>
            </w:r>
          </w:p>
        </w:tc>
        <w:tc>
          <w:tcPr>
            <w:tcW w:w="1330" w:type="dxa"/>
            <w:tcBorders>
              <w:top w:val="nil"/>
              <w:left w:val="nil"/>
              <w:bottom w:val="nil"/>
              <w:right w:val="nil"/>
            </w:tcBorders>
            <w:shd w:val="clear" w:color="auto" w:fill="auto"/>
            <w:tcMar>
              <w:top w:w="15" w:type="dxa"/>
              <w:left w:w="15" w:type="dxa"/>
              <w:bottom w:w="0" w:type="dxa"/>
              <w:right w:w="15" w:type="dxa"/>
            </w:tcMar>
            <w:vAlign w:val="center"/>
            <w:hideMark/>
          </w:tcPr>
          <w:p w14:paraId="41280AC4"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300</w:t>
            </w:r>
          </w:p>
        </w:tc>
        <w:tc>
          <w:tcPr>
            <w:tcW w:w="1530" w:type="dxa"/>
            <w:tcBorders>
              <w:top w:val="nil"/>
              <w:left w:val="nil"/>
              <w:bottom w:val="nil"/>
              <w:right w:val="nil"/>
            </w:tcBorders>
            <w:shd w:val="clear" w:color="auto" w:fill="auto"/>
            <w:tcMar>
              <w:top w:w="15" w:type="dxa"/>
              <w:left w:w="15" w:type="dxa"/>
              <w:bottom w:w="0" w:type="dxa"/>
              <w:right w:w="15" w:type="dxa"/>
            </w:tcMar>
            <w:vAlign w:val="center"/>
            <w:hideMark/>
          </w:tcPr>
          <w:p w14:paraId="3831DFD7"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17</w:t>
            </w:r>
          </w:p>
        </w:tc>
      </w:tr>
      <w:tr w:rsidR="0026559C" w:rsidRPr="00600290" w14:paraId="17B1B25A" w14:textId="77777777" w:rsidTr="0086085F">
        <w:trPr>
          <w:trHeight w:val="290"/>
        </w:trPr>
        <w:tc>
          <w:tcPr>
            <w:tcW w:w="920" w:type="dxa"/>
            <w:tcBorders>
              <w:top w:val="nil"/>
              <w:left w:val="nil"/>
              <w:bottom w:val="nil"/>
              <w:right w:val="nil"/>
            </w:tcBorders>
            <w:shd w:val="clear" w:color="auto" w:fill="auto"/>
            <w:tcMar>
              <w:top w:w="15" w:type="dxa"/>
              <w:left w:w="15" w:type="dxa"/>
              <w:bottom w:w="0" w:type="dxa"/>
              <w:right w:w="15" w:type="dxa"/>
            </w:tcMar>
            <w:vAlign w:val="bottom"/>
            <w:hideMark/>
          </w:tcPr>
          <w:p w14:paraId="79802083"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3E4</w:t>
            </w:r>
          </w:p>
        </w:tc>
        <w:tc>
          <w:tcPr>
            <w:tcW w:w="1640" w:type="dxa"/>
            <w:tcBorders>
              <w:top w:val="nil"/>
              <w:left w:val="nil"/>
              <w:bottom w:val="nil"/>
              <w:right w:val="nil"/>
            </w:tcBorders>
            <w:shd w:val="clear" w:color="auto" w:fill="auto"/>
            <w:tcMar>
              <w:top w:w="15" w:type="dxa"/>
              <w:left w:w="15" w:type="dxa"/>
              <w:bottom w:w="0" w:type="dxa"/>
              <w:right w:w="15" w:type="dxa"/>
            </w:tcMar>
            <w:vAlign w:val="bottom"/>
            <w:hideMark/>
          </w:tcPr>
          <w:p w14:paraId="436C27DE"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lang w:val="el-GR"/>
              </w:rPr>
              <w:t>γ</w:t>
            </w:r>
          </w:p>
        </w:tc>
        <w:tc>
          <w:tcPr>
            <w:tcW w:w="1380" w:type="dxa"/>
            <w:tcBorders>
              <w:top w:val="nil"/>
              <w:left w:val="nil"/>
              <w:bottom w:val="nil"/>
              <w:right w:val="nil"/>
            </w:tcBorders>
            <w:shd w:val="clear" w:color="auto" w:fill="auto"/>
            <w:tcMar>
              <w:top w:w="15" w:type="dxa"/>
              <w:left w:w="15" w:type="dxa"/>
              <w:bottom w:w="0" w:type="dxa"/>
              <w:right w:w="15" w:type="dxa"/>
            </w:tcMar>
            <w:vAlign w:val="bottom"/>
            <w:hideMark/>
          </w:tcPr>
          <w:p w14:paraId="2742473E"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DOTA-peptide</w:t>
            </w:r>
          </w:p>
        </w:tc>
        <w:tc>
          <w:tcPr>
            <w:tcW w:w="1360" w:type="dxa"/>
            <w:tcBorders>
              <w:top w:val="nil"/>
              <w:left w:val="nil"/>
              <w:bottom w:val="nil"/>
              <w:right w:val="nil"/>
            </w:tcBorders>
            <w:shd w:val="clear" w:color="auto" w:fill="auto"/>
            <w:tcMar>
              <w:top w:w="15" w:type="dxa"/>
              <w:left w:w="15" w:type="dxa"/>
              <w:bottom w:w="0" w:type="dxa"/>
              <w:right w:w="15" w:type="dxa"/>
            </w:tcMar>
            <w:vAlign w:val="bottom"/>
            <w:hideMark/>
          </w:tcPr>
          <w:p w14:paraId="34B3D5F6"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30</w:t>
            </w:r>
          </w:p>
        </w:tc>
        <w:tc>
          <w:tcPr>
            <w:tcW w:w="1200" w:type="dxa"/>
            <w:tcBorders>
              <w:top w:val="nil"/>
              <w:left w:val="nil"/>
              <w:bottom w:val="nil"/>
              <w:right w:val="nil"/>
            </w:tcBorders>
            <w:shd w:val="clear" w:color="auto" w:fill="auto"/>
            <w:tcMar>
              <w:top w:w="15" w:type="dxa"/>
              <w:left w:w="15" w:type="dxa"/>
              <w:bottom w:w="0" w:type="dxa"/>
              <w:right w:w="15" w:type="dxa"/>
            </w:tcMar>
            <w:vAlign w:val="center"/>
            <w:hideMark/>
          </w:tcPr>
          <w:p w14:paraId="7224204C"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7</w:t>
            </w:r>
          </w:p>
        </w:tc>
        <w:tc>
          <w:tcPr>
            <w:tcW w:w="1330" w:type="dxa"/>
            <w:tcBorders>
              <w:top w:val="nil"/>
              <w:left w:val="nil"/>
              <w:bottom w:val="nil"/>
              <w:right w:val="nil"/>
            </w:tcBorders>
            <w:shd w:val="clear" w:color="auto" w:fill="auto"/>
            <w:tcMar>
              <w:top w:w="15" w:type="dxa"/>
              <w:left w:w="15" w:type="dxa"/>
              <w:bottom w:w="0" w:type="dxa"/>
              <w:right w:w="15" w:type="dxa"/>
            </w:tcMar>
            <w:vAlign w:val="center"/>
            <w:hideMark/>
          </w:tcPr>
          <w:p w14:paraId="6EF7ECF5"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300</w:t>
            </w:r>
          </w:p>
        </w:tc>
        <w:tc>
          <w:tcPr>
            <w:tcW w:w="1530" w:type="dxa"/>
            <w:tcBorders>
              <w:top w:val="nil"/>
              <w:left w:val="nil"/>
              <w:bottom w:val="nil"/>
              <w:right w:val="nil"/>
            </w:tcBorders>
            <w:shd w:val="clear" w:color="auto" w:fill="auto"/>
            <w:tcMar>
              <w:top w:w="15" w:type="dxa"/>
              <w:left w:w="15" w:type="dxa"/>
              <w:bottom w:w="0" w:type="dxa"/>
              <w:right w:w="15" w:type="dxa"/>
            </w:tcMar>
            <w:vAlign w:val="center"/>
            <w:hideMark/>
          </w:tcPr>
          <w:p w14:paraId="384A5BD4"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21</w:t>
            </w:r>
          </w:p>
        </w:tc>
      </w:tr>
      <w:tr w:rsidR="0026559C" w:rsidRPr="00600290" w14:paraId="6EAF0F3A" w14:textId="77777777" w:rsidTr="0086085F">
        <w:trPr>
          <w:trHeight w:val="290"/>
        </w:trPr>
        <w:tc>
          <w:tcPr>
            <w:tcW w:w="920" w:type="dxa"/>
            <w:tcBorders>
              <w:top w:val="nil"/>
              <w:left w:val="nil"/>
              <w:bottom w:val="nil"/>
              <w:right w:val="nil"/>
            </w:tcBorders>
            <w:shd w:val="clear" w:color="auto" w:fill="auto"/>
            <w:tcMar>
              <w:top w:w="15" w:type="dxa"/>
              <w:left w:w="15" w:type="dxa"/>
              <w:bottom w:w="0" w:type="dxa"/>
              <w:right w:w="15" w:type="dxa"/>
            </w:tcMar>
            <w:vAlign w:val="bottom"/>
            <w:hideMark/>
          </w:tcPr>
          <w:p w14:paraId="1713F479"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3F1</w:t>
            </w:r>
          </w:p>
        </w:tc>
        <w:tc>
          <w:tcPr>
            <w:tcW w:w="1640" w:type="dxa"/>
            <w:tcBorders>
              <w:top w:val="nil"/>
              <w:left w:val="nil"/>
              <w:bottom w:val="nil"/>
              <w:right w:val="nil"/>
            </w:tcBorders>
            <w:shd w:val="clear" w:color="auto" w:fill="auto"/>
            <w:tcMar>
              <w:top w:w="15" w:type="dxa"/>
              <w:left w:w="15" w:type="dxa"/>
              <w:bottom w:w="0" w:type="dxa"/>
              <w:right w:w="15" w:type="dxa"/>
            </w:tcMar>
            <w:vAlign w:val="bottom"/>
            <w:hideMark/>
          </w:tcPr>
          <w:p w14:paraId="73968E43"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 xml:space="preserve">HPLC + </w:t>
            </w:r>
            <w:r w:rsidRPr="00600290">
              <w:rPr>
                <w:rFonts w:ascii="Times New Roman" w:eastAsia="Times New Roman" w:hAnsi="Times New Roman" w:cs="Times New Roman"/>
                <w:color w:val="000000"/>
                <w:kern w:val="24"/>
                <w:lang w:val="el-GR"/>
              </w:rPr>
              <w:t>γ</w:t>
            </w:r>
          </w:p>
        </w:tc>
        <w:tc>
          <w:tcPr>
            <w:tcW w:w="1380" w:type="dxa"/>
            <w:tcBorders>
              <w:top w:val="nil"/>
              <w:left w:val="nil"/>
              <w:bottom w:val="nil"/>
              <w:right w:val="nil"/>
            </w:tcBorders>
            <w:shd w:val="clear" w:color="auto" w:fill="auto"/>
            <w:tcMar>
              <w:top w:w="15" w:type="dxa"/>
              <w:left w:w="15" w:type="dxa"/>
              <w:bottom w:w="0" w:type="dxa"/>
              <w:right w:w="15" w:type="dxa"/>
            </w:tcMar>
            <w:vAlign w:val="bottom"/>
            <w:hideMark/>
          </w:tcPr>
          <w:p w14:paraId="71DC850A"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DOTA-peptide</w:t>
            </w:r>
          </w:p>
        </w:tc>
        <w:tc>
          <w:tcPr>
            <w:tcW w:w="1360" w:type="dxa"/>
            <w:tcBorders>
              <w:top w:val="nil"/>
              <w:left w:val="nil"/>
              <w:bottom w:val="nil"/>
              <w:right w:val="nil"/>
            </w:tcBorders>
            <w:shd w:val="clear" w:color="auto" w:fill="auto"/>
            <w:tcMar>
              <w:top w:w="15" w:type="dxa"/>
              <w:left w:w="15" w:type="dxa"/>
              <w:bottom w:w="0" w:type="dxa"/>
              <w:right w:w="15" w:type="dxa"/>
            </w:tcMar>
            <w:vAlign w:val="bottom"/>
            <w:hideMark/>
          </w:tcPr>
          <w:p w14:paraId="33E8D5A2"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43</w:t>
            </w:r>
          </w:p>
        </w:tc>
        <w:tc>
          <w:tcPr>
            <w:tcW w:w="1200" w:type="dxa"/>
            <w:tcBorders>
              <w:top w:val="nil"/>
              <w:left w:val="nil"/>
              <w:bottom w:val="nil"/>
              <w:right w:val="nil"/>
            </w:tcBorders>
            <w:shd w:val="clear" w:color="auto" w:fill="auto"/>
            <w:tcMar>
              <w:top w:w="15" w:type="dxa"/>
              <w:left w:w="15" w:type="dxa"/>
              <w:bottom w:w="0" w:type="dxa"/>
              <w:right w:w="15" w:type="dxa"/>
            </w:tcMar>
            <w:vAlign w:val="center"/>
            <w:hideMark/>
          </w:tcPr>
          <w:p w14:paraId="06586B37"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3.1</w:t>
            </w:r>
          </w:p>
        </w:tc>
        <w:tc>
          <w:tcPr>
            <w:tcW w:w="1330" w:type="dxa"/>
            <w:tcBorders>
              <w:top w:val="nil"/>
              <w:left w:val="nil"/>
              <w:bottom w:val="nil"/>
              <w:right w:val="nil"/>
            </w:tcBorders>
            <w:shd w:val="clear" w:color="auto" w:fill="auto"/>
            <w:tcMar>
              <w:top w:w="15" w:type="dxa"/>
              <w:left w:w="15" w:type="dxa"/>
              <w:bottom w:w="0" w:type="dxa"/>
              <w:right w:w="15" w:type="dxa"/>
            </w:tcMar>
            <w:vAlign w:val="center"/>
            <w:hideMark/>
          </w:tcPr>
          <w:p w14:paraId="0915DBC6"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n/a</w:t>
            </w:r>
          </w:p>
        </w:tc>
        <w:tc>
          <w:tcPr>
            <w:tcW w:w="1530" w:type="dxa"/>
            <w:tcBorders>
              <w:top w:val="nil"/>
              <w:left w:val="nil"/>
              <w:bottom w:val="nil"/>
              <w:right w:val="nil"/>
            </w:tcBorders>
            <w:shd w:val="clear" w:color="auto" w:fill="auto"/>
            <w:tcMar>
              <w:top w:w="15" w:type="dxa"/>
              <w:left w:w="15" w:type="dxa"/>
              <w:bottom w:w="0" w:type="dxa"/>
              <w:right w:w="15" w:type="dxa"/>
            </w:tcMar>
            <w:vAlign w:val="center"/>
            <w:hideMark/>
          </w:tcPr>
          <w:p w14:paraId="269CF6A6"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n/a</w:t>
            </w:r>
          </w:p>
        </w:tc>
      </w:tr>
      <w:tr w:rsidR="0026559C" w:rsidRPr="00600290" w14:paraId="5B8CC8A5" w14:textId="77777777" w:rsidTr="0086085F">
        <w:trPr>
          <w:trHeight w:val="290"/>
        </w:trPr>
        <w:tc>
          <w:tcPr>
            <w:tcW w:w="920" w:type="dxa"/>
            <w:tcBorders>
              <w:top w:val="nil"/>
              <w:left w:val="nil"/>
              <w:bottom w:val="nil"/>
              <w:right w:val="nil"/>
            </w:tcBorders>
            <w:shd w:val="clear" w:color="auto" w:fill="auto"/>
            <w:tcMar>
              <w:top w:w="15" w:type="dxa"/>
              <w:left w:w="15" w:type="dxa"/>
              <w:bottom w:w="0" w:type="dxa"/>
              <w:right w:w="15" w:type="dxa"/>
            </w:tcMar>
            <w:vAlign w:val="bottom"/>
            <w:hideMark/>
          </w:tcPr>
          <w:p w14:paraId="4CE80481"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3F2</w:t>
            </w:r>
          </w:p>
        </w:tc>
        <w:tc>
          <w:tcPr>
            <w:tcW w:w="1640" w:type="dxa"/>
            <w:tcBorders>
              <w:top w:val="nil"/>
              <w:left w:val="nil"/>
              <w:bottom w:val="nil"/>
              <w:right w:val="nil"/>
            </w:tcBorders>
            <w:shd w:val="clear" w:color="auto" w:fill="auto"/>
            <w:tcMar>
              <w:top w:w="15" w:type="dxa"/>
              <w:left w:w="15" w:type="dxa"/>
              <w:bottom w:w="0" w:type="dxa"/>
              <w:right w:w="15" w:type="dxa"/>
            </w:tcMar>
            <w:vAlign w:val="bottom"/>
            <w:hideMark/>
          </w:tcPr>
          <w:p w14:paraId="7C019A02"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 xml:space="preserve">HPLC + </w:t>
            </w:r>
            <w:r w:rsidRPr="00600290">
              <w:rPr>
                <w:rFonts w:ascii="Times New Roman" w:eastAsia="Times New Roman" w:hAnsi="Times New Roman" w:cs="Times New Roman"/>
                <w:color w:val="000000"/>
                <w:kern w:val="24"/>
                <w:lang w:val="el-GR"/>
              </w:rPr>
              <w:t>γ</w:t>
            </w:r>
          </w:p>
        </w:tc>
        <w:tc>
          <w:tcPr>
            <w:tcW w:w="1380" w:type="dxa"/>
            <w:tcBorders>
              <w:top w:val="nil"/>
              <w:left w:val="nil"/>
              <w:bottom w:val="nil"/>
              <w:right w:val="nil"/>
            </w:tcBorders>
            <w:shd w:val="clear" w:color="auto" w:fill="auto"/>
            <w:tcMar>
              <w:top w:w="15" w:type="dxa"/>
              <w:left w:w="15" w:type="dxa"/>
              <w:bottom w:w="0" w:type="dxa"/>
              <w:right w:w="15" w:type="dxa"/>
            </w:tcMar>
            <w:vAlign w:val="bottom"/>
            <w:hideMark/>
          </w:tcPr>
          <w:p w14:paraId="647E3410"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DOTA-peptide</w:t>
            </w:r>
          </w:p>
        </w:tc>
        <w:tc>
          <w:tcPr>
            <w:tcW w:w="1360" w:type="dxa"/>
            <w:tcBorders>
              <w:top w:val="nil"/>
              <w:left w:val="nil"/>
              <w:bottom w:val="nil"/>
              <w:right w:val="nil"/>
            </w:tcBorders>
            <w:shd w:val="clear" w:color="auto" w:fill="auto"/>
            <w:tcMar>
              <w:top w:w="15" w:type="dxa"/>
              <w:left w:w="15" w:type="dxa"/>
              <w:bottom w:w="0" w:type="dxa"/>
              <w:right w:w="15" w:type="dxa"/>
            </w:tcMar>
            <w:vAlign w:val="bottom"/>
            <w:hideMark/>
          </w:tcPr>
          <w:p w14:paraId="58A03509"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40</w:t>
            </w:r>
          </w:p>
        </w:tc>
        <w:tc>
          <w:tcPr>
            <w:tcW w:w="1200" w:type="dxa"/>
            <w:tcBorders>
              <w:top w:val="nil"/>
              <w:left w:val="nil"/>
              <w:bottom w:val="nil"/>
              <w:right w:val="nil"/>
            </w:tcBorders>
            <w:shd w:val="clear" w:color="auto" w:fill="auto"/>
            <w:tcMar>
              <w:top w:w="15" w:type="dxa"/>
              <w:left w:w="15" w:type="dxa"/>
              <w:bottom w:w="0" w:type="dxa"/>
              <w:right w:w="15" w:type="dxa"/>
            </w:tcMar>
            <w:vAlign w:val="center"/>
            <w:hideMark/>
          </w:tcPr>
          <w:p w14:paraId="151F7157"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6.8</w:t>
            </w:r>
          </w:p>
        </w:tc>
        <w:tc>
          <w:tcPr>
            <w:tcW w:w="1330" w:type="dxa"/>
            <w:tcBorders>
              <w:top w:val="nil"/>
              <w:left w:val="nil"/>
              <w:bottom w:val="nil"/>
              <w:right w:val="nil"/>
            </w:tcBorders>
            <w:shd w:val="clear" w:color="auto" w:fill="auto"/>
            <w:tcMar>
              <w:top w:w="15" w:type="dxa"/>
              <w:left w:w="15" w:type="dxa"/>
              <w:bottom w:w="0" w:type="dxa"/>
              <w:right w:w="15" w:type="dxa"/>
            </w:tcMar>
            <w:vAlign w:val="center"/>
            <w:hideMark/>
          </w:tcPr>
          <w:p w14:paraId="724BCCA0"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n/a</w:t>
            </w:r>
          </w:p>
        </w:tc>
        <w:tc>
          <w:tcPr>
            <w:tcW w:w="1530" w:type="dxa"/>
            <w:tcBorders>
              <w:top w:val="nil"/>
              <w:left w:val="nil"/>
              <w:bottom w:val="nil"/>
              <w:right w:val="nil"/>
            </w:tcBorders>
            <w:shd w:val="clear" w:color="auto" w:fill="auto"/>
            <w:tcMar>
              <w:top w:w="15" w:type="dxa"/>
              <w:left w:w="15" w:type="dxa"/>
              <w:bottom w:w="0" w:type="dxa"/>
              <w:right w:w="15" w:type="dxa"/>
            </w:tcMar>
            <w:vAlign w:val="center"/>
            <w:hideMark/>
          </w:tcPr>
          <w:p w14:paraId="60F614E7"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n/a</w:t>
            </w:r>
          </w:p>
        </w:tc>
      </w:tr>
      <w:tr w:rsidR="0026559C" w:rsidRPr="00600290" w14:paraId="3F64A250" w14:textId="77777777" w:rsidTr="0086085F">
        <w:trPr>
          <w:trHeight w:val="290"/>
        </w:trPr>
        <w:tc>
          <w:tcPr>
            <w:tcW w:w="920" w:type="dxa"/>
            <w:tcBorders>
              <w:top w:val="nil"/>
              <w:left w:val="nil"/>
              <w:bottom w:val="single" w:sz="4" w:space="0" w:color="000000"/>
              <w:right w:val="nil"/>
            </w:tcBorders>
            <w:shd w:val="clear" w:color="auto" w:fill="auto"/>
            <w:tcMar>
              <w:top w:w="15" w:type="dxa"/>
              <w:left w:w="15" w:type="dxa"/>
              <w:bottom w:w="0" w:type="dxa"/>
              <w:right w:w="15" w:type="dxa"/>
            </w:tcMar>
            <w:vAlign w:val="bottom"/>
            <w:hideMark/>
          </w:tcPr>
          <w:p w14:paraId="42FA3CE8"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3F3</w:t>
            </w:r>
          </w:p>
        </w:tc>
        <w:tc>
          <w:tcPr>
            <w:tcW w:w="1640" w:type="dxa"/>
            <w:tcBorders>
              <w:top w:val="nil"/>
              <w:left w:val="nil"/>
              <w:bottom w:val="single" w:sz="4" w:space="0" w:color="000000"/>
              <w:right w:val="nil"/>
            </w:tcBorders>
            <w:shd w:val="clear" w:color="auto" w:fill="auto"/>
            <w:tcMar>
              <w:top w:w="15" w:type="dxa"/>
              <w:left w:w="15" w:type="dxa"/>
              <w:bottom w:w="0" w:type="dxa"/>
              <w:right w:w="15" w:type="dxa"/>
            </w:tcMar>
            <w:vAlign w:val="bottom"/>
            <w:hideMark/>
          </w:tcPr>
          <w:p w14:paraId="14FF5764"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 xml:space="preserve">HPLC + </w:t>
            </w:r>
            <w:r w:rsidRPr="00600290">
              <w:rPr>
                <w:rFonts w:ascii="Times New Roman" w:eastAsia="Times New Roman" w:hAnsi="Times New Roman" w:cs="Times New Roman"/>
                <w:color w:val="000000"/>
                <w:kern w:val="24"/>
                <w:lang w:val="el-GR"/>
              </w:rPr>
              <w:t>γ</w:t>
            </w:r>
          </w:p>
        </w:tc>
        <w:tc>
          <w:tcPr>
            <w:tcW w:w="1380" w:type="dxa"/>
            <w:tcBorders>
              <w:top w:val="nil"/>
              <w:left w:val="nil"/>
              <w:bottom w:val="single" w:sz="4" w:space="0" w:color="000000"/>
              <w:right w:val="nil"/>
            </w:tcBorders>
            <w:shd w:val="clear" w:color="auto" w:fill="auto"/>
            <w:tcMar>
              <w:top w:w="15" w:type="dxa"/>
              <w:left w:w="15" w:type="dxa"/>
              <w:bottom w:w="0" w:type="dxa"/>
              <w:right w:w="15" w:type="dxa"/>
            </w:tcMar>
            <w:vAlign w:val="bottom"/>
            <w:hideMark/>
          </w:tcPr>
          <w:p w14:paraId="22C85944"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DOTA-peptide</w:t>
            </w:r>
          </w:p>
        </w:tc>
        <w:tc>
          <w:tcPr>
            <w:tcW w:w="1360" w:type="dxa"/>
            <w:tcBorders>
              <w:top w:val="nil"/>
              <w:left w:val="nil"/>
              <w:bottom w:val="single" w:sz="4" w:space="0" w:color="000000"/>
              <w:right w:val="nil"/>
            </w:tcBorders>
            <w:shd w:val="clear" w:color="auto" w:fill="auto"/>
            <w:tcMar>
              <w:top w:w="15" w:type="dxa"/>
              <w:left w:w="15" w:type="dxa"/>
              <w:bottom w:w="0" w:type="dxa"/>
              <w:right w:w="15" w:type="dxa"/>
            </w:tcMar>
            <w:vAlign w:val="bottom"/>
            <w:hideMark/>
          </w:tcPr>
          <w:p w14:paraId="7B15598B" w14:textId="77777777" w:rsidR="0026559C" w:rsidRPr="00600290" w:rsidRDefault="0026559C" w:rsidP="0086085F">
            <w:pPr>
              <w:spacing w:after="0" w:line="240" w:lineRule="auto"/>
              <w:jc w:val="center"/>
              <w:textAlignment w:val="bottom"/>
              <w:rPr>
                <w:rFonts w:ascii="Arial" w:eastAsia="Times New Roman" w:hAnsi="Arial" w:cs="Arial"/>
                <w:sz w:val="36"/>
                <w:szCs w:val="36"/>
              </w:rPr>
            </w:pPr>
            <w:r w:rsidRPr="00600290">
              <w:rPr>
                <w:rFonts w:ascii="Times New Roman" w:eastAsia="Times New Roman" w:hAnsi="Times New Roman" w:cs="Times New Roman"/>
                <w:color w:val="000000"/>
                <w:kern w:val="24"/>
              </w:rPr>
              <w:t>37</w:t>
            </w:r>
          </w:p>
        </w:tc>
        <w:tc>
          <w:tcPr>
            <w:tcW w:w="1200" w:type="dxa"/>
            <w:tcBorders>
              <w:top w:val="nil"/>
              <w:left w:val="nil"/>
              <w:bottom w:val="single" w:sz="4" w:space="0" w:color="000000"/>
              <w:right w:val="nil"/>
            </w:tcBorders>
            <w:shd w:val="clear" w:color="auto" w:fill="auto"/>
            <w:tcMar>
              <w:top w:w="15" w:type="dxa"/>
              <w:left w:w="15" w:type="dxa"/>
              <w:bottom w:w="0" w:type="dxa"/>
              <w:right w:w="15" w:type="dxa"/>
            </w:tcMar>
            <w:vAlign w:val="center"/>
            <w:hideMark/>
          </w:tcPr>
          <w:p w14:paraId="7D193383"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13.1</w:t>
            </w:r>
          </w:p>
        </w:tc>
        <w:tc>
          <w:tcPr>
            <w:tcW w:w="1330" w:type="dxa"/>
            <w:tcBorders>
              <w:top w:val="nil"/>
              <w:left w:val="nil"/>
              <w:bottom w:val="single" w:sz="4" w:space="0" w:color="000000"/>
              <w:right w:val="nil"/>
            </w:tcBorders>
            <w:shd w:val="clear" w:color="auto" w:fill="auto"/>
            <w:tcMar>
              <w:top w:w="15" w:type="dxa"/>
              <w:left w:w="15" w:type="dxa"/>
              <w:bottom w:w="0" w:type="dxa"/>
              <w:right w:w="15" w:type="dxa"/>
            </w:tcMar>
            <w:vAlign w:val="center"/>
            <w:hideMark/>
          </w:tcPr>
          <w:p w14:paraId="4ADA18E8"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n/a</w:t>
            </w:r>
          </w:p>
        </w:tc>
        <w:tc>
          <w:tcPr>
            <w:tcW w:w="1530" w:type="dxa"/>
            <w:tcBorders>
              <w:top w:val="nil"/>
              <w:left w:val="nil"/>
              <w:bottom w:val="single" w:sz="4" w:space="0" w:color="000000"/>
              <w:right w:val="nil"/>
            </w:tcBorders>
            <w:shd w:val="clear" w:color="auto" w:fill="auto"/>
            <w:tcMar>
              <w:top w:w="15" w:type="dxa"/>
              <w:left w:w="15" w:type="dxa"/>
              <w:bottom w:w="0" w:type="dxa"/>
              <w:right w:w="15" w:type="dxa"/>
            </w:tcMar>
            <w:vAlign w:val="center"/>
            <w:hideMark/>
          </w:tcPr>
          <w:p w14:paraId="2BFA60E9" w14:textId="77777777" w:rsidR="0026559C" w:rsidRPr="00600290" w:rsidRDefault="0026559C" w:rsidP="0086085F">
            <w:pPr>
              <w:spacing w:after="0" w:line="240" w:lineRule="auto"/>
              <w:jc w:val="center"/>
              <w:textAlignment w:val="center"/>
              <w:rPr>
                <w:rFonts w:ascii="Arial" w:eastAsia="Times New Roman" w:hAnsi="Arial" w:cs="Arial"/>
                <w:sz w:val="36"/>
                <w:szCs w:val="36"/>
              </w:rPr>
            </w:pPr>
            <w:r w:rsidRPr="00600290">
              <w:rPr>
                <w:rFonts w:ascii="Times New Roman" w:eastAsia="Times New Roman" w:hAnsi="Times New Roman" w:cs="Times New Roman"/>
                <w:color w:val="000000"/>
                <w:kern w:val="24"/>
              </w:rPr>
              <w:t>n/a</w:t>
            </w:r>
          </w:p>
        </w:tc>
      </w:tr>
    </w:tbl>
    <w:p w14:paraId="12B39E79" w14:textId="77777777" w:rsidR="0026559C" w:rsidRDefault="0026559C" w:rsidP="0026559C">
      <w:pPr>
        <w:spacing w:line="480" w:lineRule="auto"/>
        <w:rPr>
          <w:rFonts w:ascii="Times New Roman" w:hAnsi="Times New Roman" w:cs="Times New Roman"/>
        </w:rPr>
      </w:pPr>
    </w:p>
    <w:p w14:paraId="0FD33F68" w14:textId="77777777" w:rsidR="0026559C" w:rsidRDefault="0026559C" w:rsidP="0026559C">
      <w:pPr>
        <w:rPr>
          <w:rFonts w:ascii="Times New Roman" w:hAnsi="Times New Roman" w:cs="Times New Roman"/>
        </w:rPr>
      </w:pPr>
      <w:r>
        <w:rPr>
          <w:rFonts w:ascii="Times New Roman" w:hAnsi="Times New Roman" w:cs="Times New Roman"/>
        </w:rPr>
        <w:br w:type="page"/>
      </w:r>
    </w:p>
    <w:p w14:paraId="36343C25" w14:textId="77777777" w:rsidR="0026559C" w:rsidRDefault="0026559C" w:rsidP="0026559C">
      <w:pPr>
        <w:spacing w:line="480" w:lineRule="auto"/>
        <w:rPr>
          <w:rFonts w:ascii="Times New Roman" w:hAnsi="Times New Roman" w:cs="Times New Roman"/>
        </w:rPr>
      </w:pPr>
      <w:r>
        <w:rPr>
          <w:rFonts w:ascii="Times New Roman" w:hAnsi="Times New Roman" w:cs="Times New Roman"/>
          <w:noProof/>
        </w:rPr>
        <w:lastRenderedPageBreak/>
        <w:drawing>
          <wp:inline distT="0" distB="0" distL="0" distR="0" wp14:anchorId="5E99A739" wp14:editId="47B12D11">
            <wp:extent cx="5890762" cy="60579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01881" cy="6069334"/>
                    </a:xfrm>
                    <a:prstGeom prst="rect">
                      <a:avLst/>
                    </a:prstGeom>
                    <a:noFill/>
                  </pic:spPr>
                </pic:pic>
              </a:graphicData>
            </a:graphic>
          </wp:inline>
        </w:drawing>
      </w:r>
    </w:p>
    <w:p w14:paraId="0CF4163C" w14:textId="77777777" w:rsidR="0026559C" w:rsidRPr="00884873" w:rsidRDefault="0026559C" w:rsidP="0026559C">
      <w:pPr>
        <w:spacing w:line="480" w:lineRule="auto"/>
        <w:rPr>
          <w:rFonts w:ascii="Times New Roman" w:hAnsi="Times New Roman" w:cs="Times New Roman"/>
        </w:rPr>
      </w:pPr>
      <w:r w:rsidRPr="00884873">
        <w:rPr>
          <w:rFonts w:ascii="Times New Roman" w:eastAsiaTheme="minorEastAsia" w:hAnsi="Times New Roman" w:cs="Times New Roman"/>
          <w:b/>
          <w:bCs/>
          <w:color w:val="000000" w:themeColor="text1"/>
          <w:kern w:val="24"/>
        </w:rPr>
        <w:t>S</w:t>
      </w:r>
      <w:r>
        <w:rPr>
          <w:rFonts w:ascii="Times New Roman" w:eastAsiaTheme="minorEastAsia" w:hAnsi="Times New Roman" w:cs="Times New Roman"/>
          <w:b/>
          <w:bCs/>
          <w:color w:val="000000" w:themeColor="text1"/>
          <w:kern w:val="24"/>
        </w:rPr>
        <w:t>uppl.</w:t>
      </w:r>
      <w:r w:rsidRPr="00884873">
        <w:rPr>
          <w:rFonts w:ascii="Times New Roman" w:eastAsiaTheme="minorEastAsia" w:hAnsi="Times New Roman" w:cs="Times New Roman"/>
          <w:b/>
          <w:bCs/>
          <w:color w:val="000000" w:themeColor="text1"/>
          <w:kern w:val="24"/>
        </w:rPr>
        <w:t xml:space="preserve"> Fig</w:t>
      </w:r>
      <w:r>
        <w:rPr>
          <w:rFonts w:ascii="Times New Roman" w:eastAsiaTheme="minorEastAsia" w:hAnsi="Times New Roman" w:cs="Times New Roman"/>
          <w:b/>
          <w:bCs/>
          <w:color w:val="000000" w:themeColor="text1"/>
          <w:kern w:val="24"/>
        </w:rPr>
        <w:t>ure</w:t>
      </w:r>
      <w:r w:rsidRPr="00884873">
        <w:rPr>
          <w:rFonts w:ascii="Times New Roman" w:eastAsiaTheme="minorEastAsia" w:hAnsi="Times New Roman" w:cs="Times New Roman"/>
          <w:b/>
          <w:bCs/>
          <w:color w:val="000000" w:themeColor="text1"/>
          <w:kern w:val="24"/>
        </w:rPr>
        <w:t xml:space="preserve"> 1</w:t>
      </w:r>
      <w:r w:rsidRPr="00884873">
        <w:rPr>
          <w:rFonts w:ascii="Times New Roman" w:eastAsiaTheme="minorEastAsia" w:hAnsi="Times New Roman" w:cs="Times New Roman"/>
          <w:color w:val="000000" w:themeColor="text1"/>
          <w:kern w:val="24"/>
        </w:rPr>
        <w:t xml:space="preserve">: Linearity of </w:t>
      </w:r>
      <w:r w:rsidRPr="00884873">
        <w:rPr>
          <w:rFonts w:ascii="Times New Roman" w:eastAsiaTheme="minorEastAsia" w:hAnsi="Times New Roman" w:cs="Times New Roman"/>
          <w:color w:val="000000" w:themeColor="text1"/>
          <w:kern w:val="24"/>
          <w:position w:val="6"/>
          <w:vertAlign w:val="superscript"/>
        </w:rPr>
        <w:t>225</w:t>
      </w:r>
      <w:r w:rsidRPr="00884873">
        <w:rPr>
          <w:rFonts w:ascii="Times New Roman" w:eastAsiaTheme="minorEastAsia" w:hAnsi="Times New Roman" w:cs="Times New Roman"/>
          <w:color w:val="000000" w:themeColor="text1"/>
          <w:kern w:val="24"/>
        </w:rPr>
        <w:t>Ac in solution measured using (A)</w:t>
      </w:r>
      <w:r>
        <w:rPr>
          <w:rFonts w:ascii="Times New Roman" w:eastAsiaTheme="minorEastAsia" w:hAnsi="Times New Roman" w:cs="Times New Roman"/>
          <w:color w:val="000000" w:themeColor="text1"/>
          <w:kern w:val="24"/>
        </w:rPr>
        <w:t xml:space="preserve"> </w:t>
      </w:r>
      <w:proofErr w:type="spellStart"/>
      <w:r w:rsidRPr="00884873">
        <w:rPr>
          <w:rFonts w:ascii="Times New Roman" w:eastAsiaTheme="minorEastAsia" w:hAnsi="Times New Roman" w:cs="Times New Roman"/>
          <w:color w:val="000000" w:themeColor="text1"/>
          <w:kern w:val="24"/>
        </w:rPr>
        <w:t>HPGe</w:t>
      </w:r>
      <w:proofErr w:type="spellEnd"/>
      <w:r w:rsidRPr="00884873">
        <w:rPr>
          <w:rFonts w:ascii="Times New Roman" w:eastAsiaTheme="minorEastAsia" w:hAnsi="Times New Roman" w:cs="Times New Roman"/>
          <w:color w:val="000000" w:themeColor="text1"/>
          <w:kern w:val="24"/>
        </w:rPr>
        <w:t xml:space="preserve">; (B) LS; (C) </w:t>
      </w:r>
      <w:r>
        <w:rPr>
          <w:rFonts w:ascii="Times New Roman" w:eastAsiaTheme="minorEastAsia" w:hAnsi="Times New Roman" w:cs="Times New Roman"/>
          <w:color w:val="000000" w:themeColor="text1"/>
          <w:kern w:val="24"/>
        </w:rPr>
        <w:t>Gamma well</w:t>
      </w:r>
      <w:r w:rsidRPr="00884873">
        <w:rPr>
          <w:rFonts w:ascii="Times New Roman" w:eastAsiaTheme="minorEastAsia" w:hAnsi="Times New Roman" w:cs="Times New Roman"/>
          <w:color w:val="000000" w:themeColor="text1"/>
          <w:kern w:val="24"/>
        </w:rPr>
        <w:t xml:space="preserve"> counting </w:t>
      </w:r>
      <w:r>
        <w:rPr>
          <w:rFonts w:ascii="Times New Roman" w:eastAsiaTheme="minorEastAsia" w:hAnsi="Times New Roman" w:cs="Times New Roman"/>
          <w:color w:val="000000" w:themeColor="text1"/>
          <w:kern w:val="24"/>
        </w:rPr>
        <w:t xml:space="preserve">at </w:t>
      </w:r>
      <w:r w:rsidRPr="00884873">
        <w:rPr>
          <w:rFonts w:ascii="Times New Roman" w:eastAsiaTheme="minorEastAsia" w:hAnsi="Times New Roman" w:cs="Times New Roman"/>
          <w:color w:val="000000" w:themeColor="text1"/>
          <w:kern w:val="24"/>
        </w:rPr>
        <w:t>750 µL</w:t>
      </w:r>
      <w:r>
        <w:rPr>
          <w:rFonts w:ascii="Times New Roman" w:eastAsiaTheme="minorEastAsia" w:hAnsi="Times New Roman" w:cs="Times New Roman"/>
          <w:color w:val="000000" w:themeColor="text1"/>
          <w:kern w:val="24"/>
        </w:rPr>
        <w:t xml:space="preserve">, LOQ </w:t>
      </w:r>
      <w:r w:rsidRPr="00264C12">
        <w:rPr>
          <w:rFonts w:ascii="Times New Roman" w:eastAsiaTheme="minorEastAsia" w:hAnsi="Times New Roman" w:cs="Times New Roman"/>
          <w:color w:val="000000" w:themeColor="text1"/>
          <w:kern w:val="24"/>
          <w:vertAlign w:val="superscript"/>
        </w:rPr>
        <w:t>221</w:t>
      </w:r>
      <w:r>
        <w:rPr>
          <w:rFonts w:ascii="Times New Roman" w:eastAsiaTheme="minorEastAsia" w:hAnsi="Times New Roman" w:cs="Times New Roman"/>
          <w:color w:val="000000" w:themeColor="text1"/>
          <w:kern w:val="24"/>
        </w:rPr>
        <w:t xml:space="preserve">Fr = 20.9 </w:t>
      </w:r>
      <w:proofErr w:type="spellStart"/>
      <w:r>
        <w:rPr>
          <w:rFonts w:ascii="Times New Roman" w:eastAsiaTheme="minorEastAsia" w:hAnsi="Times New Roman" w:cs="Times New Roman"/>
          <w:color w:val="000000" w:themeColor="text1"/>
          <w:kern w:val="24"/>
        </w:rPr>
        <w:t>nCi</w:t>
      </w:r>
      <w:proofErr w:type="spellEnd"/>
      <w:r>
        <w:rPr>
          <w:rFonts w:ascii="Times New Roman" w:eastAsiaTheme="minorEastAsia" w:hAnsi="Times New Roman" w:cs="Times New Roman"/>
          <w:color w:val="000000" w:themeColor="text1"/>
          <w:kern w:val="24"/>
        </w:rPr>
        <w:t xml:space="preserve"> (773.3 </w:t>
      </w:r>
      <w:proofErr w:type="spellStart"/>
      <w:r>
        <w:rPr>
          <w:rFonts w:ascii="Times New Roman" w:eastAsiaTheme="minorEastAsia" w:hAnsi="Times New Roman" w:cs="Times New Roman"/>
          <w:color w:val="000000" w:themeColor="text1"/>
          <w:kern w:val="24"/>
        </w:rPr>
        <w:t>Bq</w:t>
      </w:r>
      <w:proofErr w:type="spellEnd"/>
      <w:r>
        <w:rPr>
          <w:rFonts w:ascii="Times New Roman" w:eastAsiaTheme="minorEastAsia" w:hAnsi="Times New Roman" w:cs="Times New Roman"/>
          <w:color w:val="000000" w:themeColor="text1"/>
          <w:kern w:val="24"/>
        </w:rPr>
        <w:t xml:space="preserve">); LOQ </w:t>
      </w:r>
      <w:r w:rsidRPr="00264C12">
        <w:rPr>
          <w:rFonts w:ascii="Times New Roman" w:eastAsiaTheme="minorEastAsia" w:hAnsi="Times New Roman" w:cs="Times New Roman"/>
          <w:color w:val="000000" w:themeColor="text1"/>
          <w:kern w:val="24"/>
          <w:vertAlign w:val="superscript"/>
        </w:rPr>
        <w:t>213</w:t>
      </w:r>
      <w:r>
        <w:rPr>
          <w:rFonts w:ascii="Times New Roman" w:eastAsiaTheme="minorEastAsia" w:hAnsi="Times New Roman" w:cs="Times New Roman"/>
          <w:color w:val="000000" w:themeColor="text1"/>
          <w:kern w:val="24"/>
        </w:rPr>
        <w:t xml:space="preserve">Bi = 17.4 </w:t>
      </w:r>
      <w:proofErr w:type="spellStart"/>
      <w:r>
        <w:rPr>
          <w:rFonts w:ascii="Times New Roman" w:eastAsiaTheme="minorEastAsia" w:hAnsi="Times New Roman" w:cs="Times New Roman"/>
          <w:color w:val="000000" w:themeColor="text1"/>
          <w:kern w:val="24"/>
        </w:rPr>
        <w:t>nCi</w:t>
      </w:r>
      <w:proofErr w:type="spellEnd"/>
      <w:r>
        <w:rPr>
          <w:rFonts w:ascii="Times New Roman" w:eastAsiaTheme="minorEastAsia" w:hAnsi="Times New Roman" w:cs="Times New Roman"/>
          <w:color w:val="000000" w:themeColor="text1"/>
          <w:kern w:val="24"/>
        </w:rPr>
        <w:t xml:space="preserve"> (643.8 </w:t>
      </w:r>
      <w:proofErr w:type="spellStart"/>
      <w:r>
        <w:rPr>
          <w:rFonts w:ascii="Times New Roman" w:eastAsiaTheme="minorEastAsia" w:hAnsi="Times New Roman" w:cs="Times New Roman"/>
          <w:color w:val="000000" w:themeColor="text1"/>
          <w:kern w:val="24"/>
        </w:rPr>
        <w:t>Bq</w:t>
      </w:r>
      <w:proofErr w:type="spellEnd"/>
      <w:r>
        <w:rPr>
          <w:rFonts w:ascii="Times New Roman" w:eastAsiaTheme="minorEastAsia" w:hAnsi="Times New Roman" w:cs="Times New Roman"/>
          <w:color w:val="000000" w:themeColor="text1"/>
          <w:kern w:val="24"/>
        </w:rPr>
        <w:t xml:space="preserve">); LOQ open = 15.3 </w:t>
      </w:r>
      <w:proofErr w:type="spellStart"/>
      <w:r>
        <w:rPr>
          <w:rFonts w:ascii="Times New Roman" w:eastAsiaTheme="minorEastAsia" w:hAnsi="Times New Roman" w:cs="Times New Roman"/>
          <w:color w:val="000000" w:themeColor="text1"/>
          <w:kern w:val="24"/>
        </w:rPr>
        <w:t>nCi</w:t>
      </w:r>
      <w:proofErr w:type="spellEnd"/>
      <w:r>
        <w:rPr>
          <w:rFonts w:ascii="Times New Roman" w:eastAsiaTheme="minorEastAsia" w:hAnsi="Times New Roman" w:cs="Times New Roman"/>
          <w:color w:val="000000" w:themeColor="text1"/>
          <w:kern w:val="24"/>
        </w:rPr>
        <w:t xml:space="preserve"> (566.1 </w:t>
      </w:r>
      <w:proofErr w:type="spellStart"/>
      <w:r>
        <w:rPr>
          <w:rFonts w:ascii="Times New Roman" w:eastAsiaTheme="minorEastAsia" w:hAnsi="Times New Roman" w:cs="Times New Roman"/>
          <w:color w:val="000000" w:themeColor="text1"/>
          <w:kern w:val="24"/>
        </w:rPr>
        <w:t>Bq</w:t>
      </w:r>
      <w:proofErr w:type="spellEnd"/>
      <w:r>
        <w:rPr>
          <w:rFonts w:ascii="Times New Roman" w:eastAsiaTheme="minorEastAsia" w:hAnsi="Times New Roman" w:cs="Times New Roman"/>
          <w:color w:val="000000" w:themeColor="text1"/>
          <w:kern w:val="24"/>
        </w:rPr>
        <w:t>)</w:t>
      </w:r>
      <w:r w:rsidRPr="00884873">
        <w:rPr>
          <w:rFonts w:ascii="Times New Roman" w:eastAsiaTheme="minorEastAsia" w:hAnsi="Times New Roman" w:cs="Times New Roman"/>
          <w:color w:val="000000" w:themeColor="text1"/>
          <w:kern w:val="24"/>
        </w:rPr>
        <w:t xml:space="preserve">; (D) </w:t>
      </w:r>
      <w:r>
        <w:rPr>
          <w:rFonts w:ascii="Times New Roman" w:eastAsiaTheme="minorEastAsia" w:hAnsi="Times New Roman" w:cs="Times New Roman"/>
          <w:color w:val="000000" w:themeColor="text1"/>
          <w:kern w:val="24"/>
        </w:rPr>
        <w:t>Gamma well</w:t>
      </w:r>
      <w:r w:rsidRPr="00884873">
        <w:rPr>
          <w:rFonts w:ascii="Times New Roman" w:eastAsiaTheme="minorEastAsia" w:hAnsi="Times New Roman" w:cs="Times New Roman"/>
          <w:color w:val="000000" w:themeColor="text1"/>
          <w:kern w:val="24"/>
        </w:rPr>
        <w:t xml:space="preserve"> counting</w:t>
      </w:r>
      <w:r>
        <w:rPr>
          <w:rFonts w:ascii="Times New Roman" w:eastAsiaTheme="minorEastAsia" w:hAnsi="Times New Roman" w:cs="Times New Roman"/>
          <w:color w:val="000000" w:themeColor="text1"/>
          <w:kern w:val="24"/>
        </w:rPr>
        <w:t xml:space="preserve"> at </w:t>
      </w:r>
      <w:r w:rsidRPr="00884873">
        <w:rPr>
          <w:rFonts w:ascii="Times New Roman" w:eastAsiaTheme="minorEastAsia" w:hAnsi="Times New Roman" w:cs="Times New Roman"/>
          <w:color w:val="000000" w:themeColor="text1"/>
          <w:kern w:val="24"/>
        </w:rPr>
        <w:t>20 µL</w:t>
      </w:r>
      <w:r>
        <w:rPr>
          <w:rFonts w:ascii="Times New Roman" w:eastAsiaTheme="minorEastAsia" w:hAnsi="Times New Roman" w:cs="Times New Roman"/>
          <w:color w:val="000000" w:themeColor="text1"/>
          <w:kern w:val="24"/>
        </w:rPr>
        <w:t xml:space="preserve">, LOQ </w:t>
      </w:r>
      <w:r w:rsidRPr="00264C12">
        <w:rPr>
          <w:rFonts w:ascii="Times New Roman" w:eastAsiaTheme="minorEastAsia" w:hAnsi="Times New Roman" w:cs="Times New Roman"/>
          <w:color w:val="000000" w:themeColor="text1"/>
          <w:kern w:val="24"/>
          <w:vertAlign w:val="superscript"/>
        </w:rPr>
        <w:t>221</w:t>
      </w:r>
      <w:r>
        <w:rPr>
          <w:rFonts w:ascii="Times New Roman" w:eastAsiaTheme="minorEastAsia" w:hAnsi="Times New Roman" w:cs="Times New Roman"/>
          <w:color w:val="000000" w:themeColor="text1"/>
          <w:kern w:val="24"/>
        </w:rPr>
        <w:t xml:space="preserve">Fr =2.5 </w:t>
      </w:r>
      <w:proofErr w:type="spellStart"/>
      <w:r>
        <w:rPr>
          <w:rFonts w:ascii="Times New Roman" w:eastAsiaTheme="minorEastAsia" w:hAnsi="Times New Roman" w:cs="Times New Roman"/>
          <w:color w:val="000000" w:themeColor="text1"/>
          <w:kern w:val="24"/>
        </w:rPr>
        <w:t>nCi</w:t>
      </w:r>
      <w:proofErr w:type="spellEnd"/>
      <w:r>
        <w:rPr>
          <w:rFonts w:ascii="Times New Roman" w:eastAsiaTheme="minorEastAsia" w:hAnsi="Times New Roman" w:cs="Times New Roman"/>
          <w:color w:val="000000" w:themeColor="text1"/>
          <w:kern w:val="24"/>
        </w:rPr>
        <w:t xml:space="preserve"> (92.5 </w:t>
      </w:r>
      <w:proofErr w:type="spellStart"/>
      <w:r>
        <w:rPr>
          <w:rFonts w:ascii="Times New Roman" w:eastAsiaTheme="minorEastAsia" w:hAnsi="Times New Roman" w:cs="Times New Roman"/>
          <w:color w:val="000000" w:themeColor="text1"/>
          <w:kern w:val="24"/>
        </w:rPr>
        <w:t>Bq</w:t>
      </w:r>
      <w:proofErr w:type="spellEnd"/>
      <w:r>
        <w:rPr>
          <w:rFonts w:ascii="Times New Roman" w:eastAsiaTheme="minorEastAsia" w:hAnsi="Times New Roman" w:cs="Times New Roman"/>
          <w:color w:val="000000" w:themeColor="text1"/>
          <w:kern w:val="24"/>
        </w:rPr>
        <w:t xml:space="preserve">); LOQ </w:t>
      </w:r>
      <w:r w:rsidRPr="00264C12">
        <w:rPr>
          <w:rFonts w:ascii="Times New Roman" w:eastAsiaTheme="minorEastAsia" w:hAnsi="Times New Roman" w:cs="Times New Roman"/>
          <w:color w:val="000000" w:themeColor="text1"/>
          <w:kern w:val="24"/>
          <w:vertAlign w:val="superscript"/>
        </w:rPr>
        <w:t>213</w:t>
      </w:r>
      <w:r>
        <w:rPr>
          <w:rFonts w:ascii="Times New Roman" w:eastAsiaTheme="minorEastAsia" w:hAnsi="Times New Roman" w:cs="Times New Roman"/>
          <w:color w:val="000000" w:themeColor="text1"/>
          <w:kern w:val="24"/>
        </w:rPr>
        <w:t xml:space="preserve">Bi =1.1 </w:t>
      </w:r>
      <w:proofErr w:type="spellStart"/>
      <w:r>
        <w:rPr>
          <w:rFonts w:ascii="Times New Roman" w:eastAsiaTheme="minorEastAsia" w:hAnsi="Times New Roman" w:cs="Times New Roman"/>
          <w:color w:val="000000" w:themeColor="text1"/>
          <w:kern w:val="24"/>
        </w:rPr>
        <w:t>nCi</w:t>
      </w:r>
      <w:proofErr w:type="spellEnd"/>
      <w:r>
        <w:rPr>
          <w:rFonts w:ascii="Times New Roman" w:eastAsiaTheme="minorEastAsia" w:hAnsi="Times New Roman" w:cs="Times New Roman"/>
          <w:color w:val="000000" w:themeColor="text1"/>
          <w:kern w:val="24"/>
        </w:rPr>
        <w:t xml:space="preserve"> (40.7 </w:t>
      </w:r>
      <w:proofErr w:type="spellStart"/>
      <w:r>
        <w:rPr>
          <w:rFonts w:ascii="Times New Roman" w:eastAsiaTheme="minorEastAsia" w:hAnsi="Times New Roman" w:cs="Times New Roman"/>
          <w:color w:val="000000" w:themeColor="text1"/>
          <w:kern w:val="24"/>
        </w:rPr>
        <w:t>Bq</w:t>
      </w:r>
      <w:proofErr w:type="spellEnd"/>
      <w:r>
        <w:rPr>
          <w:rFonts w:ascii="Times New Roman" w:eastAsiaTheme="minorEastAsia" w:hAnsi="Times New Roman" w:cs="Times New Roman"/>
          <w:color w:val="000000" w:themeColor="text1"/>
          <w:kern w:val="24"/>
        </w:rPr>
        <w:t xml:space="preserve">); LOQ open= 0.3 </w:t>
      </w:r>
      <w:proofErr w:type="spellStart"/>
      <w:r>
        <w:rPr>
          <w:rFonts w:ascii="Times New Roman" w:eastAsiaTheme="minorEastAsia" w:hAnsi="Times New Roman" w:cs="Times New Roman"/>
          <w:color w:val="000000" w:themeColor="text1"/>
          <w:kern w:val="24"/>
        </w:rPr>
        <w:t>nCi</w:t>
      </w:r>
      <w:proofErr w:type="spellEnd"/>
      <w:r>
        <w:rPr>
          <w:rFonts w:ascii="Times New Roman" w:eastAsiaTheme="minorEastAsia" w:hAnsi="Times New Roman" w:cs="Times New Roman"/>
          <w:color w:val="000000" w:themeColor="text1"/>
          <w:kern w:val="24"/>
        </w:rPr>
        <w:t xml:space="preserve"> (11.1 </w:t>
      </w:r>
      <w:proofErr w:type="spellStart"/>
      <w:r>
        <w:rPr>
          <w:rFonts w:ascii="Times New Roman" w:eastAsiaTheme="minorEastAsia" w:hAnsi="Times New Roman" w:cs="Times New Roman"/>
          <w:color w:val="000000" w:themeColor="text1"/>
          <w:kern w:val="24"/>
        </w:rPr>
        <w:t>Bq</w:t>
      </w:r>
      <w:proofErr w:type="spellEnd"/>
      <w:r>
        <w:rPr>
          <w:rFonts w:ascii="Times New Roman" w:eastAsiaTheme="minorEastAsia" w:hAnsi="Times New Roman" w:cs="Times New Roman"/>
          <w:color w:val="000000" w:themeColor="text1"/>
          <w:kern w:val="24"/>
        </w:rPr>
        <w:t>). All assays resulted in R</w:t>
      </w:r>
      <w:r w:rsidRPr="00EC4429">
        <w:rPr>
          <w:rFonts w:ascii="Times New Roman" w:eastAsiaTheme="minorEastAsia" w:hAnsi="Times New Roman" w:cs="Times New Roman"/>
          <w:color w:val="000000" w:themeColor="text1"/>
          <w:kern w:val="24"/>
          <w:vertAlign w:val="superscript"/>
        </w:rPr>
        <w:t>2</w:t>
      </w:r>
      <w:r>
        <w:rPr>
          <w:rFonts w:ascii="Times New Roman" w:eastAsiaTheme="minorEastAsia" w:hAnsi="Times New Roman" w:cs="Times New Roman"/>
          <w:color w:val="000000" w:themeColor="text1"/>
          <w:kern w:val="24"/>
        </w:rPr>
        <w:t>&gt;0.99.</w:t>
      </w:r>
    </w:p>
    <w:p w14:paraId="0B05B785" w14:textId="77777777" w:rsidR="0026559C" w:rsidRDefault="0026559C" w:rsidP="0026559C">
      <w:r>
        <w:br w:type="page"/>
      </w:r>
    </w:p>
    <w:p w14:paraId="755E13DF" w14:textId="77777777" w:rsidR="0026559C" w:rsidRDefault="0026559C" w:rsidP="0026559C">
      <w:pPr>
        <w:ind w:firstLine="720"/>
      </w:pPr>
      <w:r>
        <w:rPr>
          <w:noProof/>
        </w:rPr>
        <w:lastRenderedPageBreak/>
        <w:drawing>
          <wp:inline distT="0" distB="0" distL="0" distR="0" wp14:anchorId="731ACC93" wp14:editId="662716B7">
            <wp:extent cx="5413248" cy="48006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13248" cy="4800600"/>
                    </a:xfrm>
                    <a:prstGeom prst="rect">
                      <a:avLst/>
                    </a:prstGeom>
                    <a:noFill/>
                  </pic:spPr>
                </pic:pic>
              </a:graphicData>
            </a:graphic>
          </wp:inline>
        </w:drawing>
      </w:r>
    </w:p>
    <w:p w14:paraId="352D58CF" w14:textId="77777777" w:rsidR="0026559C" w:rsidRDefault="0026559C" w:rsidP="0026559C">
      <w:pPr>
        <w:spacing w:after="0" w:line="480" w:lineRule="auto"/>
        <w:jc w:val="both"/>
        <w:rPr>
          <w:rFonts w:ascii="Times New Roman" w:eastAsiaTheme="minorEastAsia" w:hAnsi="Times New Roman" w:cs="Times New Roman"/>
          <w:color w:val="000000" w:themeColor="text1"/>
          <w:kern w:val="24"/>
        </w:rPr>
      </w:pPr>
      <w:r w:rsidRPr="002B3497">
        <w:rPr>
          <w:rFonts w:ascii="Times New Roman" w:eastAsiaTheme="minorEastAsia" w:hAnsi="Times New Roman" w:cs="Times New Roman"/>
          <w:b/>
          <w:bCs/>
          <w:color w:val="000000" w:themeColor="text1"/>
          <w:kern w:val="24"/>
        </w:rPr>
        <w:t>S</w:t>
      </w:r>
      <w:r>
        <w:rPr>
          <w:rFonts w:ascii="Times New Roman" w:eastAsiaTheme="minorEastAsia" w:hAnsi="Times New Roman" w:cs="Times New Roman"/>
          <w:b/>
          <w:bCs/>
          <w:color w:val="000000" w:themeColor="text1"/>
          <w:kern w:val="24"/>
        </w:rPr>
        <w:t>uppl.</w:t>
      </w:r>
      <w:r w:rsidRPr="002B3497">
        <w:rPr>
          <w:rFonts w:ascii="Times New Roman" w:eastAsiaTheme="minorEastAsia" w:hAnsi="Times New Roman" w:cs="Times New Roman"/>
          <w:b/>
          <w:bCs/>
          <w:color w:val="000000" w:themeColor="text1"/>
          <w:kern w:val="24"/>
        </w:rPr>
        <w:t xml:space="preserve"> Fig</w:t>
      </w:r>
      <w:r>
        <w:rPr>
          <w:rFonts w:ascii="Times New Roman" w:eastAsiaTheme="minorEastAsia" w:hAnsi="Times New Roman" w:cs="Times New Roman"/>
          <w:b/>
          <w:bCs/>
          <w:color w:val="000000" w:themeColor="text1"/>
          <w:kern w:val="24"/>
        </w:rPr>
        <w:t>ure</w:t>
      </w:r>
      <w:r w:rsidRPr="002B3497">
        <w:rPr>
          <w:rFonts w:ascii="Times New Roman" w:eastAsiaTheme="minorEastAsia" w:hAnsi="Times New Roman" w:cs="Times New Roman"/>
          <w:b/>
          <w:bCs/>
          <w:color w:val="000000" w:themeColor="text1"/>
          <w:kern w:val="24"/>
        </w:rPr>
        <w:t xml:space="preserve"> 2</w:t>
      </w:r>
      <w:r w:rsidRPr="002B3497">
        <w:rPr>
          <w:rFonts w:ascii="Times New Roman" w:eastAsiaTheme="minorEastAsia" w:hAnsi="Times New Roman" w:cs="Times New Roman"/>
          <w:color w:val="000000" w:themeColor="text1"/>
          <w:kern w:val="24"/>
        </w:rPr>
        <w:t xml:space="preserve">: Linearity of </w:t>
      </w:r>
      <w:r w:rsidRPr="002B3497">
        <w:rPr>
          <w:rFonts w:ascii="Times New Roman" w:eastAsiaTheme="minorEastAsia" w:hAnsi="Times New Roman" w:cs="Times New Roman"/>
          <w:color w:val="000000" w:themeColor="text1"/>
          <w:kern w:val="24"/>
          <w:vertAlign w:val="superscript"/>
        </w:rPr>
        <w:t>225</w:t>
      </w:r>
      <w:r w:rsidRPr="002B3497">
        <w:rPr>
          <w:rFonts w:ascii="Times New Roman" w:eastAsiaTheme="minorEastAsia" w:hAnsi="Times New Roman" w:cs="Times New Roman"/>
          <w:color w:val="000000" w:themeColor="text1"/>
          <w:kern w:val="24"/>
        </w:rPr>
        <w:t>Ac spotted on TLC measured using</w:t>
      </w:r>
      <w:r>
        <w:rPr>
          <w:rFonts w:ascii="Times New Roman" w:eastAsiaTheme="minorEastAsia" w:hAnsi="Times New Roman" w:cs="Times New Roman"/>
          <w:color w:val="000000" w:themeColor="text1"/>
          <w:kern w:val="24"/>
        </w:rPr>
        <w:t>:</w:t>
      </w:r>
      <w:r w:rsidRPr="002B3497">
        <w:rPr>
          <w:rFonts w:ascii="Times New Roman" w:eastAsiaTheme="minorEastAsia" w:hAnsi="Times New Roman" w:cs="Times New Roman"/>
          <w:color w:val="000000" w:themeColor="text1"/>
          <w:kern w:val="24"/>
        </w:rPr>
        <w:t xml:space="preserve"> </w:t>
      </w:r>
      <w:r>
        <w:rPr>
          <w:rFonts w:ascii="Times New Roman" w:eastAsiaTheme="minorEastAsia" w:hAnsi="Times New Roman" w:cs="Times New Roman"/>
          <w:color w:val="000000" w:themeColor="text1"/>
          <w:kern w:val="24"/>
        </w:rPr>
        <w:t>(</w:t>
      </w:r>
      <w:r w:rsidRPr="002B3497">
        <w:rPr>
          <w:rFonts w:ascii="Times New Roman" w:eastAsiaTheme="minorEastAsia" w:hAnsi="Times New Roman" w:cs="Times New Roman"/>
          <w:color w:val="000000" w:themeColor="text1"/>
          <w:kern w:val="24"/>
        </w:rPr>
        <w:t>A</w:t>
      </w:r>
      <w:r>
        <w:rPr>
          <w:rFonts w:ascii="Times New Roman" w:eastAsiaTheme="minorEastAsia" w:hAnsi="Times New Roman" w:cs="Times New Roman"/>
          <w:color w:val="000000" w:themeColor="text1"/>
          <w:kern w:val="24"/>
        </w:rPr>
        <w:t>) s</w:t>
      </w:r>
      <w:r w:rsidRPr="002B3497">
        <w:rPr>
          <w:rFonts w:ascii="Times New Roman" w:eastAsiaTheme="minorEastAsia" w:hAnsi="Times New Roman" w:cs="Times New Roman"/>
          <w:color w:val="000000" w:themeColor="text1"/>
          <w:kern w:val="24"/>
        </w:rPr>
        <w:t xml:space="preserve">ilicon detector TLC plate scanner; </w:t>
      </w:r>
      <w:r>
        <w:rPr>
          <w:rFonts w:ascii="Times New Roman" w:eastAsiaTheme="minorEastAsia" w:hAnsi="Times New Roman" w:cs="Times New Roman"/>
          <w:color w:val="000000" w:themeColor="text1"/>
          <w:kern w:val="24"/>
        </w:rPr>
        <w:t>(</w:t>
      </w:r>
      <w:r w:rsidRPr="002B3497">
        <w:rPr>
          <w:rFonts w:ascii="Times New Roman" w:eastAsiaTheme="minorEastAsia" w:hAnsi="Times New Roman" w:cs="Times New Roman"/>
          <w:color w:val="000000" w:themeColor="text1"/>
          <w:kern w:val="24"/>
        </w:rPr>
        <w:t>B</w:t>
      </w:r>
      <w:r>
        <w:rPr>
          <w:rFonts w:ascii="Times New Roman" w:eastAsiaTheme="minorEastAsia" w:hAnsi="Times New Roman" w:cs="Times New Roman"/>
          <w:color w:val="000000" w:themeColor="text1"/>
          <w:kern w:val="24"/>
        </w:rPr>
        <w:t>)</w:t>
      </w:r>
      <w:r w:rsidRPr="002B3497">
        <w:rPr>
          <w:rFonts w:ascii="Times New Roman" w:eastAsiaTheme="minorEastAsia" w:hAnsi="Times New Roman" w:cs="Times New Roman"/>
          <w:color w:val="000000" w:themeColor="text1"/>
          <w:kern w:val="24"/>
        </w:rPr>
        <w:t xml:space="preserve"> gas</w:t>
      </w:r>
      <w:r>
        <w:rPr>
          <w:rFonts w:ascii="Times New Roman" w:eastAsiaTheme="minorEastAsia" w:hAnsi="Times New Roman" w:cs="Times New Roman"/>
          <w:color w:val="000000" w:themeColor="text1"/>
          <w:kern w:val="24"/>
        </w:rPr>
        <w:t>-filled</w:t>
      </w:r>
      <w:r w:rsidRPr="002B3497">
        <w:rPr>
          <w:rFonts w:ascii="Times New Roman" w:eastAsiaTheme="minorEastAsia" w:hAnsi="Times New Roman" w:cs="Times New Roman"/>
          <w:color w:val="000000" w:themeColor="text1"/>
          <w:kern w:val="24"/>
        </w:rPr>
        <w:t xml:space="preserve"> </w:t>
      </w:r>
      <w:r>
        <w:rPr>
          <w:rFonts w:ascii="Times New Roman" w:eastAsiaTheme="minorEastAsia" w:hAnsi="Times New Roman" w:cs="Times New Roman"/>
          <w:color w:val="000000" w:themeColor="text1"/>
          <w:kern w:val="24"/>
        </w:rPr>
        <w:t>p</w:t>
      </w:r>
      <w:r w:rsidRPr="002B3497">
        <w:rPr>
          <w:rFonts w:ascii="Times New Roman" w:eastAsiaTheme="minorEastAsia" w:hAnsi="Times New Roman" w:cs="Times New Roman"/>
          <w:color w:val="000000" w:themeColor="text1"/>
          <w:kern w:val="24"/>
        </w:rPr>
        <w:t>roportional counter TLC scanner</w:t>
      </w:r>
      <w:r>
        <w:rPr>
          <w:rFonts w:ascii="Times New Roman" w:eastAsiaTheme="minorEastAsia" w:hAnsi="Times New Roman" w:cs="Times New Roman"/>
          <w:color w:val="000000" w:themeColor="text1"/>
          <w:kern w:val="24"/>
        </w:rPr>
        <w:t>, 1,000 V</w:t>
      </w:r>
      <w:r w:rsidRPr="002B3497">
        <w:rPr>
          <w:rFonts w:ascii="Times New Roman" w:eastAsiaTheme="minorEastAsia" w:hAnsi="Times New Roman" w:cs="Times New Roman"/>
          <w:color w:val="000000" w:themeColor="text1"/>
          <w:kern w:val="24"/>
        </w:rPr>
        <w:t xml:space="preserve">; </w:t>
      </w:r>
      <w:r>
        <w:rPr>
          <w:rFonts w:ascii="Times New Roman" w:eastAsiaTheme="minorEastAsia" w:hAnsi="Times New Roman" w:cs="Times New Roman"/>
          <w:color w:val="000000" w:themeColor="text1"/>
          <w:kern w:val="24"/>
        </w:rPr>
        <w:t>(</w:t>
      </w:r>
      <w:r w:rsidRPr="002B3497">
        <w:rPr>
          <w:rFonts w:ascii="Times New Roman" w:eastAsiaTheme="minorEastAsia" w:hAnsi="Times New Roman" w:cs="Times New Roman"/>
          <w:color w:val="000000" w:themeColor="text1"/>
          <w:kern w:val="24"/>
        </w:rPr>
        <w:t>C</w:t>
      </w:r>
      <w:r>
        <w:rPr>
          <w:rFonts w:ascii="Times New Roman" w:eastAsiaTheme="minorEastAsia" w:hAnsi="Times New Roman" w:cs="Times New Roman"/>
          <w:color w:val="000000" w:themeColor="text1"/>
          <w:kern w:val="24"/>
        </w:rPr>
        <w:t>)</w:t>
      </w:r>
      <w:r w:rsidRPr="002B3497">
        <w:rPr>
          <w:rFonts w:ascii="Times New Roman" w:eastAsiaTheme="minorEastAsia" w:hAnsi="Times New Roman" w:cs="Times New Roman"/>
          <w:color w:val="000000" w:themeColor="text1"/>
          <w:kern w:val="24"/>
        </w:rPr>
        <w:t xml:space="preserve"> </w:t>
      </w:r>
      <w:r>
        <w:rPr>
          <w:rFonts w:ascii="Times New Roman" w:eastAsiaTheme="minorEastAsia" w:hAnsi="Times New Roman" w:cs="Times New Roman"/>
          <w:color w:val="000000" w:themeColor="text1"/>
          <w:kern w:val="24"/>
        </w:rPr>
        <w:t>Gamma well</w:t>
      </w:r>
      <w:r w:rsidRPr="002B3497">
        <w:rPr>
          <w:rFonts w:ascii="Times New Roman" w:eastAsiaTheme="minorEastAsia" w:hAnsi="Times New Roman" w:cs="Times New Roman"/>
          <w:color w:val="000000" w:themeColor="text1"/>
          <w:kern w:val="24"/>
        </w:rPr>
        <w:t xml:space="preserve"> counting (cut/count); </w:t>
      </w:r>
      <w:r>
        <w:rPr>
          <w:rFonts w:ascii="Times New Roman" w:eastAsiaTheme="minorEastAsia" w:hAnsi="Times New Roman" w:cs="Times New Roman"/>
          <w:color w:val="000000" w:themeColor="text1"/>
          <w:kern w:val="24"/>
        </w:rPr>
        <w:t>(</w:t>
      </w:r>
      <w:r w:rsidRPr="002B3497">
        <w:rPr>
          <w:rFonts w:ascii="Times New Roman" w:eastAsiaTheme="minorEastAsia" w:hAnsi="Times New Roman" w:cs="Times New Roman"/>
          <w:color w:val="000000" w:themeColor="text1"/>
          <w:kern w:val="24"/>
        </w:rPr>
        <w:t>D</w:t>
      </w:r>
      <w:r>
        <w:rPr>
          <w:rFonts w:ascii="Times New Roman" w:eastAsiaTheme="minorEastAsia" w:hAnsi="Times New Roman" w:cs="Times New Roman"/>
          <w:color w:val="000000" w:themeColor="text1"/>
          <w:kern w:val="24"/>
        </w:rPr>
        <w:t xml:space="preserve">) </w:t>
      </w:r>
      <w:r w:rsidRPr="002B3497">
        <w:rPr>
          <w:rFonts w:ascii="Times New Roman" w:eastAsiaTheme="minorEastAsia" w:hAnsi="Times New Roman" w:cs="Times New Roman"/>
          <w:color w:val="000000" w:themeColor="text1"/>
          <w:kern w:val="24"/>
        </w:rPr>
        <w:t>LS (cut/count)</w:t>
      </w:r>
      <w:r>
        <w:rPr>
          <w:rFonts w:ascii="Times New Roman" w:eastAsiaTheme="minorEastAsia" w:hAnsi="Times New Roman" w:cs="Times New Roman"/>
          <w:color w:val="000000" w:themeColor="text1"/>
          <w:kern w:val="24"/>
        </w:rPr>
        <w:t xml:space="preserve"> PLI39</w:t>
      </w:r>
      <w:r w:rsidRPr="002B3497">
        <w:rPr>
          <w:rFonts w:ascii="Times New Roman" w:eastAsiaTheme="minorEastAsia" w:hAnsi="Times New Roman" w:cs="Times New Roman"/>
          <w:color w:val="000000" w:themeColor="text1"/>
          <w:kern w:val="24"/>
        </w:rPr>
        <w:t xml:space="preserve">; </w:t>
      </w:r>
      <w:r>
        <w:rPr>
          <w:rFonts w:ascii="Times New Roman" w:eastAsiaTheme="minorEastAsia" w:hAnsi="Times New Roman" w:cs="Times New Roman"/>
          <w:color w:val="000000" w:themeColor="text1"/>
          <w:kern w:val="24"/>
        </w:rPr>
        <w:t>(</w:t>
      </w:r>
      <w:r w:rsidRPr="002B3497">
        <w:rPr>
          <w:rFonts w:ascii="Times New Roman" w:eastAsiaTheme="minorEastAsia" w:hAnsi="Times New Roman" w:cs="Times New Roman"/>
          <w:color w:val="000000" w:themeColor="text1"/>
          <w:kern w:val="24"/>
        </w:rPr>
        <w:t>E</w:t>
      </w:r>
      <w:r>
        <w:rPr>
          <w:rFonts w:ascii="Times New Roman" w:eastAsiaTheme="minorEastAsia" w:hAnsi="Times New Roman" w:cs="Times New Roman"/>
          <w:color w:val="000000" w:themeColor="text1"/>
          <w:kern w:val="24"/>
        </w:rPr>
        <w:t xml:space="preserve">) </w:t>
      </w:r>
      <w:proofErr w:type="spellStart"/>
      <w:r w:rsidRPr="002B3497">
        <w:rPr>
          <w:rFonts w:ascii="Times New Roman" w:eastAsiaTheme="minorEastAsia" w:hAnsi="Times New Roman" w:cs="Times New Roman"/>
          <w:color w:val="000000" w:themeColor="text1"/>
          <w:kern w:val="24"/>
        </w:rPr>
        <w:t>HPGe</w:t>
      </w:r>
      <w:proofErr w:type="spellEnd"/>
      <w:r w:rsidRPr="002B3497">
        <w:rPr>
          <w:rFonts w:ascii="Times New Roman" w:eastAsiaTheme="minorEastAsia" w:hAnsi="Times New Roman" w:cs="Times New Roman"/>
          <w:color w:val="000000" w:themeColor="text1"/>
          <w:kern w:val="24"/>
        </w:rPr>
        <w:t xml:space="preserve"> (cut/count)</w:t>
      </w:r>
      <w:r>
        <w:rPr>
          <w:rFonts w:ascii="Times New Roman" w:eastAsiaTheme="minorEastAsia" w:hAnsi="Times New Roman" w:cs="Times New Roman"/>
          <w:color w:val="000000" w:themeColor="text1"/>
          <w:kern w:val="24"/>
        </w:rPr>
        <w:t xml:space="preserve"> 218 keV (30 m) and 440 keV (&gt; 5hr)</w:t>
      </w:r>
      <w:r w:rsidRPr="002B3497">
        <w:rPr>
          <w:rFonts w:ascii="Times New Roman" w:eastAsiaTheme="minorEastAsia" w:hAnsi="Times New Roman" w:cs="Times New Roman"/>
          <w:color w:val="000000" w:themeColor="text1"/>
          <w:kern w:val="24"/>
        </w:rPr>
        <w:t>.</w:t>
      </w:r>
      <w:r w:rsidRPr="00A8573A">
        <w:rPr>
          <w:rFonts w:ascii="Times New Roman" w:eastAsiaTheme="minorEastAsia" w:hAnsi="Times New Roman" w:cs="Times New Roman"/>
          <w:color w:val="000000" w:themeColor="text1"/>
          <w:kern w:val="24"/>
        </w:rPr>
        <w:t xml:space="preserve"> </w:t>
      </w:r>
      <w:r>
        <w:rPr>
          <w:rFonts w:ascii="Times New Roman" w:eastAsiaTheme="minorEastAsia" w:hAnsi="Times New Roman" w:cs="Times New Roman"/>
          <w:color w:val="000000" w:themeColor="text1"/>
          <w:kern w:val="24"/>
        </w:rPr>
        <w:t>All assays resulted in R</w:t>
      </w:r>
      <w:r w:rsidRPr="00EC4429">
        <w:rPr>
          <w:rFonts w:ascii="Times New Roman" w:eastAsiaTheme="minorEastAsia" w:hAnsi="Times New Roman" w:cs="Times New Roman"/>
          <w:color w:val="000000" w:themeColor="text1"/>
          <w:kern w:val="24"/>
          <w:vertAlign w:val="superscript"/>
        </w:rPr>
        <w:t>2</w:t>
      </w:r>
      <w:r>
        <w:rPr>
          <w:rFonts w:ascii="Times New Roman" w:eastAsiaTheme="minorEastAsia" w:hAnsi="Times New Roman" w:cs="Times New Roman"/>
          <w:color w:val="000000" w:themeColor="text1"/>
          <w:kern w:val="24"/>
        </w:rPr>
        <w:t>&gt;0.99.</w:t>
      </w:r>
    </w:p>
    <w:p w14:paraId="27B4CE59" w14:textId="77777777" w:rsidR="0026559C" w:rsidRDefault="0026559C" w:rsidP="0026559C">
      <w:pPr>
        <w:rPr>
          <w:rFonts w:ascii="Times New Roman" w:eastAsiaTheme="minorEastAsia" w:hAnsi="Times New Roman" w:cs="Times New Roman"/>
          <w:color w:val="000000" w:themeColor="text1"/>
          <w:kern w:val="24"/>
        </w:rPr>
      </w:pPr>
      <w:r>
        <w:rPr>
          <w:rFonts w:ascii="Times New Roman" w:eastAsiaTheme="minorEastAsia" w:hAnsi="Times New Roman" w:cs="Times New Roman"/>
          <w:color w:val="000000" w:themeColor="text1"/>
          <w:kern w:val="24"/>
        </w:rPr>
        <w:br w:type="page"/>
      </w:r>
    </w:p>
    <w:p w14:paraId="5E5CFB4E" w14:textId="77777777" w:rsidR="0026559C" w:rsidRPr="002B3497" w:rsidRDefault="0026559C" w:rsidP="0026559C">
      <w:pPr>
        <w:spacing w:after="0" w:line="240" w:lineRule="auto"/>
        <w:ind w:left="-720"/>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049F594E" wp14:editId="7031AB3F">
            <wp:extent cx="6858000" cy="1810512"/>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858000" cy="1810512"/>
                    </a:xfrm>
                    <a:prstGeom prst="rect">
                      <a:avLst/>
                    </a:prstGeom>
                    <a:noFill/>
                  </pic:spPr>
                </pic:pic>
              </a:graphicData>
            </a:graphic>
          </wp:inline>
        </w:drawing>
      </w:r>
    </w:p>
    <w:p w14:paraId="3021CA69" w14:textId="77777777" w:rsidR="0026559C" w:rsidRDefault="0026559C" w:rsidP="0026559C">
      <w:pPr>
        <w:spacing w:after="0" w:line="480" w:lineRule="auto"/>
        <w:rPr>
          <w:rFonts w:ascii="Times New Roman" w:eastAsiaTheme="minorEastAsia" w:hAnsi="Times New Roman" w:cs="Times New Roman"/>
          <w:color w:val="000000" w:themeColor="text1"/>
          <w:kern w:val="24"/>
        </w:rPr>
      </w:pPr>
      <w:r w:rsidRPr="00AB0198">
        <w:rPr>
          <w:rFonts w:ascii="Times New Roman" w:eastAsiaTheme="minorEastAsia" w:hAnsi="Times New Roman" w:cs="Times New Roman"/>
          <w:b/>
          <w:bCs/>
          <w:color w:val="000000" w:themeColor="text1"/>
          <w:kern w:val="24"/>
        </w:rPr>
        <w:t>S</w:t>
      </w:r>
      <w:r>
        <w:rPr>
          <w:rFonts w:ascii="Times New Roman" w:eastAsiaTheme="minorEastAsia" w:hAnsi="Times New Roman" w:cs="Times New Roman"/>
          <w:b/>
          <w:bCs/>
          <w:color w:val="000000" w:themeColor="text1"/>
          <w:kern w:val="24"/>
        </w:rPr>
        <w:t>uppl.</w:t>
      </w:r>
      <w:r w:rsidRPr="00AB0198">
        <w:rPr>
          <w:rFonts w:ascii="Times New Roman" w:eastAsiaTheme="minorEastAsia" w:hAnsi="Times New Roman" w:cs="Times New Roman"/>
          <w:b/>
          <w:bCs/>
          <w:color w:val="000000" w:themeColor="text1"/>
          <w:kern w:val="24"/>
        </w:rPr>
        <w:t xml:space="preserve"> Figure 3</w:t>
      </w:r>
      <w:r w:rsidRPr="00AB0198">
        <w:rPr>
          <w:rFonts w:ascii="Times New Roman" w:eastAsiaTheme="minorEastAsia" w:hAnsi="Times New Roman" w:cs="Times New Roman"/>
          <w:color w:val="000000" w:themeColor="text1"/>
          <w:kern w:val="24"/>
        </w:rPr>
        <w:t xml:space="preserve">: Representative </w:t>
      </w:r>
      <w:r>
        <w:rPr>
          <w:rFonts w:ascii="Times New Roman" w:eastAsiaTheme="minorEastAsia" w:hAnsi="Times New Roman" w:cs="Times New Roman"/>
          <w:color w:val="000000" w:themeColor="text1"/>
          <w:kern w:val="24"/>
        </w:rPr>
        <w:t>HPLC chromatograms of</w:t>
      </w:r>
      <w:r w:rsidRPr="00AB0198">
        <w:rPr>
          <w:rFonts w:ascii="Times New Roman" w:eastAsiaTheme="minorEastAsia" w:hAnsi="Times New Roman" w:cs="Times New Roman"/>
          <w:color w:val="000000" w:themeColor="text1"/>
          <w:kern w:val="24"/>
        </w:rPr>
        <w:t xml:space="preserve"> </w:t>
      </w:r>
      <w:r w:rsidRPr="00AB0198">
        <w:rPr>
          <w:rFonts w:ascii="Times New Roman" w:eastAsiaTheme="minorEastAsia" w:hAnsi="Times New Roman" w:cs="Times New Roman"/>
          <w:color w:val="000000" w:themeColor="text1"/>
          <w:kern w:val="24"/>
          <w:position w:val="7"/>
          <w:vertAlign w:val="superscript"/>
        </w:rPr>
        <w:t>225</w:t>
      </w:r>
      <w:r w:rsidRPr="00AB0198">
        <w:rPr>
          <w:rFonts w:ascii="Times New Roman" w:eastAsiaTheme="minorEastAsia" w:hAnsi="Times New Roman" w:cs="Times New Roman"/>
          <w:color w:val="000000" w:themeColor="text1"/>
          <w:kern w:val="24"/>
        </w:rPr>
        <w:t>Ac</w:t>
      </w:r>
      <w:r>
        <w:rPr>
          <w:rFonts w:ascii="Times New Roman" w:eastAsiaTheme="minorEastAsia" w:hAnsi="Times New Roman" w:cs="Times New Roman"/>
          <w:color w:val="000000" w:themeColor="text1"/>
          <w:kern w:val="24"/>
        </w:rPr>
        <w:t xml:space="preserve">-DP </w:t>
      </w:r>
      <w:r w:rsidRPr="00AB0198">
        <w:rPr>
          <w:rFonts w:ascii="Times New Roman" w:eastAsiaTheme="minorEastAsia" w:hAnsi="Times New Roman" w:cs="Times New Roman"/>
          <w:color w:val="000000" w:themeColor="text1"/>
          <w:kern w:val="24"/>
        </w:rPr>
        <w:t xml:space="preserve">(A) UV chromatogram </w:t>
      </w:r>
      <w:r>
        <w:rPr>
          <w:rFonts w:ascii="Times New Roman" w:eastAsiaTheme="minorEastAsia" w:hAnsi="Times New Roman" w:cs="Times New Roman"/>
          <w:color w:val="000000" w:themeColor="text1"/>
          <w:kern w:val="24"/>
        </w:rPr>
        <w:t xml:space="preserve">and </w:t>
      </w:r>
      <w:r w:rsidRPr="00AB0198">
        <w:rPr>
          <w:rFonts w:ascii="Times New Roman" w:eastAsiaTheme="minorEastAsia" w:hAnsi="Times New Roman" w:cs="Times New Roman"/>
          <w:color w:val="000000" w:themeColor="text1"/>
          <w:kern w:val="24"/>
        </w:rPr>
        <w:t xml:space="preserve">associated (B) </w:t>
      </w:r>
      <w:proofErr w:type="spellStart"/>
      <w:r w:rsidRPr="00AB0198">
        <w:rPr>
          <w:rFonts w:ascii="Times New Roman" w:eastAsiaTheme="minorEastAsia" w:hAnsi="Times New Roman" w:cs="Times New Roman"/>
          <w:color w:val="000000" w:themeColor="text1"/>
          <w:kern w:val="24"/>
        </w:rPr>
        <w:t>radiochromatogram</w:t>
      </w:r>
      <w:proofErr w:type="spellEnd"/>
      <w:r>
        <w:rPr>
          <w:rFonts w:ascii="Times New Roman" w:eastAsiaTheme="minorEastAsia" w:hAnsi="Times New Roman" w:cs="Times New Roman"/>
          <w:color w:val="000000" w:themeColor="text1"/>
          <w:kern w:val="24"/>
        </w:rPr>
        <w:t xml:space="preserve"> plotted</w:t>
      </w:r>
      <w:r w:rsidRPr="00AB0198">
        <w:rPr>
          <w:rFonts w:ascii="Times New Roman" w:eastAsiaTheme="minorEastAsia" w:hAnsi="Times New Roman" w:cs="Times New Roman"/>
          <w:color w:val="000000" w:themeColor="text1"/>
          <w:kern w:val="24"/>
        </w:rPr>
        <w:t xml:space="preserve"> using </w:t>
      </w:r>
      <w:r>
        <w:rPr>
          <w:rFonts w:ascii="Times New Roman" w:eastAsiaTheme="minorEastAsia" w:hAnsi="Times New Roman" w:cs="Times New Roman"/>
          <w:color w:val="000000" w:themeColor="text1"/>
          <w:kern w:val="24"/>
        </w:rPr>
        <w:t>gamma well</w:t>
      </w:r>
      <w:r w:rsidRPr="00AB0198">
        <w:rPr>
          <w:rFonts w:ascii="Times New Roman" w:eastAsiaTheme="minorEastAsia" w:hAnsi="Times New Roman" w:cs="Times New Roman"/>
          <w:color w:val="000000" w:themeColor="text1"/>
          <w:kern w:val="24"/>
        </w:rPr>
        <w:t xml:space="preserve"> counting of collected fractions</w:t>
      </w:r>
      <w:r>
        <w:rPr>
          <w:rFonts w:ascii="Times New Roman" w:eastAsiaTheme="minorEastAsia" w:hAnsi="Times New Roman" w:cs="Times New Roman"/>
          <w:color w:val="000000" w:themeColor="text1"/>
          <w:kern w:val="24"/>
        </w:rPr>
        <w:t>.</w:t>
      </w:r>
    </w:p>
    <w:p w14:paraId="1B5EE747" w14:textId="77777777" w:rsidR="0026559C" w:rsidRDefault="0026559C" w:rsidP="0026559C">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3C838CA5" wp14:editId="1DB75A0E">
            <wp:extent cx="3090672" cy="213055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90672" cy="2130552"/>
                    </a:xfrm>
                    <a:prstGeom prst="rect">
                      <a:avLst/>
                    </a:prstGeom>
                    <a:noFill/>
                  </pic:spPr>
                </pic:pic>
              </a:graphicData>
            </a:graphic>
          </wp:inline>
        </w:drawing>
      </w:r>
    </w:p>
    <w:p w14:paraId="22DB4D0F" w14:textId="77777777" w:rsidR="0026559C" w:rsidRPr="00AB0198" w:rsidRDefault="0026559C" w:rsidP="0026559C">
      <w:pPr>
        <w:pStyle w:val="NormalWeb"/>
        <w:spacing w:before="0" w:beforeAutospacing="0" w:after="0" w:afterAutospacing="0" w:line="480" w:lineRule="auto"/>
      </w:pPr>
      <w:r w:rsidRPr="00FD6D1A">
        <w:rPr>
          <w:rFonts w:eastAsia="+mn-ea"/>
          <w:b/>
          <w:bCs/>
          <w:color w:val="000000"/>
          <w:kern w:val="24"/>
          <w:sz w:val="22"/>
          <w:szCs w:val="22"/>
        </w:rPr>
        <w:t>S</w:t>
      </w:r>
      <w:r>
        <w:rPr>
          <w:rFonts w:eastAsia="+mn-ea"/>
          <w:b/>
          <w:bCs/>
          <w:color w:val="000000"/>
          <w:kern w:val="24"/>
          <w:sz w:val="22"/>
          <w:szCs w:val="22"/>
        </w:rPr>
        <w:t>uppl.</w:t>
      </w:r>
      <w:r w:rsidRPr="00FD6D1A">
        <w:rPr>
          <w:rFonts w:eastAsia="+mn-ea"/>
          <w:b/>
          <w:bCs/>
          <w:color w:val="000000"/>
          <w:kern w:val="24"/>
          <w:sz w:val="22"/>
          <w:szCs w:val="22"/>
        </w:rPr>
        <w:t xml:space="preserve"> Figure 4</w:t>
      </w:r>
      <w:r>
        <w:rPr>
          <w:rFonts w:eastAsia="+mn-ea"/>
          <w:color w:val="000000"/>
          <w:kern w:val="24"/>
          <w:sz w:val="22"/>
          <w:szCs w:val="22"/>
        </w:rPr>
        <w:t>: Comparative linear regression of drug product RCP% determined using TLC (scanned) versus HPLC fraction collection and gamma well counting.</w:t>
      </w:r>
    </w:p>
    <w:p w14:paraId="5228101D" w14:textId="77777777" w:rsidR="0026559C" w:rsidRDefault="0026559C" w:rsidP="0026559C">
      <w:r>
        <w:rPr>
          <w:noProof/>
        </w:rPr>
        <w:drawing>
          <wp:inline distT="0" distB="0" distL="0" distR="0" wp14:anchorId="1E0682D6" wp14:editId="7AD6049C">
            <wp:extent cx="3803904" cy="1984248"/>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03904" cy="1984248"/>
                    </a:xfrm>
                    <a:prstGeom prst="rect">
                      <a:avLst/>
                    </a:prstGeom>
                    <a:noFill/>
                  </pic:spPr>
                </pic:pic>
              </a:graphicData>
            </a:graphic>
          </wp:inline>
        </w:drawing>
      </w:r>
    </w:p>
    <w:p w14:paraId="65FF164E" w14:textId="77777777" w:rsidR="0026559C" w:rsidRPr="008545FA" w:rsidRDefault="0026559C" w:rsidP="0026559C">
      <w:pPr>
        <w:pStyle w:val="NormalWeb"/>
        <w:spacing w:before="0" w:beforeAutospacing="0" w:after="0" w:afterAutospacing="0" w:line="480" w:lineRule="auto"/>
        <w:jc w:val="both"/>
        <w:rPr>
          <w:sz w:val="22"/>
          <w:szCs w:val="22"/>
        </w:rPr>
      </w:pPr>
      <w:r w:rsidRPr="008545FA">
        <w:rPr>
          <w:rFonts w:eastAsia="+mn-ea"/>
          <w:b/>
          <w:bCs/>
          <w:color w:val="000000"/>
          <w:kern w:val="24"/>
          <w:sz w:val="22"/>
          <w:szCs w:val="22"/>
        </w:rPr>
        <w:t>S</w:t>
      </w:r>
      <w:r>
        <w:rPr>
          <w:rFonts w:eastAsia="+mn-ea"/>
          <w:b/>
          <w:bCs/>
          <w:color w:val="000000"/>
          <w:kern w:val="24"/>
          <w:sz w:val="22"/>
          <w:szCs w:val="22"/>
        </w:rPr>
        <w:t>uppl.</w:t>
      </w:r>
      <w:r w:rsidRPr="008545FA">
        <w:rPr>
          <w:rFonts w:eastAsia="+mn-ea"/>
          <w:b/>
          <w:bCs/>
          <w:color w:val="000000"/>
          <w:kern w:val="24"/>
          <w:sz w:val="22"/>
          <w:szCs w:val="22"/>
        </w:rPr>
        <w:t xml:space="preserve"> Figure </w:t>
      </w:r>
      <w:r>
        <w:rPr>
          <w:rFonts w:eastAsia="+mn-ea"/>
          <w:b/>
          <w:bCs/>
          <w:color w:val="000000"/>
          <w:kern w:val="24"/>
          <w:sz w:val="22"/>
          <w:szCs w:val="22"/>
        </w:rPr>
        <w:t>5</w:t>
      </w:r>
      <w:r w:rsidRPr="008545FA">
        <w:rPr>
          <w:rFonts w:eastAsia="+mn-ea"/>
          <w:color w:val="000000"/>
          <w:kern w:val="24"/>
          <w:sz w:val="22"/>
          <w:szCs w:val="22"/>
        </w:rPr>
        <w:t xml:space="preserve">: (A) Sample 2A </w:t>
      </w:r>
      <w:r>
        <w:rPr>
          <w:rFonts w:eastAsia="+mn-ea"/>
          <w:color w:val="000000"/>
          <w:kern w:val="24"/>
          <w:sz w:val="22"/>
          <w:szCs w:val="22"/>
        </w:rPr>
        <w:t>(</w:t>
      </w:r>
      <w:r>
        <w:rPr>
          <w:rFonts w:eastAsiaTheme="minorEastAsia"/>
          <w:color w:val="000000" w:themeColor="text1"/>
          <w:kern w:val="24"/>
        </w:rPr>
        <w:t>Supp Table 2A)</w:t>
      </w:r>
      <w:r w:rsidRPr="008545FA">
        <w:rPr>
          <w:rFonts w:eastAsia="+mn-ea"/>
          <w:color w:val="000000"/>
          <w:kern w:val="24"/>
          <w:sz w:val="22"/>
          <w:szCs w:val="22"/>
        </w:rPr>
        <w:t xml:space="preserve"> TLC gas</w:t>
      </w:r>
      <w:r>
        <w:rPr>
          <w:rFonts w:eastAsia="+mn-ea"/>
          <w:color w:val="000000"/>
          <w:kern w:val="24"/>
          <w:sz w:val="22"/>
          <w:szCs w:val="22"/>
        </w:rPr>
        <w:t>-filled</w:t>
      </w:r>
      <w:r w:rsidRPr="008545FA">
        <w:rPr>
          <w:rFonts w:eastAsia="+mn-ea"/>
          <w:color w:val="000000"/>
          <w:kern w:val="24"/>
          <w:sz w:val="22"/>
          <w:szCs w:val="22"/>
        </w:rPr>
        <w:t xml:space="preserve"> proportional counter 1</w:t>
      </w:r>
      <w:r>
        <w:rPr>
          <w:rFonts w:eastAsia="+mn-ea"/>
          <w:color w:val="000000"/>
          <w:kern w:val="24"/>
          <w:sz w:val="22"/>
          <w:szCs w:val="22"/>
        </w:rPr>
        <w:t xml:space="preserve">,000 </w:t>
      </w:r>
      <w:r w:rsidRPr="008545FA">
        <w:rPr>
          <w:rFonts w:eastAsia="+mn-ea"/>
          <w:color w:val="000000"/>
          <w:kern w:val="24"/>
          <w:sz w:val="22"/>
          <w:szCs w:val="22"/>
        </w:rPr>
        <w:t xml:space="preserve">V at 30 min and 24 </w:t>
      </w:r>
      <w:proofErr w:type="spellStart"/>
      <w:r w:rsidRPr="008545FA">
        <w:rPr>
          <w:rFonts w:eastAsia="+mn-ea"/>
          <w:color w:val="000000"/>
          <w:kern w:val="24"/>
          <w:sz w:val="22"/>
          <w:szCs w:val="22"/>
        </w:rPr>
        <w:t>h</w:t>
      </w:r>
      <w:r>
        <w:rPr>
          <w:rFonts w:eastAsia="+mn-ea"/>
          <w:color w:val="000000"/>
          <w:kern w:val="24"/>
          <w:sz w:val="22"/>
          <w:szCs w:val="22"/>
        </w:rPr>
        <w:t>r</w:t>
      </w:r>
      <w:proofErr w:type="spellEnd"/>
      <w:r w:rsidRPr="008545FA">
        <w:rPr>
          <w:rFonts w:eastAsia="+mn-ea"/>
          <w:color w:val="000000"/>
          <w:kern w:val="24"/>
          <w:sz w:val="22"/>
          <w:szCs w:val="22"/>
        </w:rPr>
        <w:t>; (B) 1</w:t>
      </w:r>
      <w:r>
        <w:rPr>
          <w:rFonts w:eastAsia="+mn-ea"/>
          <w:color w:val="000000"/>
          <w:kern w:val="24"/>
          <w:sz w:val="22"/>
          <w:szCs w:val="22"/>
        </w:rPr>
        <w:t>,</w:t>
      </w:r>
      <w:r w:rsidRPr="008545FA">
        <w:rPr>
          <w:rFonts w:eastAsia="+mn-ea"/>
          <w:color w:val="000000"/>
          <w:kern w:val="24"/>
          <w:sz w:val="22"/>
          <w:szCs w:val="22"/>
        </w:rPr>
        <w:t>5</w:t>
      </w:r>
      <w:r>
        <w:rPr>
          <w:rFonts w:eastAsia="+mn-ea"/>
          <w:color w:val="000000"/>
          <w:kern w:val="24"/>
          <w:sz w:val="22"/>
          <w:szCs w:val="22"/>
        </w:rPr>
        <w:t>00</w:t>
      </w:r>
      <w:r w:rsidRPr="008545FA">
        <w:rPr>
          <w:rFonts w:eastAsia="+mn-ea"/>
          <w:color w:val="000000"/>
          <w:kern w:val="24"/>
          <w:sz w:val="22"/>
          <w:szCs w:val="22"/>
        </w:rPr>
        <w:t xml:space="preserve"> V acquisition at 60 m and 24 </w:t>
      </w:r>
      <w:proofErr w:type="spellStart"/>
      <w:r w:rsidRPr="008545FA">
        <w:rPr>
          <w:rFonts w:eastAsia="+mn-ea"/>
          <w:color w:val="000000"/>
          <w:kern w:val="24"/>
          <w:sz w:val="22"/>
          <w:szCs w:val="22"/>
        </w:rPr>
        <w:t>h</w:t>
      </w:r>
      <w:r>
        <w:rPr>
          <w:rFonts w:eastAsia="+mn-ea"/>
          <w:color w:val="000000"/>
          <w:kern w:val="24"/>
          <w:sz w:val="22"/>
          <w:szCs w:val="22"/>
        </w:rPr>
        <w:t>r</w:t>
      </w:r>
      <w:proofErr w:type="spellEnd"/>
      <w:r w:rsidRPr="008545FA">
        <w:rPr>
          <w:rFonts w:eastAsia="+mn-ea"/>
          <w:color w:val="000000"/>
          <w:kern w:val="24"/>
          <w:sz w:val="22"/>
          <w:szCs w:val="22"/>
        </w:rPr>
        <w:t>; (C)</w:t>
      </w:r>
      <w:r>
        <w:rPr>
          <w:rFonts w:eastAsia="+mn-ea"/>
          <w:color w:val="000000"/>
          <w:kern w:val="24"/>
          <w:sz w:val="22"/>
          <w:szCs w:val="22"/>
        </w:rPr>
        <w:t xml:space="preserve"> </w:t>
      </w:r>
      <w:r w:rsidRPr="008545FA">
        <w:rPr>
          <w:rFonts w:eastAsia="+mn-ea"/>
          <w:color w:val="000000"/>
          <w:kern w:val="24"/>
          <w:sz w:val="22"/>
          <w:szCs w:val="22"/>
        </w:rPr>
        <w:t>1</w:t>
      </w:r>
      <w:r>
        <w:rPr>
          <w:rFonts w:eastAsia="+mn-ea"/>
          <w:color w:val="000000"/>
          <w:kern w:val="24"/>
          <w:sz w:val="22"/>
          <w:szCs w:val="22"/>
        </w:rPr>
        <w:t>,000</w:t>
      </w:r>
      <w:r w:rsidRPr="008545FA">
        <w:rPr>
          <w:rFonts w:eastAsia="+mn-ea"/>
          <w:color w:val="000000"/>
          <w:kern w:val="24"/>
          <w:sz w:val="22"/>
          <w:szCs w:val="22"/>
        </w:rPr>
        <w:t xml:space="preserve"> V at 30 min versus 1</w:t>
      </w:r>
      <w:r>
        <w:rPr>
          <w:rFonts w:eastAsia="+mn-ea"/>
          <w:color w:val="000000"/>
          <w:kern w:val="24"/>
          <w:sz w:val="22"/>
          <w:szCs w:val="22"/>
        </w:rPr>
        <w:t>,</w:t>
      </w:r>
      <w:r w:rsidRPr="008545FA">
        <w:rPr>
          <w:rFonts w:eastAsia="+mn-ea"/>
          <w:color w:val="000000"/>
          <w:kern w:val="24"/>
          <w:sz w:val="22"/>
          <w:szCs w:val="22"/>
        </w:rPr>
        <w:t>5</w:t>
      </w:r>
      <w:r>
        <w:rPr>
          <w:rFonts w:eastAsia="+mn-ea"/>
          <w:color w:val="000000"/>
          <w:kern w:val="24"/>
          <w:sz w:val="22"/>
          <w:szCs w:val="22"/>
        </w:rPr>
        <w:t>00</w:t>
      </w:r>
      <w:r w:rsidRPr="008545FA">
        <w:rPr>
          <w:rFonts w:eastAsia="+mn-ea"/>
          <w:color w:val="000000"/>
          <w:kern w:val="24"/>
          <w:sz w:val="22"/>
          <w:szCs w:val="22"/>
        </w:rPr>
        <w:t xml:space="preserve"> V at 24 h</w:t>
      </w:r>
      <w:r>
        <w:rPr>
          <w:rFonts w:eastAsia="+mn-ea"/>
          <w:color w:val="000000"/>
          <w:kern w:val="24"/>
          <w:sz w:val="22"/>
          <w:szCs w:val="22"/>
        </w:rPr>
        <w:t>r</w:t>
      </w:r>
      <w:r w:rsidRPr="008545FA">
        <w:rPr>
          <w:rFonts w:eastAsia="+mn-ea"/>
          <w:color w:val="000000"/>
          <w:kern w:val="24"/>
          <w:sz w:val="22"/>
          <w:szCs w:val="22"/>
        </w:rPr>
        <w:t xml:space="preserve">. </w:t>
      </w:r>
    </w:p>
    <w:p w14:paraId="06078C26" w14:textId="77777777" w:rsidR="0026559C" w:rsidRDefault="0026559C" w:rsidP="0026559C">
      <w:r w:rsidRPr="000C1809">
        <w:rPr>
          <w:noProof/>
        </w:rPr>
        <w:lastRenderedPageBreak/>
        <w:drawing>
          <wp:inline distT="0" distB="0" distL="0" distR="0" wp14:anchorId="7F7BCFB3" wp14:editId="4BDC101F">
            <wp:extent cx="5150224" cy="207604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62964" cy="2081182"/>
                    </a:xfrm>
                    <a:prstGeom prst="rect">
                      <a:avLst/>
                    </a:prstGeom>
                    <a:noFill/>
                    <a:ln>
                      <a:noFill/>
                    </a:ln>
                  </pic:spPr>
                </pic:pic>
              </a:graphicData>
            </a:graphic>
          </wp:inline>
        </w:drawing>
      </w:r>
    </w:p>
    <w:p w14:paraId="6A98512A" w14:textId="77777777" w:rsidR="0026559C" w:rsidRPr="00FD6D1A" w:rsidRDefault="0026559C" w:rsidP="0026559C">
      <w:pPr>
        <w:spacing w:after="0" w:line="480" w:lineRule="auto"/>
        <w:jc w:val="both"/>
        <w:rPr>
          <w:rFonts w:ascii="Times New Roman" w:eastAsia="Times New Roman" w:hAnsi="Times New Roman" w:cs="Times New Roman"/>
        </w:rPr>
      </w:pPr>
      <w:r w:rsidRPr="00FD6D1A">
        <w:rPr>
          <w:rFonts w:ascii="Times New Roman" w:eastAsiaTheme="minorEastAsia" w:hAnsi="Times New Roman" w:cs="Times New Roman"/>
          <w:b/>
          <w:bCs/>
          <w:color w:val="000000" w:themeColor="text1"/>
          <w:kern w:val="24"/>
        </w:rPr>
        <w:t>S</w:t>
      </w:r>
      <w:r>
        <w:rPr>
          <w:rFonts w:ascii="Times New Roman" w:eastAsiaTheme="minorEastAsia" w:hAnsi="Times New Roman" w:cs="Times New Roman"/>
          <w:b/>
          <w:bCs/>
          <w:color w:val="000000" w:themeColor="text1"/>
          <w:kern w:val="24"/>
        </w:rPr>
        <w:t>uppl.</w:t>
      </w:r>
      <w:r w:rsidRPr="00FD6D1A">
        <w:rPr>
          <w:rFonts w:ascii="Times New Roman" w:eastAsiaTheme="minorEastAsia" w:hAnsi="Times New Roman" w:cs="Times New Roman"/>
          <w:b/>
          <w:bCs/>
          <w:color w:val="000000" w:themeColor="text1"/>
          <w:kern w:val="24"/>
        </w:rPr>
        <w:t xml:space="preserve"> Figure 6</w:t>
      </w:r>
      <w:r w:rsidRPr="00FD6D1A">
        <w:rPr>
          <w:rFonts w:ascii="Times New Roman" w:eastAsiaTheme="minorEastAsia" w:hAnsi="Times New Roman" w:cs="Times New Roman"/>
          <w:color w:val="000000" w:themeColor="text1"/>
          <w:kern w:val="24"/>
        </w:rPr>
        <w:t>: (A) Sample 2E</w:t>
      </w:r>
      <w:r>
        <w:rPr>
          <w:rFonts w:ascii="Times New Roman" w:eastAsiaTheme="minorEastAsia" w:hAnsi="Times New Roman" w:cs="Times New Roman"/>
          <w:color w:val="000000" w:themeColor="text1"/>
          <w:kern w:val="24"/>
        </w:rPr>
        <w:t xml:space="preserve"> (</w:t>
      </w:r>
      <w:bookmarkStart w:id="0" w:name="_Hlk203033776"/>
      <w:r>
        <w:rPr>
          <w:rFonts w:ascii="Times New Roman" w:eastAsiaTheme="minorEastAsia" w:hAnsi="Times New Roman" w:cs="Times New Roman"/>
          <w:color w:val="000000" w:themeColor="text1"/>
          <w:kern w:val="24"/>
        </w:rPr>
        <w:t>Supp Table 2A</w:t>
      </w:r>
      <w:bookmarkEnd w:id="0"/>
      <w:r>
        <w:rPr>
          <w:rFonts w:ascii="Times New Roman" w:eastAsiaTheme="minorEastAsia" w:hAnsi="Times New Roman" w:cs="Times New Roman"/>
          <w:color w:val="000000" w:themeColor="text1"/>
          <w:kern w:val="24"/>
        </w:rPr>
        <w:t xml:space="preserve">) </w:t>
      </w:r>
      <w:r w:rsidRPr="00FD6D1A">
        <w:rPr>
          <w:rFonts w:ascii="Times New Roman" w:eastAsiaTheme="minorEastAsia" w:hAnsi="Times New Roman" w:cs="Times New Roman"/>
          <w:color w:val="000000" w:themeColor="text1"/>
          <w:kern w:val="24"/>
        </w:rPr>
        <w:t xml:space="preserve">TLC cut and </w:t>
      </w:r>
      <w:r>
        <w:rPr>
          <w:rFonts w:ascii="Times New Roman" w:eastAsiaTheme="minorEastAsia" w:hAnsi="Times New Roman" w:cs="Times New Roman"/>
          <w:color w:val="000000" w:themeColor="text1"/>
          <w:kern w:val="24"/>
        </w:rPr>
        <w:t>measured using a gamma well</w:t>
      </w:r>
      <w:r w:rsidRPr="00FD6D1A">
        <w:rPr>
          <w:rFonts w:ascii="Times New Roman" w:eastAsiaTheme="minorEastAsia" w:hAnsi="Times New Roman" w:cs="Times New Roman"/>
          <w:color w:val="000000" w:themeColor="text1"/>
          <w:kern w:val="24"/>
        </w:rPr>
        <w:t xml:space="preserve"> count</w:t>
      </w:r>
      <w:r>
        <w:rPr>
          <w:rFonts w:ascii="Times New Roman" w:eastAsiaTheme="minorEastAsia" w:hAnsi="Times New Roman" w:cs="Times New Roman"/>
          <w:color w:val="000000" w:themeColor="text1"/>
          <w:kern w:val="24"/>
        </w:rPr>
        <w:t>er</w:t>
      </w:r>
      <w:r w:rsidRPr="00C533CC">
        <w:rPr>
          <w:rFonts w:ascii="Times New Roman" w:eastAsiaTheme="minorEastAsia" w:hAnsi="Times New Roman" w:cs="Times New Roman"/>
          <w:color w:val="000000" w:themeColor="text1"/>
          <w:kern w:val="24"/>
        </w:rPr>
        <w:t xml:space="preserve"> </w:t>
      </w:r>
      <w:r w:rsidRPr="00FD6D1A">
        <w:rPr>
          <w:rFonts w:ascii="Times New Roman" w:eastAsiaTheme="minorEastAsia" w:hAnsi="Times New Roman" w:cs="Times New Roman"/>
          <w:color w:val="000000" w:themeColor="text1"/>
          <w:kern w:val="24"/>
        </w:rPr>
        <w:t>195-240 keV</w:t>
      </w:r>
      <w:r>
        <w:rPr>
          <w:rFonts w:ascii="Times New Roman" w:eastAsiaTheme="minorEastAsia" w:hAnsi="Times New Roman" w:cs="Times New Roman"/>
          <w:color w:val="000000" w:themeColor="text1"/>
          <w:kern w:val="24"/>
        </w:rPr>
        <w:t xml:space="preserve"> at</w:t>
      </w:r>
      <w:r w:rsidRPr="00FD6D1A">
        <w:rPr>
          <w:rFonts w:ascii="Times New Roman" w:eastAsiaTheme="minorEastAsia" w:hAnsi="Times New Roman" w:cs="Times New Roman"/>
          <w:color w:val="000000" w:themeColor="text1"/>
          <w:kern w:val="24"/>
        </w:rPr>
        <w:t xml:space="preserve"> 30 min and 24 </w:t>
      </w:r>
      <w:proofErr w:type="spellStart"/>
      <w:r w:rsidRPr="00FD6D1A">
        <w:rPr>
          <w:rFonts w:ascii="Times New Roman" w:eastAsiaTheme="minorEastAsia" w:hAnsi="Times New Roman" w:cs="Times New Roman"/>
          <w:color w:val="000000" w:themeColor="text1"/>
          <w:kern w:val="24"/>
        </w:rPr>
        <w:t>h</w:t>
      </w:r>
      <w:r>
        <w:rPr>
          <w:rFonts w:ascii="Times New Roman" w:eastAsiaTheme="minorEastAsia" w:hAnsi="Times New Roman" w:cs="Times New Roman"/>
          <w:color w:val="000000" w:themeColor="text1"/>
          <w:kern w:val="24"/>
        </w:rPr>
        <w:t>r</w:t>
      </w:r>
      <w:proofErr w:type="spellEnd"/>
      <w:r w:rsidRPr="00FD6D1A">
        <w:rPr>
          <w:rFonts w:ascii="Times New Roman" w:eastAsiaTheme="minorEastAsia" w:hAnsi="Times New Roman" w:cs="Times New Roman"/>
          <w:color w:val="000000" w:themeColor="text1"/>
          <w:kern w:val="24"/>
        </w:rPr>
        <w:t xml:space="preserve"> post-TLC development; (B) 350-530 keV at 30 min and 24 </w:t>
      </w:r>
      <w:proofErr w:type="spellStart"/>
      <w:r w:rsidRPr="00FD6D1A">
        <w:rPr>
          <w:rFonts w:ascii="Times New Roman" w:eastAsiaTheme="minorEastAsia" w:hAnsi="Times New Roman" w:cs="Times New Roman"/>
          <w:color w:val="000000" w:themeColor="text1"/>
          <w:kern w:val="24"/>
        </w:rPr>
        <w:t>h</w:t>
      </w:r>
      <w:r>
        <w:rPr>
          <w:rFonts w:ascii="Times New Roman" w:eastAsiaTheme="minorEastAsia" w:hAnsi="Times New Roman" w:cs="Times New Roman"/>
          <w:color w:val="000000" w:themeColor="text1"/>
          <w:kern w:val="24"/>
        </w:rPr>
        <w:t>r</w:t>
      </w:r>
      <w:proofErr w:type="spellEnd"/>
      <w:r>
        <w:rPr>
          <w:rFonts w:ascii="Times New Roman" w:eastAsiaTheme="minorEastAsia" w:hAnsi="Times New Roman" w:cs="Times New Roman"/>
          <w:color w:val="000000" w:themeColor="text1"/>
          <w:kern w:val="24"/>
        </w:rPr>
        <w:t>;</w:t>
      </w:r>
      <w:r w:rsidRPr="00FD6D1A">
        <w:rPr>
          <w:rFonts w:ascii="Times New Roman" w:eastAsiaTheme="minorEastAsia" w:hAnsi="Times New Roman" w:cs="Times New Roman"/>
          <w:color w:val="000000" w:themeColor="text1"/>
          <w:kern w:val="24"/>
        </w:rPr>
        <w:t xml:space="preserve"> (C) open window 15-530 keV at 30 min and 24 </w:t>
      </w:r>
      <w:proofErr w:type="spellStart"/>
      <w:r w:rsidRPr="00FD6D1A">
        <w:rPr>
          <w:rFonts w:ascii="Times New Roman" w:eastAsiaTheme="minorEastAsia" w:hAnsi="Times New Roman" w:cs="Times New Roman"/>
          <w:color w:val="000000" w:themeColor="text1"/>
          <w:kern w:val="24"/>
        </w:rPr>
        <w:t>h</w:t>
      </w:r>
      <w:r>
        <w:rPr>
          <w:rFonts w:ascii="Times New Roman" w:eastAsiaTheme="minorEastAsia" w:hAnsi="Times New Roman" w:cs="Times New Roman"/>
          <w:color w:val="000000" w:themeColor="text1"/>
          <w:kern w:val="24"/>
        </w:rPr>
        <w:t>r</w:t>
      </w:r>
      <w:proofErr w:type="spellEnd"/>
      <w:r>
        <w:rPr>
          <w:rFonts w:ascii="Times New Roman" w:eastAsiaTheme="minorEastAsia" w:hAnsi="Times New Roman" w:cs="Times New Roman"/>
          <w:color w:val="000000" w:themeColor="text1"/>
          <w:kern w:val="24"/>
        </w:rPr>
        <w:t>;</w:t>
      </w:r>
      <w:r w:rsidRPr="00FD6D1A">
        <w:rPr>
          <w:rFonts w:ascii="Times New Roman" w:eastAsiaTheme="minorEastAsia" w:hAnsi="Times New Roman" w:cs="Times New Roman"/>
          <w:color w:val="000000" w:themeColor="text1"/>
          <w:kern w:val="24"/>
        </w:rPr>
        <w:t xml:space="preserve"> (D) 195-240 keV at 30 min and 350-530 keV at 24 h</w:t>
      </w:r>
      <w:r>
        <w:rPr>
          <w:rFonts w:ascii="Times New Roman" w:eastAsiaTheme="minorEastAsia" w:hAnsi="Times New Roman" w:cs="Times New Roman"/>
          <w:color w:val="000000" w:themeColor="text1"/>
          <w:kern w:val="24"/>
        </w:rPr>
        <w:t>r</w:t>
      </w:r>
      <w:r w:rsidRPr="00C533CC">
        <w:rPr>
          <w:rFonts w:ascii="Times New Roman" w:eastAsiaTheme="minorEastAsia" w:hAnsi="Times New Roman" w:cs="Times New Roman"/>
          <w:color w:val="000000" w:themeColor="text1"/>
          <w:kern w:val="24"/>
        </w:rPr>
        <w:t>. All parameters demonstrate significant RCP% difference</w:t>
      </w:r>
      <w:r>
        <w:rPr>
          <w:rFonts w:ascii="Times New Roman" w:eastAsiaTheme="minorEastAsia" w:hAnsi="Times New Roman" w:cs="Times New Roman"/>
          <w:color w:val="000000" w:themeColor="text1"/>
          <w:kern w:val="24"/>
        </w:rPr>
        <w:t>s</w:t>
      </w:r>
      <w:r w:rsidRPr="00C533CC">
        <w:rPr>
          <w:rFonts w:ascii="Times New Roman" w:eastAsiaTheme="minorEastAsia" w:hAnsi="Times New Roman" w:cs="Times New Roman"/>
          <w:color w:val="000000" w:themeColor="text1"/>
          <w:kern w:val="24"/>
        </w:rPr>
        <w:t xml:space="preserve"> </w:t>
      </w:r>
      <w:r>
        <w:rPr>
          <w:rFonts w:ascii="Times New Roman" w:eastAsiaTheme="minorEastAsia" w:hAnsi="Times New Roman" w:cs="Times New Roman"/>
          <w:color w:val="000000" w:themeColor="text1"/>
          <w:kern w:val="24"/>
        </w:rPr>
        <w:t>comparing</w:t>
      </w:r>
      <w:r w:rsidRPr="00C533CC">
        <w:rPr>
          <w:rFonts w:ascii="Times New Roman" w:eastAsiaTheme="minorEastAsia" w:hAnsi="Times New Roman" w:cs="Times New Roman"/>
          <w:color w:val="000000" w:themeColor="text1"/>
          <w:kern w:val="24"/>
        </w:rPr>
        <w:t xml:space="preserve"> measurement</w:t>
      </w:r>
      <w:r>
        <w:rPr>
          <w:rFonts w:ascii="Times New Roman" w:eastAsiaTheme="minorEastAsia" w:hAnsi="Times New Roman" w:cs="Times New Roman"/>
          <w:color w:val="000000" w:themeColor="text1"/>
          <w:kern w:val="24"/>
        </w:rPr>
        <w:t>s</w:t>
      </w:r>
      <w:r w:rsidRPr="00C533CC">
        <w:rPr>
          <w:rFonts w:ascii="Times New Roman" w:eastAsiaTheme="minorEastAsia" w:hAnsi="Times New Roman" w:cs="Times New Roman"/>
          <w:color w:val="000000" w:themeColor="text1"/>
          <w:kern w:val="24"/>
        </w:rPr>
        <w:t xml:space="preserve"> </w:t>
      </w:r>
      <w:r>
        <w:rPr>
          <w:rFonts w:ascii="Times New Roman" w:eastAsiaTheme="minorEastAsia" w:hAnsi="Times New Roman" w:cs="Times New Roman"/>
          <w:color w:val="000000" w:themeColor="text1"/>
          <w:kern w:val="24"/>
        </w:rPr>
        <w:t>of</w:t>
      </w:r>
      <w:r w:rsidRPr="00C533CC">
        <w:rPr>
          <w:rFonts w:ascii="Times New Roman" w:eastAsiaTheme="minorEastAsia" w:hAnsi="Times New Roman" w:cs="Times New Roman"/>
          <w:color w:val="000000" w:themeColor="text1"/>
          <w:kern w:val="24"/>
        </w:rPr>
        <w:t xml:space="preserve"> </w:t>
      </w:r>
      <w:r w:rsidRPr="00C533CC">
        <w:rPr>
          <w:rFonts w:ascii="Times New Roman" w:eastAsiaTheme="minorEastAsia" w:hAnsi="Times New Roman" w:cs="Times New Roman"/>
          <w:color w:val="000000" w:themeColor="text1"/>
          <w:kern w:val="24"/>
          <w:vertAlign w:val="superscript"/>
        </w:rPr>
        <w:t>221</w:t>
      </w:r>
      <w:r w:rsidRPr="00C533CC">
        <w:rPr>
          <w:rFonts w:ascii="Times New Roman" w:eastAsiaTheme="minorEastAsia" w:hAnsi="Times New Roman" w:cs="Times New Roman"/>
          <w:color w:val="000000" w:themeColor="text1"/>
          <w:kern w:val="24"/>
        </w:rPr>
        <w:t xml:space="preserve">Fr and </w:t>
      </w:r>
      <w:r w:rsidRPr="00C533CC">
        <w:rPr>
          <w:rFonts w:ascii="Times New Roman" w:eastAsiaTheme="minorEastAsia" w:hAnsi="Times New Roman" w:cs="Times New Roman"/>
          <w:color w:val="000000" w:themeColor="text1"/>
          <w:kern w:val="24"/>
          <w:vertAlign w:val="superscript"/>
        </w:rPr>
        <w:t>213</w:t>
      </w:r>
      <w:r w:rsidRPr="00C533CC">
        <w:rPr>
          <w:rFonts w:ascii="Times New Roman" w:eastAsiaTheme="minorEastAsia" w:hAnsi="Times New Roman" w:cs="Times New Roman"/>
          <w:color w:val="000000" w:themeColor="text1"/>
          <w:kern w:val="24"/>
        </w:rPr>
        <w:t>Bi equilibrium.</w:t>
      </w:r>
    </w:p>
    <w:p w14:paraId="706E9D69" w14:textId="77777777" w:rsidR="0026559C" w:rsidRDefault="0026559C" w:rsidP="0026559C">
      <w:pPr>
        <w:spacing w:line="240" w:lineRule="auto"/>
        <w:jc w:val="both"/>
        <w:rPr>
          <w:rFonts w:ascii="Times New Roman" w:hAnsi="Times New Roman" w:cs="Times New Roman"/>
        </w:rPr>
      </w:pPr>
    </w:p>
    <w:p w14:paraId="72BF95FA" w14:textId="77777777" w:rsidR="00C53428" w:rsidRDefault="00C53428"/>
    <w:sectPr w:rsidR="00C53428">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134C7C" w14:textId="77777777" w:rsidR="00383025" w:rsidRDefault="00383025">
      <w:pPr>
        <w:spacing w:after="0" w:line="240" w:lineRule="auto"/>
      </w:pPr>
      <w:r>
        <w:separator/>
      </w:r>
    </w:p>
  </w:endnote>
  <w:endnote w:type="continuationSeparator" w:id="0">
    <w:p w14:paraId="199A7C56" w14:textId="77777777" w:rsidR="00383025" w:rsidRDefault="003830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n-e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48774569"/>
      <w:docPartObj>
        <w:docPartGallery w:val="Page Numbers (Bottom of Page)"/>
        <w:docPartUnique/>
      </w:docPartObj>
    </w:sdtPr>
    <w:sdtEndPr>
      <w:rPr>
        <w:rFonts w:ascii="Times New Roman" w:hAnsi="Times New Roman" w:cs="Times New Roman"/>
        <w:noProof/>
      </w:rPr>
    </w:sdtEndPr>
    <w:sdtContent>
      <w:p w14:paraId="5463461C" w14:textId="77777777" w:rsidR="00A911E5" w:rsidRDefault="00383025">
        <w:pPr>
          <w:pStyle w:val="Footer"/>
          <w:jc w:val="right"/>
          <w:rPr>
            <w:rFonts w:ascii="Times New Roman" w:hAnsi="Times New Roman" w:cs="Times New Roman"/>
          </w:rPr>
        </w:pPr>
      </w:p>
      <w:p w14:paraId="7F8579A2" w14:textId="77777777" w:rsidR="00A911E5" w:rsidRPr="00A911E5" w:rsidRDefault="0026559C">
        <w:pPr>
          <w:pStyle w:val="Footer"/>
          <w:jc w:val="right"/>
          <w:rPr>
            <w:rFonts w:ascii="Times New Roman" w:hAnsi="Times New Roman" w:cs="Times New Roman"/>
          </w:rPr>
        </w:pPr>
        <w:r w:rsidRPr="00A911E5">
          <w:rPr>
            <w:rFonts w:ascii="Times New Roman" w:hAnsi="Times New Roman" w:cs="Times New Roman"/>
          </w:rPr>
          <w:fldChar w:fldCharType="begin"/>
        </w:r>
        <w:r w:rsidRPr="00A911E5">
          <w:rPr>
            <w:rFonts w:ascii="Times New Roman" w:hAnsi="Times New Roman" w:cs="Times New Roman"/>
          </w:rPr>
          <w:instrText xml:space="preserve"> PAGE   \* MERGEFORMAT </w:instrText>
        </w:r>
        <w:r w:rsidRPr="00A911E5">
          <w:rPr>
            <w:rFonts w:ascii="Times New Roman" w:hAnsi="Times New Roman" w:cs="Times New Roman"/>
          </w:rPr>
          <w:fldChar w:fldCharType="separate"/>
        </w:r>
        <w:r w:rsidRPr="00A911E5">
          <w:rPr>
            <w:rFonts w:ascii="Times New Roman" w:hAnsi="Times New Roman" w:cs="Times New Roman"/>
            <w:noProof/>
          </w:rPr>
          <w:t>2</w:t>
        </w:r>
        <w:r w:rsidRPr="00A911E5">
          <w:rPr>
            <w:rFonts w:ascii="Times New Roman" w:hAnsi="Times New Roman" w:cs="Times New Roman"/>
            <w:noProof/>
          </w:rPr>
          <w:fldChar w:fldCharType="end"/>
        </w:r>
      </w:p>
    </w:sdtContent>
  </w:sdt>
  <w:p w14:paraId="3E983769" w14:textId="77777777" w:rsidR="00A911E5" w:rsidRDefault="003830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00C3E7" w14:textId="77777777" w:rsidR="00383025" w:rsidRDefault="00383025">
      <w:pPr>
        <w:spacing w:after="0" w:line="240" w:lineRule="auto"/>
      </w:pPr>
      <w:r>
        <w:separator/>
      </w:r>
    </w:p>
  </w:footnote>
  <w:footnote w:type="continuationSeparator" w:id="0">
    <w:p w14:paraId="2F06D5A0" w14:textId="77777777" w:rsidR="00383025" w:rsidRDefault="0038302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15244"/>
    <w:multiLevelType w:val="hybridMultilevel"/>
    <w:tmpl w:val="8558E1B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35C571C">
      <w:start w:val="1"/>
      <w:numFmt w:val="bullet"/>
      <w:lvlText w:val="-"/>
      <w:lvlJc w:val="left"/>
      <w:pPr>
        <w:ind w:left="2880" w:hanging="360"/>
      </w:pPr>
      <w:rPr>
        <w:rFonts w:ascii="Arial" w:eastAsiaTheme="minorHAnsi" w:hAnsi="Arial" w:cs="Aria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59C"/>
    <w:rsid w:val="0026559C"/>
    <w:rsid w:val="00383025"/>
    <w:rsid w:val="00C53428"/>
    <w:rsid w:val="00C662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1DD2C"/>
  <w15:chartTrackingRefBased/>
  <w15:docId w15:val="{43800A43-AE1D-4F10-978B-76E23B62A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559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6559C"/>
    <w:pPr>
      <w:spacing w:before="100" w:beforeAutospacing="1" w:after="100" w:afterAutospacing="1"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2655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559C"/>
  </w:style>
  <w:style w:type="paragraph" w:styleId="ListParagraph">
    <w:name w:val="List Paragraph"/>
    <w:basedOn w:val="Normal"/>
    <w:uiPriority w:val="34"/>
    <w:qFormat/>
    <w:rsid w:val="002655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9</Pages>
  <Words>1805</Words>
  <Characters>10295</Characters>
  <Application>Microsoft Office Word</Application>
  <DocSecurity>0</DocSecurity>
  <Lines>85</Lines>
  <Paragraphs>24</Paragraphs>
  <ScaleCrop>false</ScaleCrop>
  <Company/>
  <LinksUpToDate>false</LinksUpToDate>
  <CharactersWithSpaces>12076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Abou</dc:creator>
  <cp:keywords/>
  <dc:description/>
  <cp:lastModifiedBy>Diane Abou</cp:lastModifiedBy>
  <cp:revision>2</cp:revision>
  <dcterms:created xsi:type="dcterms:W3CDTF">2025-07-10T19:43:00Z</dcterms:created>
  <dcterms:modified xsi:type="dcterms:W3CDTF">2025-07-11T13:34:00Z</dcterms:modified>
</cp:coreProperties>
</file>