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F95" w:rsidRPr="000F13DF" w:rsidRDefault="00C31F95" w:rsidP="000F13DF">
      <w:pPr>
        <w:pStyle w:val="Titre1"/>
        <w:spacing w:line="480" w:lineRule="auto"/>
        <w:rPr>
          <w:rFonts w:ascii="Times New Roman" w:hAnsi="Times New Roman" w:cs="Times New Roman"/>
          <w:b/>
          <w:sz w:val="22"/>
          <w:szCs w:val="22"/>
          <w:lang w:val="en-US"/>
        </w:rPr>
      </w:pPr>
      <w:r w:rsidRPr="002A694F">
        <w:rPr>
          <w:rFonts w:ascii="Times New Roman" w:hAnsi="Times New Roman" w:cs="Times New Roman"/>
          <w:b/>
          <w:sz w:val="22"/>
          <w:szCs w:val="22"/>
          <w:lang w:val="en-US"/>
        </w:rPr>
        <w:t xml:space="preserve">SUPPLEMENTARY FIGURES </w:t>
      </w:r>
    </w:p>
    <w:p w:rsidR="00465876" w:rsidRDefault="003E71AA" w:rsidP="000F13DF">
      <w:pPr>
        <w:spacing w:line="360" w:lineRule="auto"/>
        <w:rPr>
          <w:rFonts w:ascii="Times New Roman" w:hAnsi="Times New Roman" w:cs="Times New Roman"/>
          <w:b/>
          <w:lang w:val="en-US"/>
        </w:rPr>
      </w:pPr>
      <w:r w:rsidRPr="00275974">
        <w:rPr>
          <w:rFonts w:ascii="Times New Roman" w:hAnsi="Times New Roman" w:cs="Times New Roman"/>
          <w:b/>
          <w:lang w:val="en-US"/>
        </w:rPr>
        <w:t xml:space="preserve">FIGURE </w:t>
      </w:r>
      <w:r>
        <w:rPr>
          <w:rFonts w:ascii="Times New Roman" w:hAnsi="Times New Roman" w:cs="Times New Roman"/>
          <w:b/>
          <w:lang w:val="en-US"/>
        </w:rPr>
        <w:t>S</w:t>
      </w:r>
      <w:r w:rsidR="001D4CFE">
        <w:rPr>
          <w:rFonts w:ascii="Times New Roman" w:hAnsi="Times New Roman" w:cs="Times New Roman"/>
          <w:b/>
          <w:lang w:val="en-US"/>
        </w:rPr>
        <w:t>1</w:t>
      </w:r>
      <w:r w:rsidRPr="00275974">
        <w:rPr>
          <w:rFonts w:ascii="Times New Roman" w:hAnsi="Times New Roman" w:cs="Times New Roman"/>
          <w:b/>
          <w:lang w:val="en-US"/>
        </w:rPr>
        <w:t>. Brain maps of W-scores associated with deep brain regions and regional weights of the significant latent variables of the PLS.</w:t>
      </w:r>
    </w:p>
    <w:p w:rsidR="00F14D25" w:rsidRDefault="00F14D25" w:rsidP="000F13DF">
      <w:pPr>
        <w:spacing w:line="360" w:lineRule="auto"/>
        <w:rPr>
          <w:rFonts w:ascii="Times New Roman" w:hAnsi="Times New Roman" w:cs="Times New Roman"/>
          <w:b/>
          <w:lang w:val="en-US"/>
        </w:rPr>
      </w:pPr>
      <w:bookmarkStart w:id="0" w:name="_GoBack"/>
      <w:bookmarkEnd w:id="0"/>
      <w:r>
        <w:rPr>
          <w:rFonts w:ascii="Times New Roman" w:hAnsi="Times New Roman" w:cs="Times New Roman"/>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3pt;height:244.5pt">
            <v:imagedata r:id="rId4" o:title="FigS1"/>
          </v:shape>
        </w:pict>
      </w:r>
    </w:p>
    <w:p w:rsidR="00F14D25" w:rsidRPr="000F13DF" w:rsidRDefault="00F14D25" w:rsidP="000F13DF">
      <w:pPr>
        <w:spacing w:line="360" w:lineRule="auto"/>
        <w:rPr>
          <w:rFonts w:ascii="Times New Roman" w:hAnsi="Times New Roman" w:cs="Times New Roman"/>
          <w:b/>
          <w:lang w:val="en-US"/>
        </w:rPr>
      </w:pPr>
    </w:p>
    <w:p w:rsidR="003E71AA" w:rsidRPr="00275974" w:rsidRDefault="003E71AA" w:rsidP="000F13DF">
      <w:pPr>
        <w:spacing w:line="360" w:lineRule="auto"/>
        <w:rPr>
          <w:rFonts w:ascii="Times New Roman" w:hAnsi="Times New Roman" w:cs="Times New Roman"/>
          <w:lang w:val="en-US"/>
        </w:rPr>
      </w:pPr>
      <w:r w:rsidRPr="00275974">
        <w:rPr>
          <w:rFonts w:ascii="Times New Roman" w:hAnsi="Times New Roman" w:cs="Times New Roman"/>
          <w:lang w:val="en-US"/>
        </w:rPr>
        <w:t>Brain maps of W-scores associated with deep brain regions in MSA patients (a) and spatial distribution of the regional weights associated with LV3 and LV5 (b). Coordinates along the z axis in the Montreal Neurological Institute (MNI) template are given for each slice level.</w:t>
      </w:r>
    </w:p>
    <w:p w:rsidR="003E71AA" w:rsidRPr="00275974" w:rsidRDefault="003E71AA" w:rsidP="000F13DF">
      <w:pPr>
        <w:spacing w:line="360" w:lineRule="auto"/>
        <w:rPr>
          <w:rFonts w:ascii="Times New Roman" w:hAnsi="Times New Roman" w:cs="Times New Roman"/>
          <w:i/>
          <w:lang w:val="en-US"/>
        </w:rPr>
      </w:pPr>
      <w:r w:rsidRPr="00275974">
        <w:rPr>
          <w:rFonts w:ascii="Times New Roman" w:hAnsi="Times New Roman" w:cs="Times New Roman"/>
          <w:i/>
          <w:lang w:val="en-US"/>
        </w:rPr>
        <w:t>Abbreviations: LV, latent variable; PLS, partial least squares.</w:t>
      </w:r>
    </w:p>
    <w:p w:rsidR="00C31F95" w:rsidRPr="002A694F" w:rsidRDefault="00C31F95" w:rsidP="00C31F95">
      <w:pPr>
        <w:spacing w:line="480" w:lineRule="auto"/>
        <w:rPr>
          <w:rFonts w:ascii="Times New Roman" w:hAnsi="Times New Roman" w:cs="Times New Roman"/>
          <w:i/>
          <w:lang w:val="en-US"/>
        </w:rPr>
      </w:pPr>
    </w:p>
    <w:p w:rsidR="00D056DB" w:rsidRDefault="00D056DB">
      <w:pPr>
        <w:rPr>
          <w:rFonts w:ascii="Times New Roman" w:hAnsi="Times New Roman" w:cs="Times New Roman"/>
          <w:b/>
          <w:lang w:val="en-US"/>
        </w:rPr>
      </w:pPr>
      <w:r>
        <w:rPr>
          <w:rFonts w:ascii="Times New Roman" w:hAnsi="Times New Roman" w:cs="Times New Roman"/>
          <w:b/>
          <w:lang w:val="en-US"/>
        </w:rPr>
        <w:br w:type="page"/>
      </w:r>
    </w:p>
    <w:p w:rsidR="00921D13" w:rsidRDefault="00C31F95" w:rsidP="00921D13">
      <w:pPr>
        <w:rPr>
          <w:rFonts w:ascii="Times New Roman" w:hAnsi="Times New Roman" w:cs="Times New Roman"/>
          <w:b/>
          <w:lang w:val="en-US"/>
        </w:rPr>
      </w:pPr>
      <w:r w:rsidRPr="00B83BB8">
        <w:rPr>
          <w:rFonts w:ascii="Times New Roman" w:hAnsi="Times New Roman" w:cs="Times New Roman"/>
          <w:b/>
          <w:lang w:val="en-US"/>
        </w:rPr>
        <w:lastRenderedPageBreak/>
        <w:t>Figure S</w:t>
      </w:r>
      <w:r w:rsidR="001D4CFE">
        <w:rPr>
          <w:rFonts w:ascii="Times New Roman" w:hAnsi="Times New Roman" w:cs="Times New Roman"/>
          <w:b/>
          <w:lang w:val="en-US"/>
        </w:rPr>
        <w:t>2</w:t>
      </w:r>
      <w:r w:rsidRPr="00B83BB8">
        <w:rPr>
          <w:rFonts w:ascii="Times New Roman" w:hAnsi="Times New Roman" w:cs="Times New Roman"/>
          <w:b/>
          <w:lang w:val="en-US"/>
        </w:rPr>
        <w:t xml:space="preserve">: </w:t>
      </w:r>
      <w:r w:rsidR="00921D13" w:rsidRPr="00921D13">
        <w:rPr>
          <w:rFonts w:ascii="Times New Roman" w:hAnsi="Times New Roman" w:cs="Times New Roman"/>
          <w:b/>
          <w:lang w:val="en-US"/>
        </w:rPr>
        <w:t>Specificity analysis: comparison with PD</w:t>
      </w:r>
    </w:p>
    <w:p w:rsidR="00F14D25" w:rsidRPr="00B83BB8" w:rsidRDefault="00F14D25" w:rsidP="00921D13">
      <w:pPr>
        <w:rPr>
          <w:rFonts w:ascii="Times New Roman" w:hAnsi="Times New Roman" w:cs="Times New Roman"/>
          <w:b/>
          <w:lang w:val="en-US"/>
        </w:rPr>
      </w:pPr>
    </w:p>
    <w:p w:rsidR="00F14D25" w:rsidRDefault="00F14D25" w:rsidP="000F13DF">
      <w:pPr>
        <w:spacing w:line="360" w:lineRule="auto"/>
        <w:rPr>
          <w:rFonts w:ascii="Times New Roman" w:hAnsi="Times New Roman" w:cs="Times New Roman"/>
          <w:lang w:val="en-US"/>
        </w:rPr>
      </w:pPr>
      <w:r>
        <w:rPr>
          <w:rFonts w:ascii="Times New Roman" w:hAnsi="Times New Roman" w:cs="Times New Roman"/>
          <w:lang w:val="en-US"/>
        </w:rPr>
        <w:pict>
          <v:shape id="_x0000_i1026" type="#_x0000_t75" style="width:420.25pt;height:272.5pt">
            <v:imagedata r:id="rId5" o:title="FigS2"/>
          </v:shape>
        </w:pict>
      </w:r>
    </w:p>
    <w:p w:rsidR="00F14D25" w:rsidRDefault="00F14D25" w:rsidP="000F13DF">
      <w:pPr>
        <w:spacing w:line="360" w:lineRule="auto"/>
        <w:rPr>
          <w:rFonts w:ascii="Times New Roman" w:hAnsi="Times New Roman" w:cs="Times New Roman"/>
          <w:lang w:val="en-US"/>
        </w:rPr>
      </w:pPr>
    </w:p>
    <w:p w:rsidR="00C31F95" w:rsidRPr="00B83BB8" w:rsidRDefault="00C31F95" w:rsidP="000F13DF">
      <w:pPr>
        <w:spacing w:line="360" w:lineRule="auto"/>
        <w:rPr>
          <w:rFonts w:ascii="Times New Roman" w:eastAsia="Times New Roman" w:hAnsi="Times New Roman" w:cs="Times New Roman"/>
          <w:szCs w:val="24"/>
          <w:lang w:val="en-US"/>
        </w:rPr>
      </w:pPr>
      <w:r w:rsidRPr="00B83BB8">
        <w:rPr>
          <w:rFonts w:ascii="Times New Roman" w:hAnsi="Times New Roman" w:cs="Times New Roman"/>
          <w:lang w:val="en-US"/>
        </w:rPr>
        <w:t>To test whether our gene enrichment findings in MSA were disease-specific, we replicated the same analysis on a sample of 57 patients with PD and 57 age- and sex-matched healthy controls recruited through the Quebec Parkinson Network (QPN), and scanned on a 3T Siemens PRISMA machine at the Montreal Neurological Institute-MNI, Montreal.</w:t>
      </w:r>
      <w:r w:rsidR="002F7512" w:rsidRPr="00275974">
        <w:rPr>
          <w:rFonts w:ascii="Times New Roman" w:hAnsi="Times New Roman" w:cs="Times New Roman"/>
        </w:rPr>
        <w:fldChar w:fldCharType="begin"/>
      </w:r>
      <w:r w:rsidR="002F7512">
        <w:rPr>
          <w:rFonts w:ascii="Times New Roman" w:hAnsi="Times New Roman" w:cs="Times New Roman"/>
          <w:lang w:val="en-US"/>
        </w:rPr>
        <w:instrText xml:space="preserve"> ADDIN ZOTERO_ITEM CSL_CITATION {"citationID":"zsVsvoaJ","properties":{"formattedCitation":"\\super 24\\nosupersub{}","plainCitation":"24","noteIndex":0},"citationItems":[{"id":13887,"uris":["http://zotero.org/users/2917056/items/IKLBXHJD"],"itemData":{"id":13887,"type":"article-journal","abstract":"Genetic, biologic and clinical data suggest that Parkinson’s disease (PD) is an umbrella for multiple disorders with clinical and pathological overlap, yet with different underlying mechanisms. To better understand these and to move towards neuroprotective treatment, we have established the Quebec Parkinson Network (QPN), an open-access patient registry, and data and bio-samples repository. To present the QPN and to perform preliminary analysis of the QPN data. A total of 1,070 consecutively recruited PD patients were included in the analysis. Demographic and clinical data were analyzed, including comparisons between males and females, PD patients with and without RBD, and stratified analyses comparing early and late-onset PD and different age groups. QPN patients exhibit a male:female ratio of 1.8:1, an average age-at-onset of 58.6 years, an age-at-diagnosis of 60.4 years, and average disease duration of 8.9 years. REM-sleep behavior disorder (RBD) was more common among men, and RBD was associated with other motor and non-motor symptoms including dyskinesia, fluctuations, postural hypotension and hallucinations. Older patients had significantly higher rates of constipation and cognitive impairment, and longer disease duration was associated with higher rates of dyskinesia, fluctuations, freezing of gait, falls, hallucinations and cognitive impairment. Since QPN’s creation, over 60 studies and 30 publications have included patients and data from the QPN. The QPN cohort displays typical PD demographics and clinical features. These data are open-access upon application (http://rpq-qpn.ca/en/), and will soon include genetic, imaging and bio-samples. We encourage clinicians and researchers to perform studies using these resources.","container-title":"Journal of Parkinson's Disease","DOI":"10.3233/jpd-191775","ISSN":"1877-7171","issue":"1","journalAbbreviation":"J. Park.'s Dis.","language":"English","page":"301-313","title":"The Quebec Parkinson Network: A Researcher-Patient Matching Platform and Multimodal Biorepository","volume":"10","author":[{"family":"Gan-Or","given":"Ziv"},{"family":"Rao","given":"Trisha"},{"family":"Leveille","given":"Etienne"},{"family":"Degroot","given":"Clotilde"},{"family":"Chouinard","given":"Sylvain"},{"family":"Cicchetti","given":"Francesca"},{"family":"Dagher","given":"Alain"},{"family":"Das","given":"Samir"},{"family":"Desautels","given":"Alex"},{"family":"Drouin-Ouellet","given":"Janelle"},{"family":"Durcan","given":"Thomas"},{"family":"Gagnon","given":"Jean-François"},{"family":"Genge","given":"Angela"},{"family":"Karamchandani","given":"Jason"},{"family":"Lafontaine","given":"Anne-Louise"},{"family":"Sun","given":"Sonia Lai Wing"},{"family":"Langlois","given":"Mélanie"},{"family":"Levesque","given":"Martin"},{"family":"Melmed","given":"Calvin"},{"family":"Panisset","given":"Michel"},{"family":"Parent","given":"Martin"},{"family":"Poline","given":"Jean-Baptiste"},{"family":"Postuma","given":"Ronald B."},{"family":"Pourcher","given":"Emmanuelle"},{"family":"Rouleau","given":"Guy A."},{"family":"Sharp","given":"Madeleine"},{"family":"Monchi","given":"Oury"},{"family":"Dupré","given":"Nicolas"},{"family":"Fon","given":"Edward A."}],"issued":{"date-parts":[["2020"]]}}}],"schema":"https://github.com/citation-style-language/schema/raw/master/csl-citation.json"} </w:instrText>
      </w:r>
      <w:r w:rsidR="002F7512" w:rsidRPr="00275974">
        <w:rPr>
          <w:rFonts w:ascii="Times New Roman" w:hAnsi="Times New Roman" w:cs="Times New Roman"/>
        </w:rPr>
        <w:fldChar w:fldCharType="separate"/>
      </w:r>
      <w:r w:rsidR="002F7512" w:rsidRPr="0080551A">
        <w:rPr>
          <w:rFonts w:ascii="Times New Roman" w:hAnsi="Times New Roman" w:cs="Times New Roman"/>
          <w:szCs w:val="24"/>
          <w:vertAlign w:val="superscript"/>
          <w:lang w:val="en-US"/>
        </w:rPr>
        <w:t>24</w:t>
      </w:r>
      <w:r w:rsidR="002F7512" w:rsidRPr="00275974">
        <w:rPr>
          <w:rFonts w:ascii="Times New Roman" w:hAnsi="Times New Roman" w:cs="Times New Roman"/>
        </w:rPr>
        <w:fldChar w:fldCharType="end"/>
      </w:r>
      <w:r w:rsidRPr="00B83BB8">
        <w:rPr>
          <w:rFonts w:ascii="Times New Roman" w:hAnsi="Times New Roman" w:cs="Times New Roman"/>
          <w:lang w:val="en-US"/>
        </w:rPr>
        <w:t xml:space="preserve"> These participants were age- and sex-matched with MSA patients. Each participant’s T1-weighted image was segmented using the same image processing pipeline than described previously. </w:t>
      </w:r>
      <w:r w:rsidRPr="00B83BB8">
        <w:rPr>
          <w:rFonts w:ascii="Times New Roman" w:eastAsia="Times New Roman" w:hAnsi="Times New Roman" w:cs="Times New Roman"/>
          <w:szCs w:val="24"/>
          <w:lang w:val="en-US"/>
        </w:rPr>
        <w:t>A W-scoring approach was applied to the extracted values to remove the effects of age and sex using data from the control group. There was no significant deep brain atrophy in PD patients compared to controls (P&gt;0.05).</w:t>
      </w:r>
    </w:p>
    <w:p w:rsidR="00C31F95" w:rsidRPr="00B83BB8" w:rsidRDefault="00C31F95" w:rsidP="000F13DF">
      <w:pPr>
        <w:spacing w:line="360" w:lineRule="auto"/>
        <w:rPr>
          <w:rFonts w:ascii="Times New Roman" w:hAnsi="Times New Roman" w:cs="Times New Roman"/>
          <w:lang w:val="en-US"/>
        </w:rPr>
      </w:pPr>
      <w:r w:rsidRPr="00B83BB8">
        <w:rPr>
          <w:rFonts w:ascii="Times New Roman" w:eastAsia="Times New Roman" w:hAnsi="Times New Roman" w:cs="Times New Roman"/>
          <w:szCs w:val="24"/>
          <w:lang w:val="en-US"/>
        </w:rPr>
        <w:t xml:space="preserve">PLS regression was performed </w:t>
      </w:r>
      <w:r w:rsidRPr="00B83BB8">
        <w:rPr>
          <w:rFonts w:ascii="Times New Roman" w:hAnsi="Times New Roman" w:cs="Times New Roman"/>
          <w:lang w:val="en-US"/>
        </w:rPr>
        <w:t xml:space="preserve">between the two matrices: a matrix </w:t>
      </w:r>
      <w:r w:rsidRPr="00B83BB8">
        <w:rPr>
          <w:rFonts w:ascii="Times New Roman" w:hAnsi="Times New Roman" w:cs="Times New Roman"/>
          <w:bCs/>
          <w:lang w:val="en-US"/>
        </w:rPr>
        <w:t>X</w:t>
      </w:r>
      <w:r w:rsidRPr="00B83BB8">
        <w:rPr>
          <w:rFonts w:ascii="Times New Roman" w:hAnsi="Times New Roman" w:cs="Times New Roman"/>
          <w:lang w:val="en-US"/>
        </w:rPr>
        <w:t xml:space="preserve"> of atrophy (57 patients by 50 regions) and a matrix </w:t>
      </w:r>
      <w:r w:rsidRPr="00B83BB8">
        <w:rPr>
          <w:rFonts w:ascii="Times New Roman" w:hAnsi="Times New Roman" w:cs="Times New Roman"/>
          <w:bCs/>
          <w:lang w:val="en-US"/>
        </w:rPr>
        <w:t>Y</w:t>
      </w:r>
      <w:r w:rsidRPr="00B83BB8">
        <w:rPr>
          <w:rFonts w:ascii="Times New Roman" w:hAnsi="Times New Roman" w:cs="Times New Roman"/>
          <w:lang w:val="en-US"/>
        </w:rPr>
        <w:t xml:space="preserve"> of regional gene expression (15,611 genes by 50 regions). Of the 5 gene expression latent variables returned, two showed </w:t>
      </w:r>
      <w:proofErr w:type="gramStart"/>
      <w:r w:rsidRPr="00B83BB8">
        <w:rPr>
          <w:rFonts w:ascii="Times New Roman" w:hAnsi="Times New Roman" w:cs="Times New Roman"/>
          <w:lang w:val="en-US"/>
        </w:rPr>
        <w:t>significance</w:t>
      </w:r>
      <w:proofErr w:type="gramEnd"/>
      <w:r w:rsidRPr="00B83BB8">
        <w:rPr>
          <w:rFonts w:ascii="Times New Roman" w:hAnsi="Times New Roman" w:cs="Times New Roman"/>
          <w:lang w:val="en-US"/>
        </w:rPr>
        <w:t xml:space="preserve"> and explained </w:t>
      </w:r>
      <w:r w:rsidRPr="001454D9">
        <w:rPr>
          <w:rFonts w:ascii="Times New Roman" w:hAnsi="Times New Roman" w:cs="Times New Roman"/>
          <w:lang w:val="en-CA"/>
        </w:rPr>
        <w:t>12.4%</w:t>
      </w:r>
      <w:r>
        <w:rPr>
          <w:rFonts w:ascii="Times New Roman" w:hAnsi="Times New Roman" w:cs="Times New Roman"/>
          <w:lang w:val="en-CA"/>
        </w:rPr>
        <w:t xml:space="preserve"> (LV4) and 7.6</w:t>
      </w:r>
      <w:r w:rsidRPr="00B83BB8">
        <w:rPr>
          <w:rFonts w:ascii="Times New Roman" w:hAnsi="Times New Roman" w:cs="Times New Roman"/>
          <w:lang w:val="en-US"/>
        </w:rPr>
        <w:t xml:space="preserve">% </w:t>
      </w:r>
      <w:r>
        <w:rPr>
          <w:rFonts w:ascii="Times New Roman" w:hAnsi="Times New Roman" w:cs="Times New Roman"/>
          <w:lang w:val="en-CA"/>
        </w:rPr>
        <w:t>(LV5)</w:t>
      </w:r>
      <w:r w:rsidRPr="00B83BB8">
        <w:rPr>
          <w:rFonts w:ascii="Times New Roman" w:hAnsi="Times New Roman" w:cs="Times New Roman"/>
          <w:lang w:val="en-US"/>
        </w:rPr>
        <w:t xml:space="preserve"> of the covariance in atrophy against random (LV4: P=0.06; LV5: P=0.02) and spatial null models (LV3: P=0.04; LV5: P=0.01). For both variables, regions with lower W-scores (more atrophy) had lower weights (LV4: </w:t>
      </w:r>
      <w:r>
        <w:rPr>
          <w:rFonts w:ascii="Times New Roman" w:hAnsi="Times New Roman" w:cs="Times New Roman"/>
          <w:lang w:val="en-CA"/>
        </w:rPr>
        <w:t>r=0.35, P=0.01</w:t>
      </w:r>
      <w:r w:rsidRPr="00B83BB8">
        <w:rPr>
          <w:rFonts w:ascii="Times New Roman" w:hAnsi="Times New Roman" w:cs="Times New Roman"/>
          <w:lang w:val="en-US"/>
        </w:rPr>
        <w:t xml:space="preserve">; LV5: </w:t>
      </w:r>
      <w:r>
        <w:rPr>
          <w:rFonts w:ascii="Times New Roman" w:hAnsi="Times New Roman" w:cs="Times New Roman"/>
          <w:lang w:val="en-CA"/>
        </w:rPr>
        <w:t>r=0.28, P=0.05</w:t>
      </w:r>
      <w:r w:rsidRPr="00B83BB8">
        <w:rPr>
          <w:rFonts w:ascii="Times New Roman" w:hAnsi="Times New Roman" w:cs="Times New Roman"/>
          <w:lang w:val="en-US"/>
        </w:rPr>
        <w:t>).</w:t>
      </w:r>
    </w:p>
    <w:p w:rsidR="00C31F95" w:rsidRPr="00B83BB8" w:rsidRDefault="00C31F95" w:rsidP="000F13DF">
      <w:pPr>
        <w:spacing w:line="360" w:lineRule="auto"/>
        <w:rPr>
          <w:rFonts w:ascii="Times New Roman" w:hAnsi="Times New Roman" w:cs="Times New Roman"/>
          <w:noProof/>
          <w:lang w:val="en-US"/>
        </w:rPr>
      </w:pPr>
      <w:r w:rsidRPr="00B83BB8">
        <w:rPr>
          <w:rFonts w:ascii="Times New Roman" w:hAnsi="Times New Roman" w:cs="Times New Roman"/>
          <w:lang w:val="en-US"/>
        </w:rPr>
        <w:t xml:space="preserve">In terms of biological processes, regions associated with negatively-weighted genes in MSA were enriched for processes related to synaptic functions including protein kinase C-activating G protein-coupled receptor signaling pathway, regulation of </w:t>
      </w:r>
      <w:proofErr w:type="spellStart"/>
      <w:r w:rsidRPr="00B83BB8">
        <w:rPr>
          <w:rFonts w:ascii="Times New Roman" w:hAnsi="Times New Roman" w:cs="Times New Roman"/>
          <w:lang w:val="en-US"/>
        </w:rPr>
        <w:t>transynaptic</w:t>
      </w:r>
      <w:proofErr w:type="spellEnd"/>
      <w:r w:rsidRPr="00B83BB8">
        <w:rPr>
          <w:rFonts w:ascii="Times New Roman" w:hAnsi="Times New Roman" w:cs="Times New Roman"/>
          <w:lang w:val="en-US"/>
        </w:rPr>
        <w:t xml:space="preserve"> signaling, regulation of synapse </w:t>
      </w:r>
      <w:r w:rsidRPr="00B83BB8">
        <w:rPr>
          <w:rFonts w:ascii="Times New Roman" w:hAnsi="Times New Roman" w:cs="Times New Roman"/>
          <w:lang w:val="en-US"/>
        </w:rPr>
        <w:lastRenderedPageBreak/>
        <w:t xml:space="preserve">structure or activity, regulation of postsynaptic membrane neurotransmitter receptor levels, and synapse organization. In terms of cellular components, we also found terms related to synapses, such as postsynaptic specialization, neuron spine, neuron-to-neuron </w:t>
      </w:r>
      <w:r>
        <w:rPr>
          <w:rFonts w:ascii="Times New Roman" w:hAnsi="Times New Roman" w:cs="Times New Roman"/>
          <w:lang w:val="en-US"/>
        </w:rPr>
        <w:t>synapse, GABA-</w:t>
      </w:r>
      <w:proofErr w:type="spellStart"/>
      <w:r>
        <w:rPr>
          <w:rFonts w:ascii="Times New Roman" w:hAnsi="Times New Roman" w:cs="Times New Roman"/>
          <w:lang w:val="en-US"/>
        </w:rPr>
        <w:t>ergic</w:t>
      </w:r>
      <w:proofErr w:type="spellEnd"/>
      <w:r>
        <w:rPr>
          <w:rFonts w:ascii="Times New Roman" w:hAnsi="Times New Roman" w:cs="Times New Roman"/>
          <w:lang w:val="en-US"/>
        </w:rPr>
        <w:t xml:space="preserve"> synapse.</w:t>
      </w:r>
      <w:r w:rsidR="00E767D9">
        <w:rPr>
          <w:rFonts w:ascii="Times New Roman" w:hAnsi="Times New Roman" w:cs="Times New Roman"/>
          <w:lang w:val="en-US"/>
        </w:rPr>
        <w:t xml:space="preserve"> There was no significant enrichment of cell types, including oligodendrocytes.</w:t>
      </w:r>
    </w:p>
    <w:p w:rsidR="003E71AA" w:rsidRDefault="00C31F95" w:rsidP="000F13DF">
      <w:pPr>
        <w:spacing w:line="360" w:lineRule="auto"/>
        <w:rPr>
          <w:rFonts w:ascii="Times New Roman" w:hAnsi="Times New Roman" w:cs="Times New Roman"/>
          <w:i/>
          <w:lang w:val="en-US"/>
        </w:rPr>
      </w:pPr>
      <w:r w:rsidRPr="002A694F">
        <w:rPr>
          <w:rFonts w:ascii="Times New Roman" w:hAnsi="Times New Roman" w:cs="Times New Roman"/>
          <w:i/>
          <w:lang w:val="en-US"/>
        </w:rPr>
        <w:t xml:space="preserve">Abbreviations: </w:t>
      </w:r>
      <w:r>
        <w:rPr>
          <w:rFonts w:ascii="Times New Roman" w:hAnsi="Times New Roman" w:cs="Times New Roman"/>
          <w:i/>
          <w:lang w:val="en-US"/>
        </w:rPr>
        <w:t>NES, normalized enrichment score.</w:t>
      </w:r>
    </w:p>
    <w:p w:rsidR="003E71AA" w:rsidRDefault="003E71AA" w:rsidP="003E71AA">
      <w:pPr>
        <w:rPr>
          <w:lang w:val="en-US"/>
        </w:rPr>
      </w:pPr>
      <w:r>
        <w:rPr>
          <w:lang w:val="en-US"/>
        </w:rPr>
        <w:br w:type="page"/>
      </w:r>
    </w:p>
    <w:p w:rsidR="00465876" w:rsidRDefault="001D4CFE" w:rsidP="003E71AA">
      <w:pPr>
        <w:spacing w:line="360" w:lineRule="auto"/>
        <w:rPr>
          <w:rFonts w:ascii="Times New Roman" w:hAnsi="Times New Roman" w:cs="Times New Roman"/>
          <w:b/>
          <w:lang w:val="en-US"/>
        </w:rPr>
      </w:pPr>
      <w:r>
        <w:rPr>
          <w:rFonts w:ascii="Times New Roman" w:hAnsi="Times New Roman" w:cs="Times New Roman"/>
          <w:b/>
          <w:lang w:val="en-US"/>
        </w:rPr>
        <w:lastRenderedPageBreak/>
        <w:t>FIGURE S3</w:t>
      </w:r>
      <w:r w:rsidR="003E71AA" w:rsidRPr="00275974">
        <w:rPr>
          <w:rFonts w:ascii="Times New Roman" w:hAnsi="Times New Roman" w:cs="Times New Roman"/>
          <w:b/>
          <w:lang w:val="en-US"/>
        </w:rPr>
        <w:t>. Neurotransmitter mapping</w:t>
      </w:r>
    </w:p>
    <w:p w:rsidR="00F14D25" w:rsidRDefault="00F14D25" w:rsidP="003E71AA">
      <w:pPr>
        <w:spacing w:line="360" w:lineRule="auto"/>
        <w:rPr>
          <w:rFonts w:ascii="Times New Roman" w:hAnsi="Times New Roman" w:cs="Times New Roman"/>
          <w:b/>
          <w:lang w:val="en-US"/>
        </w:rPr>
      </w:pPr>
    </w:p>
    <w:p w:rsidR="00F14D25" w:rsidRDefault="00F14D25" w:rsidP="003E71AA">
      <w:pPr>
        <w:spacing w:line="360" w:lineRule="auto"/>
        <w:rPr>
          <w:rFonts w:ascii="Times New Roman" w:hAnsi="Times New Roman" w:cs="Times New Roman"/>
          <w:b/>
          <w:lang w:val="en-US"/>
        </w:rPr>
      </w:pPr>
      <w:r>
        <w:rPr>
          <w:rFonts w:ascii="Times New Roman" w:hAnsi="Times New Roman" w:cs="Times New Roman"/>
          <w:b/>
          <w:lang w:val="en-US"/>
        </w:rPr>
        <w:pict>
          <v:shape id="_x0000_i1029" type="#_x0000_t75" style="width:453pt;height:110.75pt">
            <v:imagedata r:id="rId6" o:title="FigS3"/>
          </v:shape>
        </w:pict>
      </w:r>
    </w:p>
    <w:p w:rsidR="00F14D25" w:rsidRPr="000F13DF" w:rsidRDefault="00F14D25" w:rsidP="003E71AA">
      <w:pPr>
        <w:spacing w:line="360" w:lineRule="auto"/>
        <w:rPr>
          <w:rFonts w:ascii="Times New Roman" w:hAnsi="Times New Roman" w:cs="Times New Roman"/>
          <w:b/>
          <w:lang w:val="en-US"/>
        </w:rPr>
      </w:pPr>
    </w:p>
    <w:p w:rsidR="003E71AA" w:rsidRPr="00275974" w:rsidRDefault="003E71AA" w:rsidP="000F13DF">
      <w:pPr>
        <w:spacing w:line="360" w:lineRule="auto"/>
        <w:rPr>
          <w:rFonts w:ascii="Times New Roman" w:hAnsi="Times New Roman" w:cs="Times New Roman"/>
          <w:lang w:val="en-US"/>
        </w:rPr>
      </w:pPr>
      <w:r w:rsidRPr="00275974">
        <w:rPr>
          <w:rFonts w:ascii="Times New Roman" w:hAnsi="Times New Roman" w:cs="Times New Roman"/>
          <w:lang w:val="en-US"/>
        </w:rPr>
        <w:t xml:space="preserve">Scatterplots with linear regression lines between regional W-scores and density values of receptors in cortical and deep brain regions. Only significant correlations are plotted. A correlation was considered significant when the P value was below the </w:t>
      </w:r>
      <w:proofErr w:type="spellStart"/>
      <w:r w:rsidRPr="00275974">
        <w:rPr>
          <w:rFonts w:ascii="Times New Roman" w:hAnsi="Times New Roman" w:cs="Times New Roman"/>
          <w:lang w:val="en-US"/>
        </w:rPr>
        <w:t>Bonferroni</w:t>
      </w:r>
      <w:proofErr w:type="spellEnd"/>
      <w:r w:rsidRPr="00275974">
        <w:rPr>
          <w:rFonts w:ascii="Times New Roman" w:hAnsi="Times New Roman" w:cs="Times New Roman"/>
          <w:lang w:val="en-US"/>
        </w:rPr>
        <w:t>-corrected threshold of P&lt;0.003.</w:t>
      </w:r>
    </w:p>
    <w:p w:rsidR="003E71AA" w:rsidRPr="00275974" w:rsidRDefault="003E71AA" w:rsidP="000F13DF">
      <w:pPr>
        <w:spacing w:line="360" w:lineRule="auto"/>
        <w:rPr>
          <w:rFonts w:ascii="Times New Roman" w:hAnsi="Times New Roman" w:cs="Times New Roman"/>
          <w:lang w:val="en-US"/>
        </w:rPr>
      </w:pPr>
      <w:r w:rsidRPr="00275974">
        <w:rPr>
          <w:rFonts w:ascii="Times New Roman" w:hAnsi="Times New Roman" w:cs="Times New Roman"/>
          <w:i/>
          <w:lang w:val="en-US"/>
        </w:rPr>
        <w:t>Abbreviations: FDR, false discovery rate</w:t>
      </w:r>
    </w:p>
    <w:p w:rsidR="00C64CDC" w:rsidRDefault="00C64CDC" w:rsidP="00C31F95"/>
    <w:sectPr w:rsidR="00C64C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F95"/>
    <w:rsid w:val="000C56DA"/>
    <w:rsid w:val="000F13DF"/>
    <w:rsid w:val="001D4CFE"/>
    <w:rsid w:val="002F7512"/>
    <w:rsid w:val="003E71AA"/>
    <w:rsid w:val="00433876"/>
    <w:rsid w:val="00465876"/>
    <w:rsid w:val="00657D09"/>
    <w:rsid w:val="007C49DA"/>
    <w:rsid w:val="00921D13"/>
    <w:rsid w:val="00C31F95"/>
    <w:rsid w:val="00C64CDC"/>
    <w:rsid w:val="00D056DB"/>
    <w:rsid w:val="00E767D9"/>
    <w:rsid w:val="00F14D25"/>
    <w:rsid w:val="00F51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66F1F"/>
  <w15:chartTrackingRefBased/>
  <w15:docId w15:val="{38E6D295-154F-467C-B210-A8470C7F2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F95"/>
    <w:rPr>
      <w:lang w:val="fr-FR"/>
    </w:rPr>
  </w:style>
  <w:style w:type="paragraph" w:styleId="Titre1">
    <w:name w:val="heading 1"/>
    <w:basedOn w:val="Normal"/>
    <w:next w:val="Normal"/>
    <w:link w:val="Titre1Car"/>
    <w:uiPriority w:val="9"/>
    <w:qFormat/>
    <w:rsid w:val="00C31F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21D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1F95"/>
    <w:rPr>
      <w:rFonts w:asciiTheme="majorHAnsi" w:eastAsiaTheme="majorEastAsia" w:hAnsiTheme="majorHAnsi" w:cstheme="majorBidi"/>
      <w:color w:val="2E74B5" w:themeColor="accent1" w:themeShade="BF"/>
      <w:sz w:val="32"/>
      <w:szCs w:val="32"/>
      <w:lang w:val="fr-FR"/>
    </w:rPr>
  </w:style>
  <w:style w:type="character" w:customStyle="1" w:styleId="Titre2Car">
    <w:name w:val="Titre 2 Car"/>
    <w:basedOn w:val="Policepardfaut"/>
    <w:link w:val="Titre2"/>
    <w:uiPriority w:val="9"/>
    <w:rsid w:val="00921D13"/>
    <w:rPr>
      <w:rFonts w:asciiTheme="majorHAnsi" w:eastAsiaTheme="majorEastAsia" w:hAnsiTheme="majorHAnsi" w:cstheme="majorBidi"/>
      <w:color w:val="2E74B5" w:themeColor="accent1" w:themeShade="BF"/>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982</Words>
  <Characters>5604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XPS</dc:creator>
  <cp:keywords/>
  <dc:description/>
  <cp:lastModifiedBy>XPS</cp:lastModifiedBy>
  <cp:revision>11</cp:revision>
  <dcterms:created xsi:type="dcterms:W3CDTF">2024-12-21T14:19:00Z</dcterms:created>
  <dcterms:modified xsi:type="dcterms:W3CDTF">2025-07-07T18:31:00Z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id="UMN1Fo2K"/&gt;&lt;style id="http://www.zotero.org/styles/nature" hasBibliography="1" bibliographyStyleHasBeenSet="0"/&gt;&lt;prefs&gt;&lt;pref name="fieldType" value="Field"/&gt;&lt;/prefs&gt;&lt;/data&gt;</vt:lpwstr>
  </property>
</Properties>
</file>