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44E667" w14:textId="33EBB6A0" w:rsidR="00276673" w:rsidRDefault="00E6012B">
      <w:r>
        <w:rPr>
          <w:noProof/>
        </w:rPr>
        <w:drawing>
          <wp:inline distT="0" distB="0" distL="0" distR="0" wp14:anchorId="74C9D962" wp14:editId="7F46C841">
            <wp:extent cx="3657600" cy="5486400"/>
            <wp:effectExtent l="0" t="0" r="0" b="0"/>
            <wp:docPr id="1969265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265448" name="Picture 196926544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78843" w14:textId="1F3F790A" w:rsidR="00E6012B" w:rsidRPr="00E6012B" w:rsidRDefault="005E073F" w:rsidP="005E073F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5E073F">
        <w:rPr>
          <w:rFonts w:ascii="Times New Roman" w:hAnsi="Times New Roman" w:cs="Times New Roman"/>
          <w:b/>
          <w:bCs/>
          <w:sz w:val="20"/>
          <w:szCs w:val="20"/>
        </w:rPr>
        <w:t xml:space="preserve">Online Resource 1 Increasing concentrations of Taliglucerase alfa (TAL) do not alter total GCase protein levels in HT-22 cells. </w:t>
      </w:r>
      <w:r w:rsidRPr="005E073F">
        <w:rPr>
          <w:rFonts w:ascii="Times New Roman" w:hAnsi="Times New Roman" w:cs="Times New Roman"/>
          <w:sz w:val="20"/>
          <w:szCs w:val="20"/>
        </w:rPr>
        <w:t>HT-22 cells were treated for 32 hours with the indicated concentrations of TAL. (a) Representative Western blot showing GCase (~60 kDa) and the loading control β-actin (~42 kDa) in total cell lysates. (b) Densitometric analysis of GCase levels, normalized to β-actin. Data are expressed as fold change relative to the control group and are presented as mean ± SEM (n=3). A one-way ANOVA confirmed no significant differences among the treatment groups (F</w:t>
      </w:r>
      <w:r w:rsidRPr="00520FE5">
        <w:rPr>
          <w:rFonts w:ascii="Times New Roman" w:hAnsi="Times New Roman" w:cs="Times New Roman"/>
          <w:sz w:val="20"/>
          <w:szCs w:val="20"/>
          <w:vertAlign w:val="subscript"/>
        </w:rPr>
        <w:t>(5,12)</w:t>
      </w:r>
      <w:r w:rsidR="00520FE5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Pr="005E073F">
        <w:rPr>
          <w:rFonts w:ascii="Times New Roman" w:hAnsi="Times New Roman" w:cs="Times New Roman"/>
          <w:sz w:val="20"/>
          <w:szCs w:val="20"/>
        </w:rPr>
        <w:t>=</w:t>
      </w:r>
      <w:r w:rsidR="00520FE5">
        <w:rPr>
          <w:rFonts w:ascii="Times New Roman" w:hAnsi="Times New Roman" w:cs="Times New Roman"/>
          <w:sz w:val="20"/>
          <w:szCs w:val="20"/>
        </w:rPr>
        <w:t xml:space="preserve"> </w:t>
      </w:r>
      <w:r w:rsidRPr="005E073F">
        <w:rPr>
          <w:rFonts w:ascii="Times New Roman" w:hAnsi="Times New Roman" w:cs="Times New Roman"/>
          <w:sz w:val="20"/>
          <w:szCs w:val="20"/>
        </w:rPr>
        <w:t>0.4272, p</w:t>
      </w:r>
      <w:r w:rsidR="00520FE5">
        <w:rPr>
          <w:rFonts w:ascii="Times New Roman" w:hAnsi="Times New Roman" w:cs="Times New Roman"/>
          <w:sz w:val="20"/>
          <w:szCs w:val="20"/>
        </w:rPr>
        <w:t xml:space="preserve"> </w:t>
      </w:r>
      <w:r w:rsidRPr="005E073F">
        <w:rPr>
          <w:rFonts w:ascii="Times New Roman" w:hAnsi="Times New Roman" w:cs="Times New Roman"/>
          <w:sz w:val="20"/>
          <w:szCs w:val="20"/>
        </w:rPr>
        <w:t>=</w:t>
      </w:r>
      <w:r w:rsidR="00520FE5">
        <w:rPr>
          <w:rFonts w:ascii="Times New Roman" w:hAnsi="Times New Roman" w:cs="Times New Roman"/>
          <w:sz w:val="20"/>
          <w:szCs w:val="20"/>
        </w:rPr>
        <w:t xml:space="preserve"> </w:t>
      </w:r>
      <w:r w:rsidRPr="005E073F">
        <w:rPr>
          <w:rFonts w:ascii="Times New Roman" w:hAnsi="Times New Roman" w:cs="Times New Roman"/>
          <w:sz w:val="20"/>
          <w:szCs w:val="20"/>
        </w:rPr>
        <w:t>0.8212)</w:t>
      </w:r>
    </w:p>
    <w:sectPr w:rsidR="00E6012B" w:rsidRPr="00E6012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12B"/>
    <w:rsid w:val="00276673"/>
    <w:rsid w:val="003048D9"/>
    <w:rsid w:val="0035313C"/>
    <w:rsid w:val="00520FE5"/>
    <w:rsid w:val="005E073F"/>
    <w:rsid w:val="00D632CE"/>
    <w:rsid w:val="00E60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FD7730"/>
  <w15:chartTrackingRefBased/>
  <w15:docId w15:val="{E8B1287D-62A5-6543-965B-7CD311F60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01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01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01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01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01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01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01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01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01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01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01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01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01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01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01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01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01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012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01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1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01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01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01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01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012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01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01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01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012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521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MUHAMMET CAGRI OZKURT</dc:creator>
  <cp:keywords/>
  <dc:description/>
  <cp:lastModifiedBy>MUHAMMET CAGRI OZKURT</cp:lastModifiedBy>
  <cp:revision>4</cp:revision>
  <dcterms:created xsi:type="dcterms:W3CDTF">2025-07-10T13:27:00Z</dcterms:created>
  <dcterms:modified xsi:type="dcterms:W3CDTF">2025-07-10T13:28:00Z</dcterms:modified>
</cp:coreProperties>
</file>