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ightList-Accent1"/>
        <w:tblW w:w="9498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1418"/>
        <w:gridCol w:w="153"/>
        <w:gridCol w:w="1435"/>
        <w:gridCol w:w="976"/>
        <w:gridCol w:w="489"/>
        <w:gridCol w:w="735"/>
        <w:gridCol w:w="125"/>
        <w:gridCol w:w="1092"/>
        <w:gridCol w:w="118"/>
        <w:gridCol w:w="1203"/>
        <w:gridCol w:w="1754"/>
      </w:tblGrid>
      <w:tr w:rsidR="00B353C8" w:rsidRPr="00D548CD" w14:paraId="53BE4407" w14:textId="77777777" w:rsidTr="00650C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8BF18B" w14:textId="77777777" w:rsidR="00B353C8" w:rsidRPr="00585BC0" w:rsidRDefault="00B353C8" w:rsidP="00650CF0">
            <w:pPr>
              <w:ind w:left="-107"/>
              <w:jc w:val="both"/>
              <w:rPr>
                <w:rFonts w:ascii="Times New Roman" w:hAnsi="Times New Roman" w:cs="Times New Roman"/>
              </w:rPr>
            </w:pPr>
            <w:r w:rsidRPr="00585BC0">
              <w:rPr>
                <w:rFonts w:ascii="Times New Roman" w:hAnsi="Times New Roman" w:cs="Times New Roman"/>
                <w:color w:val="auto"/>
              </w:rPr>
              <w:t xml:space="preserve">Table </w:t>
            </w:r>
            <w:r>
              <w:rPr>
                <w:rFonts w:ascii="Times New Roman" w:hAnsi="Times New Roman" w:cs="Times New Roman"/>
                <w:color w:val="auto"/>
              </w:rPr>
              <w:t>5</w:t>
            </w:r>
            <w:r w:rsidRPr="00585BC0">
              <w:rPr>
                <w:rFonts w:ascii="Times New Roman" w:hAnsi="Times New Roman" w:cs="Times New Roman"/>
                <w:color w:val="auto"/>
              </w:rPr>
              <w:t xml:space="preserve">: </w:t>
            </w:r>
            <w:r w:rsidRPr="00585BC0">
              <w:rPr>
                <w:rFonts w:ascii="Times New Roman" w:hAnsi="Times New Roman" w:cs="Times New Roman"/>
                <w:b w:val="0"/>
                <w:bCs w:val="0"/>
                <w:color w:val="auto"/>
              </w:rPr>
              <w:t>Costs for various aspects of nitrogen and eutrophication removal, monitoring</w:t>
            </w:r>
            <w:r w:rsidRPr="00585BC0">
              <w:rPr>
                <w:rFonts w:ascii="Times New Roman" w:hAnsi="Times New Roman" w:cs="Times New Roman"/>
              </w:rPr>
              <w:t>,</w:t>
            </w:r>
            <w:r w:rsidRPr="00585BC0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 and mitigation measures. 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</w:rPr>
              <w:t>Valuation is</w:t>
            </w:r>
            <w:r w:rsidRPr="00585BC0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 provided for the UK nitrogen (N) removal: 126.57 tonnes from proximate analysis (PA), and 285.77 FARM estimates.</w:t>
            </w:r>
          </w:p>
        </w:tc>
      </w:tr>
      <w:tr w:rsidR="00B353C8" w:rsidRPr="00585BC0" w14:paraId="2FBCC60F" w14:textId="77777777" w:rsidTr="00650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il"/>
              <w:left w:val="single" w:sz="4" w:space="0" w:color="747474" w:themeColor="background2" w:themeShade="80"/>
              <w:bottom w:val="single" w:sz="4" w:space="0" w:color="747474" w:themeColor="background2" w:themeShade="80"/>
            </w:tcBorders>
            <w:shd w:val="clear" w:color="auto" w:fill="D1D1D1" w:themeFill="background2" w:themeFillShade="E6"/>
          </w:tcPr>
          <w:p w14:paraId="454494EA" w14:textId="77777777" w:rsidR="00B353C8" w:rsidRPr="00196463" w:rsidRDefault="00B353C8" w:rsidP="00650CF0">
            <w:pPr>
              <w:jc w:val="both"/>
              <w:rPr>
                <w:rFonts w:ascii="Times New Roman" w:hAnsi="Times New Roman" w:cs="Times New Roman"/>
              </w:rPr>
            </w:pPr>
            <w:r w:rsidRPr="00196463">
              <w:rPr>
                <w:rFonts w:ascii="Times New Roman" w:hAnsi="Times New Roman" w:cs="Times New Roman"/>
              </w:rPr>
              <w:t>Issue addressed</w:t>
            </w:r>
          </w:p>
        </w:tc>
        <w:tc>
          <w:tcPr>
            <w:tcW w:w="1588" w:type="dxa"/>
            <w:gridSpan w:val="2"/>
            <w:tcBorders>
              <w:top w:val="nil"/>
              <w:bottom w:val="single" w:sz="4" w:space="0" w:color="747474" w:themeColor="background2" w:themeShade="80"/>
            </w:tcBorders>
            <w:shd w:val="clear" w:color="auto" w:fill="D1D1D1" w:themeFill="background2" w:themeFillShade="E6"/>
          </w:tcPr>
          <w:p w14:paraId="73119CB6" w14:textId="77777777" w:rsidR="00B353C8" w:rsidRPr="00196463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196463">
              <w:rPr>
                <w:rFonts w:ascii="Times New Roman" w:hAnsi="Times New Roman" w:cs="Times New Roman"/>
                <w:b/>
                <w:bCs/>
              </w:rPr>
              <w:t>Method</w:t>
            </w:r>
          </w:p>
        </w:tc>
        <w:tc>
          <w:tcPr>
            <w:tcW w:w="976" w:type="dxa"/>
            <w:tcBorders>
              <w:top w:val="nil"/>
              <w:bottom w:val="single" w:sz="4" w:space="0" w:color="747474" w:themeColor="background2" w:themeShade="80"/>
            </w:tcBorders>
            <w:shd w:val="clear" w:color="auto" w:fill="D1D1D1" w:themeFill="background2" w:themeFillShade="E6"/>
          </w:tcPr>
          <w:p w14:paraId="05B5EBCE" w14:textId="77777777" w:rsidR="00B353C8" w:rsidRPr="00196463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196463">
              <w:rPr>
                <w:rFonts w:ascii="Times New Roman" w:hAnsi="Times New Roman" w:cs="Times New Roman"/>
                <w:b/>
                <w:bCs/>
              </w:rPr>
              <w:t>Cost</w:t>
            </w:r>
          </w:p>
        </w:tc>
        <w:tc>
          <w:tcPr>
            <w:tcW w:w="1224" w:type="dxa"/>
            <w:gridSpan w:val="2"/>
            <w:tcBorders>
              <w:top w:val="nil"/>
              <w:bottom w:val="single" w:sz="4" w:space="0" w:color="747474" w:themeColor="background2" w:themeShade="80"/>
            </w:tcBorders>
            <w:shd w:val="clear" w:color="auto" w:fill="D1D1D1" w:themeFill="background2" w:themeFillShade="E6"/>
          </w:tcPr>
          <w:p w14:paraId="2F23F0B7" w14:textId="77777777" w:rsidR="00B353C8" w:rsidRPr="00196463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196463">
              <w:rPr>
                <w:rFonts w:ascii="Times New Roman" w:hAnsi="Times New Roman" w:cs="Times New Roman"/>
                <w:b/>
                <w:bCs/>
              </w:rPr>
              <w:t>Source</w:t>
            </w:r>
          </w:p>
        </w:tc>
        <w:tc>
          <w:tcPr>
            <w:tcW w:w="1217" w:type="dxa"/>
            <w:gridSpan w:val="2"/>
            <w:tcBorders>
              <w:top w:val="nil"/>
              <w:bottom w:val="single" w:sz="4" w:space="0" w:color="747474" w:themeColor="background2" w:themeShade="80"/>
            </w:tcBorders>
            <w:shd w:val="clear" w:color="auto" w:fill="D1D1D1" w:themeFill="background2" w:themeFillShade="E6"/>
          </w:tcPr>
          <w:p w14:paraId="10D65CC6" w14:textId="77777777" w:rsidR="00B353C8" w:rsidRPr="00196463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196463">
              <w:rPr>
                <w:rFonts w:ascii="Times New Roman" w:hAnsi="Times New Roman" w:cs="Times New Roman"/>
                <w:b/>
                <w:bCs/>
              </w:rPr>
              <w:t>Location</w:t>
            </w:r>
          </w:p>
        </w:tc>
        <w:tc>
          <w:tcPr>
            <w:tcW w:w="1321" w:type="dxa"/>
            <w:gridSpan w:val="2"/>
            <w:tcBorders>
              <w:top w:val="nil"/>
              <w:bottom w:val="single" w:sz="4" w:space="0" w:color="747474" w:themeColor="background2" w:themeShade="80"/>
            </w:tcBorders>
            <w:shd w:val="clear" w:color="auto" w:fill="D1D1D1" w:themeFill="background2" w:themeFillShade="E6"/>
          </w:tcPr>
          <w:p w14:paraId="0AB1C591" w14:textId="77777777" w:rsidR="00B353C8" w:rsidRPr="00196463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Valuation</w:t>
            </w:r>
            <w:r w:rsidRPr="00196463">
              <w:rPr>
                <w:rFonts w:ascii="Times New Roman" w:hAnsi="Times New Roman" w:cs="Times New Roman"/>
                <w:b/>
                <w:bCs/>
              </w:rPr>
              <w:t xml:space="preserve"> (PA)</w:t>
            </w:r>
          </w:p>
        </w:tc>
        <w:tc>
          <w:tcPr>
            <w:tcW w:w="1754" w:type="dxa"/>
            <w:tcBorders>
              <w:top w:val="nil"/>
              <w:bottom w:val="single" w:sz="4" w:space="0" w:color="747474" w:themeColor="background2" w:themeShade="80"/>
              <w:right w:val="single" w:sz="4" w:space="0" w:color="747474" w:themeColor="background2" w:themeShade="80"/>
            </w:tcBorders>
            <w:shd w:val="clear" w:color="auto" w:fill="D1D1D1" w:themeFill="background2" w:themeFillShade="E6"/>
          </w:tcPr>
          <w:p w14:paraId="60F4F08A" w14:textId="77777777" w:rsidR="00B353C8" w:rsidRPr="00196463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Valuation</w:t>
            </w:r>
            <w:r w:rsidRPr="00196463">
              <w:rPr>
                <w:rFonts w:ascii="Times New Roman" w:hAnsi="Times New Roman" w:cs="Times New Roman"/>
                <w:b/>
                <w:bCs/>
              </w:rPr>
              <w:t xml:space="preserve"> (FARM)</w:t>
            </w:r>
          </w:p>
        </w:tc>
      </w:tr>
      <w:tr w:rsidR="00B353C8" w:rsidRPr="00585BC0" w14:paraId="782494EB" w14:textId="77777777" w:rsidTr="00650C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tcBorders>
              <w:top w:val="single" w:sz="4" w:space="0" w:color="747474" w:themeColor="background2" w:themeShade="80"/>
              <w:left w:val="single" w:sz="4" w:space="0" w:color="747474" w:themeColor="background2" w:themeShade="80"/>
              <w:bottom w:val="single" w:sz="4" w:space="0" w:color="747474" w:themeColor="background2" w:themeShade="80"/>
            </w:tcBorders>
            <w:vAlign w:val="center"/>
          </w:tcPr>
          <w:p w14:paraId="780704D0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Nitrogen</w:t>
            </w:r>
          </w:p>
        </w:tc>
        <w:tc>
          <w:tcPr>
            <w:tcW w:w="1588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405097D3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Methanol dosing; tertiary denitrifying sand filters</w:t>
            </w:r>
          </w:p>
        </w:tc>
        <w:tc>
          <w:tcPr>
            <w:tcW w:w="976" w:type="dxa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6EDD41A8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£58,300/tonne of N yr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224" w:type="dxa"/>
            <w:gridSpan w:val="2"/>
            <w:vMerge w:val="restart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  <w:vAlign w:val="center"/>
          </w:tcPr>
          <w:p w14:paraId="392CB93A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Wessex Water, 2023</w:t>
            </w:r>
          </w:p>
        </w:tc>
        <w:tc>
          <w:tcPr>
            <w:tcW w:w="1217" w:type="dxa"/>
            <w:gridSpan w:val="2"/>
            <w:vMerge w:val="restart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  <w:vAlign w:val="center"/>
          </w:tcPr>
          <w:p w14:paraId="03CAAED4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Poole Harbour</w:t>
            </w:r>
          </w:p>
        </w:tc>
        <w:tc>
          <w:tcPr>
            <w:tcW w:w="1321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11A1BCCE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£7,378,051 yr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754" w:type="dxa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  <w:right w:val="single" w:sz="4" w:space="0" w:color="747474" w:themeColor="background2" w:themeShade="80"/>
            </w:tcBorders>
          </w:tcPr>
          <w:p w14:paraId="04D4F0BF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£16,660,391 yr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</w:tr>
      <w:tr w:rsidR="00B353C8" w:rsidRPr="00585BC0" w14:paraId="77C99ED7" w14:textId="77777777" w:rsidTr="00650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tcBorders>
              <w:top w:val="single" w:sz="4" w:space="0" w:color="747474" w:themeColor="background2" w:themeShade="80"/>
              <w:left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2E71EACA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6349251E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Catchment management</w:t>
            </w:r>
          </w:p>
        </w:tc>
        <w:tc>
          <w:tcPr>
            <w:tcW w:w="976" w:type="dxa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0821D2A8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£8,750/ tonne of N yr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224" w:type="dxa"/>
            <w:gridSpan w:val="2"/>
            <w:vMerge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149B39F2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7" w:type="dxa"/>
            <w:gridSpan w:val="2"/>
            <w:vMerge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220AB442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0FB21C6D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£1,107,487 yr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754" w:type="dxa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  <w:right w:val="single" w:sz="4" w:space="0" w:color="747474" w:themeColor="background2" w:themeShade="80"/>
            </w:tcBorders>
          </w:tcPr>
          <w:p w14:paraId="3EF929E9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£2,500,487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yr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</w:tr>
      <w:tr w:rsidR="00B353C8" w:rsidRPr="00585BC0" w14:paraId="414206A3" w14:textId="77777777" w:rsidTr="00650C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tcBorders>
              <w:top w:val="single" w:sz="4" w:space="0" w:color="747474" w:themeColor="background2" w:themeShade="80"/>
              <w:left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0CDF9E16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79C06EC1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Mixed methods</w:t>
            </w:r>
          </w:p>
        </w:tc>
        <w:tc>
          <w:tcPr>
            <w:tcW w:w="976" w:type="dxa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6665EE3A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£0.26 kg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 N</w:t>
            </w:r>
          </w:p>
        </w:tc>
        <w:tc>
          <w:tcPr>
            <w:tcW w:w="1224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6F711AAF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instrText xml:space="preserve"> ADDIN ZOTERO_ITEM CSL_CITATION {"citationID":"BC7OezPI","properties":{"formattedCitation":"(Brink et al., 2011)","plainCitation":"(Brink et al., 2011)","dontUpdate":true,"noteIndex":0},"citationItems":[{"id":4002,"uris":["http://zotero.org/groups/4827414/items/AQ3MBLLC"],"itemData":{"id":4002,"type":"chapter","container-title":"The European Nitrogen Assessment","edition":"1","ISBN":"978-1-107-00612-6","note":"DOI: 10.1017/CBO9780511976988.025","page":"513-540","publisher":"Cambridge University Press","source":"DOI.org (Crossref)","title":"Costs and benefits of nitrogen in the environment","URL":"https://www.cambridge.org/core/product/identifier/CBO9780511976988A042/type/book_part","editor":[{"family":"Sutton","given":"Mark A."},{"family":"Howard","given":"Clare M."},{"family":"Erisman","given":"Jan Willem"},{"family":"Billen","given":"Gilles"},{"family":"Bleeker","given":"Albert"},{"family":"Grennfelt","given":"Peringe"},{"family":"Van Grinsven","given":"Hans"},{"family":"Grizzetti","given":"Bruna"}],"author":[{"family":"Brink","given":"Corjan"},{"family":"Van Grinsven","given":"Hans"},{"family":"Jacobsen","given":"Brian H."},{"family":"Rabl","given":"Ari"},{"family":"Gren","given":"Ing-Marie"},{"family":"Holland","given":"Mike"},{"family":"Klimont","given":"Zbigniew"},{"family":"Hicks","given":"Kevin"},{"family":"Brouwer","given":"Roy"},{"family":"Dickens","given":"Roald"},{"family":"Willems","given":"Jaap"},{"family":"Termansen","given":"Mette"},{"family":"Velthof","given":"Gerard"},{"family":"Alkemade","given":"Rob"},{"family":"Van Oorschot","given":"Mark"},{"family":"Webb","given":"Jim"}],"accessed":{"date-parts":[["2023",8,12]]},"issued":{"date-parts":[["2011",4,14]]}}}],"schema":"https://github.com/citation-style-language/schema/raw/master/csl-citation.json"} </w:instrTex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Brink et al., 2011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 xml:space="preserve"> (adapted from Pretty et al., 2003)</w:t>
            </w:r>
          </w:p>
        </w:tc>
        <w:tc>
          <w:tcPr>
            <w:tcW w:w="1217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  <w:vAlign w:val="center"/>
          </w:tcPr>
          <w:p w14:paraId="61198FD4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England and Wales</w:t>
            </w:r>
          </w:p>
        </w:tc>
        <w:tc>
          <w:tcPr>
            <w:tcW w:w="1321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2CAF935B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£32,884</w:t>
            </w:r>
          </w:p>
        </w:tc>
        <w:tc>
          <w:tcPr>
            <w:tcW w:w="1754" w:type="dxa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  <w:right w:val="single" w:sz="4" w:space="0" w:color="747474" w:themeColor="background2" w:themeShade="80"/>
            </w:tcBorders>
          </w:tcPr>
          <w:p w14:paraId="66B4CDA4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£74,300</w:t>
            </w:r>
          </w:p>
        </w:tc>
      </w:tr>
      <w:tr w:rsidR="00B353C8" w:rsidRPr="00585BC0" w14:paraId="01F2593E" w14:textId="77777777" w:rsidTr="00650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tcBorders>
              <w:top w:val="single" w:sz="4" w:space="0" w:color="747474" w:themeColor="background2" w:themeShade="80"/>
              <w:left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1D0570EF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74CA52DE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Change of agricultural land use to less intensive grass production through direct land purchase or Payments for Ecosystem Services schemes</w:t>
            </w:r>
          </w:p>
        </w:tc>
        <w:tc>
          <w:tcPr>
            <w:tcW w:w="976" w:type="dxa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10DA0AE2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£295–895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br/>
              <w:t>kg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 N</w:t>
            </w:r>
          </w:p>
        </w:tc>
        <w:tc>
          <w:tcPr>
            <w:tcW w:w="1224" w:type="dxa"/>
            <w:gridSpan w:val="2"/>
            <w:vMerge w:val="restart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  <w:vAlign w:val="center"/>
          </w:tcPr>
          <w:p w14:paraId="17E039E0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instrText xml:space="preserve"> ADDIN ZOTERO_ITEM CSL_CITATION {"citationID":"kZ7zv9FE","properties":{"formattedCitation":"(Stephen C. L. Watson et al., 2020)","plainCitation":"(Stephen C. L. Watson et al., 2020)","dontUpdate":true,"noteIndex":0},"citationItems":[{"id":4001,"uris":["http://zotero.org/groups/4827414/items/ND6DMX2L"],"itemData":{"id":4001,"type":"article-journal","archive_location":"WOS:000578951100004","container-title":"SCIENCE OF THE TOTAL ENVIRONMENT","DOI":"10.1016/j.scitotenv.2020.140688","ISSN":"0048-9697","title":"Assessing the natural capital value of water quality and climate regulation in temperate marine systems using a EUNIS biotope classification approach","volume":"744","author":[{"family":"Watson","given":"Stephen CL"},{"family":"Preston","given":"Joanne"},{"family":"Beaumont","given":"Nicola J."},{"family":"Watson","given":"Gordon J."}],"issued":{"date-parts":[["2020",11,20]]}}}],"schema":"https://github.com/citation-style-language/schema/raw/master/csl-citation.json"} </w:instrTex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Watson et al., 2020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217" w:type="dxa"/>
            <w:gridSpan w:val="2"/>
            <w:vMerge w:val="restart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  <w:vAlign w:val="center"/>
          </w:tcPr>
          <w:p w14:paraId="1018FB94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Solent</w:t>
            </w:r>
          </w:p>
        </w:tc>
        <w:tc>
          <w:tcPr>
            <w:tcW w:w="1321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29780EE5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£37,351,150 - 113,325,150</w:t>
            </w:r>
          </w:p>
        </w:tc>
        <w:tc>
          <w:tcPr>
            <w:tcW w:w="1754" w:type="dxa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  <w:right w:val="single" w:sz="4" w:space="0" w:color="747474" w:themeColor="background2" w:themeShade="80"/>
            </w:tcBorders>
          </w:tcPr>
          <w:p w14:paraId="7DE02E85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£84,302,150   -   255,764,150</w:t>
            </w:r>
          </w:p>
          <w:p w14:paraId="1C65A186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53C8" w:rsidRPr="00585BC0" w14:paraId="4F257115" w14:textId="77777777" w:rsidTr="00650CF0">
        <w:trPr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tcBorders>
              <w:top w:val="single" w:sz="4" w:space="0" w:color="747474" w:themeColor="background2" w:themeShade="80"/>
              <w:left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49563E8B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0CAA3BFC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Upgrades to existing wastewater treatment plants and associated drainage infrastructure</w:t>
            </w:r>
          </w:p>
        </w:tc>
        <w:tc>
          <w:tcPr>
            <w:tcW w:w="976" w:type="dxa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79CBE2B9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 xml:space="preserve">£282–1100 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br/>
              <w:t>kg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 N</w:t>
            </w:r>
          </w:p>
        </w:tc>
        <w:tc>
          <w:tcPr>
            <w:tcW w:w="1224" w:type="dxa"/>
            <w:gridSpan w:val="2"/>
            <w:vMerge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1DC5CB8B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7" w:type="dxa"/>
            <w:gridSpan w:val="2"/>
            <w:vMerge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  <w:vAlign w:val="center"/>
          </w:tcPr>
          <w:p w14:paraId="481E628C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50B76089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£35,781,540 - 139,227,000</w:t>
            </w:r>
          </w:p>
        </w:tc>
        <w:tc>
          <w:tcPr>
            <w:tcW w:w="1754" w:type="dxa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  <w:right w:val="single" w:sz="4" w:space="0" w:color="747474" w:themeColor="background2" w:themeShade="80"/>
            </w:tcBorders>
          </w:tcPr>
          <w:p w14:paraId="25FF5325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£80,587,140   -   314,347,000</w:t>
            </w:r>
          </w:p>
        </w:tc>
      </w:tr>
      <w:tr w:rsidR="00B353C8" w:rsidRPr="00585BC0" w14:paraId="5452E518" w14:textId="77777777" w:rsidTr="00650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tcBorders>
              <w:top w:val="single" w:sz="4" w:space="0" w:color="747474" w:themeColor="background2" w:themeShade="80"/>
              <w:left w:val="single" w:sz="4" w:space="0" w:color="747474" w:themeColor="background2" w:themeShade="80"/>
              <w:bottom w:val="nil"/>
            </w:tcBorders>
          </w:tcPr>
          <w:p w14:paraId="6A7006C5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gridSpan w:val="2"/>
            <w:tcBorders>
              <w:top w:val="single" w:sz="4" w:space="0" w:color="747474" w:themeColor="background2" w:themeShade="80"/>
              <w:bottom w:val="nil"/>
            </w:tcBorders>
          </w:tcPr>
          <w:p w14:paraId="66C0B318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 xml:space="preserve">Application of Catchment Sensitive Farming measures </w:t>
            </w:r>
          </w:p>
        </w:tc>
        <w:tc>
          <w:tcPr>
            <w:tcW w:w="976" w:type="dxa"/>
            <w:tcBorders>
              <w:top w:val="single" w:sz="4" w:space="0" w:color="747474" w:themeColor="background2" w:themeShade="80"/>
              <w:bottom w:val="nil"/>
            </w:tcBorders>
          </w:tcPr>
          <w:p w14:paraId="09A37F68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£5 - 23 kg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 N</w:t>
            </w:r>
          </w:p>
        </w:tc>
        <w:tc>
          <w:tcPr>
            <w:tcW w:w="1224" w:type="dxa"/>
            <w:gridSpan w:val="2"/>
            <w:vMerge/>
            <w:tcBorders>
              <w:top w:val="single" w:sz="4" w:space="0" w:color="747474" w:themeColor="background2" w:themeShade="80"/>
              <w:bottom w:val="nil"/>
            </w:tcBorders>
          </w:tcPr>
          <w:p w14:paraId="605B6A88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7" w:type="dxa"/>
            <w:gridSpan w:val="2"/>
            <w:vMerge/>
            <w:tcBorders>
              <w:top w:val="single" w:sz="4" w:space="0" w:color="747474" w:themeColor="background2" w:themeShade="80"/>
              <w:bottom w:val="nil"/>
            </w:tcBorders>
            <w:vAlign w:val="center"/>
          </w:tcPr>
          <w:p w14:paraId="2E12D4A0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747474" w:themeColor="background2" w:themeShade="80"/>
              <w:bottom w:val="nil"/>
            </w:tcBorders>
          </w:tcPr>
          <w:p w14:paraId="2373C336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£632,850     -    2,913,110</w:t>
            </w:r>
          </w:p>
        </w:tc>
        <w:tc>
          <w:tcPr>
            <w:tcW w:w="1754" w:type="dxa"/>
            <w:tcBorders>
              <w:top w:val="single" w:sz="4" w:space="0" w:color="747474" w:themeColor="background2" w:themeShade="80"/>
              <w:bottom w:val="nil"/>
              <w:right w:val="single" w:sz="4" w:space="0" w:color="747474" w:themeColor="background2" w:themeShade="80"/>
            </w:tcBorders>
          </w:tcPr>
          <w:p w14:paraId="2B14B43A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£1,428,850     -        6,572,710</w:t>
            </w:r>
          </w:p>
        </w:tc>
      </w:tr>
      <w:tr w:rsidR="00B353C8" w:rsidRPr="00585BC0" w14:paraId="2422F724" w14:textId="77777777" w:rsidTr="00650CF0">
        <w:trPr>
          <w:trHeight w:val="6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vAlign w:val="center"/>
          </w:tcPr>
          <w:p w14:paraId="0B2BA343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color w:val="FFFFFF" w:themeColor="background1"/>
              </w:rPr>
            </w:pPr>
            <w:r w:rsidRPr="00196463">
              <w:rPr>
                <w:rFonts w:ascii="Times New Roman" w:hAnsi="Times New Roman" w:cs="Times New Roman"/>
              </w:rPr>
              <w:t>Other cost estimates</w:t>
            </w:r>
          </w:p>
        </w:tc>
      </w:tr>
      <w:tr w:rsidR="00B353C8" w:rsidRPr="00585BC0" w14:paraId="3E3F0572" w14:textId="77777777" w:rsidTr="00650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gridSpan w:val="2"/>
            <w:vMerge w:val="restart"/>
            <w:tcBorders>
              <w:top w:val="nil"/>
              <w:left w:val="single" w:sz="4" w:space="0" w:color="747474" w:themeColor="background2" w:themeShade="80"/>
              <w:bottom w:val="single" w:sz="4" w:space="0" w:color="747474" w:themeColor="background2" w:themeShade="80"/>
            </w:tcBorders>
            <w:vAlign w:val="center"/>
          </w:tcPr>
          <w:p w14:paraId="6C6FE396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Not Eutrophication</w:t>
            </w:r>
          </w:p>
        </w:tc>
        <w:tc>
          <w:tcPr>
            <w:tcW w:w="2900" w:type="dxa"/>
            <w:gridSpan w:val="3"/>
            <w:tcBorders>
              <w:top w:val="nil"/>
              <w:bottom w:val="single" w:sz="4" w:space="0" w:color="747474" w:themeColor="background2" w:themeShade="80"/>
            </w:tcBorders>
          </w:tcPr>
          <w:p w14:paraId="1B7AE496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Treatment of algal blooms and in-water preventative measures</w:t>
            </w:r>
          </w:p>
        </w:tc>
        <w:tc>
          <w:tcPr>
            <w:tcW w:w="860" w:type="dxa"/>
            <w:gridSpan w:val="2"/>
            <w:tcBorders>
              <w:top w:val="nil"/>
              <w:bottom w:val="single" w:sz="4" w:space="0" w:color="747474" w:themeColor="background2" w:themeShade="80"/>
            </w:tcBorders>
          </w:tcPr>
          <w:p w14:paraId="54A001F8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£0.5m yr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210" w:type="dxa"/>
            <w:gridSpan w:val="2"/>
            <w:vMerge w:val="restart"/>
            <w:tcBorders>
              <w:top w:val="nil"/>
              <w:bottom w:val="single" w:sz="4" w:space="0" w:color="747474" w:themeColor="background2" w:themeShade="80"/>
            </w:tcBorders>
            <w:vAlign w:val="center"/>
          </w:tcPr>
          <w:p w14:paraId="197858C5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instrText xml:space="preserve"> ADDIN ZOTERO_ITEM CSL_CITATION {"citationID":"KEawfeBE","properties":{"formattedCitation":"(Pretty et al., 2003)","plainCitation":"(Pretty et al., 2003)","dontUpdate":true,"noteIndex":0},"citationItems":[{"id":4038,"uris":["http://zotero.org/groups/4827414/items/6BJ5Y8T5"],"itemData":{"id":4038,"type":"article-journal","container-title":"Environmental Science &amp; Technology","DOI":"10.1021/es020793k","ISSN":"0013-936X, 1520-5851","issue":"2","journalAbbreviation":"Environ. Sci. Technol.","language":"en","page":"201-208","source":"DOI.org (Crossref)","title":"Environmental Costs of Freshwater Eutrophication in England and Wales","volume":"37","author":[{"family":"Pretty","given":"Jules N."},{"family":"Mason","given":"Christopher F."},{"family":"Nedwell","given":"David B."},{"family":"Hine","given":"Rachel E."},{"family":"Leaf","given":"Simon"},{"family":"Dils","given":"Rachael"}],"issued":{"date-parts":[["2003",1,1]]}}}],"schema":"https://github.com/citation-style-language/schema/raw/master/csl-citation.json"} </w:instrTex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Pretty et al., 2003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957" w:type="dxa"/>
            <w:gridSpan w:val="2"/>
            <w:vMerge w:val="restart"/>
            <w:tcBorders>
              <w:top w:val="nil"/>
              <w:bottom w:val="single" w:sz="4" w:space="0" w:color="747474" w:themeColor="background2" w:themeShade="80"/>
              <w:right w:val="single" w:sz="4" w:space="0" w:color="747474" w:themeColor="background2" w:themeShade="80"/>
            </w:tcBorders>
            <w:vAlign w:val="center"/>
          </w:tcPr>
          <w:p w14:paraId="38F23098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England and Wales</w:t>
            </w:r>
          </w:p>
        </w:tc>
      </w:tr>
      <w:tr w:rsidR="00B353C8" w:rsidRPr="00585BC0" w14:paraId="49128AC5" w14:textId="77777777" w:rsidTr="00650C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gridSpan w:val="2"/>
            <w:vMerge/>
            <w:tcBorders>
              <w:top w:val="single" w:sz="4" w:space="0" w:color="747474" w:themeColor="background2" w:themeShade="80"/>
              <w:left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12C0B22B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0" w:type="dxa"/>
            <w:gridSpan w:val="3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057FE79A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Adopting new farm practices that emit fewer nutrients</w:t>
            </w:r>
          </w:p>
        </w:tc>
        <w:tc>
          <w:tcPr>
            <w:tcW w:w="860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16E4B978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£3.39m yr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210" w:type="dxa"/>
            <w:gridSpan w:val="2"/>
            <w:vMerge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5FABDEBF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vMerge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  <w:right w:val="single" w:sz="4" w:space="0" w:color="747474" w:themeColor="background2" w:themeShade="80"/>
            </w:tcBorders>
          </w:tcPr>
          <w:p w14:paraId="5F8D4164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53C8" w:rsidRPr="00585BC0" w14:paraId="5812A819" w14:textId="77777777" w:rsidTr="00650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gridSpan w:val="2"/>
            <w:vMerge/>
            <w:tcBorders>
              <w:top w:val="single" w:sz="4" w:space="0" w:color="747474" w:themeColor="background2" w:themeShade="80"/>
              <w:left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6762818E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0" w:type="dxa"/>
            <w:gridSpan w:val="3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49110432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Monitoring costs for water and air</w:t>
            </w:r>
          </w:p>
        </w:tc>
        <w:tc>
          <w:tcPr>
            <w:tcW w:w="860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2CDAC350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£0.44m yr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210" w:type="dxa"/>
            <w:gridSpan w:val="2"/>
            <w:vMerge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5F83A309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vMerge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  <w:right w:val="single" w:sz="4" w:space="0" w:color="747474" w:themeColor="background2" w:themeShade="80"/>
            </w:tcBorders>
          </w:tcPr>
          <w:p w14:paraId="58127B57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53C8" w:rsidRPr="00585BC0" w14:paraId="3C46E204" w14:textId="77777777" w:rsidTr="00650C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gridSpan w:val="2"/>
            <w:vMerge/>
            <w:tcBorders>
              <w:top w:val="single" w:sz="4" w:space="0" w:color="747474" w:themeColor="background2" w:themeShade="80"/>
              <w:left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5EC7ABB6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0" w:type="dxa"/>
            <w:gridSpan w:val="3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2D133CC9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Developing eutrophication control policies and strategies</w:t>
            </w:r>
          </w:p>
        </w:tc>
        <w:tc>
          <w:tcPr>
            <w:tcW w:w="860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560FB26D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£0.2m yr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210" w:type="dxa"/>
            <w:gridSpan w:val="2"/>
            <w:vMerge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333CDD69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vMerge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  <w:right w:val="single" w:sz="4" w:space="0" w:color="747474" w:themeColor="background2" w:themeShade="80"/>
            </w:tcBorders>
          </w:tcPr>
          <w:p w14:paraId="4106C881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53C8" w:rsidRPr="00585BC0" w14:paraId="1C405590" w14:textId="77777777" w:rsidTr="00650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gridSpan w:val="2"/>
            <w:vMerge/>
            <w:tcBorders>
              <w:top w:val="single" w:sz="4" w:space="0" w:color="747474" w:themeColor="background2" w:themeShade="80"/>
              <w:left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0659958A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0" w:type="dxa"/>
            <w:gridSpan w:val="3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35CA79B1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Stormwater control measures</w:t>
            </w:r>
          </w:p>
        </w:tc>
        <w:tc>
          <w:tcPr>
            <w:tcW w:w="860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33AB5BBC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£2,914 kg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 N</w:t>
            </w:r>
          </w:p>
        </w:tc>
        <w:tc>
          <w:tcPr>
            <w:tcW w:w="1210" w:type="dxa"/>
            <w:gridSpan w:val="2"/>
            <w:vMerge w:val="restart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  <w:vAlign w:val="center"/>
          </w:tcPr>
          <w:p w14:paraId="4FEB0C5E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instrText xml:space="preserve"> ADDIN ZOTERO_ITEM CSL_CITATION {"citationID":"raxuavDt","properties":{"formattedCitation":"(Rose et al., 2015)","plainCitation":"(Rose et al., 2015)","dontUpdate":true,"noteIndex":0},"citationItems":[{"id":4113,"uris":["http://zotero.org/groups/4827414/items/Y55NTUWZ"],"itemData":{"id":4113,"type":"article-journal","container-title":"Marine Pollution Bulletin","DOI":"10.1016/j.marpolbul.2014.12.006","ISSN":"0025326X","issue":"1","journalAbbreviation":"Marine Pollution Bulletin","language":"en","page":"185-190","source":"DOI.org (Crossref)","title":"Comparative analysis of modeled nitrogen removal by shellfish farms","volume":"91","author":[{"family":"Rose","given":"Julie M."},{"family":"Bricker","given":"Suzanne B."},{"family":"Ferreira","given":"Joao G."}],"issued":{"date-parts":[["2015",2]]}}}],"schema":"https://github.com/citation-style-language/schema/raw/master/csl-citation.json"} </w:instrTex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585BC0">
              <w:rPr>
                <w:rFonts w:ascii="Times New Roman" w:hAnsi="Times New Roman" w:cs="Times New Roman"/>
                <w:sz w:val="20"/>
              </w:rPr>
              <w:t>Rose et al., 2015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07466086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vMerge w:val="restart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  <w:right w:val="single" w:sz="4" w:space="0" w:color="747474" w:themeColor="background2" w:themeShade="80"/>
            </w:tcBorders>
            <w:vAlign w:val="center"/>
          </w:tcPr>
          <w:p w14:paraId="31F19726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USA-based estimates</w:t>
            </w:r>
          </w:p>
        </w:tc>
      </w:tr>
      <w:tr w:rsidR="00B353C8" w:rsidRPr="00585BC0" w14:paraId="760D4B58" w14:textId="77777777" w:rsidTr="00650C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gridSpan w:val="2"/>
            <w:vMerge/>
            <w:tcBorders>
              <w:top w:val="single" w:sz="4" w:space="0" w:color="747474" w:themeColor="background2" w:themeShade="80"/>
              <w:left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6B1F3719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0" w:type="dxa"/>
            <w:gridSpan w:val="3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2791A65B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 xml:space="preserve">Approved agricultural BMP  </w:t>
            </w:r>
          </w:p>
        </w:tc>
        <w:tc>
          <w:tcPr>
            <w:tcW w:w="860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19A7B6AB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£374 kg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 N </w:t>
            </w:r>
          </w:p>
        </w:tc>
        <w:tc>
          <w:tcPr>
            <w:tcW w:w="1210" w:type="dxa"/>
            <w:gridSpan w:val="2"/>
            <w:vMerge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52178E25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vMerge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  <w:right w:val="single" w:sz="4" w:space="0" w:color="747474" w:themeColor="background2" w:themeShade="80"/>
            </w:tcBorders>
          </w:tcPr>
          <w:p w14:paraId="6CB4FAFA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53C8" w:rsidRPr="00585BC0" w14:paraId="38CEFC01" w14:textId="77777777" w:rsidTr="00650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gridSpan w:val="2"/>
            <w:vMerge/>
            <w:tcBorders>
              <w:top w:val="single" w:sz="4" w:space="0" w:color="747474" w:themeColor="background2" w:themeShade="80"/>
              <w:left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771058FD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0" w:type="dxa"/>
            <w:gridSpan w:val="3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4932E303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Wastewater treatment 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br/>
              <w:t>upgrades</w:t>
            </w:r>
          </w:p>
        </w:tc>
        <w:tc>
          <w:tcPr>
            <w:tcW w:w="860" w:type="dxa"/>
            <w:gridSpan w:val="2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403BC2BB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£7047 kg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 N </w:t>
            </w:r>
          </w:p>
        </w:tc>
        <w:tc>
          <w:tcPr>
            <w:tcW w:w="1210" w:type="dxa"/>
            <w:gridSpan w:val="2"/>
            <w:vMerge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4FAA5534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vMerge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  <w:right w:val="single" w:sz="4" w:space="0" w:color="747474" w:themeColor="background2" w:themeShade="80"/>
            </w:tcBorders>
          </w:tcPr>
          <w:p w14:paraId="54937A7D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53C8" w:rsidRPr="00585BC0" w14:paraId="2C3828C3" w14:textId="77777777" w:rsidTr="00650C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gridSpan w:val="2"/>
            <w:vMerge w:val="restart"/>
            <w:tcBorders>
              <w:top w:val="single" w:sz="4" w:space="0" w:color="747474" w:themeColor="background2" w:themeShade="80"/>
              <w:left w:val="single" w:sz="4" w:space="0" w:color="747474" w:themeColor="background2" w:themeShade="80"/>
              <w:bottom w:val="nil"/>
            </w:tcBorders>
            <w:vAlign w:val="center"/>
          </w:tcPr>
          <w:p w14:paraId="77A69018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Nitrate</w:t>
            </w:r>
          </w:p>
        </w:tc>
        <w:tc>
          <w:tcPr>
            <w:tcW w:w="2900" w:type="dxa"/>
            <w:gridSpan w:val="3"/>
            <w:tcBorders>
              <w:top w:val="single" w:sz="4" w:space="0" w:color="747474" w:themeColor="background2" w:themeShade="80"/>
              <w:bottom w:val="nil"/>
            </w:tcBorders>
          </w:tcPr>
          <w:p w14:paraId="4BF2F1D6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 xml:space="preserve">Costs to the agricultural sector of complying with the NVZ regulations </w:t>
            </w:r>
          </w:p>
        </w:tc>
        <w:tc>
          <w:tcPr>
            <w:tcW w:w="860" w:type="dxa"/>
            <w:gridSpan w:val="2"/>
            <w:tcBorders>
              <w:top w:val="single" w:sz="4" w:space="0" w:color="747474" w:themeColor="background2" w:themeShade="80"/>
              <w:bottom w:val="nil"/>
              <w:right w:val="nil"/>
            </w:tcBorders>
          </w:tcPr>
          <w:p w14:paraId="4234882B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£44m - £65m yr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210" w:type="dxa"/>
            <w:gridSpan w:val="2"/>
            <w:vMerge w:val="restart"/>
            <w:tcBorders>
              <w:top w:val="single" w:sz="4" w:space="0" w:color="747474" w:themeColor="background2" w:themeShade="80"/>
              <w:left w:val="nil"/>
              <w:bottom w:val="single" w:sz="4" w:space="0" w:color="747474" w:themeColor="background2" w:themeShade="80"/>
            </w:tcBorders>
            <w:vAlign w:val="center"/>
          </w:tcPr>
          <w:p w14:paraId="7458A2E6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instrText xml:space="preserve"> ADDIN ZOTERO_ITEM CSL_CITATION {"citationID":"xrX0hOD9","properties":{"formattedCitation":"(Environment Agency, 2021)","plainCitation":"(Environment Agency, 2021)","dontUpdate":true,"noteIndex":0},"citationItems":[{"id":4028,"uris":["http://zotero.org/groups/4827414/items/D46K97RP"],"itemData":{"id":4028,"type":"report","publisher":"Environment Agency","title":"Nitrates: challenges for the water environment","URL":"https://www.gov.uk/government/publications/nitrates-challenges-for-the-water-environment","author":[{"family":"Environment Agency","given":""}],"accessed":{"date-parts":[["2023",7,6]]},"issued":{"date-parts":[["2021"]]}}}],"schema":"https://github.com/citation-style-language/schema/raw/master/csl-citation.json"} </w:instrTex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Environment Agency, 2021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957" w:type="dxa"/>
            <w:gridSpan w:val="2"/>
            <w:vMerge w:val="restart"/>
            <w:tcBorders>
              <w:top w:val="single" w:sz="4" w:space="0" w:color="747474" w:themeColor="background2" w:themeShade="80"/>
              <w:bottom w:val="single" w:sz="4" w:space="0" w:color="747474" w:themeColor="background2" w:themeShade="80"/>
              <w:right w:val="single" w:sz="4" w:space="0" w:color="747474" w:themeColor="background2" w:themeShade="80"/>
            </w:tcBorders>
            <w:vAlign w:val="center"/>
          </w:tcPr>
          <w:p w14:paraId="076E4420" w14:textId="77777777" w:rsidR="00B353C8" w:rsidRPr="00585BC0" w:rsidRDefault="00B353C8" w:rsidP="00650C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UK</w:t>
            </w:r>
          </w:p>
        </w:tc>
      </w:tr>
      <w:tr w:rsidR="00B353C8" w:rsidRPr="00585BC0" w14:paraId="7A3CD9BD" w14:textId="77777777" w:rsidTr="00650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gridSpan w:val="2"/>
            <w:vMerge/>
            <w:tcBorders>
              <w:top w:val="nil"/>
              <w:left w:val="single" w:sz="4" w:space="0" w:color="747474" w:themeColor="background2" w:themeShade="80"/>
              <w:bottom w:val="single" w:sz="4" w:space="0" w:color="747474" w:themeColor="background2" w:themeShade="80"/>
            </w:tcBorders>
          </w:tcPr>
          <w:p w14:paraId="01808FF8" w14:textId="77777777" w:rsidR="00B353C8" w:rsidRPr="00585BC0" w:rsidRDefault="00B353C8" w:rsidP="00650C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0" w:type="dxa"/>
            <w:gridSpan w:val="3"/>
            <w:tcBorders>
              <w:top w:val="nil"/>
              <w:bottom w:val="single" w:sz="4" w:space="0" w:color="747474" w:themeColor="background2" w:themeShade="80"/>
            </w:tcBorders>
          </w:tcPr>
          <w:p w14:paraId="3C1FC960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Company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led catchment schemes to reduce nitrate concentrations</w:t>
            </w:r>
          </w:p>
        </w:tc>
        <w:tc>
          <w:tcPr>
            <w:tcW w:w="860" w:type="dxa"/>
            <w:gridSpan w:val="2"/>
            <w:tcBorders>
              <w:top w:val="nil"/>
              <w:bottom w:val="single" w:sz="4" w:space="0" w:color="747474" w:themeColor="background2" w:themeShade="80"/>
              <w:right w:val="nil"/>
            </w:tcBorders>
          </w:tcPr>
          <w:p w14:paraId="2A7D4F21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5BC0">
              <w:rPr>
                <w:rFonts w:ascii="Times New Roman" w:hAnsi="Times New Roman" w:cs="Times New Roman"/>
                <w:sz w:val="20"/>
                <w:szCs w:val="20"/>
              </w:rPr>
              <w:t>£95m - £115m yr</w:t>
            </w:r>
            <w:r w:rsidRPr="00585BC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210" w:type="dxa"/>
            <w:gridSpan w:val="2"/>
            <w:vMerge/>
            <w:tcBorders>
              <w:top w:val="single" w:sz="4" w:space="0" w:color="747474" w:themeColor="background2" w:themeShade="80"/>
              <w:left w:val="nil"/>
              <w:bottom w:val="single" w:sz="4" w:space="0" w:color="747474" w:themeColor="background2" w:themeShade="80"/>
            </w:tcBorders>
          </w:tcPr>
          <w:p w14:paraId="24516F78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7" w:type="dxa"/>
            <w:gridSpan w:val="2"/>
            <w:vMerge/>
            <w:tcBorders>
              <w:top w:val="nil"/>
              <w:bottom w:val="single" w:sz="4" w:space="0" w:color="747474" w:themeColor="background2" w:themeShade="80"/>
              <w:right w:val="single" w:sz="4" w:space="0" w:color="747474" w:themeColor="background2" w:themeShade="80"/>
            </w:tcBorders>
          </w:tcPr>
          <w:p w14:paraId="632E1733" w14:textId="77777777" w:rsidR="00B353C8" w:rsidRPr="00585BC0" w:rsidRDefault="00B353C8" w:rsidP="00650C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B7A1C2D" w14:textId="77777777" w:rsidR="00B353C8" w:rsidRPr="00585BC0" w:rsidRDefault="00B353C8" w:rsidP="00B353C8">
      <w:pPr>
        <w:rPr>
          <w:rFonts w:ascii="Times New Roman" w:hAnsi="Times New Roman" w:cs="Times New Roman"/>
        </w:rPr>
      </w:pPr>
      <w:r w:rsidRPr="00585BC0">
        <w:rPr>
          <w:rFonts w:ascii="Times New Roman" w:hAnsi="Times New Roman" w:cs="Times New Roman"/>
        </w:rPr>
        <w:br w:type="page"/>
      </w:r>
    </w:p>
    <w:p w14:paraId="2581E6A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3C8"/>
    <w:rsid w:val="002E281E"/>
    <w:rsid w:val="003201BB"/>
    <w:rsid w:val="004A27E0"/>
    <w:rsid w:val="00865217"/>
    <w:rsid w:val="00B35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C1898"/>
  <w15:chartTrackingRefBased/>
  <w15:docId w15:val="{00713F9F-0AC7-4C85-997B-8FEA1CF6B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3C8"/>
    <w:pPr>
      <w:spacing w:line="259" w:lineRule="auto"/>
    </w:pPr>
    <w:rPr>
      <w:sz w:val="22"/>
      <w:szCs w:val="22"/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53C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53C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53C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53C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53C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53C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53C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53C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53C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3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53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53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53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53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53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53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53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53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53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B353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53C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B353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53C8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B353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53C8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B353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53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53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53C8"/>
    <w:rPr>
      <w:b/>
      <w:bCs/>
      <w:smallCaps/>
      <w:color w:val="0F4761" w:themeColor="accent1" w:themeShade="BF"/>
      <w:spacing w:val="5"/>
    </w:rPr>
  </w:style>
  <w:style w:type="table" w:styleId="LightList-Accent1">
    <w:name w:val="Light List Accent 1"/>
    <w:basedOn w:val="TableNormal"/>
    <w:uiPriority w:val="61"/>
    <w:rsid w:val="00B353C8"/>
    <w:pPr>
      <w:spacing w:after="0" w:line="240" w:lineRule="auto"/>
    </w:pPr>
    <w:rPr>
      <w:rFonts w:eastAsiaTheme="minorEastAsia"/>
      <w:kern w:val="0"/>
      <w:lang w:val="en-GB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1104</Words>
  <Characters>6295</Characters>
  <Application>Microsoft Office Word</Application>
  <DocSecurity>0</DocSecurity>
  <Lines>52</Lines>
  <Paragraphs>14</Paragraphs>
  <ScaleCrop>false</ScaleCrop>
  <Company>Springer Nature</Company>
  <LinksUpToDate>false</LinksUpToDate>
  <CharactersWithSpaces>7385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2025-07-18T15:18:00Z</dcterms:created>
  <dcterms:modified xsi:type="dcterms:W3CDTF">2025-07-18T15:18:00Z</dcterms:modified>
</cp:coreProperties>
</file>