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07F8" w14:textId="776EE65E" w:rsidR="00EC1F9B" w:rsidRPr="00256DD1" w:rsidRDefault="00E36781" w:rsidP="00256DD1">
      <w:pPr>
        <w:pStyle w:val="berschrift1"/>
      </w:pPr>
      <w:r>
        <w:t>S</w:t>
      </w:r>
      <w:r w:rsidR="00EC1F9B" w:rsidRPr="00256DD1">
        <w:t>upplementary Information: Structural and Electronic Properties of Oxygen Deficient HfO2-x Thin Films</w:t>
      </w:r>
    </w:p>
    <w:p w14:paraId="7FA71A6E" w14:textId="77777777" w:rsidR="00EC1F9B" w:rsidRPr="00256DD1" w:rsidRDefault="00EC1F9B" w:rsidP="00256DD1"/>
    <w:p w14:paraId="524C01CD" w14:textId="43757A6F" w:rsidR="00EC1F9B" w:rsidRPr="00256DD1" w:rsidRDefault="00EC1F9B" w:rsidP="00256DD1">
      <w:r w:rsidRPr="00256DD1">
        <w:t>Author(s) and Corresponding Author(s)*:</w:t>
      </w:r>
    </w:p>
    <w:p w14:paraId="2A40375F" w14:textId="687FAE1E" w:rsidR="00E36781" w:rsidRPr="00677214" w:rsidRDefault="00E36781" w:rsidP="00E36781">
      <w:pPr>
        <w:rPr>
          <w:lang w:val="it-IT"/>
        </w:rPr>
      </w:pPr>
      <w:r w:rsidRPr="00677214">
        <w:rPr>
          <w:lang w:val="it-IT"/>
        </w:rPr>
        <w:t>Kalle Goß</w:t>
      </w:r>
      <w:r w:rsidRPr="00677214">
        <w:rPr>
          <w:vertAlign w:val="superscript"/>
          <w:lang w:val="it-IT"/>
        </w:rPr>
        <w:t>1,</w:t>
      </w:r>
      <w:r w:rsidRPr="00677214">
        <w:rPr>
          <w:vertAlign w:val="superscript"/>
          <w:lang w:val="it-IT"/>
        </w:rPr>
        <w:t>2,*</w:t>
      </w:r>
      <w:r w:rsidRPr="00677214">
        <w:rPr>
          <w:lang w:val="it-IT"/>
        </w:rPr>
        <w:t>, Alexander Gutsche</w:t>
      </w:r>
      <w:r w:rsidRPr="00677214">
        <w:rPr>
          <w:vertAlign w:val="superscript"/>
          <w:lang w:val="it-IT"/>
        </w:rPr>
        <w:t>2,3</w:t>
      </w:r>
      <w:r w:rsidRPr="00677214">
        <w:rPr>
          <w:lang w:val="it-IT"/>
        </w:rPr>
        <w:t>, Valentina Bonino</w:t>
      </w:r>
      <w:r w:rsidRPr="00677214">
        <w:rPr>
          <w:vertAlign w:val="superscript"/>
          <w:lang w:val="it-IT"/>
        </w:rPr>
        <w:t>4</w:t>
      </w:r>
      <w:r w:rsidRPr="00677214">
        <w:rPr>
          <w:lang w:val="it-IT"/>
        </w:rPr>
        <w:t>, Fernanda Malato Praxedes</w:t>
      </w:r>
      <w:r w:rsidRPr="00677214">
        <w:rPr>
          <w:vertAlign w:val="superscript"/>
          <w:lang w:val="it-IT"/>
        </w:rPr>
        <w:t>5</w:t>
      </w:r>
      <w:r w:rsidRPr="00677214">
        <w:rPr>
          <w:lang w:val="it-IT"/>
        </w:rPr>
        <w:t>, Jaime Segura-Ruiz</w:t>
      </w:r>
      <w:r w:rsidRPr="00677214">
        <w:rPr>
          <w:vertAlign w:val="superscript"/>
          <w:lang w:val="it-IT"/>
        </w:rPr>
        <w:t>4</w:t>
      </w:r>
      <w:r w:rsidRPr="00677214">
        <w:rPr>
          <w:lang w:val="it-IT"/>
        </w:rPr>
        <w:t>, Gema Mart</w:t>
      </w:r>
      <w:r>
        <w:rPr>
          <w:lang w:val="it-IT"/>
        </w:rPr>
        <w:t>í</w:t>
      </w:r>
      <w:r w:rsidRPr="00677214">
        <w:rPr>
          <w:lang w:val="it-IT"/>
        </w:rPr>
        <w:t>nez-Criado</w:t>
      </w:r>
      <w:r w:rsidRPr="00677214">
        <w:rPr>
          <w:vertAlign w:val="superscript"/>
          <w:lang w:val="it-IT"/>
        </w:rPr>
        <w:t>4,5</w:t>
      </w:r>
      <w:r w:rsidRPr="00677214">
        <w:rPr>
          <w:lang w:val="it-IT"/>
        </w:rPr>
        <w:t>, and Regina Dittmann</w:t>
      </w:r>
      <w:r w:rsidRPr="00677214">
        <w:rPr>
          <w:vertAlign w:val="superscript"/>
          <w:lang w:val="it-IT"/>
        </w:rPr>
        <w:t>1,</w:t>
      </w:r>
      <w:r w:rsidRPr="00677214">
        <w:rPr>
          <w:vertAlign w:val="superscript"/>
          <w:lang w:val="it-IT"/>
        </w:rPr>
        <w:t>2</w:t>
      </w:r>
      <w:r>
        <w:rPr>
          <w:vertAlign w:val="superscript"/>
          <w:lang w:val="it-IT"/>
        </w:rPr>
        <w:t>,*</w:t>
      </w:r>
    </w:p>
    <w:p w14:paraId="0CF31945" w14:textId="77777777" w:rsidR="00EC1F9B" w:rsidRPr="00E36781" w:rsidRDefault="00EC1F9B" w:rsidP="00256DD1">
      <w:pPr>
        <w:rPr>
          <w:lang w:val="it-IT"/>
        </w:rPr>
      </w:pPr>
    </w:p>
    <w:p w14:paraId="2AC2B87D" w14:textId="7D3947B4" w:rsidR="00EC1F9B" w:rsidRPr="00FE4A8B" w:rsidRDefault="00EC1F9B" w:rsidP="00256DD1">
      <w:pPr>
        <w:rPr>
          <w:b/>
          <w:bCs/>
          <w:sz w:val="28"/>
          <w:szCs w:val="28"/>
          <w:lang w:val="de-DE"/>
        </w:rPr>
      </w:pPr>
      <w:r w:rsidRPr="00FE4A8B">
        <w:rPr>
          <w:b/>
          <w:bCs/>
          <w:sz w:val="28"/>
          <w:szCs w:val="28"/>
          <w:lang w:val="de-DE"/>
        </w:rPr>
        <w:t>Affiliations</w:t>
      </w:r>
    </w:p>
    <w:p w14:paraId="7527626F" w14:textId="77777777" w:rsidR="00E36781" w:rsidRPr="009A2B5A" w:rsidRDefault="00E36781" w:rsidP="00E36781">
      <w:pPr>
        <w:rPr>
          <w:lang w:val="de-DE"/>
        </w:rPr>
      </w:pPr>
      <w:r w:rsidRPr="009A2B5A">
        <w:rPr>
          <w:vertAlign w:val="superscript"/>
          <w:lang w:val="de-DE"/>
        </w:rPr>
        <w:t>1</w:t>
      </w:r>
      <w:r w:rsidRPr="009A2B5A">
        <w:rPr>
          <w:lang w:val="de-DE"/>
        </w:rPr>
        <w:t>Peter Grünberg Institute 7, Forschungszentrum Jülich GmbH, 52428 Jülich, Germany</w:t>
      </w:r>
    </w:p>
    <w:p w14:paraId="02F82321" w14:textId="77777777" w:rsidR="00E36781" w:rsidRPr="009A2B5A" w:rsidRDefault="00E36781" w:rsidP="00E36781">
      <w:pPr>
        <w:rPr>
          <w:lang w:val="de-DE"/>
        </w:rPr>
      </w:pPr>
      <w:r w:rsidRPr="009A2B5A">
        <w:rPr>
          <w:vertAlign w:val="superscript"/>
          <w:lang w:val="de-DE"/>
        </w:rPr>
        <w:t>2</w:t>
      </w:r>
      <w:r w:rsidRPr="009A2B5A">
        <w:rPr>
          <w:lang w:val="de-DE"/>
        </w:rPr>
        <w:t>Jülich-Aachen Research, Alliance (JARA-FIT), 52428 Jülich, Germany</w:t>
      </w:r>
    </w:p>
    <w:p w14:paraId="0468648F" w14:textId="77777777" w:rsidR="00E36781" w:rsidRPr="009A2B5A" w:rsidRDefault="00E36781" w:rsidP="00E36781">
      <w:pPr>
        <w:rPr>
          <w:lang w:val="de-DE"/>
        </w:rPr>
      </w:pPr>
      <w:r w:rsidRPr="009A2B5A">
        <w:rPr>
          <w:vertAlign w:val="superscript"/>
          <w:lang w:val="de-DE"/>
        </w:rPr>
        <w:t>3</w:t>
      </w:r>
      <w:r w:rsidRPr="009A2B5A">
        <w:rPr>
          <w:lang w:val="de-DE"/>
        </w:rPr>
        <w:t>Peter Grünberg Institute 10, Forschungszentrum Jülich GmbH, 52428 Jülich, Germany</w:t>
      </w:r>
    </w:p>
    <w:p w14:paraId="33E684F0" w14:textId="77777777" w:rsidR="00E36781" w:rsidRPr="00677214" w:rsidRDefault="00E36781" w:rsidP="00E36781">
      <w:pPr>
        <w:rPr>
          <w:lang w:val="fr-FR"/>
        </w:rPr>
      </w:pPr>
      <w:r w:rsidRPr="00677214">
        <w:rPr>
          <w:vertAlign w:val="superscript"/>
          <w:lang w:val="fr-FR"/>
        </w:rPr>
        <w:t>4</w:t>
      </w:r>
      <w:r w:rsidRPr="009A2B5A">
        <w:rPr>
          <w:lang w:val="fr-FR"/>
        </w:rPr>
        <w:t xml:space="preserve">The </w:t>
      </w:r>
      <w:r w:rsidRPr="00677214">
        <w:rPr>
          <w:lang w:val="fr-FR"/>
        </w:rPr>
        <w:t>European Synchrotron Radiation Facility, 71 Avenue des Martyrs, 38043 Grenoble, France</w:t>
      </w:r>
    </w:p>
    <w:p w14:paraId="2D86C47E" w14:textId="77777777" w:rsidR="00E36781" w:rsidRPr="00677214" w:rsidRDefault="00E36781" w:rsidP="00E36781">
      <w:pPr>
        <w:rPr>
          <w:lang w:val="fr-FR"/>
        </w:rPr>
      </w:pPr>
      <w:r w:rsidRPr="00677214">
        <w:rPr>
          <w:vertAlign w:val="superscript"/>
          <w:lang w:val="fr-FR"/>
        </w:rPr>
        <w:t>5</w:t>
      </w:r>
      <w:r w:rsidRPr="00677214">
        <w:rPr>
          <w:lang w:val="fr-FR"/>
        </w:rPr>
        <w:t>Instituto de Ciencia de Materiales de Madrid (ICMM), Consejo Superior de Investigaciones Científicas (CSIC), 28049 Cantoblanco, Spain</w:t>
      </w:r>
    </w:p>
    <w:p w14:paraId="262CF426" w14:textId="77777777" w:rsidR="00E36781" w:rsidRDefault="00E36781" w:rsidP="00E36781">
      <w:pPr>
        <w:rPr>
          <w:lang w:val="fr-FR"/>
        </w:rPr>
      </w:pPr>
      <w:r w:rsidRPr="00A32C13">
        <w:rPr>
          <w:lang w:val="fr-FR"/>
        </w:rPr>
        <w:t>*k.goss@fz-juelich.de</w:t>
      </w:r>
    </w:p>
    <w:p w14:paraId="259F13E2" w14:textId="77777777" w:rsidR="00E36781" w:rsidRPr="00677214" w:rsidRDefault="00E36781" w:rsidP="00E36781">
      <w:pPr>
        <w:rPr>
          <w:lang w:val="fr-FR"/>
        </w:rPr>
      </w:pPr>
      <w:r>
        <w:rPr>
          <w:lang w:val="fr-FR"/>
        </w:rPr>
        <w:t>**r.dittmann@fz-juelich.de</w:t>
      </w:r>
    </w:p>
    <w:p w14:paraId="329D866F" w14:textId="3C7685A4" w:rsidR="00971FA0" w:rsidRPr="00E36781" w:rsidRDefault="00971FA0" w:rsidP="00256DD1">
      <w:pPr>
        <w:rPr>
          <w:lang w:val="fr-FR"/>
        </w:rPr>
      </w:pPr>
    </w:p>
    <w:p w14:paraId="58AAF59F" w14:textId="77777777" w:rsidR="00EC1F9B" w:rsidRPr="00E36781" w:rsidRDefault="00EC1F9B" w:rsidP="00256DD1">
      <w:pPr>
        <w:rPr>
          <w:lang w:val="fr-FR"/>
        </w:rPr>
      </w:pPr>
    </w:p>
    <w:p w14:paraId="42365367" w14:textId="77777777" w:rsidR="00EC1F9B" w:rsidRPr="00E36781" w:rsidRDefault="00EC1F9B" w:rsidP="00256DD1">
      <w:pPr>
        <w:rPr>
          <w:lang w:val="fr-FR"/>
        </w:rPr>
      </w:pPr>
    </w:p>
    <w:p w14:paraId="2CBC9EAB" w14:textId="77777777" w:rsidR="00EC1F9B" w:rsidRPr="00E36781" w:rsidRDefault="00EC1F9B" w:rsidP="00256DD1">
      <w:pPr>
        <w:rPr>
          <w:lang w:val="fr-FR"/>
        </w:rPr>
      </w:pPr>
    </w:p>
    <w:p w14:paraId="6C33E7D6" w14:textId="77777777" w:rsidR="00EC1F9B" w:rsidRPr="00E36781" w:rsidRDefault="00EC1F9B" w:rsidP="00256DD1">
      <w:pPr>
        <w:rPr>
          <w:lang w:val="fr-FR"/>
        </w:rPr>
      </w:pPr>
    </w:p>
    <w:p w14:paraId="48847721" w14:textId="77777777" w:rsidR="00EC1F9B" w:rsidRPr="00E36781" w:rsidRDefault="00EC1F9B" w:rsidP="00256DD1">
      <w:pPr>
        <w:rPr>
          <w:lang w:val="fr-FR"/>
        </w:rPr>
      </w:pPr>
    </w:p>
    <w:p w14:paraId="19A4A490" w14:textId="77777777" w:rsidR="00EC1F9B" w:rsidRPr="00E36781" w:rsidRDefault="00EC1F9B" w:rsidP="00256DD1">
      <w:pPr>
        <w:rPr>
          <w:lang w:val="fr-FR"/>
        </w:rPr>
      </w:pPr>
    </w:p>
    <w:p w14:paraId="17D24DF2" w14:textId="77777777" w:rsidR="00EC1F9B" w:rsidRPr="00E36781" w:rsidRDefault="00EC1F9B" w:rsidP="00256DD1">
      <w:pPr>
        <w:rPr>
          <w:lang w:val="fr-FR"/>
        </w:rPr>
      </w:pPr>
    </w:p>
    <w:p w14:paraId="2DA33A2E" w14:textId="77777777" w:rsidR="00EC1F9B" w:rsidRPr="00E36781" w:rsidRDefault="00EC1F9B" w:rsidP="00256DD1">
      <w:pPr>
        <w:rPr>
          <w:lang w:val="fr-FR"/>
        </w:rPr>
      </w:pPr>
    </w:p>
    <w:p w14:paraId="7815B596" w14:textId="77777777" w:rsidR="00EC1F9B" w:rsidRPr="00E36781" w:rsidRDefault="00EC1F9B" w:rsidP="00256DD1">
      <w:pPr>
        <w:rPr>
          <w:lang w:val="fr-FR"/>
        </w:rPr>
      </w:pPr>
    </w:p>
    <w:p w14:paraId="366029B0" w14:textId="77777777" w:rsidR="00EC1F9B" w:rsidRPr="00E36781" w:rsidRDefault="00EC1F9B" w:rsidP="00256DD1">
      <w:pPr>
        <w:rPr>
          <w:lang w:val="fr-FR"/>
        </w:rPr>
      </w:pPr>
    </w:p>
    <w:p w14:paraId="119FCA3A" w14:textId="77777777" w:rsidR="00EC1F9B" w:rsidRPr="00E36781" w:rsidRDefault="00EC1F9B" w:rsidP="00256DD1">
      <w:pPr>
        <w:rPr>
          <w:lang w:val="fr-FR"/>
        </w:rPr>
      </w:pPr>
    </w:p>
    <w:p w14:paraId="2481AD15" w14:textId="77777777" w:rsidR="00EC1F9B" w:rsidRPr="00E36781" w:rsidRDefault="00EC1F9B" w:rsidP="00256DD1">
      <w:pPr>
        <w:rPr>
          <w:lang w:val="fr-FR"/>
        </w:rPr>
      </w:pPr>
    </w:p>
    <w:p w14:paraId="4844116C" w14:textId="77777777" w:rsidR="00EC1F9B" w:rsidRPr="00E36781" w:rsidRDefault="00EC1F9B" w:rsidP="00256DD1">
      <w:pPr>
        <w:rPr>
          <w:lang w:val="fr-FR"/>
        </w:rPr>
      </w:pPr>
    </w:p>
    <w:p w14:paraId="4271638B" w14:textId="4B2A361F" w:rsidR="00EC1F9B" w:rsidRPr="00E36781" w:rsidRDefault="00EC1F9B" w:rsidP="00256DD1">
      <w:pPr>
        <w:rPr>
          <w:lang w:val="fr-FR"/>
        </w:rPr>
      </w:pPr>
      <w:r w:rsidRPr="00E36781">
        <w:rPr>
          <w:lang w:val="fr-FR"/>
        </w:rPr>
        <w:br w:type="page"/>
      </w:r>
    </w:p>
    <w:p w14:paraId="2D6B2652" w14:textId="4EC7AFE1" w:rsidR="00EC1F9B" w:rsidRPr="00256DD1" w:rsidRDefault="00EC1F9B" w:rsidP="00256DD1">
      <w:pPr>
        <w:pStyle w:val="berschrift1"/>
      </w:pPr>
      <w:r w:rsidRPr="00256DD1">
        <w:lastRenderedPageBreak/>
        <w:t xml:space="preserve">S1: Fits of the complete Sample Set: Hf 4f core level </w:t>
      </w:r>
    </w:p>
    <w:p w14:paraId="791A186A" w14:textId="77777777" w:rsidR="00307BE3" w:rsidRPr="00256DD1" w:rsidRDefault="0007173D" w:rsidP="00256DD1">
      <w:r w:rsidRPr="00256DD1">
        <w:rPr>
          <w:noProof/>
        </w:rPr>
        <w:drawing>
          <wp:inline distT="0" distB="0" distL="0" distR="0" wp14:anchorId="42D77795" wp14:editId="778A4B24">
            <wp:extent cx="5741670" cy="5677535"/>
            <wp:effectExtent l="0" t="0" r="0" b="0"/>
            <wp:docPr id="140077529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567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947EB" w14:textId="45BB2DD5" w:rsidR="00307BE3" w:rsidRPr="00256DD1" w:rsidRDefault="00307BE3" w:rsidP="00256DD1">
      <w:bookmarkStart w:id="0" w:name="_Ref198027339"/>
      <w:bookmarkStart w:id="1" w:name="_Ref198027334"/>
      <w:r w:rsidRPr="00256DD1">
        <w:t>Figure S</w:t>
      </w:r>
      <w:r w:rsidR="00256DD1">
        <w:fldChar w:fldCharType="begin"/>
      </w:r>
      <w:r w:rsidR="00256DD1">
        <w:instrText xml:space="preserve"> SEQ Figure_S \* ARABIC </w:instrText>
      </w:r>
      <w:r w:rsidR="00256DD1">
        <w:fldChar w:fldCharType="separate"/>
      </w:r>
      <w:r w:rsidR="00256DD1" w:rsidRPr="00256DD1">
        <w:rPr>
          <w:noProof/>
        </w:rPr>
        <w:t>1</w:t>
      </w:r>
      <w:r w:rsidR="00256DD1">
        <w:rPr>
          <w:noProof/>
        </w:rPr>
        <w:fldChar w:fldCharType="end"/>
      </w:r>
      <w:bookmarkEnd w:id="0"/>
      <w:r w:rsidRPr="00256DD1">
        <w:t xml:space="preserve">: Fits for all Hf 4f core levels, including for the </w:t>
      </w:r>
      <w:r w:rsidR="006E1D02" w:rsidRPr="00256DD1">
        <w:t xml:space="preserve">single crystalline </w:t>
      </w:r>
      <w:r w:rsidRPr="00256DD1">
        <w:t>monoclinic (Oxide PLD) sample and the metallic sample.</w:t>
      </w:r>
      <w:bookmarkEnd w:id="1"/>
      <w:r w:rsidRPr="00256DD1">
        <w:t xml:space="preserve"> </w:t>
      </w:r>
    </w:p>
    <w:p w14:paraId="3118B830" w14:textId="648BE3D9" w:rsidR="0007173D" w:rsidRPr="00256DD1" w:rsidRDefault="00307BE3" w:rsidP="00256DD1">
      <w:r w:rsidRPr="00256DD1">
        <w:t xml:space="preserve">The fits of the Hf 4f core level share one common peak model, with the parameters defined in </w:t>
      </w:r>
      <w:r w:rsidR="00256DD1" w:rsidRPr="00256DD1">
        <w:t>T</w:t>
      </w:r>
      <w:r w:rsidRPr="00256DD1">
        <w:t>able S1</w:t>
      </w:r>
      <w:r w:rsidR="00E60BA9" w:rsidRPr="00256DD1">
        <w:t>.</w:t>
      </w:r>
      <w:r w:rsidR="00E1547B" w:rsidRPr="00256DD1">
        <w:t xml:space="preserve"> All fits of the thin films characterized within this work are shown </w:t>
      </w:r>
      <w:r w:rsidR="00256DD1" w:rsidRPr="00256DD1">
        <w:t xml:space="preserve">in </w:t>
      </w:r>
      <w:r w:rsidR="00256DD1" w:rsidRPr="00256DD1">
        <w:fldChar w:fldCharType="begin"/>
      </w:r>
      <w:r w:rsidR="00256DD1" w:rsidRPr="00256DD1">
        <w:instrText xml:space="preserve"> REF _Ref198027339 \h  \* MERGEFORMAT </w:instrText>
      </w:r>
      <w:r w:rsidR="00256DD1" w:rsidRPr="00256DD1">
        <w:fldChar w:fldCharType="separate"/>
      </w:r>
      <w:r w:rsidR="00256DD1" w:rsidRPr="00256DD1">
        <w:t>Figure S1</w:t>
      </w:r>
      <w:r w:rsidR="00256DD1" w:rsidRPr="00256DD1">
        <w:fldChar w:fldCharType="end"/>
      </w:r>
      <w:r w:rsidR="00256DD1" w:rsidRPr="00256DD1">
        <w:t xml:space="preserve">. Fits are performed with the software Casa XPS </w:t>
      </w:r>
      <w:sdt>
        <w:sdtPr>
          <w:alias w:val="Don't edit this field"/>
          <w:tag w:val="CitaviPlaceholder#c8c5b902-7c4f-4c46-a277-e16dad207965"/>
          <w:id w:val="-1919008714"/>
          <w:placeholder>
            <w:docPart w:val="DefaultPlaceholder_-1854013440"/>
          </w:placeholder>
        </w:sdtPr>
        <w:sdtEndPr/>
        <w:sdtContent>
          <w:r w:rsidR="00256DD1" w:rsidRPr="00256DD1">
            <w:fldChar w:fldCharType="begin"/>
          </w:r>
          <w:r w:rsidR="00D97F8E">
            <w:instrText>ADDIN CitaviPlaceholder{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}</w:instrText>
          </w:r>
          <w:r w:rsidR="00256DD1" w:rsidRPr="00256DD1">
            <w:fldChar w:fldCharType="separate"/>
          </w:r>
          <w:r w:rsidR="00256DD1" w:rsidRPr="00256DD1">
            <w:t>[1]</w:t>
          </w:r>
          <w:r w:rsidR="00256DD1" w:rsidRPr="00256DD1">
            <w:fldChar w:fldCharType="end"/>
          </w:r>
        </w:sdtContent>
      </w:sdt>
      <w:r w:rsidR="00256DD1" w:rsidRPr="00256DD1">
        <w:t xml:space="preserve">, using a Shirley background. </w:t>
      </w:r>
      <w:r w:rsidR="00256DD1">
        <w:t>The peak shape “GL” is a product formula of a Gaussian and a Lorentzian peak shape.</w:t>
      </w:r>
      <w:r w:rsidR="0007173D" w:rsidRPr="00256DD1">
        <w:br/>
      </w:r>
    </w:p>
    <w:p w14:paraId="693BB3CB" w14:textId="77777777" w:rsidR="00F40DF9" w:rsidRPr="00256DD1" w:rsidRDefault="00F40DF9" w:rsidP="00256DD1"/>
    <w:p w14:paraId="28C649A5" w14:textId="77777777" w:rsidR="00F40DF9" w:rsidRPr="00256DD1" w:rsidRDefault="00F40DF9" w:rsidP="00256DD1"/>
    <w:p w14:paraId="6820DA61" w14:textId="77777777" w:rsidR="00F40DF9" w:rsidRPr="00256DD1" w:rsidRDefault="00F40DF9" w:rsidP="00256DD1"/>
    <w:p w14:paraId="3303B1CB" w14:textId="77777777" w:rsidR="00F40DF9" w:rsidRPr="00256DD1" w:rsidRDefault="00F40DF9" w:rsidP="00256DD1"/>
    <w:p w14:paraId="3AFD2990" w14:textId="77777777" w:rsidR="00F40DF9" w:rsidRPr="00256DD1" w:rsidRDefault="00F40DF9" w:rsidP="00256DD1"/>
    <w:p w14:paraId="62884A1D" w14:textId="77777777" w:rsidR="00F40DF9" w:rsidRPr="00256DD1" w:rsidRDefault="00F40DF9" w:rsidP="00256DD1"/>
    <w:p w14:paraId="31BA9DE8" w14:textId="77777777" w:rsidR="00F40DF9" w:rsidRPr="00256DD1" w:rsidRDefault="00F40DF9" w:rsidP="00256DD1"/>
    <w:p w14:paraId="376C4EAF" w14:textId="5D5C949A" w:rsidR="00307BE3" w:rsidRPr="00256DD1" w:rsidRDefault="00307BE3" w:rsidP="00256DD1">
      <w:r w:rsidRPr="00256DD1">
        <w:t>Table S</w:t>
      </w:r>
      <w:r>
        <w:fldChar w:fldCharType="begin"/>
      </w:r>
      <w:r>
        <w:instrText xml:space="preserve"> SEQ Table_S \* ARABIC </w:instrText>
      </w:r>
      <w:r>
        <w:fldChar w:fldCharType="separate"/>
      </w:r>
      <w:r w:rsidRPr="00256DD1">
        <w:rPr>
          <w:noProof/>
        </w:rPr>
        <w:t>1</w:t>
      </w:r>
      <w:r>
        <w:rPr>
          <w:noProof/>
        </w:rPr>
        <w:fldChar w:fldCharType="end"/>
      </w:r>
      <w:r w:rsidRPr="00256DD1">
        <w:t>: Parameters for the peak fits of the Hf 4f core level. The spin orbit splitting for all components is 1.66 eV with a doublet peak area ratio of 4:3.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1991"/>
        <w:gridCol w:w="2541"/>
      </w:tblGrid>
      <w:tr w:rsidR="00256DD1" w:rsidRPr="00256DD1" w14:paraId="633A0A3A" w14:textId="77777777" w:rsidTr="00050961">
        <w:trPr>
          <w:trHeight w:val="397"/>
        </w:trPr>
        <w:tc>
          <w:tcPr>
            <w:tcW w:w="2265" w:type="dxa"/>
            <w:tcBorders>
              <w:top w:val="single" w:sz="8" w:space="0" w:color="auto"/>
              <w:bottom w:val="single" w:sz="8" w:space="0" w:color="auto"/>
            </w:tcBorders>
          </w:tcPr>
          <w:p w14:paraId="01A491FD" w14:textId="7D1F519E" w:rsidR="00012C67" w:rsidRPr="00256DD1" w:rsidRDefault="00012C67" w:rsidP="00256DD1">
            <w:r w:rsidRPr="00256DD1">
              <w:t>Component</w:t>
            </w:r>
          </w:p>
        </w:tc>
        <w:tc>
          <w:tcPr>
            <w:tcW w:w="2265" w:type="dxa"/>
            <w:tcBorders>
              <w:top w:val="single" w:sz="8" w:space="0" w:color="auto"/>
              <w:bottom w:val="single" w:sz="8" w:space="0" w:color="auto"/>
            </w:tcBorders>
          </w:tcPr>
          <w:p w14:paraId="218152B5" w14:textId="362DA696" w:rsidR="00012C67" w:rsidRPr="00256DD1" w:rsidRDefault="00012C67" w:rsidP="00256DD1">
            <w:r w:rsidRPr="00256DD1">
              <w:t>Line Shape</w:t>
            </w:r>
          </w:p>
        </w:tc>
        <w:tc>
          <w:tcPr>
            <w:tcW w:w="1991" w:type="dxa"/>
            <w:tcBorders>
              <w:top w:val="single" w:sz="8" w:space="0" w:color="auto"/>
              <w:bottom w:val="single" w:sz="8" w:space="0" w:color="auto"/>
            </w:tcBorders>
          </w:tcPr>
          <w:p w14:paraId="794E9B48" w14:textId="62AF3824" w:rsidR="00012C67" w:rsidRPr="00256DD1" w:rsidRDefault="00012C67" w:rsidP="00256DD1">
            <w:r w:rsidRPr="00256DD1">
              <w:t>FMHW Constr.</w:t>
            </w:r>
          </w:p>
        </w:tc>
        <w:tc>
          <w:tcPr>
            <w:tcW w:w="2541" w:type="dxa"/>
            <w:tcBorders>
              <w:top w:val="single" w:sz="8" w:space="0" w:color="auto"/>
              <w:bottom w:val="single" w:sz="8" w:space="0" w:color="auto"/>
            </w:tcBorders>
          </w:tcPr>
          <w:p w14:paraId="57A800F8" w14:textId="528D7904" w:rsidR="00012C67" w:rsidRPr="00256DD1" w:rsidRDefault="00F40DF9" w:rsidP="00256DD1">
            <w:r w:rsidRPr="00256DD1">
              <w:t>Binding Energy (eV)</w:t>
            </w:r>
          </w:p>
        </w:tc>
      </w:tr>
      <w:tr w:rsidR="00256DD1" w:rsidRPr="00256DD1" w14:paraId="71F51168" w14:textId="77777777" w:rsidTr="00050961">
        <w:trPr>
          <w:trHeight w:val="397"/>
        </w:trPr>
        <w:tc>
          <w:tcPr>
            <w:tcW w:w="2265" w:type="dxa"/>
            <w:tcBorders>
              <w:top w:val="single" w:sz="8" w:space="0" w:color="auto"/>
            </w:tcBorders>
          </w:tcPr>
          <w:p w14:paraId="44A72EA2" w14:textId="3A74BB5C" w:rsidR="00012C67" w:rsidRPr="00256DD1" w:rsidRDefault="00012C67" w:rsidP="00256DD1">
            <w:r w:rsidRPr="00256DD1">
              <w:t>A: Hf</w:t>
            </w:r>
            <w:r w:rsidRPr="00256DD1">
              <w:rPr>
                <w:vertAlign w:val="superscript"/>
              </w:rPr>
              <w:t>+4</w:t>
            </w:r>
            <w:r w:rsidRPr="00256DD1">
              <w:t xml:space="preserve"> 7/2</w:t>
            </w:r>
          </w:p>
        </w:tc>
        <w:tc>
          <w:tcPr>
            <w:tcW w:w="2265" w:type="dxa"/>
            <w:tcBorders>
              <w:top w:val="single" w:sz="8" w:space="0" w:color="auto"/>
            </w:tcBorders>
          </w:tcPr>
          <w:p w14:paraId="5CB4D557" w14:textId="537BFAAA" w:rsidR="00012C67" w:rsidRPr="00256DD1" w:rsidRDefault="00012C67" w:rsidP="00256DD1">
            <w:r w:rsidRPr="00256DD1">
              <w:t>GL(40)</w:t>
            </w:r>
          </w:p>
        </w:tc>
        <w:tc>
          <w:tcPr>
            <w:tcW w:w="1991" w:type="dxa"/>
            <w:tcBorders>
              <w:top w:val="single" w:sz="8" w:space="0" w:color="auto"/>
            </w:tcBorders>
          </w:tcPr>
          <w:p w14:paraId="2069584E" w14:textId="59E6F2CE" w:rsidR="00012C67" w:rsidRPr="00256DD1" w:rsidRDefault="00012C67" w:rsidP="00256DD1">
            <w:r w:rsidRPr="00256DD1">
              <w:t>1.2 to 1.6 eV</w:t>
            </w:r>
          </w:p>
        </w:tc>
        <w:tc>
          <w:tcPr>
            <w:tcW w:w="2541" w:type="dxa"/>
            <w:tcBorders>
              <w:top w:val="single" w:sz="8" w:space="0" w:color="auto"/>
            </w:tcBorders>
          </w:tcPr>
          <w:p w14:paraId="046D58D2" w14:textId="1DC4A746" w:rsidR="00012C67" w:rsidRPr="00256DD1" w:rsidRDefault="00F40DF9" w:rsidP="00256DD1">
            <w:r w:rsidRPr="00256DD1">
              <w:t>18.15</w:t>
            </w:r>
          </w:p>
        </w:tc>
      </w:tr>
      <w:tr w:rsidR="00256DD1" w:rsidRPr="00256DD1" w14:paraId="30384995" w14:textId="77777777" w:rsidTr="00F40DF9">
        <w:trPr>
          <w:trHeight w:val="397"/>
        </w:trPr>
        <w:tc>
          <w:tcPr>
            <w:tcW w:w="2265" w:type="dxa"/>
          </w:tcPr>
          <w:p w14:paraId="61A9A78F" w14:textId="7F98FFD0" w:rsidR="00012C67" w:rsidRPr="00256DD1" w:rsidRDefault="00012C67" w:rsidP="00256DD1">
            <w:r w:rsidRPr="00256DD1">
              <w:t>B: Hf</w:t>
            </w:r>
            <w:r w:rsidRPr="00256DD1">
              <w:rPr>
                <w:vertAlign w:val="superscript"/>
              </w:rPr>
              <w:t>+4</w:t>
            </w:r>
            <w:r w:rsidRPr="00256DD1">
              <w:t xml:space="preserve"> 5/2</w:t>
            </w:r>
          </w:p>
        </w:tc>
        <w:tc>
          <w:tcPr>
            <w:tcW w:w="2265" w:type="dxa"/>
          </w:tcPr>
          <w:p w14:paraId="448DFEA1" w14:textId="2D91B967" w:rsidR="00012C67" w:rsidRPr="00256DD1" w:rsidRDefault="00012C67" w:rsidP="00256DD1">
            <w:r w:rsidRPr="00256DD1">
              <w:t>GL(40)</w:t>
            </w:r>
          </w:p>
        </w:tc>
        <w:tc>
          <w:tcPr>
            <w:tcW w:w="1991" w:type="dxa"/>
          </w:tcPr>
          <w:p w14:paraId="166E2CA0" w14:textId="3C45518F" w:rsidR="00012C67" w:rsidRPr="00256DD1" w:rsidRDefault="00F40DF9" w:rsidP="00256DD1">
            <w:r w:rsidRPr="00256DD1">
              <w:t>FWHM (A)</w:t>
            </w:r>
          </w:p>
        </w:tc>
        <w:tc>
          <w:tcPr>
            <w:tcW w:w="2541" w:type="dxa"/>
          </w:tcPr>
          <w:p w14:paraId="1BB2AA34" w14:textId="63CF5DB9" w:rsidR="00012C67" w:rsidRPr="00256DD1" w:rsidRDefault="00F40DF9" w:rsidP="00256DD1">
            <w:r w:rsidRPr="00256DD1">
              <w:t>19.81</w:t>
            </w:r>
          </w:p>
        </w:tc>
      </w:tr>
      <w:tr w:rsidR="00256DD1" w:rsidRPr="00256DD1" w14:paraId="37BAB985" w14:textId="77777777" w:rsidTr="00F40DF9">
        <w:trPr>
          <w:trHeight w:val="397"/>
        </w:trPr>
        <w:tc>
          <w:tcPr>
            <w:tcW w:w="2265" w:type="dxa"/>
          </w:tcPr>
          <w:p w14:paraId="7A6BB7E9" w14:textId="7D590C4A" w:rsidR="00012C67" w:rsidRPr="00256DD1" w:rsidRDefault="00012C67" w:rsidP="00256DD1">
            <w:r w:rsidRPr="00256DD1">
              <w:t>C: Hf</w:t>
            </w:r>
            <w:r w:rsidRPr="00256DD1">
              <w:rPr>
                <w:vertAlign w:val="superscript"/>
              </w:rPr>
              <w:t>+3</w:t>
            </w:r>
            <w:r w:rsidRPr="00256DD1">
              <w:t xml:space="preserve"> 7/2</w:t>
            </w:r>
          </w:p>
        </w:tc>
        <w:tc>
          <w:tcPr>
            <w:tcW w:w="2265" w:type="dxa"/>
          </w:tcPr>
          <w:p w14:paraId="117B5D3C" w14:textId="0FFED2B2" w:rsidR="00012C67" w:rsidRPr="00256DD1" w:rsidRDefault="00012C67" w:rsidP="00256DD1">
            <w:r w:rsidRPr="00256DD1">
              <w:t>GL(40)</w:t>
            </w:r>
          </w:p>
        </w:tc>
        <w:tc>
          <w:tcPr>
            <w:tcW w:w="1991" w:type="dxa"/>
          </w:tcPr>
          <w:p w14:paraId="44B47660" w14:textId="21DD39EE" w:rsidR="00012C67" w:rsidRPr="00256DD1" w:rsidRDefault="00F40DF9" w:rsidP="00256DD1">
            <w:r w:rsidRPr="00256DD1">
              <w:t>FWHM (A)</w:t>
            </w:r>
          </w:p>
        </w:tc>
        <w:tc>
          <w:tcPr>
            <w:tcW w:w="2541" w:type="dxa"/>
          </w:tcPr>
          <w:p w14:paraId="5A2E27D3" w14:textId="07FEEB3B" w:rsidR="00012C67" w:rsidRPr="00256DD1" w:rsidRDefault="00F40DF9" w:rsidP="00256DD1">
            <w:r w:rsidRPr="00256DD1">
              <w:t>17.1875</w:t>
            </w:r>
          </w:p>
        </w:tc>
      </w:tr>
      <w:tr w:rsidR="00256DD1" w:rsidRPr="00256DD1" w14:paraId="48506EE3" w14:textId="77777777" w:rsidTr="00F40DF9">
        <w:trPr>
          <w:trHeight w:val="397"/>
        </w:trPr>
        <w:tc>
          <w:tcPr>
            <w:tcW w:w="2265" w:type="dxa"/>
          </w:tcPr>
          <w:p w14:paraId="116C046D" w14:textId="6D3A441A" w:rsidR="00012C67" w:rsidRPr="00256DD1" w:rsidRDefault="00012C67" w:rsidP="00256DD1">
            <w:r w:rsidRPr="00256DD1">
              <w:t>D: Hf</w:t>
            </w:r>
            <w:r w:rsidRPr="00256DD1">
              <w:rPr>
                <w:vertAlign w:val="superscript"/>
              </w:rPr>
              <w:t>+3</w:t>
            </w:r>
            <w:r w:rsidRPr="00256DD1">
              <w:t xml:space="preserve"> 5/2</w:t>
            </w:r>
          </w:p>
        </w:tc>
        <w:tc>
          <w:tcPr>
            <w:tcW w:w="2265" w:type="dxa"/>
          </w:tcPr>
          <w:p w14:paraId="77F28CA8" w14:textId="3DE5B9E0" w:rsidR="00012C67" w:rsidRPr="00256DD1" w:rsidRDefault="00012C67" w:rsidP="00256DD1">
            <w:r w:rsidRPr="00256DD1">
              <w:t>GL(40)</w:t>
            </w:r>
          </w:p>
        </w:tc>
        <w:tc>
          <w:tcPr>
            <w:tcW w:w="1991" w:type="dxa"/>
          </w:tcPr>
          <w:p w14:paraId="2F0AF8AD" w14:textId="3F0417BC" w:rsidR="00012C67" w:rsidRPr="00256DD1" w:rsidRDefault="00F40DF9" w:rsidP="00256DD1">
            <w:r w:rsidRPr="00256DD1">
              <w:t>FWHM (A)</w:t>
            </w:r>
          </w:p>
        </w:tc>
        <w:tc>
          <w:tcPr>
            <w:tcW w:w="2541" w:type="dxa"/>
          </w:tcPr>
          <w:p w14:paraId="52F2D133" w14:textId="54AB84CF" w:rsidR="00012C67" w:rsidRPr="00256DD1" w:rsidRDefault="00F40DF9" w:rsidP="00256DD1">
            <w:r w:rsidRPr="00256DD1">
              <w:t>18.8475</w:t>
            </w:r>
          </w:p>
        </w:tc>
      </w:tr>
      <w:tr w:rsidR="00256DD1" w:rsidRPr="00256DD1" w14:paraId="0152ABA3" w14:textId="77777777" w:rsidTr="00F40DF9">
        <w:trPr>
          <w:trHeight w:val="397"/>
        </w:trPr>
        <w:tc>
          <w:tcPr>
            <w:tcW w:w="2265" w:type="dxa"/>
          </w:tcPr>
          <w:p w14:paraId="50BAE0BE" w14:textId="6BD39E9D" w:rsidR="00012C67" w:rsidRPr="00256DD1" w:rsidRDefault="00012C67" w:rsidP="00256DD1">
            <w:r w:rsidRPr="00256DD1">
              <w:t>E: Hf</w:t>
            </w:r>
            <w:r w:rsidRPr="00256DD1">
              <w:rPr>
                <w:vertAlign w:val="superscript"/>
              </w:rPr>
              <w:t>+2</w:t>
            </w:r>
            <w:r w:rsidRPr="00256DD1">
              <w:t xml:space="preserve"> 7/2</w:t>
            </w:r>
          </w:p>
        </w:tc>
        <w:tc>
          <w:tcPr>
            <w:tcW w:w="2265" w:type="dxa"/>
          </w:tcPr>
          <w:p w14:paraId="2C4CB08B" w14:textId="31189D98" w:rsidR="00012C67" w:rsidRPr="00256DD1" w:rsidRDefault="00012C67" w:rsidP="00256DD1">
            <w:r w:rsidRPr="00256DD1">
              <w:t>GL(40)</w:t>
            </w:r>
          </w:p>
        </w:tc>
        <w:tc>
          <w:tcPr>
            <w:tcW w:w="1991" w:type="dxa"/>
          </w:tcPr>
          <w:p w14:paraId="151D7DF8" w14:textId="1B0F4A96" w:rsidR="00012C67" w:rsidRPr="00256DD1" w:rsidRDefault="00F40DF9" w:rsidP="00256DD1">
            <w:r w:rsidRPr="00256DD1">
              <w:t>FWHM (A)</w:t>
            </w:r>
          </w:p>
        </w:tc>
        <w:tc>
          <w:tcPr>
            <w:tcW w:w="2541" w:type="dxa"/>
          </w:tcPr>
          <w:p w14:paraId="277652C9" w14:textId="137E6831" w:rsidR="00012C67" w:rsidRPr="00256DD1" w:rsidRDefault="00F40DF9" w:rsidP="00256DD1">
            <w:r w:rsidRPr="00256DD1">
              <w:t>16.225</w:t>
            </w:r>
          </w:p>
        </w:tc>
      </w:tr>
      <w:tr w:rsidR="00256DD1" w:rsidRPr="00256DD1" w14:paraId="67DC2F19" w14:textId="77777777" w:rsidTr="00F40DF9">
        <w:trPr>
          <w:trHeight w:val="397"/>
        </w:trPr>
        <w:tc>
          <w:tcPr>
            <w:tcW w:w="2265" w:type="dxa"/>
          </w:tcPr>
          <w:p w14:paraId="5B8F2BAF" w14:textId="741DB3C7" w:rsidR="00012C67" w:rsidRPr="00256DD1" w:rsidRDefault="00012C67" w:rsidP="00256DD1">
            <w:r w:rsidRPr="00256DD1">
              <w:t>F: Hf</w:t>
            </w:r>
            <w:r w:rsidRPr="00256DD1">
              <w:rPr>
                <w:vertAlign w:val="superscript"/>
              </w:rPr>
              <w:t>+2</w:t>
            </w:r>
            <w:r w:rsidRPr="00256DD1">
              <w:t xml:space="preserve"> 5/2</w:t>
            </w:r>
          </w:p>
        </w:tc>
        <w:tc>
          <w:tcPr>
            <w:tcW w:w="2265" w:type="dxa"/>
          </w:tcPr>
          <w:p w14:paraId="1E8BBD82" w14:textId="1862942E" w:rsidR="00012C67" w:rsidRPr="00256DD1" w:rsidRDefault="00012C67" w:rsidP="00256DD1">
            <w:r w:rsidRPr="00256DD1">
              <w:t>GL(40)</w:t>
            </w:r>
          </w:p>
        </w:tc>
        <w:tc>
          <w:tcPr>
            <w:tcW w:w="1991" w:type="dxa"/>
          </w:tcPr>
          <w:p w14:paraId="71F1D680" w14:textId="34AD1451" w:rsidR="00012C67" w:rsidRPr="00256DD1" w:rsidRDefault="00F40DF9" w:rsidP="00256DD1">
            <w:r w:rsidRPr="00256DD1">
              <w:t>FWHM (A)</w:t>
            </w:r>
          </w:p>
        </w:tc>
        <w:tc>
          <w:tcPr>
            <w:tcW w:w="2541" w:type="dxa"/>
          </w:tcPr>
          <w:p w14:paraId="65BEE821" w14:textId="22546033" w:rsidR="00012C67" w:rsidRPr="00256DD1" w:rsidRDefault="00F40DF9" w:rsidP="00256DD1">
            <w:r w:rsidRPr="00256DD1">
              <w:t>17.885</w:t>
            </w:r>
          </w:p>
        </w:tc>
      </w:tr>
      <w:tr w:rsidR="00256DD1" w:rsidRPr="00256DD1" w14:paraId="62292237" w14:textId="77777777" w:rsidTr="00F40DF9">
        <w:trPr>
          <w:trHeight w:val="397"/>
        </w:trPr>
        <w:tc>
          <w:tcPr>
            <w:tcW w:w="2265" w:type="dxa"/>
          </w:tcPr>
          <w:p w14:paraId="0507CE9E" w14:textId="4D0FAE9B" w:rsidR="00012C67" w:rsidRPr="00256DD1" w:rsidRDefault="00012C67" w:rsidP="00256DD1">
            <w:r w:rsidRPr="00256DD1">
              <w:t>G: Hf</w:t>
            </w:r>
            <w:r w:rsidRPr="00256DD1">
              <w:rPr>
                <w:vertAlign w:val="superscript"/>
              </w:rPr>
              <w:t>+1</w:t>
            </w:r>
            <w:r w:rsidRPr="00256DD1">
              <w:t xml:space="preserve"> 7/2</w:t>
            </w:r>
          </w:p>
        </w:tc>
        <w:tc>
          <w:tcPr>
            <w:tcW w:w="2265" w:type="dxa"/>
          </w:tcPr>
          <w:p w14:paraId="178E3288" w14:textId="18DB78E3" w:rsidR="00012C67" w:rsidRPr="00256DD1" w:rsidRDefault="00012C67" w:rsidP="00256DD1">
            <w:r w:rsidRPr="00256DD1">
              <w:t>GL(40)</w:t>
            </w:r>
          </w:p>
        </w:tc>
        <w:tc>
          <w:tcPr>
            <w:tcW w:w="1991" w:type="dxa"/>
          </w:tcPr>
          <w:p w14:paraId="4535488C" w14:textId="6EF12743" w:rsidR="00012C67" w:rsidRPr="00256DD1" w:rsidRDefault="00F40DF9" w:rsidP="00256DD1">
            <w:r w:rsidRPr="00256DD1">
              <w:t>FWHM (A)</w:t>
            </w:r>
          </w:p>
        </w:tc>
        <w:tc>
          <w:tcPr>
            <w:tcW w:w="2541" w:type="dxa"/>
          </w:tcPr>
          <w:p w14:paraId="282D0518" w14:textId="291F9DE4" w:rsidR="00012C67" w:rsidRPr="00256DD1" w:rsidRDefault="00F40DF9" w:rsidP="00256DD1">
            <w:r w:rsidRPr="00256DD1">
              <w:t>15.2625</w:t>
            </w:r>
          </w:p>
        </w:tc>
      </w:tr>
      <w:tr w:rsidR="00256DD1" w:rsidRPr="00256DD1" w14:paraId="6B9C3706" w14:textId="77777777" w:rsidTr="00F40DF9">
        <w:trPr>
          <w:trHeight w:val="397"/>
        </w:trPr>
        <w:tc>
          <w:tcPr>
            <w:tcW w:w="2265" w:type="dxa"/>
          </w:tcPr>
          <w:p w14:paraId="5F12702B" w14:textId="782AC7B6" w:rsidR="00012C67" w:rsidRPr="00256DD1" w:rsidRDefault="00012C67" w:rsidP="00256DD1">
            <w:r w:rsidRPr="00256DD1">
              <w:t>H: Hf</w:t>
            </w:r>
            <w:r w:rsidRPr="00256DD1">
              <w:rPr>
                <w:vertAlign w:val="superscript"/>
              </w:rPr>
              <w:t>+1</w:t>
            </w:r>
            <w:r w:rsidRPr="00256DD1">
              <w:t xml:space="preserve"> 5/2</w:t>
            </w:r>
          </w:p>
        </w:tc>
        <w:tc>
          <w:tcPr>
            <w:tcW w:w="2265" w:type="dxa"/>
          </w:tcPr>
          <w:p w14:paraId="616619CE" w14:textId="36B95D94" w:rsidR="00012C67" w:rsidRPr="00256DD1" w:rsidRDefault="00012C67" w:rsidP="00256DD1">
            <w:r w:rsidRPr="00256DD1">
              <w:t>GL(40)</w:t>
            </w:r>
          </w:p>
        </w:tc>
        <w:tc>
          <w:tcPr>
            <w:tcW w:w="1991" w:type="dxa"/>
          </w:tcPr>
          <w:p w14:paraId="24F8DB2A" w14:textId="347C2C41" w:rsidR="00012C67" w:rsidRPr="00256DD1" w:rsidRDefault="00F40DF9" w:rsidP="00256DD1">
            <w:r w:rsidRPr="00256DD1">
              <w:t>FWHM (A)</w:t>
            </w:r>
          </w:p>
        </w:tc>
        <w:tc>
          <w:tcPr>
            <w:tcW w:w="2541" w:type="dxa"/>
          </w:tcPr>
          <w:p w14:paraId="79FCA03D" w14:textId="05A7608D" w:rsidR="00012C67" w:rsidRPr="00256DD1" w:rsidRDefault="00F40DF9" w:rsidP="00256DD1">
            <w:r w:rsidRPr="00256DD1">
              <w:t>16.9225</w:t>
            </w:r>
          </w:p>
        </w:tc>
      </w:tr>
      <w:tr w:rsidR="00256DD1" w:rsidRPr="00256DD1" w14:paraId="06442D55" w14:textId="77777777" w:rsidTr="00F40DF9">
        <w:trPr>
          <w:trHeight w:val="397"/>
        </w:trPr>
        <w:tc>
          <w:tcPr>
            <w:tcW w:w="2265" w:type="dxa"/>
          </w:tcPr>
          <w:p w14:paraId="62F7CC8D" w14:textId="7698A420" w:rsidR="00012C67" w:rsidRPr="00256DD1" w:rsidRDefault="00012C67" w:rsidP="00256DD1">
            <w:r w:rsidRPr="00256DD1">
              <w:t>I: Hf</w:t>
            </w:r>
            <w:r w:rsidRPr="00256DD1">
              <w:rPr>
                <w:vertAlign w:val="superscript"/>
              </w:rPr>
              <w:t>0</w:t>
            </w:r>
            <w:r w:rsidRPr="00256DD1">
              <w:t xml:space="preserve"> 7/2</w:t>
            </w:r>
          </w:p>
        </w:tc>
        <w:tc>
          <w:tcPr>
            <w:tcW w:w="2265" w:type="dxa"/>
          </w:tcPr>
          <w:p w14:paraId="576F224D" w14:textId="3DF305F7" w:rsidR="00012C67" w:rsidRPr="00256DD1" w:rsidRDefault="00012C67" w:rsidP="00256DD1">
            <w:r w:rsidRPr="00256DD1">
              <w:t>LA(1.4,3,10)</w:t>
            </w:r>
          </w:p>
        </w:tc>
        <w:tc>
          <w:tcPr>
            <w:tcW w:w="1991" w:type="dxa"/>
          </w:tcPr>
          <w:p w14:paraId="5D83BF15" w14:textId="1DA5D41B" w:rsidR="00012C67" w:rsidRPr="00256DD1" w:rsidRDefault="00F40DF9" w:rsidP="00256DD1">
            <w:r w:rsidRPr="00256DD1">
              <w:t>0.4 to 1 eV</w:t>
            </w:r>
          </w:p>
        </w:tc>
        <w:tc>
          <w:tcPr>
            <w:tcW w:w="2541" w:type="dxa"/>
          </w:tcPr>
          <w:p w14:paraId="2246840A" w14:textId="1B787C91" w:rsidR="00012C67" w:rsidRPr="00256DD1" w:rsidRDefault="00F40DF9" w:rsidP="00256DD1">
            <w:r w:rsidRPr="00256DD1">
              <w:t>14.3</w:t>
            </w:r>
          </w:p>
        </w:tc>
      </w:tr>
      <w:tr w:rsidR="00256DD1" w:rsidRPr="00256DD1" w14:paraId="6315A745" w14:textId="77777777" w:rsidTr="00F40DF9">
        <w:trPr>
          <w:trHeight w:val="397"/>
        </w:trPr>
        <w:tc>
          <w:tcPr>
            <w:tcW w:w="2265" w:type="dxa"/>
            <w:tcBorders>
              <w:bottom w:val="single" w:sz="4" w:space="0" w:color="auto"/>
            </w:tcBorders>
          </w:tcPr>
          <w:p w14:paraId="008BC41D" w14:textId="5971F630" w:rsidR="00012C67" w:rsidRPr="00256DD1" w:rsidRDefault="00012C67" w:rsidP="00256DD1">
            <w:r w:rsidRPr="00256DD1">
              <w:t>J: Hf</w:t>
            </w:r>
            <w:r w:rsidRPr="00256DD1">
              <w:rPr>
                <w:vertAlign w:val="superscript"/>
              </w:rPr>
              <w:t>0</w:t>
            </w:r>
            <w:r w:rsidRPr="00256DD1">
              <w:t xml:space="preserve"> 5/2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0CEF42C9" w14:textId="25D98813" w:rsidR="00012C67" w:rsidRPr="00256DD1" w:rsidRDefault="00012C67" w:rsidP="00256DD1">
            <w:r w:rsidRPr="00256DD1">
              <w:t>LA(1.4,3,10)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51E1DFFA" w14:textId="0EFA1112" w:rsidR="00012C67" w:rsidRPr="00256DD1" w:rsidRDefault="00F40DF9" w:rsidP="00256DD1">
            <w:r w:rsidRPr="00256DD1">
              <w:t>0.4 to 1 eV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615A5FAF" w14:textId="28F177CB" w:rsidR="00012C67" w:rsidRPr="00256DD1" w:rsidRDefault="00F40DF9" w:rsidP="00256DD1">
            <w:r w:rsidRPr="00256DD1">
              <w:t>15.96</w:t>
            </w:r>
          </w:p>
        </w:tc>
      </w:tr>
    </w:tbl>
    <w:p w14:paraId="2D1B901A" w14:textId="6D8E8EF7" w:rsidR="0007173D" w:rsidRPr="00256DD1" w:rsidRDefault="0007173D" w:rsidP="00256DD1">
      <w:r w:rsidRPr="00256DD1">
        <w:br w:type="page"/>
      </w:r>
    </w:p>
    <w:p w14:paraId="06EC2283" w14:textId="77777777" w:rsidR="00256DD1" w:rsidRPr="00256DD1" w:rsidRDefault="0007173D" w:rsidP="00256DD1">
      <w:r w:rsidRPr="00256DD1">
        <w:rPr>
          <w:rStyle w:val="berschrift1Zchn"/>
        </w:rPr>
        <w:lastRenderedPageBreak/>
        <w:t>S</w:t>
      </w:r>
      <w:r w:rsidR="00012C67" w:rsidRPr="00256DD1">
        <w:rPr>
          <w:rStyle w:val="berschrift1Zchn"/>
        </w:rPr>
        <w:t>2</w:t>
      </w:r>
      <w:r w:rsidRPr="00256DD1">
        <w:rPr>
          <w:rStyle w:val="berschrift1Zchn"/>
        </w:rPr>
        <w:t>: Fits of the complete Sample Set: Valence Band Region</w:t>
      </w:r>
      <w:r w:rsidRPr="00256DD1">
        <w:rPr>
          <w:noProof/>
        </w:rPr>
        <w:drawing>
          <wp:inline distT="0" distB="0" distL="0" distR="0" wp14:anchorId="65BCCC0F" wp14:editId="0DA9A24F">
            <wp:extent cx="5749381" cy="5730875"/>
            <wp:effectExtent l="0" t="0" r="3810" b="3175"/>
            <wp:docPr id="121363514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635142" name="Grafik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381" cy="573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CCE88" w14:textId="165B2655" w:rsidR="00256DD1" w:rsidRPr="00256DD1" w:rsidRDefault="00256DD1" w:rsidP="00256DD1">
      <w:r w:rsidRPr="00256DD1">
        <w:t xml:space="preserve">Figure S </w:t>
      </w:r>
      <w:r>
        <w:fldChar w:fldCharType="begin"/>
      </w:r>
      <w:r>
        <w:instrText xml:space="preserve"> SEQ Figure_S \* ARABIC </w:instrText>
      </w:r>
      <w:r>
        <w:fldChar w:fldCharType="separate"/>
      </w:r>
      <w:r w:rsidRPr="00256DD1">
        <w:rPr>
          <w:noProof/>
        </w:rPr>
        <w:t>2</w:t>
      </w:r>
      <w:r>
        <w:rPr>
          <w:noProof/>
        </w:rPr>
        <w:fldChar w:fldCharType="end"/>
      </w:r>
      <w:r w:rsidRPr="00256DD1">
        <w:t>: Valence band scans and fits of all HfO</w:t>
      </w:r>
      <w:r w:rsidRPr="00256DD1">
        <w:rPr>
          <w:vertAlign w:val="subscript"/>
        </w:rPr>
        <w:t>2-x</w:t>
      </w:r>
      <w:r w:rsidRPr="00256DD1">
        <w:t xml:space="preserve"> samples,</w:t>
      </w:r>
      <w:r>
        <w:rPr>
          <w:i/>
          <w:iCs/>
        </w:rPr>
        <w:t xml:space="preserve"> i</w:t>
      </w:r>
      <w:r w:rsidRPr="00256DD1">
        <w:t xml:space="preserve">ncluding for single crystalline the monoclinic (Oxide PLD) sample and the metallic sample. </w:t>
      </w:r>
      <w:r>
        <w:t>It should be noted that for the 50 W sample, the valence band is dominated by the valence band of the SiO</w:t>
      </w:r>
      <w:r w:rsidRPr="00256DD1">
        <w:rPr>
          <w:vertAlign w:val="subscript"/>
        </w:rPr>
        <w:t>2</w:t>
      </w:r>
      <w:r>
        <w:t xml:space="preserve"> substrate</w:t>
      </w:r>
      <w:r w:rsidR="00BD7F00">
        <w:t>, soi no fit is attempted</w:t>
      </w:r>
      <w:r>
        <w:t xml:space="preserve">. </w:t>
      </w:r>
    </w:p>
    <w:p w14:paraId="75387A47" w14:textId="38DA1155" w:rsidR="0007173D" w:rsidRPr="00256DD1" w:rsidRDefault="00256DD1" w:rsidP="00256DD1">
      <w:r>
        <w:t>The valence band region is also fitted in Casa XPS, but due to the generally low data quality in this region</w:t>
      </w:r>
      <w:r w:rsidR="00BD7F00">
        <w:t xml:space="preserve"> and overlap of multiple peaks</w:t>
      </w:r>
      <w:r>
        <w:t xml:space="preserve">, a more loosely defined peak model is applied. The higher binding energy components (Hf 5d and O 2p) are </w:t>
      </w:r>
      <w:r w:rsidR="00BD7F00">
        <w:t>fitted with a symmetric peak shape, while the component close to the Fermi edge (Hf 5d + 6s) is fitted with an asymmetric peak shape. The 50 W sample is not fitted, as the signal is dominated by contributions from the SiO</w:t>
      </w:r>
      <w:r w:rsidR="00BD7F00" w:rsidRPr="00BD7F00">
        <w:rPr>
          <w:vertAlign w:val="subscript"/>
        </w:rPr>
        <w:t>2</w:t>
      </w:r>
      <w:r w:rsidR="00BD7F00" w:rsidRPr="00BD7F00">
        <w:t xml:space="preserve"> </w:t>
      </w:r>
      <w:r w:rsidR="00BD7F00">
        <w:t xml:space="preserve">substrate due to the very low deposition rate. </w:t>
      </w:r>
      <w:r w:rsidR="0007173D" w:rsidRPr="00256DD1">
        <w:br w:type="page"/>
      </w:r>
    </w:p>
    <w:p w14:paraId="51442D3D" w14:textId="77777777" w:rsidR="00256DD1" w:rsidRPr="00256DD1" w:rsidRDefault="00256DD1" w:rsidP="00256DD1"/>
    <w:p w14:paraId="64129997" w14:textId="1E909DF0" w:rsidR="0007173D" w:rsidRPr="00256DD1" w:rsidRDefault="0007173D" w:rsidP="00256DD1">
      <w:pPr>
        <w:pStyle w:val="berschrift1"/>
      </w:pPr>
      <w:r w:rsidRPr="00256DD1">
        <w:t>S3: Deposition Parameters</w:t>
      </w:r>
    </w:p>
    <w:p w14:paraId="33A1E933" w14:textId="67C716D2" w:rsidR="0007173D" w:rsidRPr="00256DD1" w:rsidRDefault="00397419" w:rsidP="00256DD1">
      <w:r w:rsidRPr="00256DD1">
        <w:t>Table S</w:t>
      </w:r>
      <w:r w:rsidR="00BD7F00">
        <w:t>2</w:t>
      </w:r>
      <w:r w:rsidRPr="00256DD1">
        <w:t>: Parameters for the RF magnetron sputter deposition of HfO</w:t>
      </w:r>
      <w:r w:rsidRPr="00256DD1">
        <w:rPr>
          <w:vertAlign w:val="subscript"/>
        </w:rPr>
        <w:t>2-x</w:t>
      </w:r>
      <w:r w:rsidRPr="00256DD1">
        <w:t xml:space="preserve"> thin films.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56DD1" w:rsidRPr="00256DD1" w14:paraId="64EB4C90" w14:textId="77777777" w:rsidTr="0007173D">
        <w:trPr>
          <w:trHeight w:val="397"/>
        </w:trPr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7FE62562" w14:textId="09F21161" w:rsidR="0007173D" w:rsidRPr="00256DD1" w:rsidRDefault="0007173D" w:rsidP="00256DD1">
            <w:r w:rsidRPr="00256DD1">
              <w:t>Stoichiometry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3B351BA2" w14:textId="44F6A9B1" w:rsidR="0007173D" w:rsidRPr="00256DD1" w:rsidRDefault="0007173D" w:rsidP="00256DD1">
            <w:r w:rsidRPr="00256DD1">
              <w:t>Process gas composition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7F71F994" w14:textId="5DEA054A" w:rsidR="0007173D" w:rsidRPr="00256DD1" w:rsidRDefault="0007173D" w:rsidP="00256DD1">
            <w:r w:rsidRPr="00256DD1">
              <w:t>Pressure (mbar)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14:paraId="528099E7" w14:textId="35381892" w:rsidR="0007173D" w:rsidRPr="00256DD1" w:rsidRDefault="0007173D" w:rsidP="00256DD1">
            <w:r w:rsidRPr="00256DD1">
              <w:t>Power (W)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14:paraId="2A9D0591" w14:textId="25A59727" w:rsidR="0007173D" w:rsidRPr="00256DD1" w:rsidRDefault="0007173D" w:rsidP="00256DD1">
            <w:r w:rsidRPr="00256DD1">
              <w:t>Distance (mm)</w:t>
            </w:r>
          </w:p>
        </w:tc>
      </w:tr>
      <w:tr w:rsidR="00256DD1" w:rsidRPr="00256DD1" w14:paraId="1CE13EC8" w14:textId="77777777" w:rsidTr="0007173D">
        <w:trPr>
          <w:trHeight w:val="397"/>
        </w:trPr>
        <w:tc>
          <w:tcPr>
            <w:tcW w:w="1812" w:type="dxa"/>
            <w:tcBorders>
              <w:top w:val="single" w:sz="4" w:space="0" w:color="auto"/>
            </w:tcBorders>
          </w:tcPr>
          <w:p w14:paraId="31E515B1" w14:textId="06FA0205" w:rsidR="0007173D" w:rsidRPr="00256DD1" w:rsidRDefault="0007173D" w:rsidP="00256DD1">
            <w:r w:rsidRPr="00256DD1">
              <w:t>HfO</w:t>
            </w:r>
            <w:r w:rsidRPr="00256DD1">
              <w:rPr>
                <w:vertAlign w:val="subscript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3C7DF7ED" w14:textId="03B7616D" w:rsidR="0007173D" w:rsidRPr="00256DD1" w:rsidRDefault="0007173D" w:rsidP="00256DD1">
            <w:r w:rsidRPr="00256DD1">
              <w:t>99 Ar / 1 O</w:t>
            </w:r>
            <w:r w:rsidRPr="00256DD1">
              <w:rPr>
                <w:vertAlign w:val="subscript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479D03A8" w14:textId="22D0E607" w:rsidR="0007173D" w:rsidRPr="00256DD1" w:rsidRDefault="0007173D" w:rsidP="00256DD1">
            <w:r w:rsidRPr="00256DD1">
              <w:t>0.05</w:t>
            </w: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6DA22596" w14:textId="50FBD63A" w:rsidR="0007173D" w:rsidRPr="00256DD1" w:rsidRDefault="0007173D" w:rsidP="00256DD1">
            <w:r w:rsidRPr="00256DD1">
              <w:t>50</w:t>
            </w: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0088D85E" w14:textId="64868091" w:rsidR="0007173D" w:rsidRPr="00256DD1" w:rsidRDefault="0007173D" w:rsidP="00256DD1">
            <w:r w:rsidRPr="00256DD1">
              <w:t>135</w:t>
            </w:r>
          </w:p>
        </w:tc>
      </w:tr>
      <w:tr w:rsidR="00256DD1" w:rsidRPr="00256DD1" w14:paraId="4FA55E06" w14:textId="77777777" w:rsidTr="0007173D">
        <w:trPr>
          <w:trHeight w:val="397"/>
        </w:trPr>
        <w:tc>
          <w:tcPr>
            <w:tcW w:w="1812" w:type="dxa"/>
          </w:tcPr>
          <w:p w14:paraId="08322DB7" w14:textId="33EFB8E8" w:rsidR="0007173D" w:rsidRPr="00256DD1" w:rsidRDefault="0007173D" w:rsidP="00256DD1">
            <w:pPr>
              <w:rPr>
                <w:vertAlign w:val="subscript"/>
              </w:rPr>
            </w:pPr>
            <w:r w:rsidRPr="00256DD1">
              <w:t>HfO</w:t>
            </w:r>
            <w:r w:rsidRPr="00256DD1">
              <w:rPr>
                <w:vertAlign w:val="subscript"/>
              </w:rPr>
              <w:t>1.99</w:t>
            </w:r>
          </w:p>
        </w:tc>
        <w:tc>
          <w:tcPr>
            <w:tcW w:w="1812" w:type="dxa"/>
          </w:tcPr>
          <w:p w14:paraId="08108729" w14:textId="72BD7F39" w:rsidR="0007173D" w:rsidRPr="00256DD1" w:rsidRDefault="0007173D" w:rsidP="00256DD1">
            <w:r w:rsidRPr="00256DD1">
              <w:t>99 Ar / 1 O</w:t>
            </w:r>
            <w:r w:rsidRPr="00256DD1">
              <w:rPr>
                <w:vertAlign w:val="subscript"/>
              </w:rPr>
              <w:t>2</w:t>
            </w:r>
          </w:p>
        </w:tc>
        <w:tc>
          <w:tcPr>
            <w:tcW w:w="1812" w:type="dxa"/>
          </w:tcPr>
          <w:p w14:paraId="7D1DD82A" w14:textId="1A39BD6C" w:rsidR="0007173D" w:rsidRPr="00256DD1" w:rsidRDefault="0007173D" w:rsidP="00256DD1">
            <w:r w:rsidRPr="00256DD1">
              <w:t>0.05</w:t>
            </w:r>
          </w:p>
        </w:tc>
        <w:tc>
          <w:tcPr>
            <w:tcW w:w="1813" w:type="dxa"/>
          </w:tcPr>
          <w:p w14:paraId="7CFAC884" w14:textId="516BA1FD" w:rsidR="0007173D" w:rsidRPr="00256DD1" w:rsidRDefault="0007173D" w:rsidP="00256DD1">
            <w:r w:rsidRPr="00256DD1">
              <w:t>70</w:t>
            </w:r>
          </w:p>
        </w:tc>
        <w:tc>
          <w:tcPr>
            <w:tcW w:w="1813" w:type="dxa"/>
          </w:tcPr>
          <w:p w14:paraId="3BEB5EEC" w14:textId="671FE819" w:rsidR="0007173D" w:rsidRPr="00256DD1" w:rsidRDefault="0007173D" w:rsidP="00256DD1">
            <w:r w:rsidRPr="00256DD1">
              <w:t>135</w:t>
            </w:r>
          </w:p>
        </w:tc>
      </w:tr>
      <w:tr w:rsidR="00256DD1" w:rsidRPr="00256DD1" w14:paraId="72DC1C86" w14:textId="77777777" w:rsidTr="0007173D">
        <w:trPr>
          <w:trHeight w:val="397"/>
        </w:trPr>
        <w:tc>
          <w:tcPr>
            <w:tcW w:w="1812" w:type="dxa"/>
          </w:tcPr>
          <w:p w14:paraId="1614E14D" w14:textId="6A8A1668" w:rsidR="0007173D" w:rsidRPr="00256DD1" w:rsidRDefault="0007173D" w:rsidP="00256DD1">
            <w:pPr>
              <w:rPr>
                <w:vertAlign w:val="subscript"/>
              </w:rPr>
            </w:pPr>
            <w:r w:rsidRPr="00256DD1">
              <w:t>HfO</w:t>
            </w:r>
            <w:r w:rsidRPr="00256DD1">
              <w:rPr>
                <w:vertAlign w:val="subscript"/>
              </w:rPr>
              <w:t>1.89</w:t>
            </w:r>
          </w:p>
        </w:tc>
        <w:tc>
          <w:tcPr>
            <w:tcW w:w="1812" w:type="dxa"/>
          </w:tcPr>
          <w:p w14:paraId="3A1407A3" w14:textId="6AC6AB5C" w:rsidR="0007173D" w:rsidRPr="00256DD1" w:rsidRDefault="0007173D" w:rsidP="00256DD1">
            <w:r w:rsidRPr="00256DD1">
              <w:t>99 Ar / 1 O</w:t>
            </w:r>
            <w:r w:rsidRPr="00256DD1">
              <w:rPr>
                <w:vertAlign w:val="subscript"/>
              </w:rPr>
              <w:t>2</w:t>
            </w:r>
          </w:p>
        </w:tc>
        <w:tc>
          <w:tcPr>
            <w:tcW w:w="1812" w:type="dxa"/>
          </w:tcPr>
          <w:p w14:paraId="2D75C8B0" w14:textId="342486EA" w:rsidR="0007173D" w:rsidRPr="00256DD1" w:rsidRDefault="0007173D" w:rsidP="00256DD1">
            <w:r w:rsidRPr="00256DD1">
              <w:t>0.05</w:t>
            </w:r>
          </w:p>
        </w:tc>
        <w:tc>
          <w:tcPr>
            <w:tcW w:w="1813" w:type="dxa"/>
          </w:tcPr>
          <w:p w14:paraId="1AA0E4ED" w14:textId="670AB88F" w:rsidR="0007173D" w:rsidRPr="00256DD1" w:rsidRDefault="0007173D" w:rsidP="00256DD1">
            <w:r w:rsidRPr="00256DD1">
              <w:t>110</w:t>
            </w:r>
          </w:p>
        </w:tc>
        <w:tc>
          <w:tcPr>
            <w:tcW w:w="1813" w:type="dxa"/>
          </w:tcPr>
          <w:p w14:paraId="297B1B89" w14:textId="6A2E7707" w:rsidR="0007173D" w:rsidRPr="00256DD1" w:rsidRDefault="0007173D" w:rsidP="00256DD1">
            <w:r w:rsidRPr="00256DD1">
              <w:t>135</w:t>
            </w:r>
          </w:p>
        </w:tc>
      </w:tr>
      <w:tr w:rsidR="00256DD1" w:rsidRPr="00256DD1" w14:paraId="65C2C022" w14:textId="77777777" w:rsidTr="0007173D">
        <w:trPr>
          <w:trHeight w:val="397"/>
        </w:trPr>
        <w:tc>
          <w:tcPr>
            <w:tcW w:w="1812" w:type="dxa"/>
          </w:tcPr>
          <w:p w14:paraId="013F4502" w14:textId="5CEC878F" w:rsidR="0007173D" w:rsidRPr="00256DD1" w:rsidRDefault="0007173D" w:rsidP="00256DD1">
            <w:pPr>
              <w:rPr>
                <w:vertAlign w:val="subscript"/>
              </w:rPr>
            </w:pPr>
            <w:r w:rsidRPr="00256DD1">
              <w:t>HfO</w:t>
            </w:r>
            <w:r w:rsidRPr="00256DD1">
              <w:rPr>
                <w:vertAlign w:val="subscript"/>
              </w:rPr>
              <w:t>1.91</w:t>
            </w:r>
          </w:p>
        </w:tc>
        <w:tc>
          <w:tcPr>
            <w:tcW w:w="1812" w:type="dxa"/>
          </w:tcPr>
          <w:p w14:paraId="734708CF" w14:textId="62A8D9C9" w:rsidR="0007173D" w:rsidRPr="00256DD1" w:rsidRDefault="0007173D" w:rsidP="00256DD1">
            <w:r w:rsidRPr="00256DD1">
              <w:t>99 Ar / 1 O</w:t>
            </w:r>
            <w:r w:rsidRPr="00256DD1">
              <w:rPr>
                <w:vertAlign w:val="subscript"/>
              </w:rPr>
              <w:t>2</w:t>
            </w:r>
          </w:p>
        </w:tc>
        <w:tc>
          <w:tcPr>
            <w:tcW w:w="1812" w:type="dxa"/>
          </w:tcPr>
          <w:p w14:paraId="0729D80D" w14:textId="78589F10" w:rsidR="0007173D" w:rsidRPr="00256DD1" w:rsidRDefault="0007173D" w:rsidP="00256DD1">
            <w:r w:rsidRPr="00256DD1">
              <w:t>0.05</w:t>
            </w:r>
          </w:p>
        </w:tc>
        <w:tc>
          <w:tcPr>
            <w:tcW w:w="1813" w:type="dxa"/>
          </w:tcPr>
          <w:p w14:paraId="6B522A7C" w14:textId="161E3823" w:rsidR="0007173D" w:rsidRPr="00256DD1" w:rsidRDefault="0007173D" w:rsidP="00256DD1">
            <w:r w:rsidRPr="00256DD1">
              <w:t>130</w:t>
            </w:r>
          </w:p>
        </w:tc>
        <w:tc>
          <w:tcPr>
            <w:tcW w:w="1813" w:type="dxa"/>
          </w:tcPr>
          <w:p w14:paraId="4A34C6FD" w14:textId="3E0E0FFF" w:rsidR="0007173D" w:rsidRPr="00256DD1" w:rsidRDefault="0007173D" w:rsidP="00256DD1">
            <w:r w:rsidRPr="00256DD1">
              <w:t>135</w:t>
            </w:r>
          </w:p>
        </w:tc>
      </w:tr>
      <w:tr w:rsidR="00256DD1" w:rsidRPr="00256DD1" w14:paraId="77DED1DA" w14:textId="77777777" w:rsidTr="0007173D">
        <w:trPr>
          <w:trHeight w:val="397"/>
        </w:trPr>
        <w:tc>
          <w:tcPr>
            <w:tcW w:w="1812" w:type="dxa"/>
          </w:tcPr>
          <w:p w14:paraId="7B51CB97" w14:textId="6F25115F" w:rsidR="0007173D" w:rsidRPr="00256DD1" w:rsidRDefault="0007173D" w:rsidP="00256DD1">
            <w:pPr>
              <w:rPr>
                <w:vertAlign w:val="subscript"/>
              </w:rPr>
            </w:pPr>
            <w:r w:rsidRPr="00256DD1">
              <w:t>HfO</w:t>
            </w:r>
            <w:r w:rsidRPr="00256DD1">
              <w:rPr>
                <w:vertAlign w:val="subscript"/>
              </w:rPr>
              <w:t>1.5</w:t>
            </w:r>
          </w:p>
        </w:tc>
        <w:tc>
          <w:tcPr>
            <w:tcW w:w="1812" w:type="dxa"/>
          </w:tcPr>
          <w:p w14:paraId="0BFC47A2" w14:textId="02B7ED7B" w:rsidR="0007173D" w:rsidRPr="00256DD1" w:rsidRDefault="0007173D" w:rsidP="00256DD1">
            <w:r w:rsidRPr="00256DD1">
              <w:t>99 Ar / 1 O</w:t>
            </w:r>
            <w:r w:rsidRPr="00256DD1">
              <w:rPr>
                <w:vertAlign w:val="subscript"/>
              </w:rPr>
              <w:t>2</w:t>
            </w:r>
          </w:p>
        </w:tc>
        <w:tc>
          <w:tcPr>
            <w:tcW w:w="1812" w:type="dxa"/>
          </w:tcPr>
          <w:p w14:paraId="6854DB5B" w14:textId="7ADB23C4" w:rsidR="0007173D" w:rsidRPr="00256DD1" w:rsidRDefault="0007173D" w:rsidP="00256DD1">
            <w:r w:rsidRPr="00256DD1">
              <w:t>0.05</w:t>
            </w:r>
          </w:p>
        </w:tc>
        <w:tc>
          <w:tcPr>
            <w:tcW w:w="1813" w:type="dxa"/>
          </w:tcPr>
          <w:p w14:paraId="1A70132B" w14:textId="2A309F84" w:rsidR="0007173D" w:rsidRPr="00256DD1" w:rsidRDefault="0007173D" w:rsidP="00256DD1">
            <w:r w:rsidRPr="00256DD1">
              <w:t>150</w:t>
            </w:r>
          </w:p>
        </w:tc>
        <w:tc>
          <w:tcPr>
            <w:tcW w:w="1813" w:type="dxa"/>
          </w:tcPr>
          <w:p w14:paraId="589C1BAE" w14:textId="08CBB479" w:rsidR="0007173D" w:rsidRPr="00256DD1" w:rsidRDefault="0007173D" w:rsidP="00256DD1">
            <w:r w:rsidRPr="00256DD1">
              <w:t>135</w:t>
            </w:r>
          </w:p>
        </w:tc>
      </w:tr>
      <w:tr w:rsidR="00256DD1" w:rsidRPr="00256DD1" w14:paraId="575639D4" w14:textId="77777777" w:rsidTr="0007173D">
        <w:trPr>
          <w:trHeight w:val="397"/>
        </w:trPr>
        <w:tc>
          <w:tcPr>
            <w:tcW w:w="1812" w:type="dxa"/>
          </w:tcPr>
          <w:p w14:paraId="3A258AC3" w14:textId="46079DE4" w:rsidR="0007173D" w:rsidRPr="00256DD1" w:rsidRDefault="0007173D" w:rsidP="00256DD1">
            <w:pPr>
              <w:rPr>
                <w:vertAlign w:val="subscript"/>
              </w:rPr>
            </w:pPr>
            <w:r w:rsidRPr="00256DD1">
              <w:t>HfO</w:t>
            </w:r>
            <w:r w:rsidRPr="00256DD1">
              <w:rPr>
                <w:vertAlign w:val="subscript"/>
              </w:rPr>
              <w:t>1.11</w:t>
            </w:r>
          </w:p>
        </w:tc>
        <w:tc>
          <w:tcPr>
            <w:tcW w:w="1812" w:type="dxa"/>
          </w:tcPr>
          <w:p w14:paraId="4D492A57" w14:textId="651E4C04" w:rsidR="0007173D" w:rsidRPr="00256DD1" w:rsidRDefault="0007173D" w:rsidP="00256DD1">
            <w:r w:rsidRPr="00256DD1">
              <w:t>99 Ar / 1 O</w:t>
            </w:r>
            <w:r w:rsidRPr="00256DD1">
              <w:rPr>
                <w:vertAlign w:val="subscript"/>
              </w:rPr>
              <w:t>2</w:t>
            </w:r>
          </w:p>
        </w:tc>
        <w:tc>
          <w:tcPr>
            <w:tcW w:w="1812" w:type="dxa"/>
          </w:tcPr>
          <w:p w14:paraId="0AEA1ABC" w14:textId="43F81941" w:rsidR="0007173D" w:rsidRPr="00256DD1" w:rsidRDefault="0007173D" w:rsidP="00256DD1">
            <w:r w:rsidRPr="00256DD1">
              <w:t>0.05</w:t>
            </w:r>
          </w:p>
        </w:tc>
        <w:tc>
          <w:tcPr>
            <w:tcW w:w="1813" w:type="dxa"/>
          </w:tcPr>
          <w:p w14:paraId="52104A94" w14:textId="383C53FC" w:rsidR="0007173D" w:rsidRPr="00256DD1" w:rsidRDefault="0007173D" w:rsidP="00256DD1">
            <w:r w:rsidRPr="00256DD1">
              <w:t>175</w:t>
            </w:r>
          </w:p>
        </w:tc>
        <w:tc>
          <w:tcPr>
            <w:tcW w:w="1813" w:type="dxa"/>
          </w:tcPr>
          <w:p w14:paraId="5609F704" w14:textId="5A82510A" w:rsidR="0007173D" w:rsidRPr="00256DD1" w:rsidRDefault="0007173D" w:rsidP="00256DD1">
            <w:r w:rsidRPr="00256DD1">
              <w:t>135</w:t>
            </w:r>
          </w:p>
        </w:tc>
      </w:tr>
      <w:tr w:rsidR="00256DD1" w:rsidRPr="00256DD1" w14:paraId="144D155C" w14:textId="77777777" w:rsidTr="0007173D">
        <w:trPr>
          <w:trHeight w:val="397"/>
        </w:trPr>
        <w:tc>
          <w:tcPr>
            <w:tcW w:w="1812" w:type="dxa"/>
          </w:tcPr>
          <w:p w14:paraId="21F57101" w14:textId="1B9FFC67" w:rsidR="0007173D" w:rsidRPr="00256DD1" w:rsidRDefault="0007173D" w:rsidP="00256DD1">
            <w:pPr>
              <w:rPr>
                <w:vertAlign w:val="subscript"/>
              </w:rPr>
            </w:pPr>
            <w:r w:rsidRPr="00256DD1">
              <w:t>HfO</w:t>
            </w:r>
            <w:r w:rsidRPr="00256DD1">
              <w:rPr>
                <w:vertAlign w:val="subscript"/>
              </w:rPr>
              <w:t>0.97</w:t>
            </w:r>
          </w:p>
        </w:tc>
        <w:tc>
          <w:tcPr>
            <w:tcW w:w="1812" w:type="dxa"/>
          </w:tcPr>
          <w:p w14:paraId="5FFCF7EC" w14:textId="56572878" w:rsidR="0007173D" w:rsidRPr="00256DD1" w:rsidRDefault="0007173D" w:rsidP="00256DD1">
            <w:r w:rsidRPr="00256DD1">
              <w:t>99 Ar / 1 O</w:t>
            </w:r>
            <w:r w:rsidRPr="00256DD1">
              <w:rPr>
                <w:vertAlign w:val="subscript"/>
              </w:rPr>
              <w:t>2</w:t>
            </w:r>
          </w:p>
        </w:tc>
        <w:tc>
          <w:tcPr>
            <w:tcW w:w="1812" w:type="dxa"/>
          </w:tcPr>
          <w:p w14:paraId="06BFFA4B" w14:textId="1FEDA09E" w:rsidR="0007173D" w:rsidRPr="00256DD1" w:rsidRDefault="0007173D" w:rsidP="00256DD1">
            <w:r w:rsidRPr="00256DD1">
              <w:t>0.05</w:t>
            </w:r>
          </w:p>
        </w:tc>
        <w:tc>
          <w:tcPr>
            <w:tcW w:w="1813" w:type="dxa"/>
          </w:tcPr>
          <w:p w14:paraId="0DF1D5C2" w14:textId="370CE861" w:rsidR="0007173D" w:rsidRPr="00256DD1" w:rsidRDefault="0007173D" w:rsidP="00256DD1">
            <w:r w:rsidRPr="00256DD1">
              <w:t>200</w:t>
            </w:r>
          </w:p>
        </w:tc>
        <w:tc>
          <w:tcPr>
            <w:tcW w:w="1813" w:type="dxa"/>
          </w:tcPr>
          <w:p w14:paraId="11A22409" w14:textId="4BD3FEED" w:rsidR="0007173D" w:rsidRPr="00256DD1" w:rsidRDefault="0007173D" w:rsidP="00256DD1">
            <w:r w:rsidRPr="00256DD1">
              <w:t>135</w:t>
            </w:r>
          </w:p>
        </w:tc>
      </w:tr>
      <w:tr w:rsidR="00256DD1" w:rsidRPr="00256DD1" w14:paraId="782BA39F" w14:textId="77777777" w:rsidTr="0007173D">
        <w:trPr>
          <w:trHeight w:val="397"/>
        </w:trPr>
        <w:tc>
          <w:tcPr>
            <w:tcW w:w="1812" w:type="dxa"/>
          </w:tcPr>
          <w:p w14:paraId="6C3924B7" w14:textId="63E7D157" w:rsidR="0007173D" w:rsidRPr="00256DD1" w:rsidRDefault="0007173D" w:rsidP="00256DD1">
            <w:pPr>
              <w:rPr>
                <w:vertAlign w:val="subscript"/>
              </w:rPr>
            </w:pPr>
            <w:r w:rsidRPr="00256DD1">
              <w:t>HfO</w:t>
            </w:r>
            <w:r w:rsidRPr="00256DD1">
              <w:rPr>
                <w:vertAlign w:val="subscript"/>
              </w:rPr>
              <w:t>0.8</w:t>
            </w:r>
          </w:p>
        </w:tc>
        <w:tc>
          <w:tcPr>
            <w:tcW w:w="1812" w:type="dxa"/>
          </w:tcPr>
          <w:p w14:paraId="67426675" w14:textId="68B86D77" w:rsidR="0007173D" w:rsidRPr="00256DD1" w:rsidRDefault="0007173D" w:rsidP="00256DD1">
            <w:r w:rsidRPr="00256DD1">
              <w:t>99 Ar / 1 O</w:t>
            </w:r>
            <w:r w:rsidRPr="00256DD1">
              <w:rPr>
                <w:vertAlign w:val="subscript"/>
              </w:rPr>
              <w:t>2</w:t>
            </w:r>
          </w:p>
        </w:tc>
        <w:tc>
          <w:tcPr>
            <w:tcW w:w="1812" w:type="dxa"/>
          </w:tcPr>
          <w:p w14:paraId="79617895" w14:textId="7A37843E" w:rsidR="0007173D" w:rsidRPr="00256DD1" w:rsidRDefault="0007173D" w:rsidP="00256DD1">
            <w:r w:rsidRPr="00256DD1">
              <w:t>0.05</w:t>
            </w:r>
          </w:p>
        </w:tc>
        <w:tc>
          <w:tcPr>
            <w:tcW w:w="1813" w:type="dxa"/>
          </w:tcPr>
          <w:p w14:paraId="2B5BE36B" w14:textId="306CD34F" w:rsidR="0007173D" w:rsidRPr="00256DD1" w:rsidRDefault="0007173D" w:rsidP="00256DD1">
            <w:r w:rsidRPr="00256DD1">
              <w:t>225</w:t>
            </w:r>
          </w:p>
        </w:tc>
        <w:tc>
          <w:tcPr>
            <w:tcW w:w="1813" w:type="dxa"/>
          </w:tcPr>
          <w:p w14:paraId="7F3039F0" w14:textId="7AB69F69" w:rsidR="0007173D" w:rsidRPr="00256DD1" w:rsidRDefault="0007173D" w:rsidP="00256DD1">
            <w:r w:rsidRPr="00256DD1">
              <w:t>135</w:t>
            </w:r>
          </w:p>
        </w:tc>
      </w:tr>
      <w:tr w:rsidR="00256DD1" w:rsidRPr="00256DD1" w14:paraId="7B1088FD" w14:textId="77777777" w:rsidTr="0007173D">
        <w:trPr>
          <w:trHeight w:val="397"/>
        </w:trPr>
        <w:tc>
          <w:tcPr>
            <w:tcW w:w="1812" w:type="dxa"/>
          </w:tcPr>
          <w:p w14:paraId="3D30F948" w14:textId="68892D4F" w:rsidR="0007173D" w:rsidRPr="00256DD1" w:rsidRDefault="0007173D" w:rsidP="00256DD1">
            <w:pPr>
              <w:rPr>
                <w:vertAlign w:val="subscript"/>
              </w:rPr>
            </w:pPr>
            <w:r w:rsidRPr="00256DD1">
              <w:t>HfO</w:t>
            </w:r>
            <w:r w:rsidRPr="00256DD1">
              <w:rPr>
                <w:vertAlign w:val="subscript"/>
              </w:rPr>
              <w:t>0.62</w:t>
            </w:r>
          </w:p>
        </w:tc>
        <w:tc>
          <w:tcPr>
            <w:tcW w:w="1812" w:type="dxa"/>
          </w:tcPr>
          <w:p w14:paraId="1AD81600" w14:textId="064C6153" w:rsidR="0007173D" w:rsidRPr="00256DD1" w:rsidRDefault="0007173D" w:rsidP="00256DD1">
            <w:r w:rsidRPr="00256DD1">
              <w:t>99 Ar / 1 O</w:t>
            </w:r>
            <w:r w:rsidRPr="00256DD1">
              <w:rPr>
                <w:vertAlign w:val="subscript"/>
              </w:rPr>
              <w:t>2</w:t>
            </w:r>
          </w:p>
        </w:tc>
        <w:tc>
          <w:tcPr>
            <w:tcW w:w="1812" w:type="dxa"/>
          </w:tcPr>
          <w:p w14:paraId="6ED0C57B" w14:textId="3ED93D3A" w:rsidR="0007173D" w:rsidRPr="00256DD1" w:rsidRDefault="0007173D" w:rsidP="00256DD1">
            <w:r w:rsidRPr="00256DD1">
              <w:t>0.05</w:t>
            </w:r>
          </w:p>
        </w:tc>
        <w:tc>
          <w:tcPr>
            <w:tcW w:w="1813" w:type="dxa"/>
          </w:tcPr>
          <w:p w14:paraId="5A34E476" w14:textId="3746C3D9" w:rsidR="0007173D" w:rsidRPr="00256DD1" w:rsidRDefault="0007173D" w:rsidP="00256DD1">
            <w:r w:rsidRPr="00256DD1">
              <w:t>250</w:t>
            </w:r>
          </w:p>
        </w:tc>
        <w:tc>
          <w:tcPr>
            <w:tcW w:w="1813" w:type="dxa"/>
          </w:tcPr>
          <w:p w14:paraId="3A2D688C" w14:textId="5E3D691E" w:rsidR="0007173D" w:rsidRPr="00256DD1" w:rsidRDefault="0007173D" w:rsidP="00256DD1">
            <w:r w:rsidRPr="00256DD1">
              <w:t>135</w:t>
            </w:r>
          </w:p>
        </w:tc>
      </w:tr>
      <w:tr w:rsidR="00256DD1" w:rsidRPr="00256DD1" w14:paraId="433AEC3D" w14:textId="77777777" w:rsidTr="0007173D">
        <w:trPr>
          <w:trHeight w:val="397"/>
        </w:trPr>
        <w:tc>
          <w:tcPr>
            <w:tcW w:w="1812" w:type="dxa"/>
            <w:tcBorders>
              <w:bottom w:val="single" w:sz="4" w:space="0" w:color="auto"/>
            </w:tcBorders>
          </w:tcPr>
          <w:p w14:paraId="4273E138" w14:textId="03F2C0A7" w:rsidR="0007173D" w:rsidRPr="00256DD1" w:rsidRDefault="0007173D" w:rsidP="00256DD1">
            <w:pPr>
              <w:rPr>
                <w:vertAlign w:val="subscript"/>
              </w:rPr>
            </w:pPr>
            <w:r w:rsidRPr="00256DD1">
              <w:t>HfO</w:t>
            </w:r>
            <w:r w:rsidRPr="00256DD1">
              <w:rPr>
                <w:vertAlign w:val="subscript"/>
              </w:rPr>
              <w:t>0.23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72940452" w14:textId="24444849" w:rsidR="0007173D" w:rsidRPr="00256DD1" w:rsidRDefault="0007173D" w:rsidP="00256DD1">
            <w:r w:rsidRPr="00256DD1">
              <w:t>Ar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3376BBF8" w14:textId="519B3C70" w:rsidR="0007173D" w:rsidRPr="00256DD1" w:rsidRDefault="0007173D" w:rsidP="00256DD1">
            <w:r w:rsidRPr="00256DD1">
              <w:t>0.01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6D15EE6F" w14:textId="572D43E4" w:rsidR="0007173D" w:rsidRPr="00256DD1" w:rsidRDefault="0007173D" w:rsidP="00256DD1">
            <w:r w:rsidRPr="00256DD1">
              <w:t>30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7D691441" w14:textId="3302A223" w:rsidR="0007173D" w:rsidRPr="00256DD1" w:rsidRDefault="0007173D" w:rsidP="00256DD1">
            <w:r w:rsidRPr="00256DD1">
              <w:t>35</w:t>
            </w:r>
          </w:p>
        </w:tc>
      </w:tr>
    </w:tbl>
    <w:p w14:paraId="53FDF09F" w14:textId="77777777" w:rsidR="00BD7F00" w:rsidRDefault="00BD7F00" w:rsidP="00256DD1"/>
    <w:p w14:paraId="0AD41E9C" w14:textId="4E1EFEBE" w:rsidR="00397419" w:rsidRDefault="00BD7F00" w:rsidP="00256DD1">
      <w:r>
        <w:t>Table S</w:t>
      </w:r>
      <w:r w:rsidR="00491068">
        <w:t>2</w:t>
      </w:r>
      <w:r>
        <w:t xml:space="preserve"> shows the deposition parameters for all samples that were deposited via RF magnetron sputtering. </w:t>
      </w:r>
      <w:r w:rsidR="00AF73CA">
        <w:t>The metallic sample (nominally Hf</w:t>
      </w:r>
      <w:r w:rsidR="00AF73CA" w:rsidRPr="00AF73CA">
        <w:rPr>
          <w:vertAlign w:val="subscript"/>
        </w:rPr>
        <w:t>0.23</w:t>
      </w:r>
      <w:r w:rsidR="00AF73CA">
        <w:t xml:space="preserve">) is uniquely sputtered with no oxygen process gas and at a lower sample-target distance. </w:t>
      </w:r>
    </w:p>
    <w:p w14:paraId="6CFE7613" w14:textId="77777777" w:rsidR="00BD7F00" w:rsidRDefault="00BD7F00" w:rsidP="00256DD1"/>
    <w:p w14:paraId="3FE3D2C1" w14:textId="77777777" w:rsidR="00BD7F00" w:rsidRPr="00256DD1" w:rsidRDefault="00BD7F00" w:rsidP="00256DD1"/>
    <w:sdt>
      <w:sdtPr>
        <w:tag w:val="CitaviBibliography"/>
        <w:id w:val="1764872430"/>
        <w:placeholder>
          <w:docPart w:val="DefaultPlaceholder_-1854013440"/>
        </w:placeholder>
      </w:sdtPr>
      <w:sdtEndPr/>
      <w:sdtContent>
        <w:p w14:paraId="3F03DB41" w14:textId="77777777" w:rsidR="00256DD1" w:rsidRPr="00BD7F00" w:rsidRDefault="00256DD1" w:rsidP="00256DD1">
          <w:pPr>
            <w:rPr>
              <w:rStyle w:val="berschrift1Zchn"/>
            </w:rPr>
          </w:pPr>
          <w:r w:rsidRPr="00256DD1">
            <w:fldChar w:fldCharType="begin"/>
          </w:r>
          <w:r w:rsidRPr="00256DD1">
            <w:instrText>ADDIN CitaviBibliography</w:instrText>
          </w:r>
          <w:r w:rsidRPr="00256DD1">
            <w:fldChar w:fldCharType="separate"/>
          </w:r>
          <w:r w:rsidRPr="00BD7F00">
            <w:rPr>
              <w:rStyle w:val="berschrift1Zchn"/>
            </w:rPr>
            <w:t>References</w:t>
          </w:r>
        </w:p>
        <w:p w14:paraId="25C9A495" w14:textId="35EC3A57" w:rsidR="00256DD1" w:rsidRPr="00256DD1" w:rsidRDefault="00256DD1" w:rsidP="00256DD1">
          <w:r w:rsidRPr="00256DD1">
            <w:t>[1]</w:t>
          </w:r>
          <w:r w:rsidRPr="00256DD1">
            <w:tab/>
          </w:r>
          <w:bookmarkStart w:id="2" w:name="_CTVL00144f2f4d2ef254264b3589c8c96aa72c5"/>
          <w:r w:rsidRPr="00256DD1">
            <w:t xml:space="preserve">Neal Fairley, </w:t>
          </w:r>
          <w:bookmarkEnd w:id="2"/>
          <w:r w:rsidRPr="00256DD1">
            <w:t>http://www.casaxps.com, © Casa software Ltd. [Online]. Available: http://​www.casaxps.com​/​</w:t>
          </w:r>
          <w:r w:rsidRPr="00256DD1">
            <w:fldChar w:fldCharType="end"/>
          </w:r>
        </w:p>
      </w:sdtContent>
    </w:sdt>
    <w:p w14:paraId="79C17CD5" w14:textId="77777777" w:rsidR="00256DD1" w:rsidRPr="00256DD1" w:rsidRDefault="00256DD1" w:rsidP="00256DD1"/>
    <w:sectPr w:rsidR="00256DD1" w:rsidRPr="00256D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9B"/>
    <w:rsid w:val="00012C67"/>
    <w:rsid w:val="00050961"/>
    <w:rsid w:val="0007173D"/>
    <w:rsid w:val="000A2AF9"/>
    <w:rsid w:val="00133E90"/>
    <w:rsid w:val="00155521"/>
    <w:rsid w:val="00256DD1"/>
    <w:rsid w:val="002C1620"/>
    <w:rsid w:val="00307BE3"/>
    <w:rsid w:val="00343056"/>
    <w:rsid w:val="00397419"/>
    <w:rsid w:val="004000B3"/>
    <w:rsid w:val="00491068"/>
    <w:rsid w:val="005C6529"/>
    <w:rsid w:val="006E1D02"/>
    <w:rsid w:val="00821B0A"/>
    <w:rsid w:val="00971FA0"/>
    <w:rsid w:val="009F4ED1"/>
    <w:rsid w:val="00AF73CA"/>
    <w:rsid w:val="00B92C36"/>
    <w:rsid w:val="00BD7F00"/>
    <w:rsid w:val="00D97F8E"/>
    <w:rsid w:val="00E1547B"/>
    <w:rsid w:val="00E36781"/>
    <w:rsid w:val="00E60BA9"/>
    <w:rsid w:val="00EC1F9B"/>
    <w:rsid w:val="00F40DF9"/>
    <w:rsid w:val="00F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F1E2"/>
  <w15:chartTrackingRefBased/>
  <w15:docId w15:val="{BE1DE3A9-0C9A-4FF1-BB26-31C9D85B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6DD1"/>
    <w:rPr>
      <w:rFonts w:ascii="Arial" w:hAnsi="Arial" w:cs="Arial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56DD1"/>
    <w:pPr>
      <w:keepNext/>
      <w:keepLines/>
      <w:spacing w:before="360" w:after="80"/>
      <w:outlineLvl w:val="0"/>
    </w:pPr>
    <w:rPr>
      <w:rFonts w:eastAsiaTheme="majorEastAsia" w:cstheme="majorBidi"/>
      <w:b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C1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1F9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1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1F9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1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1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1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1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56DD1"/>
    <w:rPr>
      <w:rFonts w:ascii="Arial" w:eastAsiaTheme="majorEastAsia" w:hAnsi="Arial" w:cstheme="majorBidi"/>
      <w:b/>
      <w:sz w:val="36"/>
      <w:szCs w:val="36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C1F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1F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1F9B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1F9B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1F9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1F9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1F9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1F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1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1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1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1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1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C1F9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1F9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1F9B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1F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1F9B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1F9B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71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3">
    <w:name w:val="Grid Table 1 Light Accent 3"/>
    <w:basedOn w:val="NormaleTabelle"/>
    <w:uiPriority w:val="46"/>
    <w:rsid w:val="00012C6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307BE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256DD1"/>
    <w:rPr>
      <w:color w:val="666666"/>
    </w:rPr>
  </w:style>
  <w:style w:type="paragraph" w:customStyle="1" w:styleId="CitaviBibliographyEntry">
    <w:name w:val="Citavi Bibliography Entry"/>
    <w:basedOn w:val="Standard"/>
    <w:link w:val="CitaviBibliographyEntryZchn"/>
    <w:rsid w:val="00256DD1"/>
    <w:pPr>
      <w:tabs>
        <w:tab w:val="left" w:pos="454"/>
      </w:tabs>
      <w:ind w:left="454" w:hanging="454"/>
    </w:pPr>
  </w:style>
  <w:style w:type="character" w:customStyle="1" w:styleId="CitaviBibliographyEntryZchn">
    <w:name w:val="Citavi Bibliography Entry Zchn"/>
    <w:basedOn w:val="Absatz-Standardschriftart"/>
    <w:link w:val="CitaviBibliographyEntry"/>
    <w:rsid w:val="00256DD1"/>
    <w:rPr>
      <w:rFonts w:ascii="Arial" w:hAnsi="Arial" w:cs="Arial"/>
      <w:lang w:val="en-GB"/>
    </w:rPr>
  </w:style>
  <w:style w:type="paragraph" w:customStyle="1" w:styleId="CitaviBibliographyHeading">
    <w:name w:val="Citavi Bibliography Heading"/>
    <w:basedOn w:val="berschrift1"/>
    <w:link w:val="CitaviBibliographyHeadingZchn"/>
    <w:rsid w:val="00256DD1"/>
  </w:style>
  <w:style w:type="character" w:customStyle="1" w:styleId="CitaviBibliographyHeadingZchn">
    <w:name w:val="Citavi Bibliography Heading Zchn"/>
    <w:basedOn w:val="Absatz-Standardschriftart"/>
    <w:link w:val="CitaviBibliographyHeading"/>
    <w:rsid w:val="00256DD1"/>
    <w:rPr>
      <w:rFonts w:ascii="Arial" w:eastAsiaTheme="majorEastAsia" w:hAnsi="Arial" w:cstheme="majorBidi"/>
      <w:b/>
      <w:sz w:val="40"/>
      <w:szCs w:val="40"/>
    </w:rPr>
  </w:style>
  <w:style w:type="paragraph" w:customStyle="1" w:styleId="CitaviBibliographySubheading1">
    <w:name w:val="Citavi Bibliography Subheading 1"/>
    <w:basedOn w:val="berschrift2"/>
    <w:link w:val="CitaviBibliographySubheading1Zchn"/>
    <w:rsid w:val="00256DD1"/>
    <w:pPr>
      <w:outlineLvl w:val="9"/>
    </w:pPr>
    <w:rPr>
      <w:rFonts w:ascii="Arial" w:hAnsi="Arial" w:cs="Arial"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rsid w:val="00256DD1"/>
    <w:rPr>
      <w:rFonts w:ascii="Arial" w:eastAsiaTheme="majorEastAsia" w:hAnsi="Arial" w:cs="Arial"/>
      <w:color w:val="2E74B5" w:themeColor="accent1" w:themeShade="BF"/>
      <w:sz w:val="32"/>
      <w:szCs w:val="32"/>
      <w:lang w:val="en-GB"/>
    </w:rPr>
  </w:style>
  <w:style w:type="paragraph" w:customStyle="1" w:styleId="CitaviBibliographySubheading2">
    <w:name w:val="Citavi Bibliography Subheading 2"/>
    <w:basedOn w:val="berschrift3"/>
    <w:link w:val="CitaviBibliographySubheading2Zchn"/>
    <w:rsid w:val="00256DD1"/>
    <w:pPr>
      <w:outlineLvl w:val="9"/>
    </w:pPr>
    <w:rPr>
      <w:rFonts w:cs="Arial"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rsid w:val="00256DD1"/>
    <w:rPr>
      <w:rFonts w:ascii="Arial" w:eastAsiaTheme="majorEastAsia" w:hAnsi="Arial" w:cs="Arial"/>
      <w:color w:val="2E74B5" w:themeColor="accent1" w:themeShade="BF"/>
      <w:sz w:val="28"/>
      <w:szCs w:val="28"/>
      <w:lang w:val="en-GB"/>
    </w:rPr>
  </w:style>
  <w:style w:type="paragraph" w:customStyle="1" w:styleId="CitaviBibliographySubheading3">
    <w:name w:val="Citavi Bibliography Subheading 3"/>
    <w:basedOn w:val="berschrift4"/>
    <w:link w:val="CitaviBibliographySubheading3Zchn"/>
    <w:rsid w:val="00256DD1"/>
    <w:pPr>
      <w:outlineLvl w:val="9"/>
    </w:pPr>
    <w:rPr>
      <w:rFonts w:cs="Arial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rsid w:val="00256DD1"/>
    <w:rPr>
      <w:rFonts w:ascii="Arial" w:eastAsiaTheme="majorEastAsia" w:hAnsi="Arial" w:cs="Arial"/>
      <w:i/>
      <w:iCs/>
      <w:color w:val="2E74B5" w:themeColor="accent1" w:themeShade="BF"/>
      <w:lang w:val="en-GB"/>
    </w:rPr>
  </w:style>
  <w:style w:type="paragraph" w:customStyle="1" w:styleId="CitaviBibliographySubheading4">
    <w:name w:val="Citavi Bibliography Subheading 4"/>
    <w:basedOn w:val="berschrift5"/>
    <w:link w:val="CitaviBibliographySubheading4Zchn"/>
    <w:rsid w:val="00256DD1"/>
    <w:pPr>
      <w:outlineLvl w:val="9"/>
    </w:pPr>
    <w:rPr>
      <w:rFonts w:cs="Arial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rsid w:val="00256DD1"/>
    <w:rPr>
      <w:rFonts w:ascii="Arial" w:eastAsiaTheme="majorEastAsia" w:hAnsi="Arial" w:cs="Arial"/>
      <w:color w:val="2E74B5" w:themeColor="accent1" w:themeShade="BF"/>
      <w:lang w:val="en-GB"/>
    </w:rPr>
  </w:style>
  <w:style w:type="paragraph" w:customStyle="1" w:styleId="CitaviBibliographySubheading5">
    <w:name w:val="Citavi Bibliography Subheading 5"/>
    <w:basedOn w:val="berschrift6"/>
    <w:link w:val="CitaviBibliographySubheading5Zchn"/>
    <w:rsid w:val="00256DD1"/>
    <w:pPr>
      <w:outlineLvl w:val="9"/>
    </w:pPr>
    <w:rPr>
      <w:rFonts w:cs="Arial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rsid w:val="00256DD1"/>
    <w:rPr>
      <w:rFonts w:ascii="Arial" w:eastAsiaTheme="majorEastAsia" w:hAnsi="Arial" w:cs="Arial"/>
      <w:i/>
      <w:iCs/>
      <w:color w:val="595959" w:themeColor="text1" w:themeTint="A6"/>
      <w:lang w:val="en-GB"/>
    </w:rPr>
  </w:style>
  <w:style w:type="paragraph" w:customStyle="1" w:styleId="CitaviBibliographySubheading6">
    <w:name w:val="Citavi Bibliography Subheading 6"/>
    <w:basedOn w:val="berschrift7"/>
    <w:link w:val="CitaviBibliographySubheading6Zchn"/>
    <w:rsid w:val="00256DD1"/>
    <w:pPr>
      <w:outlineLvl w:val="9"/>
    </w:pPr>
    <w:rPr>
      <w:rFonts w:cs="Arial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rsid w:val="00256DD1"/>
    <w:rPr>
      <w:rFonts w:ascii="Arial" w:eastAsiaTheme="majorEastAsia" w:hAnsi="Arial" w:cs="Arial"/>
      <w:color w:val="595959" w:themeColor="text1" w:themeTint="A6"/>
      <w:lang w:val="en-GB"/>
    </w:rPr>
  </w:style>
  <w:style w:type="paragraph" w:customStyle="1" w:styleId="CitaviBibliographySubheading7">
    <w:name w:val="Citavi Bibliography Subheading 7"/>
    <w:basedOn w:val="berschrift8"/>
    <w:link w:val="CitaviBibliographySubheading7Zchn"/>
    <w:rsid w:val="00256DD1"/>
    <w:pPr>
      <w:outlineLvl w:val="9"/>
    </w:pPr>
    <w:rPr>
      <w:rFonts w:cs="Arial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rsid w:val="00256DD1"/>
    <w:rPr>
      <w:rFonts w:ascii="Arial" w:eastAsiaTheme="majorEastAsia" w:hAnsi="Arial" w:cs="Arial"/>
      <w:i/>
      <w:iCs/>
      <w:color w:val="272727" w:themeColor="text1" w:themeTint="D8"/>
      <w:lang w:val="en-GB"/>
    </w:rPr>
  </w:style>
  <w:style w:type="paragraph" w:customStyle="1" w:styleId="CitaviBibliographySubheading8">
    <w:name w:val="Citavi Bibliography Subheading 8"/>
    <w:basedOn w:val="berschrift9"/>
    <w:link w:val="CitaviBibliographySubheading8Zchn"/>
    <w:rsid w:val="00256DD1"/>
    <w:pPr>
      <w:outlineLvl w:val="9"/>
    </w:pPr>
    <w:rPr>
      <w:rFonts w:cs="Arial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rsid w:val="00256DD1"/>
    <w:rPr>
      <w:rFonts w:ascii="Arial" w:eastAsiaTheme="majorEastAsia" w:hAnsi="Arial" w:cs="Arial"/>
      <w:color w:val="272727" w:themeColor="text1" w:themeTint="D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F65376-79C6-41E6-A9CA-28718A11DFA3}"/>
      </w:docPartPr>
      <w:docPartBody>
        <w:p w:rsidR="00F61A84" w:rsidRDefault="007D0C38">
          <w:r w:rsidRPr="00397FD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38"/>
    <w:rsid w:val="00343056"/>
    <w:rsid w:val="004000B3"/>
    <w:rsid w:val="007D0C38"/>
    <w:rsid w:val="00821B0A"/>
    <w:rsid w:val="00A50BE4"/>
    <w:rsid w:val="00A678AA"/>
    <w:rsid w:val="00B92C36"/>
    <w:rsid w:val="00D512D4"/>
    <w:rsid w:val="00F6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0C3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18235-10FA-4406-9ED5-2A33CF17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955</Words>
  <Characters>6019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Goß</dc:creator>
  <cp:keywords/>
  <dc:description/>
  <cp:lastModifiedBy>Kalle Goß</cp:lastModifiedBy>
  <cp:revision>11</cp:revision>
  <dcterms:created xsi:type="dcterms:W3CDTF">2025-05-13T07:26:00Z</dcterms:created>
  <dcterms:modified xsi:type="dcterms:W3CDTF">2025-07-10T09:31:00Z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8">
    <vt:lpwstr>C:\Users\k.goss\k.goss\Citavi 6\Citavi 6\Projects\Thesis_Lokal\Thesis_Lokal.ctv6</vt:lpwstr>
  </property>
  <property fmtid="{D5CDD505-2E9C-101B-9397-08002B2CF9AE}" pid="3" name="CitaviDocumentProperty_7">
    <vt:lpwstr>Thesis_Lokal</vt:lpwstr>
  </property>
  <property fmtid="{D5CDD505-2E9C-101B-9397-08002B2CF9AE}" pid="4" name="CitaviDocumentProperty_0">
    <vt:lpwstr>5057b0d3-23aa-4e58-912b-d9dd14da7207</vt:lpwstr>
  </property>
  <property fmtid="{D5CDD505-2E9C-101B-9397-08002B2CF9AE}" pid="5" name="CitaviDocumentProperty_1">
    <vt:lpwstr>6.3.0.0</vt:lpwstr>
  </property>
</Properties>
</file>