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45F93" w14:textId="77777777" w:rsidR="009F5EEE" w:rsidRDefault="009F5EEE" w:rsidP="009F5EEE">
      <w:pPr>
        <w:spacing w:line="360" w:lineRule="auto"/>
        <w:rPr>
          <w:rFonts w:ascii="Times New Roman" w:eastAsia="SimHei" w:hAnsi="Times New Roman" w:cs="Times New Roman"/>
          <w:b/>
          <w:bCs/>
          <w:sz w:val="24"/>
        </w:rPr>
      </w:pPr>
      <w:r>
        <w:rPr>
          <w:rFonts w:ascii="Times New Roman" w:eastAsia="SimHei" w:hAnsi="Times New Roman" w:cs="Times New Roman" w:hint="eastAsia"/>
          <w:b/>
          <w:bCs/>
          <w:sz w:val="24"/>
        </w:rPr>
        <w:t>SUPPLEMENT</w:t>
      </w:r>
    </w:p>
    <w:p w14:paraId="4CA3721A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Table 1.</w:t>
      </w:r>
      <w:r>
        <w:rPr>
          <w:rFonts w:ascii="Times New Roman" w:hAnsi="Times New Roman" w:cs="Times New Roman"/>
        </w:rPr>
        <w:t xml:space="preserve"> Multivariate Regression Analysis of Arch Morphology Effects on Bilateral Hallux Valgus and Calcaneal Inclination Angles</w:t>
      </w:r>
    </w:p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1182"/>
        <w:gridCol w:w="1464"/>
        <w:gridCol w:w="961"/>
        <w:gridCol w:w="1405"/>
        <w:gridCol w:w="714"/>
        <w:gridCol w:w="639"/>
        <w:gridCol w:w="1317"/>
        <w:gridCol w:w="554"/>
        <w:gridCol w:w="554"/>
        <w:gridCol w:w="800"/>
        <w:gridCol w:w="817"/>
        <w:gridCol w:w="1216"/>
      </w:tblGrid>
      <w:tr w:rsidR="009F5EEE" w14:paraId="179904D1" w14:textId="77777777" w:rsidTr="001F6616">
        <w:trPr>
          <w:trHeight w:val="57"/>
        </w:trPr>
        <w:tc>
          <w:tcPr>
            <w:tcW w:w="471" w:type="pc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355D384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Model</w:t>
            </w:r>
          </w:p>
        </w:tc>
        <w:tc>
          <w:tcPr>
            <w:tcW w:w="479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4448D5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Variables / Statistics</w:t>
            </w:r>
          </w:p>
        </w:tc>
        <w:tc>
          <w:tcPr>
            <w:tcW w:w="588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4EE965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B (Unstandardized Coefficient)</w:t>
            </w:r>
          </w:p>
        </w:tc>
        <w:tc>
          <w:tcPr>
            <w:tcW w:w="394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009BA9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SE (Standard Error)</w:t>
            </w:r>
          </w:p>
        </w:tc>
        <w:tc>
          <w:tcPr>
            <w:tcW w:w="56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0047A4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Beta (Standardized Coefficient)</w:t>
            </w:r>
          </w:p>
        </w:tc>
        <w:tc>
          <w:tcPr>
            <w:tcW w:w="251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76F0E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t-value</w:t>
            </w: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ab/>
            </w:r>
          </w:p>
        </w:tc>
        <w:tc>
          <w:tcPr>
            <w:tcW w:w="24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A9A7F4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 w:hint="eastAsia"/>
                <w:sz w:val="15"/>
                <w:szCs w:val="15"/>
                <w:lang w:bidi="ar"/>
              </w:rPr>
              <w:t>P</w:t>
            </w: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-value</w:t>
            </w:r>
          </w:p>
        </w:tc>
        <w:tc>
          <w:tcPr>
            <w:tcW w:w="531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74113E6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95% CI (Confidence Interval)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493C2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VIF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4388FF7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297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79BE14C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Adjusted </w:t>
            </w: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R²</w:t>
            </w:r>
          </w:p>
        </w:tc>
        <w:tc>
          <w:tcPr>
            <w:tcW w:w="302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0C311E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Standard Error</w:t>
            </w:r>
          </w:p>
        </w:tc>
        <w:tc>
          <w:tcPr>
            <w:tcW w:w="486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35C50E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F-value (df)</w:t>
            </w:r>
          </w:p>
        </w:tc>
      </w:tr>
      <w:tr w:rsidR="009F5EEE" w14:paraId="7D9FB9B5" w14:textId="77777777" w:rsidTr="001F6616">
        <w:trPr>
          <w:trHeight w:val="57"/>
        </w:trPr>
        <w:tc>
          <w:tcPr>
            <w:tcW w:w="5000" w:type="pct"/>
            <w:gridSpan w:val="13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5A77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>Hallux Valgus Angle (Left) Regression Results</w:t>
            </w:r>
          </w:p>
        </w:tc>
      </w:tr>
      <w:tr w:rsidR="009F5EEE" w14:paraId="21D3F410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A454C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Continuous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564D0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Arch height (Left)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D52E6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−1.105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61F5B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1D601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−0.289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FBA1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−9.91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7DFA9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0297F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[−1.324, −0.886]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8CD25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6E5E3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218BE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00AC3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DB22D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251578A5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46C395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CA06B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6F8CC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790F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4449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B57EB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CB915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92B1E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BFF7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7AA1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83A39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0.083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287B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9.897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242E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98.209 (1,1076)</w:t>
            </w:r>
          </w:p>
        </w:tc>
      </w:tr>
      <w:tr w:rsidR="009F5EEE" w14:paraId="075B8B82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3C2072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Categorical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98C893" w14:textId="77777777" w:rsidR="009F5EEE" w:rsidRDefault="009F5EEE" w:rsidP="001F6616">
            <w:pPr>
              <w:widowControl/>
              <w:jc w:val="center"/>
              <w:textAlignment w:val="center"/>
              <w:rPr>
                <w:rStyle w:val="font31"/>
                <w:rFonts w:eastAsia="SimSun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5350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14.928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3F235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3C218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0.589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DF8FE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34.546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A0C34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6F2D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[14.080, 15.776]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2E1A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AAE0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8113D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E3EB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BF8B9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73CC49FA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E03B7AB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FA9F2DD" w14:textId="77777777" w:rsidR="009F5EEE" w:rsidRDefault="009F5EEE" w:rsidP="001F6616">
            <w:pPr>
              <w:widowControl/>
              <w:jc w:val="center"/>
              <w:textAlignment w:val="center"/>
              <w:rPr>
                <w:rStyle w:val="font31"/>
                <w:rFonts w:eastAsia="SimSun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D6D6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15.664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F5EB1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486EB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0.619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CCB73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36.295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9D13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FCD01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[14.817, 16.510]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C805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89F4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B73ADC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DE940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E0D1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5D0710C7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F3EE551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F04B0A" w14:textId="77777777" w:rsidR="009F5EEE" w:rsidRDefault="009F5EEE" w:rsidP="001F6616">
            <w:pPr>
              <w:widowControl/>
              <w:jc w:val="center"/>
              <w:textAlignment w:val="center"/>
              <w:rPr>
                <w:rStyle w:val="font31"/>
                <w:rFonts w:eastAsia="SimSun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7B86C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18.08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EECA2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0.428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CDFAA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0.722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16CE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42.223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EDED6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B94B1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[17.240, 18.921]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83179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2D9C7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D8E83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521F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91A22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26CE3FF7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31B953B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38EAB4" w14:textId="77777777" w:rsidR="009F5EEE" w:rsidRDefault="009F5EEE" w:rsidP="001F6616">
            <w:pPr>
              <w:widowControl/>
              <w:jc w:val="center"/>
              <w:textAlignment w:val="center"/>
              <w:rPr>
                <w:rStyle w:val="font31"/>
                <w:rFonts w:eastAsia="SimSun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90AF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35.303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970C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0.801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B692F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0.684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30B6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44.069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D012A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6966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[33.731, 36.875]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87FC3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E4617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7BD9A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5920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314F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1FAE9C99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178A2D2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0B460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8B52E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F8ADF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36467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63A92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06E33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47ECD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565D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53D68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0.762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5A442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0.761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F6363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5.053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8B650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857.651 (4,1073)</w:t>
            </w:r>
          </w:p>
        </w:tc>
      </w:tr>
      <w:tr w:rsidR="009F5EEE" w14:paraId="72F952C4" w14:textId="77777777" w:rsidTr="001F6616">
        <w:trPr>
          <w:trHeight w:val="57"/>
        </w:trPr>
        <w:tc>
          <w:tcPr>
            <w:tcW w:w="5000" w:type="pct"/>
            <w:gridSpan w:val="13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BA6D2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>Hallux Valgus Angle (Right) Regression Results</w:t>
            </w:r>
          </w:p>
        </w:tc>
      </w:tr>
      <w:tr w:rsidR="009F5EEE" w14:paraId="620A2848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E929D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Continuous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F78BC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Arch height (</w:t>
            </w: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Right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)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B932B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-0.483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DC95B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B69510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−0.151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56133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-4.998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2D16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D74C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[-0.672, -0.293]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9B55F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3D242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A0634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0C76E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3B32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26389140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B84433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1D1D8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02F5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9B81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B38F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845E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37F61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BE988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23D24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45EFD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0.023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0ED7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809FF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8.41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8569C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24.982 (1,1076)</w:t>
            </w:r>
          </w:p>
        </w:tc>
      </w:tr>
      <w:tr w:rsidR="009F5EEE" w14:paraId="01E423B3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3290B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Categorical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AB4A1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4693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4.47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8417C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0.642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907CF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0.221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16E3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6.96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2282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E939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[3.210, 5.731]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4A7B0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1.277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5E980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FA3DB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1FAAF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EFAD9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BF85615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83A3E54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75EE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3CB7F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5.366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6A21A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0.694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99A9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0.242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08AF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7.728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4761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80B26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[4.004, 6.729]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49A76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A745B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D2BA6D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ACB3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6BC88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47A084AC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10B2D35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D2325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Flatfoot++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E1A5D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7.678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A332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0.675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E636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0.358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CC264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11.382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E5115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D6FC2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[6.354, 9.001]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93BA2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58881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6996C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C906D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1722D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9B21462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40E89E8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CD77C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High-Arched 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79CA5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11.129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534CF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1.17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BD24E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0.278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93E9FF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9.511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8AC6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EC2B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[8.833, 13.426]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4151C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EB703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3C28B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F4078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D154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898B7A6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FC4A283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9B23D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BBA444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D902A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46708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57613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39CF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E4D9B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81F65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9D4107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0.153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8798B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0.149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FB74C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7.842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BB181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48.284 (4,1073)</w:t>
            </w:r>
          </w:p>
        </w:tc>
      </w:tr>
      <w:tr w:rsidR="009F5EEE" w14:paraId="48576A45" w14:textId="77777777" w:rsidTr="001F6616">
        <w:trPr>
          <w:trHeight w:val="57"/>
        </w:trPr>
        <w:tc>
          <w:tcPr>
            <w:tcW w:w="5000" w:type="pct"/>
            <w:gridSpan w:val="13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5CA2E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Calcaneal Inclination Angle (Left) Regression Results</w:t>
            </w:r>
          </w:p>
        </w:tc>
      </w:tr>
      <w:tr w:rsidR="009F5EEE" w14:paraId="3C92C8CC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94B63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Continuous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1EBA4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Arch height (Left)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DC803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-2.447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72FC30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5ABA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-0.91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AB75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-72.072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CE07B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0A2B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[-2.513, -2.380]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22877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B2AB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78A8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E75D4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F232C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792D7632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2DFF0B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9E270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4C36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C70EC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8EA52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61F6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29FF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4A57C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16E6B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69E61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0.828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118BA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0.828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287F2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3.013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A2FF6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5194.409 (1,1076)</w:t>
            </w:r>
          </w:p>
        </w:tc>
      </w:tr>
      <w:tr w:rsidR="009F5EEE" w14:paraId="4C588AD9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01C63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Categorical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24477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6D70E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5.582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42F6C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0.288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B029D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0.313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506E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19.402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A8BF2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BA5C0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[5.017, 6.146]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69C4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B285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9BE9EC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DD1D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BB7A8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5E1B393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BD37FC5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D999B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EA996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8.943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0B1C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0.287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4B2A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0.502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A44BD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31.125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FD15D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3CE56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[8.379, 9.506]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396EA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567BB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D427B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047F6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698903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27216950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EB2D237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374A3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270FB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15.412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92193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0.285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DD84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0.874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4367A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54.06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EC3C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E0659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[14.852, 15.971]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A5C9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2EA6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C4FE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766C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296C0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4ACB63B9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7D1DAB5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C037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2CA2A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-8.659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69D54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0.533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2836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-0.238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CC064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−16.236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1ACD6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45E36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[−9.706, −7.613]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32704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09A5D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2CDBD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FB793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6500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1BD865D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7BD80C0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0150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69820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AD346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C158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6DCA3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F2BE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9161A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5B378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6F02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0.787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CB3F7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0.786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4FE0D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3.364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71CC7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989.356 (4,1073)</w:t>
            </w:r>
          </w:p>
        </w:tc>
      </w:tr>
      <w:tr w:rsidR="009F5EEE" w14:paraId="5CF9FA44" w14:textId="77777777" w:rsidTr="001F6616">
        <w:trPr>
          <w:trHeight w:val="57"/>
        </w:trPr>
        <w:tc>
          <w:tcPr>
            <w:tcW w:w="5000" w:type="pct"/>
            <w:gridSpan w:val="13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ED859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Calcaneal Inclination Angle (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Righ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t) Regression Results</w:t>
            </w:r>
          </w:p>
        </w:tc>
      </w:tr>
      <w:tr w:rsidR="009F5EEE" w14:paraId="457B4100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02F90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Continuous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17E1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Arch height (</w:t>
            </w: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Right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)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20839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-2.252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65EF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95AD0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−0.908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1C906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−71.026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FDDBB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6D35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[−2.314, −2.190]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B49E3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272B3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B147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1887C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1CB5E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1550C4B1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796DED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7AE2A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5529E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3586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86A7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CE7BA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69FD8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30BBD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A27C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8C8A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0.824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A3E12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0.824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0276A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2.762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68FCA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5044.681 (1,1076)</w:t>
            </w:r>
          </w:p>
        </w:tc>
      </w:tr>
      <w:tr w:rsidR="009F5EEE" w14:paraId="2361DCE1" w14:textId="77777777" w:rsidTr="001F6616">
        <w:trPr>
          <w:trHeight w:val="57"/>
        </w:trPr>
        <w:tc>
          <w:tcPr>
            <w:tcW w:w="471" w:type="pct"/>
            <w:vMerge w:val="restar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696702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Categorical Model</w:t>
            </w: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5A38D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42E59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3.537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6FDE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0.252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C9EAF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0.226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48173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14.05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B075C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A2F5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[3.043, 4.031]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9E43E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1.277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9F46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5F05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5EB61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7BF48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B6E433D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636FCA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C4803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6784E5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8.979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6269E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0.272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8668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0.523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6070A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32.989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CE1E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62628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[8.445, 9.513]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69FF8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7D94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B2CE2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9C1B8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D967C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EE4E128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01632C2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A60DC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Flatfoot++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6B41D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13.272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C9B7F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0.264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A23C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E735C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50.2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064E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04748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[12.753, 13.791]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F7FF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1DD0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D1440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2BC97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DBA2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4180645E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D9E8EDA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DB31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 w:hint="eastAsia"/>
                <w:sz w:val="15"/>
                <w:szCs w:val="15"/>
                <w:lang w:bidi="ar"/>
              </w:rPr>
              <w:t>Righ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t High-Arched Foot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04736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-8.499</w:t>
            </w:r>
          </w:p>
        </w:tc>
        <w:tc>
          <w:tcPr>
            <w:tcW w:w="39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CCD9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0.459</w:t>
            </w:r>
          </w:p>
        </w:tc>
        <w:tc>
          <w:tcPr>
            <w:tcW w:w="5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B02B0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-0.274</w:t>
            </w:r>
          </w:p>
        </w:tc>
        <w:tc>
          <w:tcPr>
            <w:tcW w:w="25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7095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-18.529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2ABC4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86C77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[−9.398, −7.599]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9FE7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7BDCA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9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CC2AB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0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9060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86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9C40F0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50987027" w14:textId="77777777" w:rsidTr="001F6616">
        <w:trPr>
          <w:trHeight w:val="57"/>
        </w:trPr>
        <w:tc>
          <w:tcPr>
            <w:tcW w:w="471" w:type="pct"/>
            <w:vMerge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5973D2B" w14:textId="77777777" w:rsidR="009F5EEE" w:rsidRDefault="009F5EEE" w:rsidP="001F6616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479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6127E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588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E86138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94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8A894F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56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667769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51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A3C39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387C54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531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AA79F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B8E0F1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3E5BCD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0.783</w:t>
            </w:r>
          </w:p>
        </w:tc>
        <w:tc>
          <w:tcPr>
            <w:tcW w:w="297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F8B96D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0.782</w:t>
            </w:r>
          </w:p>
        </w:tc>
        <w:tc>
          <w:tcPr>
            <w:tcW w:w="302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926C28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3.074</w:t>
            </w:r>
          </w:p>
        </w:tc>
        <w:tc>
          <w:tcPr>
            <w:tcW w:w="486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F01514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967.308 (4,1073)</w:t>
            </w:r>
          </w:p>
        </w:tc>
      </w:tr>
    </w:tbl>
    <w:p w14:paraId="03137412" w14:textId="77777777" w:rsidR="009F5EEE" w:rsidRDefault="009F5EEE" w:rsidP="009F5EEE">
      <w:pPr>
        <w:spacing w:line="360" w:lineRule="auto"/>
        <w:ind w:firstLineChars="200" w:firstLine="420"/>
        <w:jc w:val="center"/>
        <w:rPr>
          <w:rFonts w:ascii="SimHei" w:eastAsia="SimHei" w:hAnsi="SimHei" w:cs="SimHei"/>
          <w:szCs w:val="21"/>
        </w:rPr>
      </w:pPr>
    </w:p>
    <w:p w14:paraId="1C58793C" w14:textId="77777777" w:rsidR="009F5EEE" w:rsidRDefault="009F5EEE" w:rsidP="009F5EEE">
      <w:pPr>
        <w:spacing w:line="360" w:lineRule="auto"/>
        <w:rPr>
          <w:rFonts w:ascii="SimHei" w:eastAsia="SimHei" w:hAnsi="SimHei" w:cs="SimHei"/>
          <w:szCs w:val="21"/>
        </w:rPr>
      </w:pPr>
    </w:p>
    <w:p w14:paraId="092FAA1A" w14:textId="77777777" w:rsidR="009F5EEE" w:rsidRDefault="009F5EEE" w:rsidP="009F5EEE">
      <w:pPr>
        <w:pStyle w:val="Caption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49D4D83" w14:textId="77777777" w:rsidR="009F5EEE" w:rsidRDefault="009F5EEE" w:rsidP="009F5EEE">
      <w:pPr>
        <w:pStyle w:val="Caption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21B3588F" w14:textId="77777777" w:rsidR="009F5EEE" w:rsidRDefault="009F5EEE" w:rsidP="009F5EEE">
      <w:pPr>
        <w:pStyle w:val="Caption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785921BD" w14:textId="77777777" w:rsidR="009F5EEE" w:rsidRDefault="009F5EEE" w:rsidP="009F5EEE">
      <w:pPr>
        <w:pStyle w:val="Caption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E704DEB" w14:textId="77777777" w:rsidR="009F5EEE" w:rsidRDefault="009F5EEE" w:rsidP="009F5EEE">
      <w:pPr>
        <w:pStyle w:val="Caption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Table 2.</w:t>
      </w:r>
      <w:r>
        <w:rPr>
          <w:rFonts w:ascii="Times New Roman" w:hAnsi="Times New Roman" w:cs="Times New Roman"/>
        </w:rPr>
        <w:t xml:space="preserve"> Bilateral Arch Asymmetry Effects on Postural Stability: Multivariate Regression Analysis</w:t>
      </w:r>
    </w:p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77"/>
        <w:gridCol w:w="1685"/>
        <w:gridCol w:w="1123"/>
        <w:gridCol w:w="1668"/>
        <w:gridCol w:w="629"/>
        <w:gridCol w:w="639"/>
        <w:gridCol w:w="1572"/>
        <w:gridCol w:w="450"/>
        <w:gridCol w:w="554"/>
        <w:gridCol w:w="800"/>
        <w:gridCol w:w="872"/>
        <w:gridCol w:w="1291"/>
      </w:tblGrid>
      <w:tr w:rsidR="009F5EEE" w14:paraId="13E787DA" w14:textId="77777777" w:rsidTr="001F6616">
        <w:trPr>
          <w:trHeight w:val="57"/>
        </w:trPr>
        <w:tc>
          <w:tcPr>
            <w:tcW w:w="661" w:type="pc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0569E66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Variables / Statistics</w:t>
            </w:r>
          </w:p>
        </w:tc>
        <w:tc>
          <w:tcPr>
            <w:tcW w:w="664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4AB8891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B (Unstandardized Coefficient)</w:t>
            </w:r>
          </w:p>
        </w:tc>
        <w:tc>
          <w:tcPr>
            <w:tcW w:w="447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470B78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SE (Standard Error)</w:t>
            </w:r>
          </w:p>
        </w:tc>
        <w:tc>
          <w:tcPr>
            <w:tcW w:w="657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133DDDB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Beta (Standardized Coefficient)</w:t>
            </w:r>
          </w:p>
        </w:tc>
        <w:tc>
          <w:tcPr>
            <w:tcW w:w="223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47703C6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t-value</w:t>
            </w:r>
          </w:p>
        </w:tc>
        <w:tc>
          <w:tcPr>
            <w:tcW w:w="24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7CA23B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 w:hint="eastAsia"/>
                <w:sz w:val="15"/>
                <w:szCs w:val="15"/>
                <w:lang w:bidi="ar"/>
              </w:rPr>
              <w:t>P</w:t>
            </w: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-value</w:t>
            </w:r>
          </w:p>
        </w:tc>
        <w:tc>
          <w:tcPr>
            <w:tcW w:w="62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0C91DB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95% CI (Confidence Interval)</w:t>
            </w:r>
          </w:p>
        </w:tc>
        <w:tc>
          <w:tcPr>
            <w:tcW w:w="158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1E84CC9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VIF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7A9AD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313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735F95C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Adjusted </w:t>
            </w: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R²</w:t>
            </w:r>
          </w:p>
        </w:tc>
        <w:tc>
          <w:tcPr>
            <w:tcW w:w="359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5028C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Standard Error</w:t>
            </w:r>
          </w:p>
        </w:tc>
        <w:tc>
          <w:tcPr>
            <w:tcW w:w="45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DC3999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21"/>
                <w:rFonts w:eastAsia="SimSun"/>
                <w:sz w:val="15"/>
                <w:szCs w:val="15"/>
                <w:lang w:bidi="ar"/>
              </w:rPr>
              <w:t>F-value (df)</w:t>
            </w:r>
          </w:p>
        </w:tc>
      </w:tr>
      <w:tr w:rsidR="009F5EEE" w14:paraId="01C15DDD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537BC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Arch Disparity 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→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Center of Gravity Displacement</w:t>
            </w:r>
          </w:p>
        </w:tc>
      </w:tr>
      <w:tr w:rsidR="009F5EEE" w14:paraId="40829164" w14:textId="77777777" w:rsidTr="001F6616">
        <w:trPr>
          <w:trHeight w:val="57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3A9A7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Bilateral Arch Height Difference</w:t>
            </w:r>
          </w:p>
        </w:tc>
        <w:tc>
          <w:tcPr>
            <w:tcW w:w="66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447D0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10.725</w:t>
            </w:r>
          </w:p>
        </w:tc>
        <w:tc>
          <w:tcPr>
            <w:tcW w:w="44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7D767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0.335</w:t>
            </w:r>
          </w:p>
        </w:tc>
        <w:tc>
          <w:tcPr>
            <w:tcW w:w="65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37B0C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0.698</w:t>
            </w:r>
          </w:p>
        </w:tc>
        <w:tc>
          <w:tcPr>
            <w:tcW w:w="22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8525C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31.976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05E2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2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C9C95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[10.067, 11.383]</w:t>
            </w:r>
          </w:p>
        </w:tc>
        <w:tc>
          <w:tcPr>
            <w:tcW w:w="15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3CF43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71C4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8F89D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A773F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189E6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607077D7" w14:textId="77777777" w:rsidTr="001F6616">
        <w:trPr>
          <w:trHeight w:val="57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1082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6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681B9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4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F725B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5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6F41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2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2D48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345AC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2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8A45E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5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A873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6B907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0.487</w:t>
            </w:r>
          </w:p>
        </w:tc>
        <w:tc>
          <w:tcPr>
            <w:tcW w:w="31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92EBE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0.487</w:t>
            </w:r>
          </w:p>
        </w:tc>
        <w:tc>
          <w:tcPr>
            <w:tcW w:w="3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716E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10.996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A59C7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1022.475(1,1076)</w:t>
            </w:r>
          </w:p>
        </w:tc>
      </w:tr>
      <w:tr w:rsidR="009F5EEE" w14:paraId="37552E06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B2618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Arch Disparity → Mediolateral Pressure Center Deviation</w:t>
            </w:r>
          </w:p>
        </w:tc>
      </w:tr>
      <w:tr w:rsidR="009F5EEE" w14:paraId="6419B518" w14:textId="77777777" w:rsidTr="001F6616">
        <w:trPr>
          <w:trHeight w:val="57"/>
        </w:trPr>
        <w:tc>
          <w:tcPr>
            <w:tcW w:w="66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D360D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Bilateral Arch Height Difference</w:t>
            </w:r>
          </w:p>
        </w:tc>
        <w:tc>
          <w:tcPr>
            <w:tcW w:w="66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D35F41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1.58</w:t>
            </w:r>
          </w:p>
        </w:tc>
        <w:tc>
          <w:tcPr>
            <w:tcW w:w="44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E1D8B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0.053</w:t>
            </w:r>
          </w:p>
        </w:tc>
        <w:tc>
          <w:tcPr>
            <w:tcW w:w="65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44C85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0.672</w:t>
            </w:r>
          </w:p>
        </w:tc>
        <w:tc>
          <w:tcPr>
            <w:tcW w:w="22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C596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29.741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25ED1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2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06331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[1.476, 1.684]</w:t>
            </w:r>
          </w:p>
        </w:tc>
        <w:tc>
          <w:tcPr>
            <w:tcW w:w="158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E31D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ED96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BFF2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C7B8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FBEF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530121F3" w14:textId="77777777" w:rsidTr="001F6616">
        <w:trPr>
          <w:trHeight w:val="57"/>
        </w:trPr>
        <w:tc>
          <w:tcPr>
            <w:tcW w:w="661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94547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64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1D1845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47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DCF38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57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1AAFB2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2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770F73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3C96EF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2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1B3067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58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C0B21E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22050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0.451</w:t>
            </w:r>
          </w:p>
        </w:tc>
        <w:tc>
          <w:tcPr>
            <w:tcW w:w="31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CB7071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0.451</w:t>
            </w:r>
          </w:p>
        </w:tc>
        <w:tc>
          <w:tcPr>
            <w:tcW w:w="359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4974C3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2.63</w:t>
            </w:r>
          </w:p>
        </w:tc>
        <w:tc>
          <w:tcPr>
            <w:tcW w:w="45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B533AB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884.512(1,1076)</w:t>
            </w:r>
          </w:p>
        </w:tc>
      </w:tr>
    </w:tbl>
    <w:p w14:paraId="6D805771" w14:textId="77777777" w:rsidR="009F5EEE" w:rsidRDefault="009F5EEE" w:rsidP="009F5EEE">
      <w:pPr>
        <w:pStyle w:val="Caption"/>
      </w:pPr>
    </w:p>
    <w:p w14:paraId="6FA78707" w14:textId="77777777" w:rsidR="009F5EEE" w:rsidRDefault="009F5EEE" w:rsidP="009F5EEE">
      <w:pPr>
        <w:pStyle w:val="Caption"/>
      </w:pPr>
    </w:p>
    <w:p w14:paraId="08F416DA" w14:textId="77777777" w:rsidR="009F5EEE" w:rsidRDefault="009F5EEE" w:rsidP="009F5EEE">
      <w:pPr>
        <w:pStyle w:val="Caption"/>
        <w:jc w:val="center"/>
      </w:pPr>
    </w:p>
    <w:p w14:paraId="171D4DB0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5A3A1E05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029E91CB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184BC269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2D6DE953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6C9CE1F4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59952E72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4B23BF54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356FD348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1E093BDD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634A446E" w14:textId="77777777" w:rsidR="009F5EEE" w:rsidRDefault="009F5EEE" w:rsidP="009F5EEE">
      <w:pPr>
        <w:pStyle w:val="Caption"/>
        <w:jc w:val="center"/>
        <w:rPr>
          <w:rFonts w:ascii="Times New Roman" w:hAnsi="Times New Roman" w:cs="Times New Roman"/>
          <w:b/>
          <w:bCs/>
        </w:rPr>
      </w:pPr>
    </w:p>
    <w:p w14:paraId="3330242D" w14:textId="77777777" w:rsidR="009F5EEE" w:rsidRDefault="009F5EEE" w:rsidP="009F5EEE">
      <w:pPr>
        <w:pStyle w:val="Caption"/>
        <w:jc w:val="center"/>
      </w:pPr>
      <w:r>
        <w:rPr>
          <w:rFonts w:ascii="Times New Roman" w:hAnsi="Times New Roman" w:cs="Times New Roman" w:hint="eastAsia"/>
          <w:b/>
          <w:bCs/>
        </w:rPr>
        <w:t>Supplementary Table 3.</w:t>
      </w:r>
      <w:r>
        <w:rPr>
          <w:rFonts w:ascii="Times New Roman" w:hAnsi="Times New Roman" w:cs="Times New Roman" w:hint="eastAsia"/>
        </w:rPr>
        <w:t xml:space="preserve"> Arch Morphology Effects on AEI and PRR: Multivariate Regression Analysis (Bilateral)</w:t>
      </w:r>
    </w:p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1700"/>
        <w:gridCol w:w="1128"/>
        <w:gridCol w:w="1685"/>
        <w:gridCol w:w="789"/>
        <w:gridCol w:w="639"/>
        <w:gridCol w:w="1589"/>
        <w:gridCol w:w="554"/>
        <w:gridCol w:w="554"/>
        <w:gridCol w:w="772"/>
        <w:gridCol w:w="894"/>
        <w:gridCol w:w="1291"/>
      </w:tblGrid>
      <w:tr w:rsidR="009F5EEE" w14:paraId="55A14A0D" w14:textId="77777777" w:rsidTr="001F6616">
        <w:trPr>
          <w:trHeight w:val="57"/>
        </w:trPr>
        <w:tc>
          <w:tcPr>
            <w:tcW w:w="544" w:type="pc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58E8A19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Variables / Statistics</w:t>
            </w:r>
          </w:p>
        </w:tc>
        <w:tc>
          <w:tcPr>
            <w:tcW w:w="673" w:type="pc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6F8D31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(Unstandardized Coefficient)</w:t>
            </w:r>
          </w:p>
        </w:tc>
        <w:tc>
          <w:tcPr>
            <w:tcW w:w="452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16AADBF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SE (Standard Error)</w:t>
            </w:r>
          </w:p>
        </w:tc>
        <w:tc>
          <w:tcPr>
            <w:tcW w:w="667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3C5EB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Beta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(Standardized Coefficient)</w:t>
            </w:r>
          </w:p>
        </w:tc>
        <w:tc>
          <w:tcPr>
            <w:tcW w:w="26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4AF992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</w:t>
            </w:r>
          </w:p>
        </w:tc>
        <w:tc>
          <w:tcPr>
            <w:tcW w:w="24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383C3A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</w:t>
            </w:r>
          </w:p>
        </w:tc>
        <w:tc>
          <w:tcPr>
            <w:tcW w:w="63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0F5032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95% CI (Confidence Interval)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286DF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VIF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B2CFD1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31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7F7491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Adjusted 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362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4BB74B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Standard Error</w:t>
            </w:r>
          </w:p>
        </w:tc>
        <w:tc>
          <w:tcPr>
            <w:tcW w:w="45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467A1C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 (df)</w:t>
            </w:r>
          </w:p>
        </w:tc>
      </w:tr>
      <w:tr w:rsidR="009F5EEE" w14:paraId="2AC7112E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27A2C75D" w14:textId="77777777" w:rsidR="009F5EEE" w:rsidRDefault="009F5EEE" w:rsidP="001F6616">
            <w:pPr>
              <w:jc w:val="center"/>
              <w:rPr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Arch Elasticity Index (AEI) – Left Foot</w:t>
            </w:r>
          </w:p>
        </w:tc>
      </w:tr>
      <w:tr w:rsidR="009F5EEE" w14:paraId="2D885C21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EAD5B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16D78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−18.373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57396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0.518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41D25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−0.303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2F87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−35.435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6B84C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D12C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[−19.390, −17.355]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94725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F3A8E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A4A2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EE91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5F568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80FB17D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432FF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93BF4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−42.002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1D77C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0.518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8A0D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−0.693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32D91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−81.116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BFC2F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A7559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[−43.018, −40.986]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8C91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A657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71DC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18AB4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70739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1D2084F0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18DA6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7EB08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−62.371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46029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0.514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DEC1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−1.039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B46F3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−121.393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1AF91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D2504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[−63.379, −61.363]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15E8FB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BCCD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36CFF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D49F3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EC666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5750F114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989B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98B69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−41.859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A216B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0.961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4E9CC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−0.338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E296B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−43.55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BD3C2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B8A0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[−43.745, −39.973]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F8A2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7EF54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95349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0E248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9BE29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06647B0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3D82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D2B9D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2F7D1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DEA0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AF754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3415F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63B7C6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201C7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F0C42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A17A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F3255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6.063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EC1EC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4219.588(4,1073)</w:t>
            </w:r>
          </w:p>
        </w:tc>
      </w:tr>
      <w:tr w:rsidR="009F5EEE" w14:paraId="1049A0A7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D8DAAA" w14:textId="77777777" w:rsidR="009F5EEE" w:rsidRDefault="009F5EEE" w:rsidP="001F6616">
            <w:pPr>
              <w:jc w:val="center"/>
              <w:rPr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Arch Elasticity Index (AEI) – Right Foot</w:t>
            </w:r>
          </w:p>
        </w:tc>
      </w:tr>
      <w:tr w:rsidR="009F5EEE" w14:paraId="49C021C8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A4CF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CAA0B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−19.785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83E3F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0.453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CC8A7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−0.343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E9B38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−43.641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7982A6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9EFF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[−20.675, −18.896]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C025B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1.277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73998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D489E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BC65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992F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39BAF309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DCDF2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69E8C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−43.311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14263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09B7A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−0.685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D6A48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−88.362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72D7B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CA46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[−44.272, −42.349]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1085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F0E6B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D0EAD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8CD9EC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5046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DAE2B3A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0A71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C21AF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−61.891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907B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0.476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CE547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−1.014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8BBE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−129.986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1B5A7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6B004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[−62.825, −60.956]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F70E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F007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62EFD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97878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366A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E36EE2E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BD177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High-Arched 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3A812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−37.356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78B8B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0.826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53034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−0.327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B1502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−45.225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5C9E3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2F063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[−38.977, −35.735]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0D47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8311A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485B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F5B8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B9FD4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50B73858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5C1C9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C1004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348BB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E0E93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5F8E8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EB25E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19375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6C5E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70E9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0.948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CCE12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0.948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E589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5.535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D8DD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4894.670(4,1073)</w:t>
            </w:r>
          </w:p>
        </w:tc>
      </w:tr>
      <w:tr w:rsidR="009F5EEE" w14:paraId="3BEDE219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F95991" w14:textId="77777777" w:rsidR="009F5EEE" w:rsidRDefault="009F5EEE" w:rsidP="001F6616">
            <w:pPr>
              <w:jc w:val="center"/>
              <w:rPr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Pressure Recovery Rate (PRR) – Left Foot</w:t>
            </w:r>
          </w:p>
        </w:tc>
      </w:tr>
      <w:tr w:rsidR="009F5EEE" w14:paraId="59D18DBF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07AB6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4866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−0.143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8AE71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D0C5F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−0.302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46347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−49.902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57C6D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E7431D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[−0.149, −0.137]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A9227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9BA7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64F2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B2ED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3BAFB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47701CDB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37B90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C2C0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−0.27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71F2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6F89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−0.572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EEB4A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−94.406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94553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94DE0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[−0.276, −0.264]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170A0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1.311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E8E4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68ED5E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B1B9C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3077C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6CCC7C37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0FD84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E9B42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−0.513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B1F0A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0.003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69E30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−1.097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37627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−180.693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C9C17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10596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[−0.518, −0.507]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41EC6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1.316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160E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3D904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D421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16DA9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7E7C58E4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C62E0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DFEF7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−0.301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F1D7D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0.005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F1E41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−0.313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C90F4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−56.781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5C732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BAA74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[−0.312, −0.291]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B1837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0DA9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3AC5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8C8D15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14F80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EFA8BC6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6B2B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5F4DE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3BF83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AD843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B6C51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B4F7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87F9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7ED4A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B0A0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0.97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F7D72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0.97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06C0B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0.033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1D52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8657.550(4,1073)</w:t>
            </w:r>
          </w:p>
        </w:tc>
      </w:tr>
      <w:tr w:rsidR="009F5EEE" w14:paraId="369D2EAD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D0F03D" w14:textId="77777777" w:rsidR="009F5EEE" w:rsidRDefault="009F5EEE" w:rsidP="001F6616">
            <w:pPr>
              <w:jc w:val="center"/>
              <w:rPr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Pressure Recovery Rate (PRR) – Right Foot</w:t>
            </w:r>
          </w:p>
        </w:tc>
      </w:tr>
      <w:tr w:rsidR="009F5EEE" w14:paraId="34873A25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14668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AD63E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−0.135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ADDF3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D06F1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−0.29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42C50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−37.074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8DB1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E057E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[−0.142, −0.127]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999DF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1.277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4E3DF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AAE9E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DCAC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C018E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48B1C438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CE5F1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22609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−0.308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E0C1B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8749E8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−0.606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F2034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−78.576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75504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9498B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[−0.316, −0.301]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B2984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892E7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C968E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CAF4B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1AAED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199FA4E6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C183F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Flatfoot++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EF88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−0.508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44EED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0.004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8C6E9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−1.032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7AD28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−133.098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EB1F5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1E437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[−0.515, −0.500]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0E230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1.256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762FA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204A4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CF239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94697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085F9BE6" w14:textId="77777777" w:rsidTr="001F6616">
        <w:trPr>
          <w:trHeight w:val="57"/>
        </w:trPr>
        <w:tc>
          <w:tcPr>
            <w:tcW w:w="54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85BFC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High-Arched Foot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21B264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−0.312</w:t>
            </w:r>
          </w:p>
        </w:tc>
        <w:tc>
          <w:tcPr>
            <w:tcW w:w="45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98950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0.007</w:t>
            </w:r>
          </w:p>
        </w:tc>
        <w:tc>
          <w:tcPr>
            <w:tcW w:w="66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69B58C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−0.339</w:t>
            </w:r>
          </w:p>
        </w:tc>
        <w:tc>
          <w:tcPr>
            <w:tcW w:w="26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A9E6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−47.182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EC0C3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9D85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[−0.325, −0.299]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11B2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1.082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0151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1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93DE2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36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6BE377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638E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</w:tr>
      <w:tr w:rsidR="009F5EEE" w14:paraId="2541FC28" w14:textId="77777777" w:rsidTr="001F6616">
        <w:trPr>
          <w:trHeight w:val="57"/>
        </w:trPr>
        <w:tc>
          <w:tcPr>
            <w:tcW w:w="544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6EC8BA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7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BB5D83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52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A3379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67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3C77D6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6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722DA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F36396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3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45D75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86264F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1C935F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0.949</w:t>
            </w:r>
          </w:p>
        </w:tc>
        <w:tc>
          <w:tcPr>
            <w:tcW w:w="31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F275E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0.948</w:t>
            </w:r>
          </w:p>
        </w:tc>
        <w:tc>
          <w:tcPr>
            <w:tcW w:w="362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459A49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0.044</w:t>
            </w:r>
          </w:p>
        </w:tc>
        <w:tc>
          <w:tcPr>
            <w:tcW w:w="45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E0AF4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4956.489(4,1073)</w:t>
            </w:r>
          </w:p>
        </w:tc>
      </w:tr>
    </w:tbl>
    <w:p w14:paraId="6F73450C" w14:textId="77777777" w:rsidR="009F5EEE" w:rsidRDefault="009F5EEE" w:rsidP="009F5EEE">
      <w:pPr>
        <w:pStyle w:val="Caption"/>
        <w:jc w:val="center"/>
      </w:pPr>
    </w:p>
    <w:p w14:paraId="342CD83E" w14:textId="77777777" w:rsidR="009F5EEE" w:rsidRDefault="009F5EEE" w:rsidP="009F5EEE">
      <w:pPr>
        <w:pStyle w:val="Caption"/>
        <w:jc w:val="center"/>
      </w:pPr>
    </w:p>
    <w:p w14:paraId="3770982B" w14:textId="77777777" w:rsidR="009F5EEE" w:rsidRDefault="009F5EEE" w:rsidP="009F5EEE">
      <w:pPr>
        <w:pStyle w:val="Caption"/>
        <w:jc w:val="center"/>
      </w:pPr>
    </w:p>
    <w:p w14:paraId="758A74B2" w14:textId="77777777" w:rsidR="009F5EEE" w:rsidRDefault="009F5EEE" w:rsidP="009F5EEE">
      <w:pPr>
        <w:pStyle w:val="Caption"/>
        <w:spacing w:line="360" w:lineRule="auto"/>
        <w:jc w:val="center"/>
      </w:pPr>
    </w:p>
    <w:p w14:paraId="5BABD104" w14:textId="77777777" w:rsidR="009F5EEE" w:rsidRDefault="009F5EEE" w:rsidP="009F5EEE">
      <w:pPr>
        <w:pStyle w:val="Caption"/>
        <w:spacing w:line="360" w:lineRule="auto"/>
        <w:jc w:val="center"/>
      </w:pPr>
    </w:p>
    <w:p w14:paraId="697E6622" w14:textId="77777777" w:rsidR="009F5EEE" w:rsidRDefault="009F5EEE" w:rsidP="009F5EEE">
      <w:pPr>
        <w:pStyle w:val="Caption"/>
        <w:spacing w:line="360" w:lineRule="auto"/>
        <w:jc w:val="center"/>
      </w:pPr>
    </w:p>
    <w:p w14:paraId="312124D5" w14:textId="77777777" w:rsidR="009F5EEE" w:rsidRDefault="009F5EEE" w:rsidP="009F5EEE">
      <w:pPr>
        <w:pStyle w:val="Caption"/>
        <w:spacing w:line="360" w:lineRule="auto"/>
        <w:jc w:val="center"/>
      </w:pPr>
    </w:p>
    <w:p w14:paraId="5F8ECA3B" w14:textId="77777777" w:rsidR="009F5EEE" w:rsidRDefault="009F5EEE" w:rsidP="009F5EEE">
      <w:pPr>
        <w:pStyle w:val="Caption"/>
        <w:spacing w:line="360" w:lineRule="auto"/>
        <w:jc w:val="center"/>
      </w:pPr>
    </w:p>
    <w:p w14:paraId="03F124E2" w14:textId="77777777" w:rsidR="009F5EEE" w:rsidRDefault="009F5EEE" w:rsidP="009F5EEE">
      <w:pPr>
        <w:pStyle w:val="Caption"/>
        <w:spacing w:line="360" w:lineRule="auto"/>
        <w:jc w:val="center"/>
      </w:pPr>
    </w:p>
    <w:p w14:paraId="5520B7B5" w14:textId="77777777" w:rsidR="009F5EEE" w:rsidRDefault="009F5EEE" w:rsidP="009F5EEE">
      <w:pPr>
        <w:pStyle w:val="Caption"/>
        <w:spacing w:line="360" w:lineRule="auto"/>
        <w:jc w:val="center"/>
      </w:pPr>
    </w:p>
    <w:p w14:paraId="63349124" w14:textId="77777777" w:rsidR="009F5EEE" w:rsidRDefault="009F5EEE" w:rsidP="009F5EEE">
      <w:pPr>
        <w:pStyle w:val="Caption"/>
        <w:spacing w:line="360" w:lineRule="auto"/>
        <w:jc w:val="center"/>
      </w:pPr>
    </w:p>
    <w:p w14:paraId="72B0EB9D" w14:textId="77777777" w:rsidR="009F5EEE" w:rsidRDefault="009F5EEE" w:rsidP="009F5EEE">
      <w:pPr>
        <w:pStyle w:val="Caption"/>
        <w:spacing w:line="360" w:lineRule="auto"/>
        <w:jc w:val="center"/>
      </w:pPr>
    </w:p>
    <w:p w14:paraId="084BE890" w14:textId="77777777" w:rsidR="009F5EEE" w:rsidRDefault="009F5EEE" w:rsidP="009F5EEE">
      <w:pPr>
        <w:pStyle w:val="Caption"/>
        <w:spacing w:line="360" w:lineRule="auto"/>
        <w:jc w:val="center"/>
      </w:pPr>
    </w:p>
    <w:p w14:paraId="63259FF9" w14:textId="77777777" w:rsidR="009F5EEE" w:rsidRDefault="009F5EEE" w:rsidP="009F5EEE">
      <w:pPr>
        <w:pStyle w:val="Caption"/>
        <w:spacing w:line="360" w:lineRule="auto"/>
        <w:jc w:val="center"/>
      </w:pPr>
    </w:p>
    <w:p w14:paraId="3576EE1F" w14:textId="77777777" w:rsidR="009F5EEE" w:rsidRDefault="009F5EEE" w:rsidP="009F5EEE">
      <w:pPr>
        <w:pStyle w:val="Caption"/>
        <w:spacing w:line="360" w:lineRule="auto"/>
        <w:jc w:val="center"/>
      </w:pPr>
      <w:r>
        <w:rPr>
          <w:rFonts w:ascii="Times New Roman" w:hAnsi="Times New Roman" w:cs="Times New Roman"/>
          <w:b/>
          <w:bCs/>
        </w:rPr>
        <w:t>Supplementary Table 4.</w:t>
      </w:r>
      <w:r>
        <w:rPr>
          <w:rFonts w:ascii="Times New Roman" w:hAnsi="Times New Roman" w:cs="Times New Roman"/>
        </w:rPr>
        <w:t xml:space="preserve"> Arch Morphology Effects on CAI and Hurst Index: Multivariate Regression Analysis</w:t>
      </w:r>
    </w:p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1669"/>
        <w:gridCol w:w="1112"/>
        <w:gridCol w:w="1646"/>
        <w:gridCol w:w="714"/>
        <w:gridCol w:w="639"/>
        <w:gridCol w:w="1547"/>
        <w:gridCol w:w="554"/>
        <w:gridCol w:w="554"/>
        <w:gridCol w:w="780"/>
        <w:gridCol w:w="894"/>
        <w:gridCol w:w="1169"/>
      </w:tblGrid>
      <w:tr w:rsidR="009F5EEE" w14:paraId="770115DC" w14:textId="77777777" w:rsidTr="001F6616">
        <w:trPr>
          <w:trHeight w:val="57"/>
        </w:trPr>
        <w:tc>
          <w:tcPr>
            <w:tcW w:w="659" w:type="pc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2E99ECD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Variables / Statistics</w:t>
            </w:r>
          </w:p>
        </w:tc>
        <w:tc>
          <w:tcPr>
            <w:tcW w:w="654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22086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(Unstandardized Coefficient)</w:t>
            </w:r>
          </w:p>
        </w:tc>
        <w:tc>
          <w:tcPr>
            <w:tcW w:w="439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14CEB05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SE (Standard Error)</w:t>
            </w:r>
          </w:p>
        </w:tc>
        <w:tc>
          <w:tcPr>
            <w:tcW w:w="64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84EDE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Beta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(Standardized Coefficient)</w:t>
            </w:r>
          </w:p>
        </w:tc>
        <w:tc>
          <w:tcPr>
            <w:tcW w:w="239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64C6545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</w:t>
            </w:r>
          </w:p>
        </w:tc>
        <w:tc>
          <w:tcPr>
            <w:tcW w:w="240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79E365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</w:t>
            </w:r>
          </w:p>
        </w:tc>
        <w:tc>
          <w:tcPr>
            <w:tcW w:w="607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7B9886C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95% CI (Confidence Interval)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578010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VIF</w:t>
            </w:r>
          </w:p>
        </w:tc>
        <w:tc>
          <w:tcPr>
            <w:tcW w:w="19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07CB1C2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311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160455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Adjusted 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²</w:t>
            </w:r>
          </w:p>
        </w:tc>
        <w:tc>
          <w:tcPr>
            <w:tcW w:w="35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3F5D159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Standard Error</w:t>
            </w:r>
          </w:p>
        </w:tc>
        <w:tc>
          <w:tcPr>
            <w:tcW w:w="455" w:type="pc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7112BD9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-value (df)</w:t>
            </w:r>
          </w:p>
        </w:tc>
      </w:tr>
      <w:tr w:rsidR="009F5EEE" w14:paraId="3414BC34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  <w:tl2br w:val="nil"/>
            </w:tcBorders>
            <w:shd w:val="clear" w:color="auto" w:fill="FFFFFF"/>
            <w:vAlign w:val="center"/>
          </w:tcPr>
          <w:p w14:paraId="7FB093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Coordination Asymmetry Index (CAI)</w:t>
            </w:r>
          </w:p>
        </w:tc>
      </w:tr>
      <w:tr w:rsidR="009F5EEE" w14:paraId="4D76B74D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84D74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42B39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0.141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EFFB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0.019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9E826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0.168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FCEAC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7.433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C7B3D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4A964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[0.104, 0.178]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73AF3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1.626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8154B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3FBD0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E7E27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8ABAF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CFD6E18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62EDB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46A98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0.118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E15E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1F06E0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0.141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B951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5.446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65DDD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FB932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[0.076, 0.161]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4A60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2.14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35FDE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FE2D5C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C2F0E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44D1A7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4212F65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757C4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2D05C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0.302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42C12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0.026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8F8378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0.364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7616E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11.621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59308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A75CB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[0.251, 0.353]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59CE91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3.128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FA706E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5C1775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A0BCB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187DC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303DAF97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242D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EE1332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0.288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731F9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0.034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8F392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0.168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902C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8.388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F92F0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8EC96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[0.221, 0.355]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D08F4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1.285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714F5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A135D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F2BE0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271510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51A88D98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8602F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2D29D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0.051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AA914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0.018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93C31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0.062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AFCD4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2.761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61FB2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0.006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EDA88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[0.015, 0.087]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D67A32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1.626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BEAF41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FA3304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27F316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49776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67C1C11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4CDC4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AC7F3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0.147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19A3E5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579BF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0.165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D07B2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6.668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45286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2B04C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[0.104, 0.191]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63239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1.96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58C41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E66E88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CF3D5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158CB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7A39519D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4DA2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76E380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0.162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68376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0.027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B22B3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0.189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4569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6.113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FFE0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5A6D7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[0.110, 0.215]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263F4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3.032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B575B5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15807C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9300C3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351F53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3F3F3999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FCDFF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High-Arched 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727B3F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0.341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2F999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0.033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23282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0.212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C8C0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10.442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59F277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BA879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[0.277, 0.406]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F10AB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1.313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D3409C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068238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628FF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DF15B0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239764AC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9172A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Bilateral Arch Type Disparity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E95DB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BD33E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0.016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57C4F5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0.596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FCF8E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26.253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E57B2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B25AB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[0.380, 0.441]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4EE64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1.642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7E472A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0E5FA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C79843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CD1B19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0A834D22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FDDA6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Bilateral Arch Height Difference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B0529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0.026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5C8AE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488A1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0.077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E5601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3.472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A3B80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D8D4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[0.011, 0.041]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57E77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1.55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057F82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9D8D3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E44358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9C7368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54E04CC4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A32C96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6522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F4D6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DBD0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CB9D5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60AE6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10B44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E0434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8306C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0.665</w:t>
            </w: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A84C2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0.662</w:t>
            </w: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7F174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0.199</w:t>
            </w: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AC590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212.119 (10,1067)</w:t>
            </w:r>
          </w:p>
        </w:tc>
      </w:tr>
      <w:tr w:rsidR="009F5EEE" w14:paraId="2DA87D74" w14:textId="77777777" w:rsidTr="001F6616">
        <w:trPr>
          <w:trHeight w:val="57"/>
        </w:trPr>
        <w:tc>
          <w:tcPr>
            <w:tcW w:w="5000" w:type="pct"/>
            <w:gridSpan w:val="1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EDD24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Hurst Index</w:t>
            </w:r>
          </w:p>
        </w:tc>
      </w:tr>
      <w:tr w:rsidR="009F5EEE" w14:paraId="5D71671E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E1A38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24C654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7D7890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B098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0.243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E2C06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13.267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FCC1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A3DC4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0.128,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0.095]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46143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1.626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8250F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688BD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CA745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DE7D1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2B512C7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8DD79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94B90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0.156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8C624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A3BC2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0.339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A76D78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16.168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370CF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6F93F0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0.174,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0.137]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F43E4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2.14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F05BC8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1E4A4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1376D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C28D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5B4A8B0B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9E43C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Flatfoot++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9AB07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0.21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716FA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0.012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D5DF3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0.463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BE22B7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18.261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AB055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F8DDE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0.233,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−</w:t>
            </w: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0.188]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64E39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3.128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7B21E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D128F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1D311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F23E3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00CF0CFF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C4F98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Left High-Arched 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0A5129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0.135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C742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0.015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55276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0.144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D4C5A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8.88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B046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9FC9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[0.105, 0.165]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00187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1.285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B694D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781A1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8E1AC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A735F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4D437885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23248A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1A53C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-0.107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30E1E6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B2255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-0.241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4E9F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-13.153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5AC2A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E991C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[-0.123, -0.091]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A8A39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1.626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C775E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60420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6B1D2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34B5D3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75624AF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735DF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E953F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-0.124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64695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E0468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-0.255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FD81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-12.675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63C5C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8A627A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[-0.144, -0.105]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4CD1E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1.96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1DF57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5DDE6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2A9E1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FEBAE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7727AB0D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CA40D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Flatfoot++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25535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-0.201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2FAFA1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0.012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159E54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-0.425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BDBE3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-17.017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37339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2C44D5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[-0.224, -0.177]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D75F0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3.032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464EB9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AE5F6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8F267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C3B5F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6AEC7E1A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D9FD0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Right High-Arched Foot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0CC86D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0.133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15E317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0.015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9C54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0.151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68943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9.17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0BAE8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32ED4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[0.105, 0.161]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7C6537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1.313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7C509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2DC88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733BD0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CCA60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19FBDBAC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AEABC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Bilateral Arch Type Disparity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0190C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0.019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41C93D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0.007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61502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0.05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B4C45A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2.715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8195EF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0.007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5D7CF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[0.005, 0.032]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8F783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1.642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4033B6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09E5E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5C6D8A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872DFA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12BEF0FC" w14:textId="77777777" w:rsidTr="001F6616">
        <w:trPr>
          <w:trHeight w:val="57"/>
        </w:trPr>
        <w:tc>
          <w:tcPr>
            <w:tcW w:w="65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271792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Bilateral Arch Height Difference</w:t>
            </w:r>
          </w:p>
        </w:tc>
        <w:tc>
          <w:tcPr>
            <w:tcW w:w="654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CC01DD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-0.023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44DCC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0.003</w:t>
            </w:r>
          </w:p>
        </w:tc>
        <w:tc>
          <w:tcPr>
            <w:tcW w:w="64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D68FE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-0.125</w:t>
            </w:r>
          </w:p>
        </w:tc>
        <w:tc>
          <w:tcPr>
            <w:tcW w:w="239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75AF03F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-7.015</w:t>
            </w:r>
          </w:p>
        </w:tc>
        <w:tc>
          <w:tcPr>
            <w:tcW w:w="240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6BF9999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744DF6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[-0.030, -0.017]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DFA5D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1.55</w:t>
            </w:r>
          </w:p>
        </w:tc>
        <w:tc>
          <w:tcPr>
            <w:tcW w:w="19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EB04C5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22F294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3C0D8A8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455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44640C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9F5EEE" w14:paraId="23AEBD07" w14:textId="77777777" w:rsidTr="001F6616">
        <w:trPr>
          <w:trHeight w:val="57"/>
        </w:trPr>
        <w:tc>
          <w:tcPr>
            <w:tcW w:w="659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22FB81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Statistics</w:t>
            </w:r>
          </w:p>
        </w:tc>
        <w:tc>
          <w:tcPr>
            <w:tcW w:w="654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BB6C55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439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DBE6DA7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64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D819CF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39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06EE4B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240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949943B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607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6C85B0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F59BD5D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</w:tc>
        <w:tc>
          <w:tcPr>
            <w:tcW w:w="19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0C2891A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0.78</w:t>
            </w:r>
          </w:p>
        </w:tc>
        <w:tc>
          <w:tcPr>
            <w:tcW w:w="311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2128F01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0.778</w:t>
            </w:r>
          </w:p>
        </w:tc>
        <w:tc>
          <w:tcPr>
            <w:tcW w:w="35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D04C3B3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0.088</w:t>
            </w:r>
          </w:p>
        </w:tc>
        <w:tc>
          <w:tcPr>
            <w:tcW w:w="455" w:type="pct"/>
            <w:tcBorders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AD4758E" w14:textId="77777777" w:rsidR="009F5EEE" w:rsidRDefault="009F5EEE" w:rsidP="001F661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 w:val="15"/>
                <w:szCs w:val="15"/>
                <w:lang w:bidi="ar"/>
              </w:rPr>
              <w:t>379.184 (10,1067)</w:t>
            </w:r>
          </w:p>
        </w:tc>
      </w:tr>
    </w:tbl>
    <w:p w14:paraId="17C7FCDB" w14:textId="77777777" w:rsidR="00F553FF" w:rsidRDefault="00F553FF"/>
    <w:sectPr w:rsidR="00F553FF" w:rsidSect="009F5E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3C80A9D"/>
    <w:multiLevelType w:val="singleLevel"/>
    <w:tmpl w:val="D3C80A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num w:numId="1" w16cid:durableId="970864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EEE"/>
    <w:rsid w:val="003C2EF4"/>
    <w:rsid w:val="00446799"/>
    <w:rsid w:val="006A7E07"/>
    <w:rsid w:val="00701021"/>
    <w:rsid w:val="009F5EEE"/>
    <w:rsid w:val="00B74216"/>
    <w:rsid w:val="00C033A2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E7042"/>
  <w15:chartTrackingRefBased/>
  <w15:docId w15:val="{24C66C74-ACDF-4E06-A692-07790E268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EE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E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E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E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E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E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E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E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E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E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E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E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E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E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E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E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E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E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EE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9F5EEE"/>
    <w:rPr>
      <w:rFonts w:ascii="Arial" w:eastAsia="SimHei" w:hAnsi="Arial"/>
      <w:sz w:val="20"/>
    </w:rPr>
  </w:style>
  <w:style w:type="paragraph" w:styleId="CommentText">
    <w:name w:val="annotation text"/>
    <w:basedOn w:val="Normal"/>
    <w:link w:val="CommentTextChar"/>
    <w:qFormat/>
    <w:rsid w:val="009F5E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9F5EEE"/>
    <w:rPr>
      <w:rFonts w:eastAsiaTheme="minorEastAsia"/>
      <w:sz w:val="20"/>
      <w:szCs w:val="20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9F5E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9F5EEE"/>
    <w:rPr>
      <w:rFonts w:eastAsiaTheme="minorEastAsia"/>
      <w:b/>
      <w:bCs/>
      <w:sz w:val="20"/>
      <w:szCs w:val="20"/>
      <w:lang w:eastAsia="zh-CN"/>
      <w14:ligatures w14:val="none"/>
    </w:rPr>
  </w:style>
  <w:style w:type="character" w:styleId="LineNumber">
    <w:name w:val="line number"/>
    <w:basedOn w:val="DefaultParagraphFont"/>
    <w:qFormat/>
    <w:rsid w:val="009F5EEE"/>
  </w:style>
  <w:style w:type="character" w:styleId="Hyperlink">
    <w:name w:val="Hyperlink"/>
    <w:basedOn w:val="DefaultParagraphFont"/>
    <w:qFormat/>
    <w:rsid w:val="009F5EEE"/>
    <w:rPr>
      <w:color w:val="0000FF"/>
      <w:u w:val="single"/>
    </w:rPr>
  </w:style>
  <w:style w:type="character" w:styleId="CommentReference">
    <w:name w:val="annotation reference"/>
    <w:basedOn w:val="DefaultParagraphFont"/>
    <w:qFormat/>
    <w:rsid w:val="009F5EEE"/>
    <w:rPr>
      <w:sz w:val="16"/>
      <w:szCs w:val="16"/>
    </w:rPr>
  </w:style>
  <w:style w:type="character" w:customStyle="1" w:styleId="font11">
    <w:name w:val="font11"/>
    <w:basedOn w:val="DefaultParagraphFont"/>
    <w:qFormat/>
    <w:rsid w:val="009F5EEE"/>
    <w:rPr>
      <w:rFonts w:ascii="SimSun" w:eastAsia="SimSun" w:hAnsi="SimSun" w:cs="SimSun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DefaultParagraphFont"/>
    <w:qFormat/>
    <w:rsid w:val="009F5EEE"/>
    <w:rPr>
      <w:rFonts w:ascii="Times New Roman" w:hAnsi="Times New Roman" w:cs="Times New Roman" w:hint="default"/>
      <w:b/>
      <w:bCs/>
      <w:color w:val="000000"/>
      <w:sz w:val="21"/>
      <w:szCs w:val="21"/>
      <w:u w:val="none"/>
    </w:rPr>
  </w:style>
  <w:style w:type="character" w:customStyle="1" w:styleId="font41">
    <w:name w:val="font41"/>
    <w:basedOn w:val="DefaultParagraphFont"/>
    <w:qFormat/>
    <w:rsid w:val="009F5EEE"/>
    <w:rPr>
      <w:rFonts w:ascii="SimSun" w:eastAsia="SimSun" w:hAnsi="SimSun" w:cs="SimSun" w:hint="eastAsia"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qFormat/>
    <w:rsid w:val="009F5EEE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DefaultParagraphFont"/>
    <w:qFormat/>
    <w:rsid w:val="009F5EEE"/>
    <w:rPr>
      <w:rFonts w:ascii="Segoe UI" w:eastAsia="Segoe UI" w:hAnsi="Segoe UI" w:cs="Segoe UI"/>
      <w:color w:val="000000"/>
      <w:sz w:val="21"/>
      <w:szCs w:val="21"/>
      <w:u w:val="none"/>
    </w:rPr>
  </w:style>
  <w:style w:type="character" w:customStyle="1" w:styleId="font51">
    <w:name w:val="font51"/>
    <w:basedOn w:val="DefaultParagraphFont"/>
    <w:qFormat/>
    <w:rsid w:val="009F5EEE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71">
    <w:name w:val="font71"/>
    <w:basedOn w:val="DefaultParagraphFont"/>
    <w:qFormat/>
    <w:rsid w:val="009F5EEE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DefaultParagraphFont"/>
    <w:qFormat/>
    <w:rsid w:val="009F5EEE"/>
    <w:rPr>
      <w:rFonts w:ascii="SimSun" w:eastAsia="SimSun" w:hAnsi="SimSun" w:cs="SimSun" w:hint="eastAsia"/>
      <w:b/>
      <w:bCs/>
      <w:color w:val="000000"/>
      <w:sz w:val="21"/>
      <w:szCs w:val="21"/>
      <w:u w:val="none"/>
    </w:rPr>
  </w:style>
  <w:style w:type="paragraph" w:customStyle="1" w:styleId="Revision1">
    <w:name w:val="Revision1"/>
    <w:hidden/>
    <w:uiPriority w:val="99"/>
    <w:unhideWhenUsed/>
    <w:qFormat/>
    <w:rsid w:val="009F5EEE"/>
    <w:pPr>
      <w:spacing w:after="0" w:line="240" w:lineRule="auto"/>
    </w:pPr>
    <w:rPr>
      <w:rFonts w:eastAsiaTheme="minorEastAsia"/>
      <w:sz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1176</Words>
  <Characters>6707</Characters>
  <Application>Microsoft Office Word</Application>
  <DocSecurity>0</DocSecurity>
  <Lines>55</Lines>
  <Paragraphs>15</Paragraphs>
  <ScaleCrop>false</ScaleCrop>
  <Company>Springer Nature</Company>
  <LinksUpToDate>false</LinksUpToDate>
  <CharactersWithSpaces>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2025-07-16T08:42:00Z</dcterms:created>
  <dcterms:modified xsi:type="dcterms:W3CDTF">2025-07-16T08:42:00Z</dcterms:modified>
</cp:coreProperties>
</file>