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3F625" w14:textId="00F5BDEC" w:rsidR="00A435B7" w:rsidRDefault="00A435B7" w:rsidP="00CA6EB0">
      <w:pPr>
        <w:pStyle w:val="Heading1"/>
      </w:pPr>
      <w:r w:rsidRPr="00201829">
        <w:t>Appendix A.</w:t>
      </w:r>
    </w:p>
    <w:p w14:paraId="6071524C" w14:textId="30912E3C" w:rsidR="00074EA8" w:rsidRDefault="00485318" w:rsidP="00074EA8">
      <w:r w:rsidRPr="00485318">
        <w:t>The complete correlation matrix analysis, including seasonal variations and lagged effects across all environmental variables, is provided in Fig</w:t>
      </w:r>
      <w:r>
        <w:t>.</w:t>
      </w:r>
      <w:r w:rsidRPr="00485318">
        <w:t xml:space="preserve"> A1 for reference.</w:t>
      </w:r>
    </w:p>
    <w:p w14:paraId="32B9DFF3" w14:textId="77777777" w:rsidR="00485318" w:rsidRDefault="00485318" w:rsidP="00074EA8"/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525"/>
      </w:tblGrid>
      <w:tr w:rsidR="00074EA8" w14:paraId="41494516" w14:textId="77777777" w:rsidTr="00074EA8">
        <w:trPr>
          <w:trHeight w:val="4193"/>
          <w:jc w:val="center"/>
        </w:trPr>
        <w:tc>
          <w:tcPr>
            <w:tcW w:w="105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DF814F8" w14:textId="1C54AED3" w:rsidR="00074EA8" w:rsidRDefault="00074EA8" w:rsidP="00074EA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BE03C8" wp14:editId="7B45E1E9">
                  <wp:extent cx="5879805" cy="5004088"/>
                  <wp:effectExtent l="0" t="0" r="6985" b="6350"/>
                  <wp:docPr id="82560610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56061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6855" cy="5027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4EA8" w14:paraId="4E59049C" w14:textId="77777777" w:rsidTr="00074EA8">
        <w:trPr>
          <w:trHeight w:val="4193"/>
          <w:jc w:val="center"/>
        </w:trPr>
        <w:tc>
          <w:tcPr>
            <w:tcW w:w="105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166622" w14:textId="4251BB23" w:rsidR="00074EA8" w:rsidRDefault="00074EA8" w:rsidP="00074EA8">
            <w:pPr>
              <w:jc w:val="center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6BFAFF9" wp14:editId="56297250">
                  <wp:extent cx="6623725" cy="4427621"/>
                  <wp:effectExtent l="0" t="0" r="5715" b="0"/>
                  <wp:docPr id="98634527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634527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395" cy="4431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4EA8" w14:paraId="5D777390" w14:textId="77777777" w:rsidTr="00074EA8">
        <w:trPr>
          <w:trHeight w:val="4193"/>
          <w:jc w:val="center"/>
        </w:trPr>
        <w:tc>
          <w:tcPr>
            <w:tcW w:w="105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A56C2AF" w14:textId="347FD43E" w:rsidR="00074EA8" w:rsidRDefault="00074EA8" w:rsidP="009F4107">
            <w:pPr>
              <w:jc w:val="both"/>
            </w:pPr>
            <w:r>
              <w:rPr>
                <w:noProof/>
              </w:rPr>
              <w:lastRenderedPageBreak/>
              <w:drawing>
                <wp:inline distT="0" distB="0" distL="0" distR="0" wp14:anchorId="46C52360" wp14:editId="4465805E">
                  <wp:extent cx="6304548" cy="5458479"/>
                  <wp:effectExtent l="0" t="0" r="1270" b="8890"/>
                  <wp:docPr id="276817216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817216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5556" cy="5476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4EA8" w14:paraId="68CECF8E" w14:textId="77777777" w:rsidTr="00074EA8">
        <w:trPr>
          <w:trHeight w:val="4193"/>
          <w:jc w:val="center"/>
        </w:trPr>
        <w:tc>
          <w:tcPr>
            <w:tcW w:w="105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4DD4C8E" w14:textId="540EDA89" w:rsidR="00074EA8" w:rsidRDefault="00074EA8" w:rsidP="00074EA8">
            <w:pPr>
              <w:jc w:val="center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71B6131" wp14:editId="58B429E7">
                  <wp:extent cx="6722572" cy="4475747"/>
                  <wp:effectExtent l="0" t="0" r="2540" b="1270"/>
                  <wp:docPr id="1410370572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0370572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43505" cy="4489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4EA8" w14:paraId="2483B8B8" w14:textId="77777777" w:rsidTr="00074EA8">
        <w:trPr>
          <w:trHeight w:val="4193"/>
          <w:jc w:val="center"/>
        </w:trPr>
        <w:tc>
          <w:tcPr>
            <w:tcW w:w="105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34B22D2" w14:textId="33779555" w:rsidR="00074EA8" w:rsidRDefault="00074EA8" w:rsidP="009F4107">
            <w:pPr>
              <w:jc w:val="both"/>
            </w:pPr>
            <w:r>
              <w:rPr>
                <w:noProof/>
              </w:rPr>
              <w:lastRenderedPageBreak/>
              <w:drawing>
                <wp:inline distT="0" distB="0" distL="0" distR="0" wp14:anchorId="7A09B21E" wp14:editId="0959D8F2">
                  <wp:extent cx="6136106" cy="5382551"/>
                  <wp:effectExtent l="0" t="0" r="0" b="8890"/>
                  <wp:docPr id="1316830984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6830984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7397" cy="5392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4EA8" w14:paraId="42572582" w14:textId="77777777" w:rsidTr="002F69D6">
        <w:trPr>
          <w:trHeight w:val="4193"/>
          <w:jc w:val="center"/>
        </w:trPr>
        <w:tc>
          <w:tcPr>
            <w:tcW w:w="105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6DC0923" w14:textId="09D329FD" w:rsidR="00074EA8" w:rsidRDefault="00074EA8" w:rsidP="009F4107">
            <w:pPr>
              <w:jc w:val="both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336983F" wp14:editId="6669DA41">
                  <wp:extent cx="6668717" cy="4499811"/>
                  <wp:effectExtent l="0" t="0" r="0" b="0"/>
                  <wp:docPr id="584200035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4200035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6027" cy="4504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4EA8" w14:paraId="6EC76C59" w14:textId="77777777" w:rsidTr="00074EA8">
        <w:trPr>
          <w:trHeight w:val="4190"/>
          <w:jc w:val="center"/>
        </w:trPr>
        <w:tc>
          <w:tcPr>
            <w:tcW w:w="1052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7226D4A" w14:textId="3CEA4AE3" w:rsidR="00074EA8" w:rsidRDefault="00074EA8" w:rsidP="009F4107">
            <w:pPr>
              <w:jc w:val="both"/>
            </w:pPr>
            <w:r>
              <w:rPr>
                <w:noProof/>
              </w:rPr>
              <w:lastRenderedPageBreak/>
              <w:drawing>
                <wp:inline distT="0" distB="0" distL="0" distR="0" wp14:anchorId="38F88BD9" wp14:editId="1AC1C067">
                  <wp:extent cx="6472990" cy="5599472"/>
                  <wp:effectExtent l="0" t="0" r="4445" b="1270"/>
                  <wp:docPr id="1534843089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4843089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94079" cy="5617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4EA8" w14:paraId="3B4A8819" w14:textId="77777777" w:rsidTr="00074EA8">
        <w:trPr>
          <w:trHeight w:val="4190"/>
          <w:jc w:val="center"/>
        </w:trPr>
        <w:tc>
          <w:tcPr>
            <w:tcW w:w="1052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298CF04" w14:textId="3E5B1DFA" w:rsidR="00074EA8" w:rsidRDefault="00074EA8" w:rsidP="009F4107">
            <w:pPr>
              <w:jc w:val="both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D4A4AC8" wp14:editId="05C7B64F">
                  <wp:extent cx="6493947" cy="4355432"/>
                  <wp:effectExtent l="0" t="0" r="2540" b="7620"/>
                  <wp:docPr id="336523142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523142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8280" cy="4371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4EA8" w14:paraId="0651648D" w14:textId="77777777" w:rsidTr="00074EA8">
        <w:trPr>
          <w:trHeight w:val="5328"/>
          <w:jc w:val="center"/>
        </w:trPr>
        <w:tc>
          <w:tcPr>
            <w:tcW w:w="105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3621F24" w14:textId="17931EED" w:rsidR="00074EA8" w:rsidRDefault="00074EA8" w:rsidP="009F4107">
            <w:pPr>
              <w:jc w:val="both"/>
            </w:pPr>
            <w:r>
              <w:rPr>
                <w:noProof/>
              </w:rPr>
              <w:lastRenderedPageBreak/>
              <w:drawing>
                <wp:inline distT="0" distB="0" distL="0" distR="0" wp14:anchorId="3A4E979C" wp14:editId="7B2C3218">
                  <wp:extent cx="6352674" cy="5481168"/>
                  <wp:effectExtent l="0" t="0" r="0" b="5715"/>
                  <wp:docPr id="92784128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841282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4937" cy="5491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4EA8" w14:paraId="2C10DB25" w14:textId="77777777" w:rsidTr="00551A1C">
        <w:trPr>
          <w:trHeight w:val="5328"/>
          <w:jc w:val="center"/>
        </w:trPr>
        <w:tc>
          <w:tcPr>
            <w:tcW w:w="105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C6DD1A7" w14:textId="5C712E76" w:rsidR="00074EA8" w:rsidRDefault="00074EA8" w:rsidP="009F4107">
            <w:pPr>
              <w:jc w:val="both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0AB53D1" wp14:editId="7002F59D">
                  <wp:extent cx="6535169" cy="4427621"/>
                  <wp:effectExtent l="0" t="0" r="0" b="0"/>
                  <wp:docPr id="2058399740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839974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62795" cy="4446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4EA8" w14:paraId="2F1A8DC8" w14:textId="77777777" w:rsidTr="00074EA8">
        <w:trPr>
          <w:trHeight w:val="410"/>
          <w:jc w:val="center"/>
        </w:trPr>
        <w:tc>
          <w:tcPr>
            <w:tcW w:w="1052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B8B18BC" w14:textId="77777777" w:rsidR="00074EA8" w:rsidRDefault="00074EA8" w:rsidP="009F4107">
            <w:pPr>
              <w:jc w:val="center"/>
            </w:pPr>
            <w:r>
              <w:t xml:space="preserve">        </w:t>
            </w:r>
            <w:r w:rsidRPr="004C15E9">
              <w:rPr>
                <w:b/>
                <w:bCs/>
              </w:rPr>
              <w:t xml:space="preserve">Fig </w:t>
            </w:r>
            <w:r>
              <w:rPr>
                <w:b/>
                <w:bCs/>
              </w:rPr>
              <w:t>6</w:t>
            </w:r>
            <w:r w:rsidRPr="004C15E9">
              <w:rPr>
                <w:b/>
                <w:bCs/>
              </w:rPr>
              <w:t>.</w:t>
            </w:r>
            <w:r w:rsidRPr="004C15E9">
              <w:t xml:space="preserve"> </w:t>
            </w:r>
            <w:r>
              <w:t>Pearson</w:t>
            </w:r>
            <w:r w:rsidRPr="004C15E9">
              <w:t xml:space="preserve"> correlation between leakage frequency and environmental variables </w:t>
            </w:r>
          </w:p>
          <w:p w14:paraId="2240E83F" w14:textId="77777777" w:rsidR="00074EA8" w:rsidRDefault="00074EA8" w:rsidP="009F4107">
            <w:pPr>
              <w:jc w:val="center"/>
            </w:pPr>
            <w:r>
              <w:t xml:space="preserve">     </w:t>
            </w:r>
            <w:r w:rsidRPr="004C15E9">
              <w:t>across pipe diameters, seasons (Q1–Q4), and lag conditions (no lag vs. 1–7 days)</w:t>
            </w:r>
          </w:p>
        </w:tc>
      </w:tr>
    </w:tbl>
    <w:p w14:paraId="0009C085" w14:textId="77777777" w:rsidR="00074EA8" w:rsidRPr="00074EA8" w:rsidRDefault="00074EA8" w:rsidP="00074EA8"/>
    <w:sectPr w:rsidR="00074EA8" w:rsidRPr="00074EA8" w:rsidSect="00074EA8">
      <w:pgSz w:w="12240" w:h="15840"/>
      <w:pgMar w:top="1440" w:right="540" w:bottom="900" w:left="72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A56C8A"/>
    <w:multiLevelType w:val="multilevel"/>
    <w:tmpl w:val="37A56C8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596401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5B7"/>
    <w:rsid w:val="00074EA8"/>
    <w:rsid w:val="00132A6F"/>
    <w:rsid w:val="00212AE9"/>
    <w:rsid w:val="003D5B4B"/>
    <w:rsid w:val="004356B3"/>
    <w:rsid w:val="00481A3E"/>
    <w:rsid w:val="00485318"/>
    <w:rsid w:val="00754341"/>
    <w:rsid w:val="00880B36"/>
    <w:rsid w:val="00A435B7"/>
    <w:rsid w:val="00CA6EB0"/>
    <w:rsid w:val="00CD4A56"/>
    <w:rsid w:val="00EC4C1A"/>
    <w:rsid w:val="00F05D62"/>
    <w:rsid w:val="00FF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76175"/>
  <w15:chartTrackingRefBased/>
  <w15:docId w15:val="{CEF44509-B34D-48DA-AEC5-E71D63155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B36"/>
    <w:pPr>
      <w:spacing w:line="360" w:lineRule="auto"/>
    </w:pPr>
    <w:rPr>
      <w:rFonts w:asciiTheme="majorBidi" w:hAnsiTheme="majorBid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5B7"/>
    <w:pPr>
      <w:keepNext/>
      <w:keepLines/>
      <w:spacing w:after="0"/>
      <w:outlineLvl w:val="0"/>
    </w:pPr>
    <w:rPr>
      <w:rFonts w:eastAsiaTheme="majorEastAsia" w:cstheme="majorBidi"/>
      <w:b/>
      <w:bCs/>
      <w:color w:val="000000" w:themeColor="text1"/>
      <w:sz w:val="24"/>
      <w:szCs w:val="28"/>
    </w:rPr>
  </w:style>
  <w:style w:type="paragraph" w:styleId="Heading2">
    <w:name w:val="heading 2"/>
    <w:basedOn w:val="Normal"/>
    <w:link w:val="Heading2Char"/>
    <w:uiPriority w:val="9"/>
    <w:qFormat/>
    <w:rsid w:val="00A435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35B7"/>
    <w:pPr>
      <w:keepNext/>
      <w:keepLines/>
      <w:spacing w:before="40" w:after="0"/>
      <w:outlineLvl w:val="2"/>
    </w:pPr>
    <w:rPr>
      <w:rFonts w:eastAsiaTheme="majorEastAsia" w:cstheme="majorBidi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A435B7"/>
    <w:rPr>
      <w:rFonts w:asciiTheme="majorBidi" w:eastAsiaTheme="majorEastAsia" w:hAnsiTheme="majorBidi" w:cstheme="majorBidi"/>
      <w:b/>
      <w:bCs/>
      <w:color w:val="000000" w:themeColor="text1"/>
      <w:kern w:val="0"/>
      <w:sz w:val="24"/>
      <w:szCs w:val="2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435B7"/>
    <w:rPr>
      <w:rFonts w:ascii="Times New Roman" w:eastAsia="Times New Roman" w:hAnsi="Times New Roman" w:cs="Times New Roman"/>
      <w:b/>
      <w:bCs/>
      <w:kern w:val="0"/>
      <w:sz w:val="24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435B7"/>
    <w:rPr>
      <w:rFonts w:asciiTheme="majorBidi" w:eastAsiaTheme="majorEastAsia" w:hAnsiTheme="majorBidi" w:cstheme="majorBidi"/>
      <w:b/>
      <w:color w:val="000000" w:themeColor="text1"/>
      <w:kern w:val="0"/>
      <w:sz w:val="24"/>
      <w:szCs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A435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A435B7"/>
    <w:rPr>
      <w:rFonts w:ascii="Tahoma" w:hAnsi="Tahoma" w:cs="Tahoma"/>
      <w:kern w:val="0"/>
      <w:sz w:val="16"/>
      <w:szCs w:val="16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A435B7"/>
    <w:pPr>
      <w:spacing w:after="200" w:line="240" w:lineRule="auto"/>
    </w:pPr>
    <w:rPr>
      <w:b/>
      <w:bCs/>
      <w:color w:val="4472C4" w:themeColor="accent1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435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A435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A435B7"/>
    <w:rPr>
      <w:rFonts w:asciiTheme="majorBidi" w:hAnsiTheme="majorBid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A435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A435B7"/>
    <w:rPr>
      <w:rFonts w:asciiTheme="majorBidi" w:hAnsiTheme="majorBidi"/>
      <w:b/>
      <w:bCs/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A435B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A435B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sid w:val="00A435B7"/>
    <w:rPr>
      <w:rFonts w:asciiTheme="majorBidi" w:hAnsiTheme="majorBidi"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qFormat/>
    <w:rsid w:val="00A435B7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qFormat/>
    <w:rsid w:val="00A435B7"/>
  </w:style>
  <w:style w:type="table" w:styleId="TableGrid">
    <w:name w:val="Table Grid"/>
    <w:basedOn w:val="TableNormal"/>
    <w:uiPriority w:val="39"/>
    <w:qFormat/>
    <w:rsid w:val="00A435B7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qFormat/>
    <w:rsid w:val="00A435B7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ceholderText">
    <w:name w:val="Placeholder Text"/>
    <w:basedOn w:val="DefaultParagraphFont"/>
    <w:uiPriority w:val="99"/>
    <w:semiHidden/>
    <w:qFormat/>
    <w:rsid w:val="00A435B7"/>
    <w:rPr>
      <w:color w:val="808080"/>
    </w:rPr>
  </w:style>
  <w:style w:type="paragraph" w:customStyle="1" w:styleId="Revision1">
    <w:name w:val="Revision1"/>
    <w:hidden/>
    <w:uiPriority w:val="99"/>
    <w:semiHidden/>
    <w:qFormat/>
    <w:rsid w:val="00A435B7"/>
    <w:pPr>
      <w:spacing w:after="0" w:line="240" w:lineRule="auto"/>
    </w:pPr>
    <w:rPr>
      <w:kern w:val="0"/>
      <w14:ligatures w14:val="none"/>
    </w:rPr>
  </w:style>
  <w:style w:type="paragraph" w:customStyle="1" w:styleId="meta">
    <w:name w:val="meta"/>
    <w:basedOn w:val="Normal"/>
    <w:qFormat/>
    <w:rsid w:val="00A435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s">
    <w:name w:val="authors"/>
    <w:basedOn w:val="DefaultParagraphFont"/>
    <w:qFormat/>
    <w:rsid w:val="00A435B7"/>
  </w:style>
  <w:style w:type="character" w:customStyle="1" w:styleId="enumeration">
    <w:name w:val="enumeration"/>
    <w:basedOn w:val="DefaultParagraphFont"/>
    <w:qFormat/>
    <w:rsid w:val="00A435B7"/>
  </w:style>
  <w:style w:type="character" w:customStyle="1" w:styleId="year">
    <w:name w:val="year"/>
    <w:basedOn w:val="DefaultParagraphFont"/>
    <w:qFormat/>
    <w:rsid w:val="00A435B7"/>
  </w:style>
  <w:style w:type="paragraph" w:styleId="ListParagraph">
    <w:name w:val="List Paragraph"/>
    <w:basedOn w:val="Normal"/>
    <w:uiPriority w:val="34"/>
    <w:qFormat/>
    <w:rsid w:val="00A435B7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A435B7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qFormat/>
    <w:rsid w:val="00A435B7"/>
    <w:rPr>
      <w:color w:val="605E5C"/>
      <w:shd w:val="clear" w:color="auto" w:fill="E1DFDD"/>
    </w:rPr>
  </w:style>
  <w:style w:type="paragraph" w:customStyle="1" w:styleId="Revision2">
    <w:name w:val="Revision2"/>
    <w:hidden/>
    <w:uiPriority w:val="99"/>
    <w:unhideWhenUsed/>
    <w:qFormat/>
    <w:rsid w:val="00A435B7"/>
    <w:pPr>
      <w:spacing w:after="0" w:line="240" w:lineRule="auto"/>
    </w:pPr>
    <w:rPr>
      <w:kern w:val="0"/>
      <w14:ligatures w14:val="none"/>
    </w:rPr>
  </w:style>
  <w:style w:type="paragraph" w:styleId="Revision">
    <w:name w:val="Revision"/>
    <w:hidden/>
    <w:uiPriority w:val="99"/>
    <w:unhideWhenUsed/>
    <w:rsid w:val="00A435B7"/>
    <w:pPr>
      <w:spacing w:after="0" w:line="240" w:lineRule="auto"/>
    </w:pPr>
    <w:rPr>
      <w:kern w:val="0"/>
      <w14:ligatures w14:val="none"/>
    </w:rPr>
  </w:style>
  <w:style w:type="table" w:styleId="PlainTable2">
    <w:name w:val="Plain Table 2"/>
    <w:basedOn w:val="TableNormal"/>
    <w:uiPriority w:val="42"/>
    <w:rsid w:val="00A435B7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A435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5B7"/>
    <w:rPr>
      <w:rFonts w:asciiTheme="majorBidi" w:hAnsiTheme="majorBidi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435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5B7"/>
    <w:rPr>
      <w:rFonts w:asciiTheme="majorBidi" w:hAnsiTheme="majorBid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10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Hessam Najafi</dc:creator>
  <cp:keywords/>
  <dc:description/>
  <cp:lastModifiedBy>Hessam Najafi</cp:lastModifiedBy>
  <cp:revision>7</cp:revision>
  <dcterms:created xsi:type="dcterms:W3CDTF">2024-09-12T03:23:00Z</dcterms:created>
  <dcterms:modified xsi:type="dcterms:W3CDTF">2025-07-08T06:05:00Z</dcterms:modified>
</cp:coreProperties>
</file>