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2C477" w14:textId="4A149D84" w:rsidR="00F5027E" w:rsidRPr="00E3766A" w:rsidRDefault="00E3766A" w:rsidP="00E3766A">
      <w:pPr>
        <w:rPr>
          <w:b/>
          <w:bCs/>
        </w:rPr>
      </w:pPr>
      <w:r w:rsidRPr="00E3766A">
        <w:rPr>
          <w:b/>
          <w:bCs/>
        </w:rPr>
        <w:t xml:space="preserve">Supplementary Figures and Tables have been provided. </w:t>
      </w:r>
    </w:p>
    <w:p w14:paraId="6882EDA8" w14:textId="462B5896" w:rsidR="00E3766A" w:rsidRDefault="00E3766A" w:rsidP="00E3766A">
      <w:r w:rsidRPr="00E3766A">
        <w:rPr>
          <w:u w:val="single"/>
        </w:rPr>
        <w:t>Manuscript_Supplementary_Figures</w:t>
      </w:r>
      <w:r>
        <w:t xml:space="preserve"> contains 3 figures:</w:t>
      </w:r>
    </w:p>
    <w:p w14:paraId="72D2084B" w14:textId="67FA44F6" w:rsidR="00E3766A" w:rsidRPr="00E3766A" w:rsidRDefault="00E3766A" w:rsidP="00E3766A">
      <w:pPr>
        <w:pStyle w:val="ListParagraph"/>
        <w:numPr>
          <w:ilvl w:val="0"/>
          <w:numId w:val="2"/>
        </w:numPr>
      </w:pPr>
      <w:r w:rsidRPr="00E3766A">
        <w:t xml:space="preserve">Supplementary Figure 1. Infant </w:t>
      </w:r>
      <w:proofErr w:type="gramStart"/>
      <w:r w:rsidRPr="00E3766A">
        <w:t>6 month</w:t>
      </w:r>
      <w:proofErr w:type="gramEnd"/>
      <w:r w:rsidRPr="00E3766A">
        <w:t xml:space="preserve"> lipidome associations with infant </w:t>
      </w:r>
      <w:proofErr w:type="gramStart"/>
      <w:r w:rsidRPr="00E3766A">
        <w:t>6 month</w:t>
      </w:r>
      <w:proofErr w:type="gramEnd"/>
      <w:r w:rsidRPr="00E3766A">
        <w:t xml:space="preserve"> BMI z-score.</w:t>
      </w:r>
    </w:p>
    <w:p w14:paraId="3A17D055" w14:textId="3EA013FC" w:rsidR="00E3766A" w:rsidRPr="00E3766A" w:rsidRDefault="00E3766A" w:rsidP="00E3766A">
      <w:pPr>
        <w:pStyle w:val="ListParagraph"/>
        <w:numPr>
          <w:ilvl w:val="0"/>
          <w:numId w:val="2"/>
        </w:numPr>
      </w:pPr>
      <w:r w:rsidRPr="00E3766A">
        <w:t xml:space="preserve">Supplementary Figure 2. Infant </w:t>
      </w:r>
      <w:proofErr w:type="gramStart"/>
      <w:r w:rsidRPr="00E3766A">
        <w:t>12 month</w:t>
      </w:r>
      <w:proofErr w:type="gramEnd"/>
      <w:r w:rsidRPr="00E3766A">
        <w:t xml:space="preserve"> lipidome associations with infant </w:t>
      </w:r>
      <w:proofErr w:type="gramStart"/>
      <w:r w:rsidRPr="00E3766A">
        <w:t>12 month</w:t>
      </w:r>
      <w:proofErr w:type="gramEnd"/>
      <w:r w:rsidRPr="00E3766A">
        <w:t xml:space="preserve"> BMI z-score.</w:t>
      </w:r>
    </w:p>
    <w:p w14:paraId="7690061A" w14:textId="41FEEB8B" w:rsidR="00E3766A" w:rsidRPr="00E3766A" w:rsidRDefault="00E3766A" w:rsidP="00E3766A">
      <w:pPr>
        <w:pStyle w:val="ListParagraph"/>
        <w:numPr>
          <w:ilvl w:val="0"/>
          <w:numId w:val="2"/>
        </w:numPr>
      </w:pPr>
      <w:r w:rsidRPr="00E3766A">
        <w:t xml:space="preserve">Supplementary Figure 3. Infant </w:t>
      </w:r>
      <w:proofErr w:type="gramStart"/>
      <w:r w:rsidRPr="00E3766A">
        <w:t>48 month</w:t>
      </w:r>
      <w:proofErr w:type="gramEnd"/>
      <w:r w:rsidRPr="00E3766A">
        <w:t xml:space="preserve"> lipidome associations with infant </w:t>
      </w:r>
      <w:proofErr w:type="gramStart"/>
      <w:r w:rsidRPr="00E3766A">
        <w:t>48 month</w:t>
      </w:r>
      <w:proofErr w:type="gramEnd"/>
      <w:r w:rsidRPr="00E3766A">
        <w:t xml:space="preserve"> BMI z-score.</w:t>
      </w:r>
    </w:p>
    <w:p w14:paraId="3E307A10" w14:textId="46FAC550" w:rsidR="00E3766A" w:rsidRDefault="00E3766A" w:rsidP="00E3766A">
      <w:r w:rsidRPr="00E3766A">
        <w:rPr>
          <w:u w:val="single"/>
        </w:rPr>
        <w:t>Manuscript_Supplementary_Tables</w:t>
      </w:r>
      <w:r>
        <w:t xml:space="preserve"> contains 11 tables:</w:t>
      </w:r>
    </w:p>
    <w:p w14:paraId="7D011291" w14:textId="362D2016" w:rsidR="00E3766A" w:rsidRDefault="00E3766A" w:rsidP="00E3766A">
      <w:pPr>
        <w:pStyle w:val="ListParagraph"/>
        <w:numPr>
          <w:ilvl w:val="0"/>
          <w:numId w:val="3"/>
        </w:numPr>
      </w:pPr>
      <w:r>
        <w:t xml:space="preserve">S1. </w:t>
      </w:r>
      <w:r w:rsidRPr="00E3766A">
        <w:t>Linear regression between maternal pre-pregnancy BMI and maternal 28-week lipidome</w:t>
      </w:r>
    </w:p>
    <w:p w14:paraId="0C09F6EC" w14:textId="183FBE85" w:rsidR="00E3766A" w:rsidRDefault="00E3766A" w:rsidP="00E3766A">
      <w:pPr>
        <w:pStyle w:val="ListParagraph"/>
        <w:numPr>
          <w:ilvl w:val="0"/>
          <w:numId w:val="3"/>
        </w:numPr>
      </w:pPr>
      <w:r>
        <w:t xml:space="preserve">S2. </w:t>
      </w:r>
      <w:r w:rsidRPr="00E3766A">
        <w:t>Linear regression between maternal pre-pregnancy BMI and umbilical cord lipidome</w:t>
      </w:r>
    </w:p>
    <w:p w14:paraId="2B714F12" w14:textId="5F02D3AB" w:rsidR="00E3766A" w:rsidRDefault="00E3766A" w:rsidP="00E3766A">
      <w:pPr>
        <w:pStyle w:val="ListParagraph"/>
        <w:numPr>
          <w:ilvl w:val="0"/>
          <w:numId w:val="3"/>
        </w:numPr>
      </w:pPr>
      <w:r>
        <w:t xml:space="preserve">S3. </w:t>
      </w:r>
      <w:r w:rsidRPr="00E3766A">
        <w:t xml:space="preserve">Causal mediation for cord lipids mediating the effect of </w:t>
      </w:r>
      <w:proofErr w:type="spellStart"/>
      <w:r w:rsidRPr="00E3766A">
        <w:t>maternl</w:t>
      </w:r>
      <w:proofErr w:type="spellEnd"/>
      <w:r w:rsidRPr="00E3766A">
        <w:t xml:space="preserve"> pre-pregnancy BMI on infant birth weight</w:t>
      </w:r>
    </w:p>
    <w:p w14:paraId="4C483635" w14:textId="2D8D3C40" w:rsidR="00E3766A" w:rsidRDefault="00E3766A" w:rsidP="00E3766A">
      <w:pPr>
        <w:pStyle w:val="ListParagraph"/>
        <w:numPr>
          <w:ilvl w:val="0"/>
          <w:numId w:val="3"/>
        </w:numPr>
      </w:pPr>
      <w:r>
        <w:t xml:space="preserve">S4. </w:t>
      </w:r>
      <w:r w:rsidRPr="00E3766A">
        <w:t>Linear regression between infant BMI and lipidome at 6 months of age</w:t>
      </w:r>
    </w:p>
    <w:p w14:paraId="13729570" w14:textId="7E923F07" w:rsidR="00E3766A" w:rsidRDefault="00E3766A" w:rsidP="00E3766A">
      <w:pPr>
        <w:pStyle w:val="ListParagraph"/>
        <w:numPr>
          <w:ilvl w:val="0"/>
          <w:numId w:val="3"/>
        </w:numPr>
      </w:pPr>
      <w:r>
        <w:t xml:space="preserve">S5. </w:t>
      </w:r>
      <w:r w:rsidRPr="00E3766A">
        <w:t>Linear regression between infant BMI and lipidome at 12 months of age</w:t>
      </w:r>
    </w:p>
    <w:p w14:paraId="5DEC94F2" w14:textId="5FBCAEC0" w:rsidR="00E3766A" w:rsidRDefault="00E3766A" w:rsidP="00E3766A">
      <w:pPr>
        <w:pStyle w:val="ListParagraph"/>
        <w:numPr>
          <w:ilvl w:val="0"/>
          <w:numId w:val="3"/>
        </w:numPr>
      </w:pPr>
      <w:r>
        <w:t xml:space="preserve">S6. </w:t>
      </w:r>
      <w:r w:rsidRPr="00E3766A">
        <w:t>Linear regression between infant BMI and lipidome at 48 months of age</w:t>
      </w:r>
    </w:p>
    <w:p w14:paraId="719086DA" w14:textId="310C2560" w:rsidR="00E3766A" w:rsidRDefault="00E3766A" w:rsidP="00E3766A">
      <w:pPr>
        <w:pStyle w:val="ListParagraph"/>
        <w:numPr>
          <w:ilvl w:val="0"/>
          <w:numId w:val="3"/>
        </w:numPr>
      </w:pPr>
      <w:r>
        <w:t xml:space="preserve">S7. </w:t>
      </w:r>
      <w:r w:rsidRPr="00E3766A">
        <w:t>Linear regression between maternal 28-week lipidome and infant 06m lipidome</w:t>
      </w:r>
    </w:p>
    <w:p w14:paraId="1181D1AB" w14:textId="25CDD1DA" w:rsidR="00E3766A" w:rsidRDefault="00E3766A" w:rsidP="00E3766A">
      <w:pPr>
        <w:pStyle w:val="ListParagraph"/>
        <w:numPr>
          <w:ilvl w:val="0"/>
          <w:numId w:val="3"/>
        </w:numPr>
      </w:pPr>
      <w:r>
        <w:t xml:space="preserve">S8. </w:t>
      </w:r>
      <w:r w:rsidRPr="00E3766A">
        <w:t>Linear regression between maternal 28-week lipidome and infant 12m lipidome</w:t>
      </w:r>
    </w:p>
    <w:p w14:paraId="4ACEB0E0" w14:textId="1B412FC2" w:rsidR="00E3766A" w:rsidRDefault="00E3766A" w:rsidP="00E3766A">
      <w:pPr>
        <w:pStyle w:val="ListParagraph"/>
        <w:numPr>
          <w:ilvl w:val="0"/>
          <w:numId w:val="3"/>
        </w:numPr>
      </w:pPr>
      <w:r>
        <w:t xml:space="preserve">S9. </w:t>
      </w:r>
      <w:r w:rsidRPr="00E3766A">
        <w:t>Linear regression between maternal 28-week lipidome and infant 48m lipidome</w:t>
      </w:r>
    </w:p>
    <w:p w14:paraId="42CD8234" w14:textId="75826AD0" w:rsidR="00E3766A" w:rsidRDefault="00E3766A" w:rsidP="00E3766A">
      <w:pPr>
        <w:pStyle w:val="ListParagraph"/>
        <w:numPr>
          <w:ilvl w:val="0"/>
          <w:numId w:val="3"/>
        </w:numPr>
      </w:pPr>
      <w:r>
        <w:t xml:space="preserve">S10. </w:t>
      </w:r>
      <w:r w:rsidRPr="00E3766A">
        <w:t>Linear regression to link maternal and infant plasmalogen scores and BMI</w:t>
      </w:r>
    </w:p>
    <w:p w14:paraId="2A366A44" w14:textId="5876C65B" w:rsidR="00E3766A" w:rsidRPr="00E3766A" w:rsidRDefault="00E3766A" w:rsidP="00E3766A">
      <w:pPr>
        <w:pStyle w:val="ListParagraph"/>
        <w:numPr>
          <w:ilvl w:val="0"/>
          <w:numId w:val="3"/>
        </w:numPr>
      </w:pPr>
      <w:r>
        <w:t xml:space="preserve">S11. </w:t>
      </w:r>
      <w:r w:rsidRPr="00E3766A">
        <w:t>Justification for use of maternal pre-pregnancy BMI compared to maternal weight or weight gain</w:t>
      </w:r>
    </w:p>
    <w:sectPr w:rsidR="00E3766A" w:rsidRPr="00E3766A" w:rsidSect="002C06E6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E50051"/>
    <w:multiLevelType w:val="hybridMultilevel"/>
    <w:tmpl w:val="A644EB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7B01EA"/>
    <w:multiLevelType w:val="hybridMultilevel"/>
    <w:tmpl w:val="23304F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E15BA9"/>
    <w:multiLevelType w:val="hybridMultilevel"/>
    <w:tmpl w:val="16FAC5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3643145">
    <w:abstractNumId w:val="1"/>
  </w:num>
  <w:num w:numId="2" w16cid:durableId="1996763618">
    <w:abstractNumId w:val="2"/>
  </w:num>
  <w:num w:numId="3" w16cid:durableId="68467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66A"/>
    <w:rsid w:val="000E487B"/>
    <w:rsid w:val="00261E48"/>
    <w:rsid w:val="002C06E6"/>
    <w:rsid w:val="005169B2"/>
    <w:rsid w:val="00604735"/>
    <w:rsid w:val="006A4509"/>
    <w:rsid w:val="00A70E72"/>
    <w:rsid w:val="00B24EF0"/>
    <w:rsid w:val="00E3766A"/>
    <w:rsid w:val="00F50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16FF02"/>
  <w15:chartTrackingRefBased/>
  <w15:docId w15:val="{82ADBB12-866B-4EC1-9A15-7C58AA95A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76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76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76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76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76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76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76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76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76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76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76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76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766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766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76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76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76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76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76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76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76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76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76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76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76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76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76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76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766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5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8271BA49F5104FA82133D2A1C0E8CE" ma:contentTypeVersion="18" ma:contentTypeDescription="Create a new document." ma:contentTypeScope="" ma:versionID="a63864b5170ac81a0287f1ad989b504f">
  <xsd:schema xmlns:xsd="http://www.w3.org/2001/XMLSchema" xmlns:xs="http://www.w3.org/2001/XMLSchema" xmlns:p="http://schemas.microsoft.com/office/2006/metadata/properties" xmlns:ns2="75ec8808-c006-4d4c-9ec4-5b90c04787d6" xmlns:ns3="55fd8fe8-b730-47d4-9f1d-4ab8c4d61fe6" targetNamespace="http://schemas.microsoft.com/office/2006/metadata/properties" ma:root="true" ma:fieldsID="4cb7838d4e61f365e4430126a1054a2a" ns2:_="" ns3:_="">
    <xsd:import namespace="75ec8808-c006-4d4c-9ec4-5b90c04787d6"/>
    <xsd:import namespace="55fd8fe8-b730-47d4-9f1d-4ab8c4d61f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ec8808-c006-4d4c-9ec4-5b90c04787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bab7b552-701d-4a28-820b-193b6d2bd1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fd8fe8-b730-47d4-9f1d-4ab8c4d61fe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a658c21-8368-4496-9af1-523abc6e41cc}" ma:internalName="TaxCatchAll" ma:showField="CatchAllData" ma:web="55fd8fe8-b730-47d4-9f1d-4ab8c4d61f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5fd8fe8-b730-47d4-9f1d-4ab8c4d61fe6" xsi:nil="true"/>
    <lcf76f155ced4ddcb4097134ff3c332f xmlns="75ec8808-c006-4d4c-9ec4-5b90c04787d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0E6239C-855B-4E7A-BD9E-42D4915FCBF1}"/>
</file>

<file path=customXml/itemProps2.xml><?xml version="1.0" encoding="utf-8"?>
<ds:datastoreItem xmlns:ds="http://schemas.openxmlformats.org/officeDocument/2006/customXml" ds:itemID="{2B07865B-6D2C-48FD-8CDF-72969A7C936B}"/>
</file>

<file path=customXml/itemProps3.xml><?xml version="1.0" encoding="utf-8"?>
<ds:datastoreItem xmlns:ds="http://schemas.openxmlformats.org/officeDocument/2006/customXml" ds:itemID="{F75ED3F5-1FB3-45FB-9900-E042BB36B1D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203</Words>
  <Characters>1163</Characters>
  <Application>Microsoft Office Word</Application>
  <DocSecurity>0</DocSecurity>
  <Lines>9</Lines>
  <Paragraphs>2</Paragraphs>
  <ScaleCrop>false</ScaleCrop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George</dc:creator>
  <cp:keywords/>
  <dc:description/>
  <cp:lastModifiedBy>Alexandra George</cp:lastModifiedBy>
  <cp:revision>1</cp:revision>
  <dcterms:created xsi:type="dcterms:W3CDTF">2025-07-10T05:13:00Z</dcterms:created>
  <dcterms:modified xsi:type="dcterms:W3CDTF">2025-07-10T05:22:00Z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0x0101003C8271BA49F5104FA82133D2A1C0E8CE</vt:lpwstr>
  </property>
</Properties>
</file>