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540C" w14:textId="5AADA5E9" w:rsidR="006F0F7A" w:rsidRPr="00294398" w:rsidRDefault="003D2D54" w:rsidP="006F0F7A">
      <w:pPr>
        <w:spacing w:before="100" w:beforeAutospacing="1" w:after="100" w:afterAutospacing="1"/>
        <w:jc w:val="center"/>
        <w:rPr>
          <w:rFonts w:ascii="Myriad Pro" w:hAnsi="Myriad Pro"/>
          <w:sz w:val="40"/>
          <w:szCs w:val="40"/>
          <w:lang w:val="en-GB"/>
        </w:rPr>
      </w:pPr>
      <w:r w:rsidRPr="00294398">
        <w:rPr>
          <w:rFonts w:ascii="Myriad Pro" w:hAnsi="Myriad Pro"/>
          <w:sz w:val="40"/>
          <w:szCs w:val="40"/>
          <w:lang w:val="en-GB"/>
        </w:rPr>
        <w:t>Supplementary</w:t>
      </w:r>
      <w:r w:rsidR="006F0F7A" w:rsidRPr="00294398">
        <w:rPr>
          <w:rFonts w:ascii="Myriad Pro" w:hAnsi="Myriad Pro"/>
          <w:sz w:val="40"/>
          <w:szCs w:val="40"/>
          <w:lang w:val="en-GB"/>
        </w:rPr>
        <w:t xml:space="preserve"> Information for</w:t>
      </w:r>
    </w:p>
    <w:p w14:paraId="6FD4CDA5" w14:textId="0B698D08" w:rsidR="001576B4" w:rsidRPr="00294398" w:rsidRDefault="001576B4" w:rsidP="001576B4">
      <w:pPr>
        <w:pStyle w:val="Title"/>
        <w:rPr>
          <w:bCs/>
          <w:sz w:val="27"/>
          <w:szCs w:val="27"/>
          <w:lang w:val="en-GB"/>
        </w:rPr>
      </w:pPr>
    </w:p>
    <w:p w14:paraId="527D9EA1" w14:textId="0C0325FB" w:rsidR="001576B4" w:rsidRPr="00294398" w:rsidRDefault="001576B4" w:rsidP="001576B4">
      <w:pPr>
        <w:pStyle w:val="Title"/>
        <w:rPr>
          <w:lang w:val="en-GB"/>
        </w:rPr>
      </w:pPr>
      <w:r w:rsidRPr="00294398">
        <w:rPr>
          <w:lang w:val="en-GB"/>
        </w:rPr>
        <w:t>Attribution of interannual-to-centennial sea level changes in climate models</w:t>
      </w:r>
    </w:p>
    <w:p w14:paraId="0582DAC7" w14:textId="77777777" w:rsidR="001576B4" w:rsidRPr="00294398" w:rsidRDefault="001576B4" w:rsidP="001576B4">
      <w:pPr>
        <w:pStyle w:val="Authors"/>
        <w:jc w:val="center"/>
        <w:rPr>
          <w:lang w:val="en-GB"/>
        </w:rPr>
      </w:pPr>
    </w:p>
    <w:p w14:paraId="383B7888" w14:textId="697B7581" w:rsidR="001576B4" w:rsidRPr="00294398" w:rsidRDefault="001576B4" w:rsidP="001576B4">
      <w:pPr>
        <w:pStyle w:val="Authors"/>
        <w:jc w:val="center"/>
        <w:rPr>
          <w:lang w:val="en-GB"/>
        </w:rPr>
      </w:pPr>
      <w:r w:rsidRPr="00294398">
        <w:rPr>
          <w:lang w:val="en-GB"/>
        </w:rPr>
        <w:t>Ou Wang</w:t>
      </w:r>
      <w:r w:rsidRPr="00294398">
        <w:rPr>
          <w:vertAlign w:val="superscript"/>
          <w:lang w:val="en-GB"/>
        </w:rPr>
        <w:t>1*</w:t>
      </w:r>
      <w:r w:rsidRPr="00294398">
        <w:rPr>
          <w:lang w:val="en-GB"/>
        </w:rPr>
        <w:t>, Tong Lee</w:t>
      </w:r>
      <w:r w:rsidRPr="00294398">
        <w:rPr>
          <w:vertAlign w:val="superscript"/>
          <w:lang w:val="en-GB"/>
        </w:rPr>
        <w:t>1</w:t>
      </w:r>
      <w:r w:rsidRPr="00294398">
        <w:rPr>
          <w:lang w:val="en-GB"/>
        </w:rPr>
        <w:t>, Thomas Frederikse</w:t>
      </w:r>
      <w:r w:rsidRPr="00294398">
        <w:rPr>
          <w:vertAlign w:val="superscript"/>
          <w:lang w:val="en-GB"/>
        </w:rPr>
        <w:t>1,2</w:t>
      </w:r>
      <w:r w:rsidRPr="00294398">
        <w:rPr>
          <w:lang w:val="en-GB"/>
        </w:rPr>
        <w:t xml:space="preserve">, </w:t>
      </w:r>
      <w:r w:rsidR="00DC6EBB" w:rsidRPr="00294398">
        <w:rPr>
          <w:lang w:val="en-GB"/>
        </w:rPr>
        <w:t>Ichiro Fukumori</w:t>
      </w:r>
      <w:r w:rsidR="002B5C52" w:rsidRPr="00294398">
        <w:rPr>
          <w:vertAlign w:val="superscript"/>
          <w:lang w:val="en-GB"/>
        </w:rPr>
        <w:t>1</w:t>
      </w:r>
      <w:r w:rsidR="00DC6EBB" w:rsidRPr="00294398">
        <w:rPr>
          <w:lang w:val="en-GB"/>
        </w:rPr>
        <w:t xml:space="preserve">, and </w:t>
      </w:r>
      <w:r w:rsidRPr="00294398">
        <w:rPr>
          <w:lang w:val="en-GB"/>
        </w:rPr>
        <w:t>Ian Fenty</w:t>
      </w:r>
      <w:r w:rsidR="002B5C52" w:rsidRPr="00294398">
        <w:rPr>
          <w:vertAlign w:val="superscript"/>
          <w:lang w:val="en-GB"/>
        </w:rPr>
        <w:t>1</w:t>
      </w:r>
    </w:p>
    <w:p w14:paraId="5C8BBE6A" w14:textId="77777777" w:rsidR="001576B4" w:rsidRPr="00294398" w:rsidRDefault="001576B4" w:rsidP="001576B4">
      <w:pPr>
        <w:pStyle w:val="Affiliation"/>
        <w:rPr>
          <w:vertAlign w:val="superscript"/>
          <w:lang w:val="en-GB"/>
        </w:rPr>
      </w:pPr>
    </w:p>
    <w:p w14:paraId="7814CD82" w14:textId="77777777" w:rsidR="001576B4" w:rsidRPr="00294398" w:rsidRDefault="001576B4" w:rsidP="001576B4">
      <w:pPr>
        <w:pStyle w:val="Affiliation"/>
        <w:jc w:val="center"/>
        <w:rPr>
          <w:lang w:val="en-GB"/>
        </w:rPr>
      </w:pPr>
      <w:r w:rsidRPr="00294398">
        <w:rPr>
          <w:vertAlign w:val="superscript"/>
          <w:lang w:val="en-GB"/>
        </w:rPr>
        <w:t>1</w:t>
      </w:r>
      <w:r w:rsidRPr="00294398">
        <w:rPr>
          <w:lang w:val="en-GB"/>
        </w:rPr>
        <w:t>Jet Propulsion Laboratory, California Institute of Technology, Pasadena, California, U.S.A.</w:t>
      </w:r>
    </w:p>
    <w:p w14:paraId="511CEEBC" w14:textId="77777777" w:rsidR="001576B4" w:rsidRPr="00294398" w:rsidRDefault="001576B4" w:rsidP="001576B4">
      <w:pPr>
        <w:pStyle w:val="Affiliation"/>
        <w:jc w:val="center"/>
        <w:rPr>
          <w:lang w:val="en-GB"/>
        </w:rPr>
      </w:pPr>
      <w:r w:rsidRPr="00294398">
        <w:rPr>
          <w:vertAlign w:val="superscript"/>
          <w:lang w:val="en-GB"/>
        </w:rPr>
        <w:t>2</w:t>
      </w:r>
      <w:r w:rsidRPr="00294398">
        <w:rPr>
          <w:lang w:val="en-GB"/>
        </w:rPr>
        <w:t>Joint Institute for Regional Earth System Science and Engineering, University of California, Los Angeles, California, U.S.A.</w:t>
      </w:r>
    </w:p>
    <w:p w14:paraId="5DFF7B89" w14:textId="77777777" w:rsidR="001576B4" w:rsidRPr="00294398" w:rsidRDefault="001576B4" w:rsidP="001576B4">
      <w:pPr>
        <w:pStyle w:val="Affiliation"/>
        <w:jc w:val="center"/>
        <w:rPr>
          <w:lang w:val="en-GB"/>
        </w:rPr>
      </w:pPr>
    </w:p>
    <w:p w14:paraId="2D331D6C" w14:textId="4D8CBA4C" w:rsidR="001576B4" w:rsidRPr="00294398" w:rsidRDefault="001576B4" w:rsidP="001576B4">
      <w:pPr>
        <w:pStyle w:val="Affiliation"/>
        <w:jc w:val="center"/>
        <w:rPr>
          <w:lang w:val="en-GB"/>
        </w:rPr>
      </w:pPr>
      <w:r w:rsidRPr="00294398">
        <w:rPr>
          <w:lang w:val="en-GB"/>
        </w:rPr>
        <w:t>*Corresponding author: Ou Wang (ou.wang@jpl.nasa.gov)</w:t>
      </w:r>
    </w:p>
    <w:p w14:paraId="1CFBA2E2" w14:textId="77777777" w:rsidR="00D3629B" w:rsidRPr="00294398" w:rsidRDefault="00D3629B" w:rsidP="001576B4">
      <w:pPr>
        <w:pStyle w:val="Affiliation"/>
        <w:jc w:val="center"/>
        <w:rPr>
          <w:lang w:val="en-GB"/>
        </w:rPr>
      </w:pPr>
    </w:p>
    <w:p w14:paraId="45575453" w14:textId="4CA281C0" w:rsidR="006F0F7A" w:rsidRPr="00294398" w:rsidRDefault="002B5C52" w:rsidP="002B5C52">
      <w:pPr>
        <w:spacing w:line="360" w:lineRule="auto"/>
        <w:jc w:val="center"/>
        <w:rPr>
          <w:rFonts w:ascii="Times New Roman" w:hAnsi="Times New Roman" w:cs="Times New Roman"/>
          <w:lang w:val="en-GB"/>
        </w:rPr>
      </w:pPr>
      <w:r w:rsidRPr="00294398">
        <w:rPr>
          <w:rFonts w:ascii="Times New Roman" w:eastAsia="Times New Roman" w:hAnsi="Times New Roman" w:cs="Times New Roman"/>
          <w:lang w:val="en-GB"/>
        </w:rPr>
        <w:t>© 2025. California Institute of Technology. Government sponsorship acknowledged</w:t>
      </w:r>
    </w:p>
    <w:p w14:paraId="748E94ED" w14:textId="6D7274E2" w:rsidR="006F0F7A" w:rsidRPr="00294398" w:rsidRDefault="006F0F7A" w:rsidP="006F0F7A">
      <w:pPr>
        <w:spacing w:before="100" w:beforeAutospacing="1" w:after="100" w:afterAutospacing="1"/>
        <w:jc w:val="center"/>
        <w:rPr>
          <w:rFonts w:ascii="Myriad Pro" w:hAnsi="Myriad Pro"/>
          <w:sz w:val="22"/>
          <w:szCs w:val="22"/>
          <w:lang w:val="en-GB"/>
        </w:rPr>
      </w:pPr>
    </w:p>
    <w:p w14:paraId="61995E6D" w14:textId="77777777" w:rsidR="006F0F7A" w:rsidRPr="00294398" w:rsidRDefault="006F0F7A" w:rsidP="006F0F7A">
      <w:pPr>
        <w:rPr>
          <w:rFonts w:ascii="Myriad Pro" w:hAnsi="Myriad Pro"/>
          <w:b/>
          <w:lang w:val="en-GB"/>
        </w:rPr>
      </w:pPr>
      <w:r w:rsidRPr="00294398">
        <w:rPr>
          <w:rFonts w:ascii="Myriad Pro" w:hAnsi="Myriad Pro"/>
          <w:b/>
          <w:lang w:val="en-GB"/>
        </w:rPr>
        <w:t xml:space="preserve">Contents of this file </w:t>
      </w:r>
    </w:p>
    <w:p w14:paraId="1494F34F" w14:textId="77777777" w:rsidR="009A4FA7" w:rsidRPr="00294398" w:rsidRDefault="009A4FA7" w:rsidP="006F0F7A">
      <w:pPr>
        <w:rPr>
          <w:rFonts w:ascii="Myriad Pro" w:hAnsi="Myriad Pro"/>
          <w:lang w:val="en-GB"/>
        </w:rPr>
      </w:pPr>
    </w:p>
    <w:p w14:paraId="22DCB23C" w14:textId="5107B7A9" w:rsidR="001576B4" w:rsidRPr="00294398" w:rsidRDefault="001576B4" w:rsidP="007158A3">
      <w:pPr>
        <w:ind w:left="720"/>
        <w:rPr>
          <w:rFonts w:ascii="Myriad Pro" w:hAnsi="Myriad Pro"/>
          <w:lang w:val="en-GB"/>
        </w:rPr>
      </w:pPr>
      <w:r w:rsidRPr="00294398">
        <w:rPr>
          <w:rFonts w:ascii="Myriad Pro" w:hAnsi="Myriad Pro"/>
          <w:lang w:val="en-GB"/>
        </w:rPr>
        <w:t>Supplementary Text</w:t>
      </w:r>
    </w:p>
    <w:p w14:paraId="5D707C62" w14:textId="488F89C7" w:rsidR="001576B4" w:rsidRPr="00294398" w:rsidRDefault="001576B4" w:rsidP="007158A3">
      <w:pPr>
        <w:ind w:left="720"/>
        <w:rPr>
          <w:rFonts w:ascii="Myriad Pro" w:hAnsi="Myriad Pro"/>
          <w:lang w:val="en-GB"/>
        </w:rPr>
      </w:pPr>
      <w:r w:rsidRPr="00294398">
        <w:rPr>
          <w:rFonts w:ascii="Myriad Pro" w:hAnsi="Myriad Pro"/>
          <w:lang w:val="en-GB"/>
        </w:rPr>
        <w:tab/>
      </w:r>
      <w:r w:rsidR="00A96220" w:rsidRPr="00294398">
        <w:rPr>
          <w:rFonts w:ascii="Myriad Pro" w:hAnsi="Myriad Pro"/>
          <w:lang w:val="en-GB"/>
        </w:rPr>
        <w:t>Text S1</w:t>
      </w:r>
    </w:p>
    <w:p w14:paraId="1152438C" w14:textId="77777777" w:rsidR="001576B4" w:rsidRPr="00294398" w:rsidRDefault="001576B4" w:rsidP="007158A3">
      <w:pPr>
        <w:ind w:left="720"/>
        <w:rPr>
          <w:rFonts w:ascii="Myriad Pro" w:hAnsi="Myriad Pro"/>
          <w:lang w:val="en-GB"/>
        </w:rPr>
      </w:pPr>
    </w:p>
    <w:p w14:paraId="53C85A28" w14:textId="7D5A6E9C" w:rsidR="006F0F7A" w:rsidRPr="00294398" w:rsidRDefault="009A4FA7" w:rsidP="007158A3">
      <w:pPr>
        <w:ind w:left="720"/>
        <w:rPr>
          <w:rFonts w:ascii="Myriad Pro" w:hAnsi="Myriad Pro"/>
          <w:lang w:val="en-GB"/>
        </w:rPr>
      </w:pPr>
      <w:r w:rsidRPr="00294398">
        <w:rPr>
          <w:rFonts w:ascii="Myriad Pro" w:hAnsi="Myriad Pro"/>
          <w:lang w:val="en-GB"/>
        </w:rPr>
        <w:t>Supplementary Figures</w:t>
      </w:r>
    </w:p>
    <w:p w14:paraId="48379336" w14:textId="083C883D" w:rsidR="006F0F7A" w:rsidRPr="00294398" w:rsidRDefault="006F0F7A" w:rsidP="007158A3">
      <w:pPr>
        <w:ind w:left="1440"/>
        <w:rPr>
          <w:rFonts w:ascii="Myriad Pro" w:hAnsi="Myriad Pro"/>
          <w:sz w:val="22"/>
          <w:szCs w:val="22"/>
          <w:lang w:val="en-GB"/>
        </w:rPr>
      </w:pPr>
      <w:r w:rsidRPr="00294398">
        <w:rPr>
          <w:rFonts w:ascii="Myriad Pro" w:hAnsi="Myriad Pro"/>
          <w:sz w:val="22"/>
          <w:szCs w:val="22"/>
          <w:lang w:val="en-GB"/>
        </w:rPr>
        <w:t>Figure S1</w:t>
      </w:r>
    </w:p>
    <w:p w14:paraId="7B84DDCE" w14:textId="0BF86912" w:rsidR="008D4442" w:rsidRPr="00294398" w:rsidRDefault="008D4442" w:rsidP="007158A3">
      <w:pPr>
        <w:ind w:left="1440"/>
        <w:rPr>
          <w:rFonts w:ascii="Myriad Pro" w:hAnsi="Myriad Pro"/>
          <w:sz w:val="22"/>
          <w:szCs w:val="22"/>
          <w:lang w:val="en-GB"/>
        </w:rPr>
      </w:pPr>
      <w:r w:rsidRPr="00294398">
        <w:rPr>
          <w:rFonts w:ascii="Myriad Pro" w:hAnsi="Myriad Pro"/>
          <w:sz w:val="22"/>
          <w:szCs w:val="22"/>
          <w:lang w:val="en-GB"/>
        </w:rPr>
        <w:t>Figure S2</w:t>
      </w:r>
    </w:p>
    <w:p w14:paraId="76DB6C7A" w14:textId="77777777" w:rsidR="009A4FA7" w:rsidRPr="00294398" w:rsidRDefault="009A4FA7" w:rsidP="009A4FA7">
      <w:pPr>
        <w:rPr>
          <w:rFonts w:ascii="Myriad Pro" w:hAnsi="Myriad Pro"/>
          <w:lang w:val="en-GB"/>
        </w:rPr>
      </w:pPr>
    </w:p>
    <w:p w14:paraId="0258A642" w14:textId="3CABEDB1" w:rsidR="00FE09AA" w:rsidRPr="00294398" w:rsidRDefault="00FE09AA" w:rsidP="00042170">
      <w:pPr>
        <w:ind w:left="720"/>
        <w:rPr>
          <w:rFonts w:ascii="Myriad Pro" w:hAnsi="Myriad Pro"/>
          <w:sz w:val="22"/>
          <w:szCs w:val="22"/>
          <w:lang w:val="en-GB"/>
        </w:rPr>
      </w:pPr>
      <w:r w:rsidRPr="00294398">
        <w:rPr>
          <w:rFonts w:ascii="Myriad Pro" w:hAnsi="Myriad Pro"/>
          <w:sz w:val="22"/>
          <w:szCs w:val="22"/>
          <w:lang w:val="en-GB"/>
        </w:rPr>
        <w:br w:type="page"/>
      </w:r>
    </w:p>
    <w:p w14:paraId="7E720AFD" w14:textId="77777777" w:rsidR="001576B4" w:rsidRPr="00294398" w:rsidRDefault="001576B4" w:rsidP="00042170">
      <w:pPr>
        <w:pStyle w:val="Caption"/>
        <w:keepNext/>
        <w:jc w:val="center"/>
        <w:rPr>
          <w:rFonts w:ascii="Times New Roman" w:hAnsi="Times New Roman" w:cs="Times New Roman"/>
          <w:b/>
          <w:bCs/>
          <w:i w:val="0"/>
          <w:iCs w:val="0"/>
          <w:color w:val="000000" w:themeColor="text1"/>
          <w:sz w:val="24"/>
          <w:szCs w:val="24"/>
          <w:lang w:val="en-GB"/>
        </w:rPr>
      </w:pPr>
      <w:r w:rsidRPr="00294398">
        <w:rPr>
          <w:rFonts w:ascii="Times New Roman" w:hAnsi="Times New Roman" w:cs="Times New Roman"/>
          <w:b/>
          <w:bCs/>
          <w:i w:val="0"/>
          <w:iCs w:val="0"/>
          <w:color w:val="000000" w:themeColor="text1"/>
          <w:sz w:val="24"/>
          <w:szCs w:val="24"/>
          <w:lang w:val="en-GB"/>
        </w:rPr>
        <w:lastRenderedPageBreak/>
        <w:t>Supplementary Text</w:t>
      </w:r>
    </w:p>
    <w:p w14:paraId="289DC77F" w14:textId="66037D20" w:rsidR="00CE325B" w:rsidRPr="00294398" w:rsidRDefault="00A96220" w:rsidP="00CE325B">
      <w:pPr>
        <w:shd w:val="clear" w:color="auto" w:fill="FFFFFF"/>
        <w:spacing w:before="240" w:after="120"/>
        <w:rPr>
          <w:rFonts w:ascii="Times New Roman" w:eastAsia="Times New Roman" w:hAnsi="Times New Roman" w:cs="Times New Roman"/>
          <w:b/>
          <w:bCs/>
          <w:color w:val="262626"/>
          <w:lang w:val="en-GB"/>
        </w:rPr>
      </w:pPr>
      <w:r w:rsidRPr="00294398">
        <w:rPr>
          <w:rFonts w:ascii="Times New Roman" w:eastAsia="Times New Roman" w:hAnsi="Times New Roman" w:cs="Times New Roman"/>
          <w:b/>
          <w:bCs/>
          <w:color w:val="262626"/>
          <w:lang w:val="en-GB"/>
        </w:rPr>
        <w:t xml:space="preserve">Text S1: </w:t>
      </w:r>
      <w:r w:rsidR="00CE325B" w:rsidRPr="00294398">
        <w:rPr>
          <w:rFonts w:ascii="Times New Roman" w:eastAsia="Times New Roman" w:hAnsi="Times New Roman" w:cs="Times New Roman"/>
          <w:b/>
          <w:bCs/>
          <w:color w:val="262626"/>
          <w:lang w:val="en-GB"/>
        </w:rPr>
        <w:t>Adjoint Sensitivities</w:t>
      </w:r>
    </w:p>
    <w:p w14:paraId="47FB2BDA" w14:textId="52C2BEC6" w:rsidR="00CE325B" w:rsidRPr="00294398" w:rsidRDefault="00CE325B" w:rsidP="00E4323D">
      <w:pPr>
        <w:ind w:firstLine="245"/>
        <w:rPr>
          <w:lang w:val="en-GB"/>
        </w:rPr>
      </w:pPr>
      <w:r w:rsidRPr="00294398">
        <w:rPr>
          <w:rFonts w:ascii="Times New Roman" w:hAnsi="Times New Roman" w:cs="Times New Roman"/>
          <w:lang w:val="en-GB"/>
        </w:rPr>
        <w:t xml:space="preserve">Figures </w:t>
      </w:r>
      <w:r w:rsidR="00A96220" w:rsidRPr="00294398">
        <w:rPr>
          <w:rFonts w:ascii="Times New Roman" w:hAnsi="Times New Roman" w:cs="Times New Roman"/>
          <w:lang w:val="en-GB"/>
        </w:rPr>
        <w:t>S</w:t>
      </w:r>
      <w:r w:rsidRPr="00294398">
        <w:rPr>
          <w:rFonts w:ascii="Times New Roman" w:hAnsi="Times New Roman" w:cs="Times New Roman"/>
          <w:lang w:val="en-GB"/>
        </w:rPr>
        <w:t xml:space="preserve">1 and </w:t>
      </w:r>
      <w:r w:rsidR="00A96220" w:rsidRPr="00294398">
        <w:rPr>
          <w:rFonts w:ascii="Times New Roman" w:hAnsi="Times New Roman" w:cs="Times New Roman"/>
          <w:lang w:val="en-GB"/>
        </w:rPr>
        <w:t>S</w:t>
      </w:r>
      <w:r w:rsidRPr="00294398">
        <w:rPr>
          <w:rFonts w:ascii="Times New Roman" w:hAnsi="Times New Roman" w:cs="Times New Roman"/>
          <w:lang w:val="en-GB"/>
        </w:rPr>
        <w:t xml:space="preserve">2 show </w:t>
      </w:r>
      <w:r w:rsidR="004059A5" w:rsidRPr="00294398">
        <w:rPr>
          <w:rFonts w:ascii="Times New Roman" w:hAnsi="Times New Roman" w:cs="Times New Roman"/>
          <w:lang w:val="en-GB"/>
        </w:rPr>
        <w:t xml:space="preserve">the </w:t>
      </w:r>
      <w:r w:rsidRPr="00294398">
        <w:rPr>
          <w:rFonts w:ascii="Times New Roman" w:hAnsi="Times New Roman" w:cs="Times New Roman"/>
          <w:lang w:val="en-GB"/>
        </w:rPr>
        <w:t xml:space="preserve">adjoint sensitivities of </w:t>
      </w:r>
      <w:r w:rsidR="003D2D54" w:rsidRPr="00294398">
        <w:rPr>
          <w:rFonts w:ascii="Times New Roman" w:hAnsi="Times New Roman" w:cs="Times New Roman"/>
          <w:lang w:val="en-GB"/>
        </w:rPr>
        <w:t>monthly</w:t>
      </w:r>
      <w:r w:rsidR="004059A5" w:rsidRPr="00294398">
        <w:rPr>
          <w:rFonts w:ascii="Times New Roman" w:hAnsi="Times New Roman" w:cs="Times New Roman"/>
          <w:lang w:val="en-GB"/>
        </w:rPr>
        <w:t xml:space="preserve"> </w:t>
      </w:r>
      <w:r w:rsidR="003D2D54" w:rsidRPr="00294398">
        <w:rPr>
          <w:rFonts w:ascii="Times New Roman" w:hAnsi="Times New Roman" w:cs="Times New Roman"/>
          <w:lang w:val="en-GB"/>
        </w:rPr>
        <w:t xml:space="preserve">mean </w:t>
      </w:r>
      <w:r w:rsidRPr="00294398">
        <w:rPr>
          <w:rFonts w:ascii="Times New Roman" w:hAnsi="Times New Roman" w:cs="Times New Roman"/>
          <w:lang w:val="en-GB"/>
        </w:rPr>
        <w:t>sea level</w:t>
      </w:r>
      <w:r w:rsidR="003D2D54" w:rsidRPr="00294398">
        <w:rPr>
          <w:rFonts w:ascii="Times New Roman" w:hAnsi="Times New Roman" w:cs="Times New Roman"/>
          <w:lang w:val="en-GB"/>
        </w:rPr>
        <w:t xml:space="preserve"> in December 2015</w:t>
      </w:r>
      <w:r w:rsidRPr="00294398">
        <w:rPr>
          <w:rFonts w:ascii="Times New Roman" w:hAnsi="Times New Roman" w:cs="Times New Roman"/>
          <w:lang w:val="en-GB"/>
        </w:rPr>
        <w:t xml:space="preserve"> at Nantucket and Charleston, respectively, to </w:t>
      </w:r>
      <w:r w:rsidR="00755CEC" w:rsidRPr="00294398">
        <w:rPr>
          <w:rFonts w:ascii="Times New Roman" w:hAnsi="Times New Roman" w:cs="Times New Roman"/>
          <w:lang w:val="en-GB"/>
        </w:rPr>
        <w:t xml:space="preserve">ocean surface </w:t>
      </w:r>
      <w:r w:rsidRPr="00294398">
        <w:rPr>
          <w:rFonts w:ascii="Times New Roman" w:hAnsi="Times New Roman" w:cs="Times New Roman"/>
          <w:lang w:val="en-GB"/>
        </w:rPr>
        <w:t xml:space="preserve">heat flux, freshwater flux, </w:t>
      </w:r>
      <w:r w:rsidR="00295B83" w:rsidRPr="00294398">
        <w:rPr>
          <w:rFonts w:ascii="Times New Roman" w:hAnsi="Times New Roman" w:cs="Times New Roman"/>
          <w:lang w:val="en-GB"/>
        </w:rPr>
        <w:t>and</w:t>
      </w:r>
      <w:r w:rsidRPr="00294398">
        <w:rPr>
          <w:rFonts w:ascii="Times New Roman" w:hAnsi="Times New Roman" w:cs="Times New Roman"/>
          <w:lang w:val="en-GB"/>
        </w:rPr>
        <w:t xml:space="preserve"> wind stress at various lead times. </w:t>
      </w:r>
      <w:r w:rsidR="003C7980" w:rsidRPr="00294398">
        <w:rPr>
          <w:rFonts w:ascii="Times New Roman" w:hAnsi="Times New Roman" w:cs="Times New Roman"/>
          <w:lang w:val="en-GB"/>
        </w:rPr>
        <w:t>Because the adjoint sensitivities to heat and freshwater flux tend to persist over longer lead times than those to wind stress, select panels show extended lead times for heat and freshwater flux.</w:t>
      </w:r>
      <w:r w:rsidR="009C681D" w:rsidRPr="00294398">
        <w:rPr>
          <w:rFonts w:ascii="Times New Roman" w:hAnsi="Times New Roman" w:cs="Times New Roman"/>
          <w:lang w:val="en-GB"/>
        </w:rPr>
        <w:t xml:space="preserve"> </w:t>
      </w:r>
      <w:r w:rsidRPr="00294398">
        <w:rPr>
          <w:rFonts w:ascii="Times New Roman" w:hAnsi="Times New Roman" w:cs="Times New Roman"/>
          <w:lang w:val="en-GB"/>
        </w:rPr>
        <w:t xml:space="preserve">The values have been normalized by the maximum sensitivity value in the region (number specified on each panel) and are thus non-dimensional. Similar adjoint sensitives can be found in Wang et al. (2022) for </w:t>
      </w:r>
      <w:proofErr w:type="gramStart"/>
      <w:r w:rsidRPr="00294398">
        <w:rPr>
          <w:rFonts w:ascii="Times New Roman" w:hAnsi="Times New Roman" w:cs="Times New Roman"/>
          <w:lang w:val="en-GB"/>
        </w:rPr>
        <w:t>Nantucket sea</w:t>
      </w:r>
      <w:proofErr w:type="gramEnd"/>
      <w:r w:rsidRPr="00294398">
        <w:rPr>
          <w:rFonts w:ascii="Times New Roman" w:hAnsi="Times New Roman" w:cs="Times New Roman"/>
          <w:lang w:val="en-GB"/>
        </w:rPr>
        <w:t xml:space="preserve"> level and in the Supporting Information of Wang et al. (2024) for </w:t>
      </w:r>
      <w:proofErr w:type="gramStart"/>
      <w:r w:rsidRPr="00294398">
        <w:rPr>
          <w:rFonts w:ascii="Times New Roman" w:hAnsi="Times New Roman" w:cs="Times New Roman"/>
          <w:lang w:val="en-GB"/>
        </w:rPr>
        <w:t>Charleston sea</w:t>
      </w:r>
      <w:proofErr w:type="gramEnd"/>
      <w:r w:rsidRPr="00294398">
        <w:rPr>
          <w:rFonts w:ascii="Times New Roman" w:hAnsi="Times New Roman" w:cs="Times New Roman"/>
          <w:lang w:val="en-GB"/>
        </w:rPr>
        <w:t xml:space="preserve"> level.</w:t>
      </w:r>
    </w:p>
    <w:p w14:paraId="09CE2670" w14:textId="77777777" w:rsidR="00CE325B" w:rsidRPr="00294398" w:rsidRDefault="00CE325B" w:rsidP="00CE325B">
      <w:pPr>
        <w:pStyle w:val="BodyRS"/>
        <w:widowControl w:val="0"/>
        <w:rPr>
          <w:lang w:val="en-GB"/>
        </w:rPr>
      </w:pPr>
    </w:p>
    <w:p w14:paraId="44A53ACE" w14:textId="717E6408" w:rsidR="00CE325B" w:rsidRPr="00294398" w:rsidRDefault="00CE325B" w:rsidP="00CE325B">
      <w:pPr>
        <w:pStyle w:val="BodyRS"/>
        <w:widowControl w:val="0"/>
        <w:rPr>
          <w:lang w:val="en-GB"/>
        </w:rPr>
      </w:pPr>
      <w:r w:rsidRPr="00294398">
        <w:rPr>
          <w:lang w:val="en-GB"/>
        </w:rPr>
        <w:t xml:space="preserve">For sea level at either Nantucket or Charleston, the adjoint sensitivities due to heat and freshwater fluxes show similar patterns. Significant adjoint sensitivities to heat flux and freshwater flux for </w:t>
      </w:r>
      <w:proofErr w:type="gramStart"/>
      <w:r w:rsidRPr="00294398">
        <w:rPr>
          <w:lang w:val="en-GB"/>
        </w:rPr>
        <w:t>Nantucket sea</w:t>
      </w:r>
      <w:proofErr w:type="gramEnd"/>
      <w:r w:rsidRPr="00294398">
        <w:rPr>
          <w:lang w:val="en-GB"/>
        </w:rPr>
        <w:t xml:space="preserve"> level come from the subpolar North Atlantic. At short lead times, large adjoint sensitivities to heat flux and freshwater flux are found near Nantucket (e.g., Figure 1a). With increasing lead times, the adjoint sensitivities spread clockwise, reaching the subpolar North Atlantic around 3 years (Figures 1b and 1f). The temporal evolution of adjoint sensitivities is consistent with the southward-flowing slope current, the Labrador Current, and the general circulation of the subpolar gyre</w:t>
      </w:r>
      <w:r w:rsidR="00E21891" w:rsidRPr="00294398">
        <w:rPr>
          <w:lang w:val="en-GB"/>
        </w:rPr>
        <w:t xml:space="preserve"> (Hsieh and Bryan, 1996; Wang et al., 2022)</w:t>
      </w:r>
      <w:r w:rsidRPr="00294398">
        <w:rPr>
          <w:lang w:val="en-GB"/>
        </w:rPr>
        <w:t xml:space="preserve">. The adjoint sensitivities of </w:t>
      </w:r>
      <w:proofErr w:type="gramStart"/>
      <w:r w:rsidRPr="00294398">
        <w:rPr>
          <w:lang w:val="en-GB"/>
        </w:rPr>
        <w:t>Charleston sea</w:t>
      </w:r>
      <w:proofErr w:type="gramEnd"/>
      <w:r w:rsidRPr="00294398">
        <w:rPr>
          <w:lang w:val="en-GB"/>
        </w:rPr>
        <w:t xml:space="preserve"> level to heat and shortwave fluxes also show large values in the Gulf of Mexico and the Caribbean Sea. With increasing lead times, these relatively large sensitivities spread counterclockwise, crossing the Atlantic Ocean at a lead time of 3 years (Figures 2b and 2f) and reaching the African coast near 25</w:t>
      </w:r>
      <w:r w:rsidRPr="00294398">
        <w:rPr>
          <w:vertAlign w:val="superscript"/>
          <w:lang w:val="en-GB"/>
        </w:rPr>
        <w:t>o</w:t>
      </w:r>
      <w:r w:rsidRPr="00294398">
        <w:rPr>
          <w:lang w:val="en-GB"/>
        </w:rPr>
        <w:t xml:space="preserve">N at a lead time of 10 years (Figures 2c and 2g). In contrast, there are no significant sensitivities to heat flux and freshwater flux from the Gulf of Mexico and the Caribbean Sea for </w:t>
      </w:r>
      <w:proofErr w:type="gramStart"/>
      <w:r w:rsidRPr="00294398">
        <w:rPr>
          <w:lang w:val="en-GB"/>
        </w:rPr>
        <w:t>Nantucket sea</w:t>
      </w:r>
      <w:proofErr w:type="gramEnd"/>
      <w:r w:rsidRPr="00294398">
        <w:rPr>
          <w:lang w:val="en-GB"/>
        </w:rPr>
        <w:t xml:space="preserve"> level (not shown).</w:t>
      </w:r>
    </w:p>
    <w:p w14:paraId="11CDB972" w14:textId="77777777" w:rsidR="00CE325B" w:rsidRPr="00294398" w:rsidRDefault="00CE325B" w:rsidP="007158A3">
      <w:pPr>
        <w:pStyle w:val="BodyRS"/>
        <w:widowControl w:val="0"/>
        <w:spacing w:afterLines="40" w:after="96"/>
        <w:rPr>
          <w:lang w:val="en-GB"/>
        </w:rPr>
      </w:pPr>
    </w:p>
    <w:p w14:paraId="4DD57D01" w14:textId="2C31AB4F" w:rsidR="005C33D4" w:rsidRPr="00294398" w:rsidRDefault="00CE325B" w:rsidP="00CE325B">
      <w:pPr>
        <w:spacing w:afterLines="40" w:after="96"/>
        <w:ind w:firstLine="245"/>
        <w:rPr>
          <w:rFonts w:ascii="Times New Roman" w:hAnsi="Times New Roman" w:cs="Times New Roman"/>
          <w:lang w:val="en-GB"/>
        </w:rPr>
      </w:pPr>
      <w:r w:rsidRPr="00294398">
        <w:rPr>
          <w:rFonts w:ascii="Times New Roman" w:hAnsi="Times New Roman" w:cs="Times New Roman"/>
          <w:lang w:val="en-GB"/>
        </w:rPr>
        <w:t xml:space="preserve">Adjoint sensitivities to wind stress (Figures </w:t>
      </w:r>
      <w:r w:rsidR="00A612CD" w:rsidRPr="00294398">
        <w:rPr>
          <w:rFonts w:ascii="Times New Roman" w:hAnsi="Times New Roman" w:cs="Times New Roman"/>
          <w:lang w:val="en-GB"/>
        </w:rPr>
        <w:t>S</w:t>
      </w:r>
      <w:r w:rsidRPr="00294398">
        <w:rPr>
          <w:rFonts w:ascii="Times New Roman" w:hAnsi="Times New Roman" w:cs="Times New Roman"/>
          <w:lang w:val="en-GB"/>
        </w:rPr>
        <w:t>1i–</w:t>
      </w:r>
      <w:r w:rsidR="00A612CD" w:rsidRPr="00294398">
        <w:rPr>
          <w:rFonts w:ascii="Times New Roman" w:hAnsi="Times New Roman" w:cs="Times New Roman"/>
          <w:lang w:val="en-GB"/>
        </w:rPr>
        <w:t>S</w:t>
      </w:r>
      <w:r w:rsidRPr="00294398">
        <w:rPr>
          <w:rFonts w:ascii="Times New Roman" w:hAnsi="Times New Roman" w:cs="Times New Roman"/>
          <w:lang w:val="en-GB"/>
        </w:rPr>
        <w:t xml:space="preserve">1p for Nantucket and Figures </w:t>
      </w:r>
      <w:r w:rsidR="00A612CD" w:rsidRPr="00294398">
        <w:rPr>
          <w:rFonts w:ascii="Times New Roman" w:hAnsi="Times New Roman" w:cs="Times New Roman"/>
          <w:lang w:val="en-GB"/>
        </w:rPr>
        <w:t>S</w:t>
      </w:r>
      <w:r w:rsidRPr="00294398">
        <w:rPr>
          <w:rFonts w:ascii="Times New Roman" w:hAnsi="Times New Roman" w:cs="Times New Roman"/>
          <w:lang w:val="en-GB"/>
        </w:rPr>
        <w:t>2i–</w:t>
      </w:r>
      <w:r w:rsidR="00A612CD" w:rsidRPr="00294398">
        <w:rPr>
          <w:rFonts w:ascii="Times New Roman" w:hAnsi="Times New Roman" w:cs="Times New Roman"/>
          <w:lang w:val="en-GB"/>
        </w:rPr>
        <w:t>S</w:t>
      </w:r>
      <w:r w:rsidRPr="00294398">
        <w:rPr>
          <w:rFonts w:ascii="Times New Roman" w:hAnsi="Times New Roman" w:cs="Times New Roman"/>
          <w:lang w:val="en-GB"/>
        </w:rPr>
        <w:t xml:space="preserve">2p for Charleston) generally exhibit wave-like patterns. The spatial scales of these patterns are smaller than those </w:t>
      </w:r>
      <w:r w:rsidR="00A612CD" w:rsidRPr="00294398">
        <w:rPr>
          <w:rFonts w:ascii="Times New Roman" w:hAnsi="Times New Roman" w:cs="Times New Roman"/>
          <w:lang w:val="en-GB"/>
        </w:rPr>
        <w:t xml:space="preserve">for </w:t>
      </w:r>
      <w:r w:rsidRPr="00294398">
        <w:rPr>
          <w:rFonts w:ascii="Times New Roman" w:hAnsi="Times New Roman" w:cs="Times New Roman"/>
          <w:lang w:val="en-GB"/>
        </w:rPr>
        <w:t xml:space="preserve">heat flux and freshwater flux. These wave-like </w:t>
      </w:r>
      <w:r w:rsidR="005C33D4" w:rsidRPr="00294398">
        <w:rPr>
          <w:rFonts w:ascii="Times New Roman" w:hAnsi="Times New Roman" w:cs="Times New Roman"/>
          <w:lang w:val="en-GB"/>
        </w:rPr>
        <w:t>features</w:t>
      </w:r>
      <w:r w:rsidRPr="00294398">
        <w:rPr>
          <w:rFonts w:ascii="Times New Roman" w:hAnsi="Times New Roman" w:cs="Times New Roman"/>
          <w:lang w:val="en-GB"/>
        </w:rPr>
        <w:t xml:space="preserve"> indicate the effect of </w:t>
      </w:r>
      <w:r w:rsidR="003B321E" w:rsidRPr="00294398">
        <w:rPr>
          <w:rFonts w:ascii="Times New Roman" w:hAnsi="Times New Roman" w:cs="Times New Roman"/>
          <w:lang w:val="en-GB"/>
        </w:rPr>
        <w:t>coastal</w:t>
      </w:r>
      <w:r w:rsidR="00755CEC" w:rsidRPr="00294398">
        <w:rPr>
          <w:rFonts w:ascii="Times New Roman" w:hAnsi="Times New Roman" w:cs="Times New Roman"/>
          <w:lang w:val="en-GB"/>
        </w:rPr>
        <w:t>ly</w:t>
      </w:r>
      <w:r w:rsidR="003B321E" w:rsidRPr="00294398">
        <w:rPr>
          <w:rFonts w:ascii="Times New Roman" w:hAnsi="Times New Roman" w:cs="Times New Roman"/>
          <w:lang w:val="en-GB"/>
        </w:rPr>
        <w:t xml:space="preserve"> trapped waves</w:t>
      </w:r>
      <w:r w:rsidR="005C33D4" w:rsidRPr="00294398">
        <w:rPr>
          <w:rFonts w:ascii="Times New Roman" w:hAnsi="Times New Roman" w:cs="Times New Roman"/>
          <w:lang w:val="en-GB"/>
        </w:rPr>
        <w:t>, which</w:t>
      </w:r>
      <w:r w:rsidR="003B321E" w:rsidRPr="00294398">
        <w:rPr>
          <w:rFonts w:ascii="Times New Roman" w:hAnsi="Times New Roman" w:cs="Times New Roman"/>
          <w:lang w:val="en-GB"/>
        </w:rPr>
        <w:t xml:space="preserve"> travel southward along the U.S. East Coast</w:t>
      </w:r>
      <w:r w:rsidR="005C33D4" w:rsidRPr="00294398">
        <w:rPr>
          <w:rFonts w:ascii="Times New Roman" w:hAnsi="Times New Roman" w:cs="Times New Roman"/>
          <w:lang w:val="en-GB"/>
        </w:rPr>
        <w:t>,</w:t>
      </w:r>
      <w:r w:rsidR="003B321E" w:rsidRPr="00294398">
        <w:rPr>
          <w:rFonts w:ascii="Times New Roman" w:hAnsi="Times New Roman" w:cs="Times New Roman"/>
          <w:lang w:val="en-GB"/>
        </w:rPr>
        <w:t xml:space="preserve"> as well as Rossby waves generated by </w:t>
      </w:r>
      <w:r w:rsidRPr="00294398">
        <w:rPr>
          <w:rFonts w:ascii="Times New Roman" w:hAnsi="Times New Roman" w:cs="Times New Roman"/>
          <w:lang w:val="en-GB"/>
        </w:rPr>
        <w:t xml:space="preserve">wind stress curl </w:t>
      </w:r>
      <w:r w:rsidR="003B321E" w:rsidRPr="00294398">
        <w:rPr>
          <w:rFonts w:ascii="Times New Roman" w:hAnsi="Times New Roman" w:cs="Times New Roman"/>
          <w:lang w:val="en-GB"/>
        </w:rPr>
        <w:t xml:space="preserve">that </w:t>
      </w:r>
      <w:r w:rsidRPr="00294398">
        <w:rPr>
          <w:rFonts w:ascii="Times New Roman" w:hAnsi="Times New Roman" w:cs="Times New Roman"/>
          <w:lang w:val="en-GB"/>
        </w:rPr>
        <w:t>propagat</w:t>
      </w:r>
      <w:r w:rsidR="003B321E" w:rsidRPr="00294398">
        <w:rPr>
          <w:rFonts w:ascii="Times New Roman" w:hAnsi="Times New Roman" w:cs="Times New Roman"/>
          <w:lang w:val="en-GB"/>
        </w:rPr>
        <w:t>e across the open ocean</w:t>
      </w:r>
      <w:r w:rsidRPr="00294398">
        <w:rPr>
          <w:rFonts w:ascii="Times New Roman" w:hAnsi="Times New Roman" w:cs="Times New Roman"/>
          <w:lang w:val="en-GB"/>
        </w:rPr>
        <w:t xml:space="preserve"> toward the U.S. East Coast. </w:t>
      </w:r>
    </w:p>
    <w:p w14:paraId="3CC20249" w14:textId="77777777" w:rsidR="005C33D4" w:rsidRPr="00294398" w:rsidRDefault="005C33D4" w:rsidP="00CE325B">
      <w:pPr>
        <w:spacing w:afterLines="40" w:after="96"/>
        <w:ind w:firstLine="245"/>
        <w:rPr>
          <w:rFonts w:ascii="Times New Roman" w:hAnsi="Times New Roman" w:cs="Times New Roman"/>
          <w:lang w:val="en-GB"/>
        </w:rPr>
      </w:pPr>
    </w:p>
    <w:p w14:paraId="49F0C3E2" w14:textId="596E941C" w:rsidR="003B321E" w:rsidRPr="00294398" w:rsidRDefault="003B321E" w:rsidP="004F3AF1">
      <w:pPr>
        <w:spacing w:afterLines="40" w:after="96"/>
        <w:ind w:firstLine="245"/>
        <w:rPr>
          <w:rFonts w:ascii="Times New Roman" w:hAnsi="Times New Roman" w:cs="Times New Roman"/>
          <w:lang w:val="en-GB"/>
        </w:rPr>
      </w:pPr>
      <w:r w:rsidRPr="00294398">
        <w:rPr>
          <w:rFonts w:ascii="Times New Roman" w:hAnsi="Times New Roman" w:cs="Times New Roman"/>
          <w:lang w:val="en-GB"/>
        </w:rPr>
        <w:t xml:space="preserve">For Nantucket, </w:t>
      </w:r>
      <w:r w:rsidR="00755CEC" w:rsidRPr="00294398">
        <w:rPr>
          <w:rFonts w:ascii="Times New Roman" w:hAnsi="Times New Roman" w:cs="Times New Roman"/>
          <w:lang w:val="en-GB"/>
        </w:rPr>
        <w:t>coastally</w:t>
      </w:r>
      <w:r w:rsidRPr="00294398">
        <w:rPr>
          <w:rFonts w:ascii="Times New Roman" w:hAnsi="Times New Roman" w:cs="Times New Roman"/>
          <w:lang w:val="en-GB"/>
        </w:rPr>
        <w:t xml:space="preserve"> trapped waves are the main mechanism </w:t>
      </w:r>
      <w:r w:rsidR="005C33D4" w:rsidRPr="00294398">
        <w:rPr>
          <w:rFonts w:ascii="Times New Roman" w:hAnsi="Times New Roman" w:cs="Times New Roman"/>
          <w:lang w:val="en-GB"/>
        </w:rPr>
        <w:t>by which</w:t>
      </w:r>
      <w:r w:rsidRPr="00294398">
        <w:rPr>
          <w:rFonts w:ascii="Times New Roman" w:hAnsi="Times New Roman" w:cs="Times New Roman"/>
          <w:lang w:val="en-GB"/>
        </w:rPr>
        <w:t xml:space="preserve"> wind stress affects sea level variation</w:t>
      </w:r>
      <w:r w:rsidR="005C33D4" w:rsidRPr="00294398">
        <w:rPr>
          <w:rFonts w:ascii="Times New Roman" w:hAnsi="Times New Roman" w:cs="Times New Roman"/>
          <w:lang w:val="en-GB"/>
        </w:rPr>
        <w:t>s</w:t>
      </w:r>
      <w:r w:rsidRPr="00294398">
        <w:rPr>
          <w:rFonts w:ascii="Times New Roman" w:hAnsi="Times New Roman" w:cs="Times New Roman"/>
          <w:lang w:val="en-GB"/>
        </w:rPr>
        <w:t xml:space="preserve"> (</w:t>
      </w:r>
      <w:r w:rsidR="005C33D4" w:rsidRPr="00294398">
        <w:rPr>
          <w:rFonts w:ascii="Times New Roman" w:hAnsi="Times New Roman" w:cs="Times New Roman"/>
          <w:lang w:val="en-GB"/>
        </w:rPr>
        <w:t xml:space="preserve">see </w:t>
      </w:r>
      <w:r w:rsidR="002F27FD" w:rsidRPr="00294398">
        <w:rPr>
          <w:rFonts w:ascii="Times New Roman" w:hAnsi="Times New Roman" w:cs="Times New Roman"/>
          <w:lang w:val="en-GB"/>
        </w:rPr>
        <w:t xml:space="preserve">main </w:t>
      </w:r>
      <w:r w:rsidR="005C33D4" w:rsidRPr="00294398">
        <w:rPr>
          <w:rFonts w:ascii="Times New Roman" w:hAnsi="Times New Roman" w:cs="Times New Roman"/>
          <w:lang w:val="en-GB"/>
        </w:rPr>
        <w:t>text</w:t>
      </w:r>
      <w:r w:rsidR="002F27FD" w:rsidRPr="00294398">
        <w:rPr>
          <w:rFonts w:ascii="Times New Roman" w:hAnsi="Times New Roman" w:cs="Times New Roman"/>
          <w:lang w:val="en-GB"/>
        </w:rPr>
        <w:t>;</w:t>
      </w:r>
      <w:r w:rsidR="005C33D4" w:rsidRPr="00294398">
        <w:rPr>
          <w:rFonts w:ascii="Times New Roman" w:hAnsi="Times New Roman" w:cs="Times New Roman"/>
          <w:lang w:val="en-GB"/>
        </w:rPr>
        <w:t xml:space="preserve"> </w:t>
      </w:r>
      <w:proofErr w:type="gramStart"/>
      <w:r w:rsidR="005C33D4" w:rsidRPr="00294398">
        <w:rPr>
          <w:rFonts w:ascii="Times New Roman" w:hAnsi="Times New Roman" w:cs="Times New Roman"/>
          <w:lang w:val="en-GB"/>
        </w:rPr>
        <w:t>also</w:t>
      </w:r>
      <w:proofErr w:type="gramEnd"/>
      <w:r w:rsidR="005C33D4" w:rsidRPr="00294398">
        <w:rPr>
          <w:rFonts w:ascii="Times New Roman" w:hAnsi="Times New Roman" w:cs="Times New Roman"/>
          <w:lang w:val="en-GB"/>
        </w:rPr>
        <w:t xml:space="preserve"> </w:t>
      </w:r>
      <w:r w:rsidRPr="00294398">
        <w:rPr>
          <w:rFonts w:ascii="Times New Roman" w:hAnsi="Times New Roman" w:cs="Times New Roman"/>
          <w:lang w:val="en-GB"/>
        </w:rPr>
        <w:t>Wang et al., 2022</w:t>
      </w:r>
      <w:r w:rsidR="002F27FD" w:rsidRPr="00294398">
        <w:rPr>
          <w:rFonts w:ascii="Times New Roman" w:hAnsi="Times New Roman" w:cs="Times New Roman"/>
          <w:lang w:val="en-GB"/>
        </w:rPr>
        <w:t>,</w:t>
      </w:r>
      <w:r w:rsidRPr="00294398">
        <w:rPr>
          <w:rFonts w:ascii="Times New Roman" w:hAnsi="Times New Roman" w:cs="Times New Roman"/>
          <w:lang w:val="en-GB"/>
        </w:rPr>
        <w:t xml:space="preserve"> 2024), wh</w:t>
      </w:r>
      <w:r w:rsidR="005C33D4" w:rsidRPr="00294398">
        <w:rPr>
          <w:rFonts w:ascii="Times New Roman" w:hAnsi="Times New Roman" w:cs="Times New Roman"/>
          <w:lang w:val="en-GB"/>
        </w:rPr>
        <w:t>ereas</w:t>
      </w:r>
      <w:r w:rsidRPr="00294398">
        <w:rPr>
          <w:rFonts w:ascii="Times New Roman" w:hAnsi="Times New Roman" w:cs="Times New Roman"/>
          <w:lang w:val="en-GB"/>
        </w:rPr>
        <w:t xml:space="preserve"> for Charleston, Rossby waves </w:t>
      </w:r>
      <w:r w:rsidR="005C33D4" w:rsidRPr="00294398">
        <w:rPr>
          <w:rFonts w:ascii="Times New Roman" w:hAnsi="Times New Roman" w:cs="Times New Roman"/>
          <w:lang w:val="en-GB"/>
        </w:rPr>
        <w:t xml:space="preserve">play the dominant role </w:t>
      </w:r>
      <w:r w:rsidRPr="00294398">
        <w:rPr>
          <w:rFonts w:ascii="Times New Roman" w:hAnsi="Times New Roman" w:cs="Times New Roman"/>
          <w:lang w:val="en-GB"/>
        </w:rPr>
        <w:t>(Wang et al., 2024). To better illustrate the effect of coastal</w:t>
      </w:r>
      <w:r w:rsidR="00755CEC" w:rsidRPr="00294398">
        <w:rPr>
          <w:rFonts w:ascii="Times New Roman" w:hAnsi="Times New Roman" w:cs="Times New Roman"/>
          <w:lang w:val="en-GB"/>
        </w:rPr>
        <w:t>ly</w:t>
      </w:r>
      <w:r w:rsidRPr="00294398">
        <w:rPr>
          <w:rFonts w:ascii="Times New Roman" w:hAnsi="Times New Roman" w:cs="Times New Roman"/>
          <w:lang w:val="en-GB"/>
        </w:rPr>
        <w:t xml:space="preserve"> trapped waves for Nantucket, we rotate the </w:t>
      </w:r>
      <w:r w:rsidR="00AD2EA2" w:rsidRPr="00294398">
        <w:rPr>
          <w:rFonts w:ascii="Times New Roman" w:hAnsi="Times New Roman" w:cs="Times New Roman"/>
          <w:lang w:val="en-GB"/>
        </w:rPr>
        <w:t xml:space="preserve">adjoint sensitivities to </w:t>
      </w:r>
      <w:r w:rsidRPr="00294398">
        <w:rPr>
          <w:rFonts w:ascii="Times New Roman" w:hAnsi="Times New Roman" w:cs="Times New Roman"/>
          <w:lang w:val="en-GB"/>
        </w:rPr>
        <w:t xml:space="preserve">zonal and meridional wind stress </w:t>
      </w:r>
      <w:r w:rsidR="005C33D4" w:rsidRPr="00294398">
        <w:rPr>
          <w:rFonts w:ascii="Times New Roman" w:hAnsi="Times New Roman" w:cs="Times New Roman"/>
          <w:lang w:val="en-GB"/>
        </w:rPr>
        <w:t>in</w:t>
      </w:r>
      <w:r w:rsidRPr="00294398">
        <w:rPr>
          <w:rFonts w:ascii="Times New Roman" w:hAnsi="Times New Roman" w:cs="Times New Roman"/>
          <w:lang w:val="en-GB"/>
        </w:rPr>
        <w:t xml:space="preserve">to along-bathymetry (Figures S1i-S1l) and cross-bathymetry </w:t>
      </w:r>
      <w:r w:rsidR="00B5699A" w:rsidRPr="00294398">
        <w:rPr>
          <w:rFonts w:ascii="Times New Roman" w:hAnsi="Times New Roman" w:cs="Times New Roman"/>
          <w:lang w:val="en-GB"/>
        </w:rPr>
        <w:t>(Figures S1m-S1p)</w:t>
      </w:r>
      <w:r w:rsidR="005C33D4" w:rsidRPr="00294398">
        <w:rPr>
          <w:rFonts w:ascii="Times New Roman" w:hAnsi="Times New Roman" w:cs="Times New Roman"/>
          <w:lang w:val="en-GB"/>
        </w:rPr>
        <w:t xml:space="preserve"> components</w:t>
      </w:r>
      <w:r w:rsidR="00493EC3" w:rsidRPr="00294398">
        <w:rPr>
          <w:rFonts w:ascii="Times New Roman" w:hAnsi="Times New Roman" w:cs="Times New Roman"/>
          <w:lang w:val="en-GB"/>
        </w:rPr>
        <w:t xml:space="preserve"> (cf. Figures 1i-1p of Wang et al., 2022 for adjoint sensitivities of Nantucket sea level variations to </w:t>
      </w:r>
      <w:r w:rsidR="00493EC3" w:rsidRPr="00294398">
        <w:rPr>
          <w:rFonts w:ascii="Times New Roman" w:hAnsi="Times New Roman" w:cs="Times New Roman"/>
          <w:i/>
          <w:iCs/>
          <w:lang w:val="en-GB"/>
        </w:rPr>
        <w:t>zonal</w:t>
      </w:r>
      <w:r w:rsidR="00493EC3" w:rsidRPr="00294398">
        <w:rPr>
          <w:rFonts w:ascii="Times New Roman" w:hAnsi="Times New Roman" w:cs="Times New Roman"/>
          <w:lang w:val="en-GB"/>
        </w:rPr>
        <w:t xml:space="preserve"> and </w:t>
      </w:r>
      <w:r w:rsidR="00493EC3" w:rsidRPr="00294398">
        <w:rPr>
          <w:rFonts w:ascii="Times New Roman" w:hAnsi="Times New Roman" w:cs="Times New Roman"/>
          <w:i/>
          <w:iCs/>
          <w:lang w:val="en-GB"/>
        </w:rPr>
        <w:t>meridional</w:t>
      </w:r>
      <w:r w:rsidR="00493EC3" w:rsidRPr="00294398">
        <w:rPr>
          <w:rFonts w:ascii="Times New Roman" w:hAnsi="Times New Roman" w:cs="Times New Roman"/>
          <w:lang w:val="en-GB"/>
        </w:rPr>
        <w:t xml:space="preserve"> wind stress)</w:t>
      </w:r>
      <w:r w:rsidR="00B5699A" w:rsidRPr="00294398">
        <w:rPr>
          <w:rFonts w:ascii="Times New Roman" w:hAnsi="Times New Roman" w:cs="Times New Roman"/>
          <w:lang w:val="en-GB"/>
        </w:rPr>
        <w:t xml:space="preserve">, where the positive along-bathymetry direction is </w:t>
      </w:r>
      <w:r w:rsidR="005C33D4" w:rsidRPr="00294398">
        <w:rPr>
          <w:rFonts w:ascii="Times New Roman" w:hAnsi="Times New Roman" w:cs="Times New Roman"/>
          <w:lang w:val="en-GB"/>
        </w:rPr>
        <w:t xml:space="preserve">defined such that shallow water lies to the right. </w:t>
      </w:r>
      <w:r w:rsidR="00B5699A" w:rsidRPr="00294398">
        <w:rPr>
          <w:rFonts w:ascii="Times New Roman" w:hAnsi="Times New Roman" w:cs="Times New Roman"/>
          <w:lang w:val="en-GB"/>
        </w:rPr>
        <w:t xml:space="preserve">The positive cross-bathymetry is 90° counterclockwise </w:t>
      </w:r>
      <w:r w:rsidR="005C33D4" w:rsidRPr="00294398">
        <w:rPr>
          <w:rFonts w:ascii="Times New Roman" w:hAnsi="Times New Roman" w:cs="Times New Roman"/>
          <w:lang w:val="en-GB"/>
        </w:rPr>
        <w:t xml:space="preserve">from this, </w:t>
      </w:r>
      <w:r w:rsidR="005C33D4" w:rsidRPr="00294398">
        <w:rPr>
          <w:rFonts w:ascii="Times New Roman" w:hAnsi="Times New Roman" w:cs="Times New Roman"/>
          <w:lang w:val="en-GB"/>
        </w:rPr>
        <w:lastRenderedPageBreak/>
        <w:t xml:space="preserve">pointing toward increasing </w:t>
      </w:r>
      <w:r w:rsidR="00B5699A" w:rsidRPr="00294398">
        <w:rPr>
          <w:rFonts w:ascii="Times New Roman" w:hAnsi="Times New Roman" w:cs="Times New Roman"/>
          <w:lang w:val="en-GB"/>
        </w:rPr>
        <w:t xml:space="preserve">isobaths. </w:t>
      </w:r>
      <w:r w:rsidR="00AD2EA2" w:rsidRPr="00294398">
        <w:rPr>
          <w:rFonts w:ascii="Times New Roman" w:hAnsi="Times New Roman" w:cs="Times New Roman"/>
          <w:lang w:val="en-GB"/>
        </w:rPr>
        <w:t xml:space="preserve">The along-bathymetry component dominates, with positive values </w:t>
      </w:r>
      <w:r w:rsidR="00F453CC" w:rsidRPr="00294398">
        <w:rPr>
          <w:rFonts w:ascii="Times New Roman" w:hAnsi="Times New Roman" w:cs="Times New Roman"/>
          <w:lang w:val="en-GB"/>
        </w:rPr>
        <w:t xml:space="preserve">present in the coastal region north of Nantucket and </w:t>
      </w:r>
      <w:r w:rsidR="004F3AF1" w:rsidRPr="00294398">
        <w:rPr>
          <w:rFonts w:ascii="Times New Roman" w:hAnsi="Times New Roman" w:cs="Times New Roman"/>
          <w:lang w:val="en-GB"/>
        </w:rPr>
        <w:t>in distant Arctic coastal regions, including areas north of the Canadian Archipelago and Greenland.</w:t>
      </w:r>
      <w:r w:rsidR="00F453CC" w:rsidRPr="00294398">
        <w:rPr>
          <w:rFonts w:ascii="Times New Roman" w:hAnsi="Times New Roman" w:cs="Times New Roman"/>
          <w:lang w:val="en-GB"/>
        </w:rPr>
        <w:t xml:space="preserve"> </w:t>
      </w:r>
      <w:r w:rsidR="00695408" w:rsidRPr="00294398">
        <w:rPr>
          <w:rFonts w:ascii="Times New Roman" w:hAnsi="Times New Roman" w:cs="Times New Roman"/>
          <w:lang w:val="en-GB"/>
        </w:rPr>
        <w:t>The</w:t>
      </w:r>
      <w:r w:rsidR="004F3AF1" w:rsidRPr="00294398">
        <w:rPr>
          <w:rFonts w:ascii="Times New Roman" w:hAnsi="Times New Roman" w:cs="Times New Roman"/>
          <w:lang w:val="en-GB"/>
        </w:rPr>
        <w:t>se</w:t>
      </w:r>
      <w:r w:rsidR="00695408" w:rsidRPr="00294398">
        <w:rPr>
          <w:rFonts w:ascii="Times New Roman" w:hAnsi="Times New Roman" w:cs="Times New Roman"/>
          <w:lang w:val="en-GB"/>
        </w:rPr>
        <w:t xml:space="preserve"> positive values reflect the effect of </w:t>
      </w:r>
      <w:proofErr w:type="spellStart"/>
      <w:r w:rsidR="00695408" w:rsidRPr="00294398">
        <w:rPr>
          <w:rFonts w:ascii="Times New Roman" w:hAnsi="Times New Roman" w:cs="Times New Roman"/>
          <w:lang w:val="en-GB"/>
        </w:rPr>
        <w:t>along</w:t>
      </w:r>
      <w:proofErr w:type="spellEnd"/>
      <w:r w:rsidR="00695408" w:rsidRPr="00294398">
        <w:rPr>
          <w:rFonts w:ascii="Times New Roman" w:hAnsi="Times New Roman" w:cs="Times New Roman"/>
          <w:lang w:val="en-GB"/>
        </w:rPr>
        <w:t xml:space="preserve">-bathymetry wind stress driving onshore Ekman transport, </w:t>
      </w:r>
      <w:r w:rsidR="004F3AF1" w:rsidRPr="00294398">
        <w:rPr>
          <w:rFonts w:ascii="Times New Roman" w:hAnsi="Times New Roman" w:cs="Times New Roman"/>
          <w:lang w:val="en-GB"/>
        </w:rPr>
        <w:t xml:space="preserve">which </w:t>
      </w:r>
      <w:r w:rsidR="00695408" w:rsidRPr="00294398">
        <w:rPr>
          <w:rFonts w:ascii="Times New Roman" w:hAnsi="Times New Roman" w:cs="Times New Roman"/>
          <w:lang w:val="en-GB"/>
        </w:rPr>
        <w:t>pil</w:t>
      </w:r>
      <w:r w:rsidR="004F3AF1" w:rsidRPr="00294398">
        <w:rPr>
          <w:rFonts w:ascii="Times New Roman" w:hAnsi="Times New Roman" w:cs="Times New Roman"/>
          <w:lang w:val="en-GB"/>
        </w:rPr>
        <w:t>es</w:t>
      </w:r>
      <w:r w:rsidR="00695408" w:rsidRPr="00294398">
        <w:rPr>
          <w:rFonts w:ascii="Times New Roman" w:hAnsi="Times New Roman" w:cs="Times New Roman"/>
          <w:lang w:val="en-GB"/>
        </w:rPr>
        <w:t xml:space="preserve"> water up near the coast and thereby increas</w:t>
      </w:r>
      <w:r w:rsidR="004F3AF1" w:rsidRPr="00294398">
        <w:rPr>
          <w:rFonts w:ascii="Times New Roman" w:hAnsi="Times New Roman" w:cs="Times New Roman"/>
          <w:lang w:val="en-GB"/>
        </w:rPr>
        <w:t>es</w:t>
      </w:r>
      <w:r w:rsidR="00695408" w:rsidRPr="00294398">
        <w:rPr>
          <w:rFonts w:ascii="Times New Roman" w:hAnsi="Times New Roman" w:cs="Times New Roman"/>
          <w:lang w:val="en-GB"/>
        </w:rPr>
        <w:t xml:space="preserve"> sea level in coastal regions.</w:t>
      </w:r>
    </w:p>
    <w:p w14:paraId="13437B3F" w14:textId="77777777" w:rsidR="002F27FD" w:rsidRPr="00294398" w:rsidRDefault="002F27FD" w:rsidP="00CE325B">
      <w:pPr>
        <w:spacing w:afterLines="40" w:after="96"/>
        <w:ind w:firstLine="245"/>
        <w:rPr>
          <w:rFonts w:ascii="Times New Roman" w:hAnsi="Times New Roman" w:cs="Times New Roman"/>
          <w:lang w:val="en-GB"/>
        </w:rPr>
      </w:pPr>
    </w:p>
    <w:p w14:paraId="335B4FD2" w14:textId="0621EC05" w:rsidR="005E4089" w:rsidRPr="00294398" w:rsidRDefault="005E4089" w:rsidP="00C055B5">
      <w:pPr>
        <w:spacing w:afterLines="40" w:after="96"/>
        <w:ind w:firstLine="245"/>
        <w:rPr>
          <w:rFonts w:ascii="Times New Roman" w:hAnsi="Times New Roman" w:cs="Times New Roman"/>
          <w:lang w:val="en-GB"/>
        </w:rPr>
      </w:pPr>
      <w:r w:rsidRPr="00294398">
        <w:rPr>
          <w:rFonts w:ascii="Times New Roman" w:hAnsi="Times New Roman" w:cs="Times New Roman"/>
          <w:lang w:val="en-GB"/>
        </w:rPr>
        <w:t xml:space="preserve">For </w:t>
      </w:r>
      <w:proofErr w:type="gramStart"/>
      <w:r w:rsidRPr="00294398">
        <w:rPr>
          <w:rFonts w:ascii="Times New Roman" w:hAnsi="Times New Roman" w:cs="Times New Roman"/>
          <w:lang w:val="en-GB"/>
        </w:rPr>
        <w:t>Charleston sea</w:t>
      </w:r>
      <w:proofErr w:type="gramEnd"/>
      <w:r w:rsidRPr="00294398">
        <w:rPr>
          <w:rFonts w:ascii="Times New Roman" w:hAnsi="Times New Roman" w:cs="Times New Roman"/>
          <w:lang w:val="en-GB"/>
        </w:rPr>
        <w:t xml:space="preserve"> level, the adjoint sensitivities to wind stress are </w:t>
      </w:r>
      <w:r w:rsidR="00C055B5" w:rsidRPr="00294398">
        <w:rPr>
          <w:rFonts w:ascii="Times New Roman" w:hAnsi="Times New Roman" w:cs="Times New Roman"/>
          <w:lang w:val="en-GB"/>
        </w:rPr>
        <w:t xml:space="preserve">most pronounced in the ocean interior, </w:t>
      </w:r>
      <w:r w:rsidRPr="00294398">
        <w:rPr>
          <w:rFonts w:ascii="Times New Roman" w:hAnsi="Times New Roman" w:cs="Times New Roman"/>
          <w:lang w:val="en-GB"/>
        </w:rPr>
        <w:t>due to Rossby waves</w:t>
      </w:r>
      <w:r w:rsidR="00F5050D" w:rsidRPr="00294398">
        <w:rPr>
          <w:rFonts w:ascii="Times New Roman" w:hAnsi="Times New Roman" w:cs="Times New Roman"/>
          <w:lang w:val="en-GB"/>
        </w:rPr>
        <w:t xml:space="preserve"> </w:t>
      </w:r>
      <w:r w:rsidR="00C055B5" w:rsidRPr="00294398">
        <w:rPr>
          <w:rFonts w:ascii="Times New Roman" w:hAnsi="Times New Roman" w:cs="Times New Roman"/>
          <w:lang w:val="en-GB"/>
        </w:rPr>
        <w:t xml:space="preserve">propagating westward across </w:t>
      </w:r>
      <w:r w:rsidR="00F5050D" w:rsidRPr="00294398">
        <w:rPr>
          <w:rFonts w:ascii="Times New Roman" w:hAnsi="Times New Roman" w:cs="Times New Roman"/>
          <w:lang w:val="en-GB"/>
        </w:rPr>
        <w:t>the open ocean</w:t>
      </w:r>
      <w:r w:rsidRPr="00294398">
        <w:rPr>
          <w:rFonts w:ascii="Times New Roman" w:hAnsi="Times New Roman" w:cs="Times New Roman"/>
          <w:lang w:val="en-GB"/>
        </w:rPr>
        <w:t xml:space="preserve">. Rossby waves are less affected by bathymetry than </w:t>
      </w:r>
      <w:r w:rsidR="00755CEC" w:rsidRPr="00294398">
        <w:rPr>
          <w:rFonts w:ascii="Times New Roman" w:hAnsi="Times New Roman" w:cs="Times New Roman"/>
          <w:lang w:val="en-GB"/>
        </w:rPr>
        <w:t>coastally</w:t>
      </w:r>
      <w:r w:rsidR="00755CEC" w:rsidRPr="00294398" w:rsidDel="00755CEC">
        <w:rPr>
          <w:rFonts w:ascii="Times New Roman" w:hAnsi="Times New Roman" w:cs="Times New Roman"/>
          <w:lang w:val="en-GB"/>
        </w:rPr>
        <w:t xml:space="preserve"> </w:t>
      </w:r>
      <w:r w:rsidRPr="00294398">
        <w:rPr>
          <w:rFonts w:ascii="Times New Roman" w:hAnsi="Times New Roman" w:cs="Times New Roman"/>
          <w:lang w:val="en-GB"/>
        </w:rPr>
        <w:t>trapped waves</w:t>
      </w:r>
      <w:r w:rsidR="00F5050D" w:rsidRPr="00294398">
        <w:rPr>
          <w:rFonts w:ascii="Times New Roman" w:hAnsi="Times New Roman" w:cs="Times New Roman"/>
          <w:lang w:val="en-GB"/>
        </w:rPr>
        <w:t xml:space="preserve">. </w:t>
      </w:r>
      <w:r w:rsidRPr="00294398">
        <w:rPr>
          <w:rFonts w:ascii="Times New Roman" w:hAnsi="Times New Roman" w:cs="Times New Roman"/>
          <w:lang w:val="en-GB"/>
        </w:rPr>
        <w:t>For this reason, we present th</w:t>
      </w:r>
      <w:r w:rsidR="00C055B5" w:rsidRPr="00294398">
        <w:rPr>
          <w:rFonts w:ascii="Times New Roman" w:hAnsi="Times New Roman" w:cs="Times New Roman"/>
          <w:lang w:val="en-GB"/>
        </w:rPr>
        <w:t xml:space="preserve">e sensitivities to wind stress </w:t>
      </w:r>
      <w:r w:rsidRPr="00294398">
        <w:rPr>
          <w:rFonts w:ascii="Times New Roman" w:hAnsi="Times New Roman" w:cs="Times New Roman"/>
          <w:lang w:val="en-GB"/>
        </w:rPr>
        <w:t>as zonal and meridional components (Figures</w:t>
      </w:r>
      <w:r w:rsidR="00F5050D" w:rsidRPr="00294398">
        <w:rPr>
          <w:rFonts w:ascii="Times New Roman" w:hAnsi="Times New Roman" w:cs="Times New Roman"/>
          <w:lang w:val="en-GB"/>
        </w:rPr>
        <w:t xml:space="preserve"> S2i-S2p)</w:t>
      </w:r>
      <w:r w:rsidRPr="00294398">
        <w:rPr>
          <w:rFonts w:ascii="Times New Roman" w:hAnsi="Times New Roman" w:cs="Times New Roman"/>
          <w:lang w:val="en-GB"/>
        </w:rPr>
        <w:t xml:space="preserve">, </w:t>
      </w:r>
      <w:r w:rsidR="00C055B5" w:rsidRPr="00294398">
        <w:rPr>
          <w:rFonts w:ascii="Times New Roman" w:hAnsi="Times New Roman" w:cs="Times New Roman"/>
          <w:lang w:val="en-GB"/>
        </w:rPr>
        <w:t>rather</w:t>
      </w:r>
      <w:r w:rsidRPr="00294398">
        <w:rPr>
          <w:rFonts w:ascii="Times New Roman" w:hAnsi="Times New Roman" w:cs="Times New Roman"/>
          <w:lang w:val="en-GB"/>
        </w:rPr>
        <w:t xml:space="preserve"> </w:t>
      </w:r>
      <w:r w:rsidR="00C055B5" w:rsidRPr="00294398">
        <w:rPr>
          <w:rFonts w:ascii="Times New Roman" w:hAnsi="Times New Roman" w:cs="Times New Roman"/>
          <w:lang w:val="en-GB"/>
        </w:rPr>
        <w:t xml:space="preserve">than </w:t>
      </w:r>
      <w:r w:rsidRPr="00294398">
        <w:rPr>
          <w:rFonts w:ascii="Times New Roman" w:hAnsi="Times New Roman" w:cs="Times New Roman"/>
          <w:lang w:val="en-GB"/>
        </w:rPr>
        <w:t xml:space="preserve">rotating them into along-bathymetry and cross-bathymetry </w:t>
      </w:r>
      <w:r w:rsidR="00F5050D" w:rsidRPr="00294398">
        <w:rPr>
          <w:rFonts w:ascii="Times New Roman" w:hAnsi="Times New Roman" w:cs="Times New Roman"/>
          <w:lang w:val="en-GB"/>
        </w:rPr>
        <w:t>components</w:t>
      </w:r>
      <w:r w:rsidR="00C055B5" w:rsidRPr="00294398">
        <w:rPr>
          <w:rFonts w:ascii="Times New Roman" w:hAnsi="Times New Roman" w:cs="Times New Roman"/>
          <w:lang w:val="en-GB"/>
        </w:rPr>
        <w:t xml:space="preserve">, as was done in Figure S1 to highlight </w:t>
      </w:r>
      <w:r w:rsidR="00755CEC" w:rsidRPr="00294398">
        <w:rPr>
          <w:rFonts w:ascii="Times New Roman" w:hAnsi="Times New Roman" w:cs="Times New Roman"/>
          <w:lang w:val="en-GB"/>
        </w:rPr>
        <w:t xml:space="preserve">coastally </w:t>
      </w:r>
      <w:r w:rsidR="00C055B5" w:rsidRPr="00294398">
        <w:rPr>
          <w:rFonts w:ascii="Times New Roman" w:hAnsi="Times New Roman" w:cs="Times New Roman"/>
          <w:lang w:val="en-GB"/>
        </w:rPr>
        <w:t>trapped waves.</w:t>
      </w:r>
      <w:r w:rsidRPr="00294398">
        <w:rPr>
          <w:rFonts w:ascii="Times New Roman" w:hAnsi="Times New Roman" w:cs="Times New Roman"/>
          <w:lang w:val="en-GB"/>
        </w:rPr>
        <w:t xml:space="preserve"> </w:t>
      </w:r>
    </w:p>
    <w:p w14:paraId="69D663A1" w14:textId="77777777" w:rsidR="00E21891" w:rsidRPr="00294398" w:rsidRDefault="00E21891" w:rsidP="00CE325B">
      <w:pPr>
        <w:spacing w:afterLines="40" w:after="96"/>
        <w:ind w:firstLine="245"/>
        <w:rPr>
          <w:rFonts w:ascii="Times New Roman" w:hAnsi="Times New Roman" w:cs="Times New Roman"/>
          <w:lang w:val="en-GB"/>
        </w:rPr>
      </w:pPr>
    </w:p>
    <w:p w14:paraId="4BB1FC81" w14:textId="77777777" w:rsidR="00E21891" w:rsidRPr="00294398" w:rsidRDefault="00E21891" w:rsidP="00E21891">
      <w:pPr>
        <w:shd w:val="clear" w:color="auto" w:fill="FFFFFF"/>
        <w:spacing w:line="480" w:lineRule="auto"/>
        <w:rPr>
          <w:rFonts w:ascii="Times New Roman" w:eastAsia="Times New Roman" w:hAnsi="Times New Roman" w:cs="Times New Roman"/>
          <w:lang w:val="en-GB"/>
        </w:rPr>
      </w:pPr>
      <w:r w:rsidRPr="00294398">
        <w:rPr>
          <w:rFonts w:ascii="Times New Roman" w:eastAsia="Times New Roman" w:hAnsi="Times New Roman" w:cs="Times New Roman"/>
          <w:b/>
          <w:bCs/>
          <w:color w:val="262626"/>
          <w:lang w:val="en-GB"/>
        </w:rPr>
        <w:t>References</w:t>
      </w:r>
    </w:p>
    <w:p w14:paraId="62BD2DA2" w14:textId="3B6B40F7" w:rsidR="00E21891" w:rsidRPr="00294398" w:rsidRDefault="00E21891" w:rsidP="00E21891">
      <w:pPr>
        <w:spacing w:before="80" w:after="80"/>
        <w:ind w:left="360" w:hanging="360"/>
        <w:rPr>
          <w:rFonts w:ascii="Times New Roman" w:eastAsia="Arial Unicode MS" w:hAnsi="Times New Roman" w:cs="Times New Roman"/>
          <w:bCs/>
          <w:kern w:val="28"/>
          <w:szCs w:val="28"/>
          <w:lang w:val="en-GB"/>
        </w:rPr>
      </w:pPr>
      <w:r w:rsidRPr="00294398">
        <w:rPr>
          <w:rFonts w:ascii="Times New Roman" w:eastAsia="Arial Unicode MS" w:hAnsi="Times New Roman" w:cs="Times New Roman"/>
          <w:bCs/>
          <w:kern w:val="28"/>
          <w:szCs w:val="28"/>
          <w:lang w:val="en-GB"/>
        </w:rPr>
        <w:t>Hsieh, W., &amp; Bryan, K. (1996). Redistribution of sea level rise associated with enhanced greenhouse warming: A simple model study. Climate Dynamics, 12, 535–544. https://doi.org/10.1007/BF00207937</w:t>
      </w:r>
    </w:p>
    <w:p w14:paraId="6F673A6B" w14:textId="012B6356" w:rsidR="00E21891" w:rsidRPr="00294398" w:rsidRDefault="00E21891" w:rsidP="00E21891">
      <w:pPr>
        <w:spacing w:before="80" w:after="80"/>
        <w:ind w:left="360" w:hanging="360"/>
        <w:rPr>
          <w:rFonts w:ascii="Times New Roman" w:eastAsia="Arial Unicode MS" w:hAnsi="Times New Roman" w:cs="Times New Roman"/>
          <w:bCs/>
          <w:kern w:val="28"/>
          <w:szCs w:val="28"/>
          <w:lang w:val="en-GB"/>
        </w:rPr>
      </w:pPr>
      <w:r w:rsidRPr="00294398">
        <w:rPr>
          <w:rFonts w:ascii="Times New Roman" w:eastAsia="Arial Unicode MS" w:hAnsi="Times New Roman" w:cs="Times New Roman"/>
          <w:bCs/>
          <w:kern w:val="28"/>
          <w:szCs w:val="28"/>
          <w:lang w:val="en-GB"/>
        </w:rPr>
        <w:t>Wang, O., Lee,</w:t>
      </w:r>
      <w:r w:rsidR="00755CEC" w:rsidRPr="00294398">
        <w:rPr>
          <w:rFonts w:ascii="Times New Roman" w:eastAsia="Arial Unicode MS" w:hAnsi="Times New Roman" w:cs="Times New Roman"/>
          <w:bCs/>
          <w:kern w:val="28"/>
          <w:szCs w:val="28"/>
          <w:lang w:val="en-GB"/>
        </w:rPr>
        <w:t xml:space="preserve"> T.,</w:t>
      </w:r>
      <w:r w:rsidRPr="00294398">
        <w:rPr>
          <w:rFonts w:ascii="Times New Roman" w:eastAsia="Arial Unicode MS" w:hAnsi="Times New Roman" w:cs="Times New Roman"/>
          <w:bCs/>
          <w:kern w:val="28"/>
          <w:szCs w:val="28"/>
          <w:lang w:val="en-GB"/>
        </w:rPr>
        <w:t xml:space="preserve"> </w:t>
      </w:r>
      <w:r w:rsidR="00755CEC" w:rsidRPr="00294398">
        <w:rPr>
          <w:rFonts w:ascii="Times New Roman" w:eastAsia="Arial Unicode MS" w:hAnsi="Times New Roman" w:cs="Times New Roman"/>
          <w:bCs/>
          <w:kern w:val="28"/>
          <w:szCs w:val="28"/>
          <w:lang w:val="en-GB"/>
        </w:rPr>
        <w:t xml:space="preserve">Piecuch, </w:t>
      </w:r>
      <w:r w:rsidRPr="00294398">
        <w:rPr>
          <w:rFonts w:ascii="Times New Roman" w:eastAsia="Arial Unicode MS" w:hAnsi="Times New Roman" w:cs="Times New Roman"/>
          <w:bCs/>
          <w:kern w:val="28"/>
          <w:szCs w:val="28"/>
          <w:lang w:val="en-GB"/>
        </w:rPr>
        <w:t>C.</w:t>
      </w:r>
      <w:r w:rsidR="00755CEC" w:rsidRPr="00294398">
        <w:rPr>
          <w:rFonts w:ascii="Times New Roman" w:eastAsia="Arial Unicode MS" w:hAnsi="Times New Roman" w:cs="Times New Roman"/>
          <w:bCs/>
          <w:kern w:val="28"/>
          <w:szCs w:val="28"/>
          <w:lang w:val="en-GB"/>
        </w:rPr>
        <w:t xml:space="preserve"> </w:t>
      </w:r>
      <w:r w:rsidRPr="00294398">
        <w:rPr>
          <w:rFonts w:ascii="Times New Roman" w:eastAsia="Arial Unicode MS" w:hAnsi="Times New Roman" w:cs="Times New Roman"/>
          <w:bCs/>
          <w:kern w:val="28"/>
          <w:szCs w:val="28"/>
          <w:lang w:val="en-GB"/>
        </w:rPr>
        <w:t xml:space="preserve">G., </w:t>
      </w:r>
      <w:proofErr w:type="spellStart"/>
      <w:r w:rsidRPr="00294398">
        <w:rPr>
          <w:rFonts w:ascii="Times New Roman" w:eastAsia="Arial Unicode MS" w:hAnsi="Times New Roman" w:cs="Times New Roman"/>
          <w:bCs/>
          <w:kern w:val="28"/>
          <w:szCs w:val="28"/>
          <w:lang w:val="en-GB"/>
        </w:rPr>
        <w:t>Fukumori</w:t>
      </w:r>
      <w:proofErr w:type="spellEnd"/>
      <w:r w:rsidRPr="00294398">
        <w:rPr>
          <w:rFonts w:ascii="Times New Roman" w:eastAsia="Arial Unicode MS" w:hAnsi="Times New Roman" w:cs="Times New Roman"/>
          <w:bCs/>
          <w:kern w:val="28"/>
          <w:szCs w:val="28"/>
          <w:lang w:val="en-GB"/>
        </w:rPr>
        <w:t>,</w:t>
      </w:r>
      <w:r w:rsidR="00755CEC" w:rsidRPr="00294398">
        <w:rPr>
          <w:rFonts w:ascii="Times New Roman" w:eastAsia="Arial Unicode MS" w:hAnsi="Times New Roman" w:cs="Times New Roman"/>
          <w:bCs/>
          <w:kern w:val="28"/>
          <w:szCs w:val="28"/>
          <w:lang w:val="en-GB"/>
        </w:rPr>
        <w:t xml:space="preserve"> I.,</w:t>
      </w:r>
      <w:r w:rsidRPr="00294398">
        <w:rPr>
          <w:rFonts w:ascii="Times New Roman" w:eastAsia="Arial Unicode MS" w:hAnsi="Times New Roman" w:cs="Times New Roman"/>
          <w:bCs/>
          <w:kern w:val="28"/>
          <w:szCs w:val="28"/>
          <w:lang w:val="en-GB"/>
        </w:rPr>
        <w:t xml:space="preserve"> </w:t>
      </w:r>
      <w:r w:rsidR="00755CEC" w:rsidRPr="00294398">
        <w:rPr>
          <w:rFonts w:ascii="Times New Roman" w:eastAsia="Arial Unicode MS" w:hAnsi="Times New Roman" w:cs="Times New Roman"/>
          <w:bCs/>
          <w:kern w:val="28"/>
          <w:szCs w:val="28"/>
          <w:lang w:val="en-GB"/>
        </w:rPr>
        <w:t xml:space="preserve">Fenty, </w:t>
      </w:r>
      <w:r w:rsidRPr="00294398">
        <w:rPr>
          <w:rFonts w:ascii="Times New Roman" w:eastAsia="Arial Unicode MS" w:hAnsi="Times New Roman" w:cs="Times New Roman"/>
          <w:bCs/>
          <w:kern w:val="28"/>
          <w:szCs w:val="28"/>
          <w:lang w:val="en-GB"/>
        </w:rPr>
        <w:t xml:space="preserve">I., Frederikse, </w:t>
      </w:r>
      <w:r w:rsidR="00755CEC" w:rsidRPr="00294398">
        <w:rPr>
          <w:rFonts w:ascii="Times New Roman" w:eastAsia="Arial Unicode MS" w:hAnsi="Times New Roman" w:cs="Times New Roman"/>
          <w:bCs/>
          <w:kern w:val="28"/>
          <w:szCs w:val="28"/>
          <w:lang w:val="en-GB"/>
        </w:rPr>
        <w:t xml:space="preserve">T., </w:t>
      </w:r>
      <w:r w:rsidRPr="00294398">
        <w:rPr>
          <w:rFonts w:ascii="Times New Roman" w:eastAsia="Arial Unicode MS" w:hAnsi="Times New Roman" w:cs="Times New Roman"/>
          <w:bCs/>
          <w:kern w:val="28"/>
          <w:szCs w:val="28"/>
          <w:lang w:val="en-GB"/>
        </w:rPr>
        <w:t xml:space="preserve">et al. (2022). Local and remote forcing of interannual sea-level variability at Nantucket Island. Journal of Geophysical Research: Oceans, 127, e2021JC018275. </w:t>
      </w:r>
      <w:r w:rsidR="007158A3" w:rsidRPr="00294398">
        <w:rPr>
          <w:rFonts w:ascii="Times New Roman" w:eastAsia="Arial Unicode MS" w:hAnsi="Times New Roman" w:cs="Times New Roman"/>
          <w:bCs/>
          <w:kern w:val="28"/>
          <w:szCs w:val="28"/>
          <w:lang w:val="en-GB"/>
        </w:rPr>
        <w:t>https://doi.org/10.1029/2021JC018275</w:t>
      </w:r>
    </w:p>
    <w:p w14:paraId="3FA0E93B" w14:textId="130C3995" w:rsidR="008D4442" w:rsidRPr="00294398" w:rsidRDefault="002A723D" w:rsidP="007158A3">
      <w:pPr>
        <w:spacing w:before="80" w:after="80"/>
        <w:ind w:left="360" w:hanging="360"/>
        <w:rPr>
          <w:rFonts w:ascii="Times New Roman" w:eastAsia="Arial Unicode MS" w:hAnsi="Times New Roman" w:cs="Times New Roman"/>
          <w:bCs/>
          <w:kern w:val="28"/>
          <w:szCs w:val="28"/>
          <w:lang w:val="en-GB"/>
        </w:rPr>
      </w:pPr>
      <w:r w:rsidRPr="00294398">
        <w:rPr>
          <w:rFonts w:ascii="Times New Roman" w:eastAsia="Arial Unicode MS" w:hAnsi="Times New Roman" w:cs="Times New Roman"/>
          <w:bCs/>
          <w:kern w:val="28"/>
          <w:szCs w:val="28"/>
          <w:lang w:val="en-GB"/>
        </w:rPr>
        <w:t xml:space="preserve">Wang, O., Lee, T., Frederikse, T., Ponte, R. M., Fenty, I., </w:t>
      </w:r>
      <w:proofErr w:type="spellStart"/>
      <w:r w:rsidRPr="00294398">
        <w:rPr>
          <w:rFonts w:ascii="Times New Roman" w:eastAsia="Arial Unicode MS" w:hAnsi="Times New Roman" w:cs="Times New Roman"/>
          <w:bCs/>
          <w:kern w:val="28"/>
          <w:szCs w:val="28"/>
          <w:lang w:val="en-GB"/>
        </w:rPr>
        <w:t>Fukumori</w:t>
      </w:r>
      <w:proofErr w:type="spellEnd"/>
      <w:r w:rsidRPr="00294398">
        <w:rPr>
          <w:rFonts w:ascii="Times New Roman" w:eastAsia="Arial Unicode MS" w:hAnsi="Times New Roman" w:cs="Times New Roman"/>
          <w:bCs/>
          <w:kern w:val="28"/>
          <w:szCs w:val="28"/>
          <w:lang w:val="en-GB"/>
        </w:rPr>
        <w:t xml:space="preserve">, I., &amp; </w:t>
      </w:r>
      <w:proofErr w:type="spellStart"/>
      <w:r w:rsidRPr="00294398">
        <w:rPr>
          <w:rFonts w:ascii="Times New Roman" w:eastAsia="Arial Unicode MS" w:hAnsi="Times New Roman" w:cs="Times New Roman"/>
          <w:bCs/>
          <w:kern w:val="28"/>
          <w:szCs w:val="28"/>
          <w:lang w:val="en-GB"/>
        </w:rPr>
        <w:t>Hamlington</w:t>
      </w:r>
      <w:proofErr w:type="spellEnd"/>
      <w:r w:rsidRPr="00294398">
        <w:rPr>
          <w:rFonts w:ascii="Times New Roman" w:eastAsia="Arial Unicode MS" w:hAnsi="Times New Roman" w:cs="Times New Roman"/>
          <w:bCs/>
          <w:kern w:val="28"/>
          <w:szCs w:val="28"/>
          <w:lang w:val="en-GB"/>
        </w:rPr>
        <w:t>, B. D. (2024). What forcing mechanisms affect the interannual sea level co-variability between the Northeast and Southeast Coasts of the United States? Journal of Geophysical Research: Oceans, 129, e2023JC019873. https://doi.org/10.1029/2023JC019873</w:t>
      </w:r>
      <w:r w:rsidR="008D4442" w:rsidRPr="00294398">
        <w:rPr>
          <w:lang w:val="en-GB"/>
        </w:rPr>
        <w:br w:type="page"/>
      </w:r>
    </w:p>
    <w:p w14:paraId="3FF28E2D" w14:textId="439B1570" w:rsidR="006C3B69" w:rsidRPr="00294398" w:rsidRDefault="00FE09AA" w:rsidP="00042170">
      <w:pPr>
        <w:pStyle w:val="Caption"/>
        <w:keepNext/>
        <w:jc w:val="center"/>
        <w:rPr>
          <w:rFonts w:ascii="Myriad Pro" w:hAnsi="Myriad Pro"/>
          <w:sz w:val="22"/>
          <w:szCs w:val="22"/>
          <w:lang w:val="en-GB"/>
        </w:rPr>
      </w:pPr>
      <w:r w:rsidRPr="00294398">
        <w:rPr>
          <w:rFonts w:ascii="Times New Roman" w:hAnsi="Times New Roman" w:cs="Times New Roman"/>
          <w:b/>
          <w:bCs/>
          <w:i w:val="0"/>
          <w:iCs w:val="0"/>
          <w:color w:val="000000" w:themeColor="text1"/>
          <w:sz w:val="24"/>
          <w:szCs w:val="24"/>
          <w:lang w:val="en-GB"/>
        </w:rPr>
        <w:lastRenderedPageBreak/>
        <w:t>Supplementary Figures</w:t>
      </w:r>
    </w:p>
    <w:p w14:paraId="407902CD" w14:textId="214E1783" w:rsidR="008D4442" w:rsidRPr="00294398" w:rsidRDefault="008D4442" w:rsidP="0076278F">
      <w:pPr>
        <w:rPr>
          <w:rFonts w:ascii="Times New Roman" w:hAnsi="Times New Roman" w:cs="Times New Roman"/>
          <w:lang w:val="en-GB"/>
        </w:rPr>
      </w:pPr>
    </w:p>
    <w:p w14:paraId="27C2DB8B" w14:textId="77777777" w:rsidR="008D4442" w:rsidRPr="00294398" w:rsidRDefault="008D4442" w:rsidP="008D4442">
      <w:pPr>
        <w:rPr>
          <w:color w:val="000000"/>
          <w:shd w:val="clear" w:color="auto" w:fill="FFFFFF"/>
          <w:lang w:val="en-GB"/>
        </w:rPr>
      </w:pPr>
      <w:r w:rsidRPr="00294398">
        <w:rPr>
          <w:noProof/>
          <w:color w:val="000000"/>
          <w:shd w:val="clear" w:color="auto" w:fill="FFFFFF"/>
          <w:lang w:val="en-GB"/>
        </w:rPr>
        <w:drawing>
          <wp:inline distT="0" distB="0" distL="0" distR="0" wp14:anchorId="6CC5F5B5" wp14:editId="6156EE06">
            <wp:extent cx="5486400" cy="6705571"/>
            <wp:effectExtent l="0" t="0" r="0" b="635"/>
            <wp:docPr id="7" name="Picture 6">
              <a:extLst xmlns:a="http://schemas.openxmlformats.org/drawingml/2006/main">
                <a:ext uri="{FF2B5EF4-FFF2-40B4-BE49-F238E27FC236}">
                  <a16:creationId xmlns:a16="http://schemas.microsoft.com/office/drawing/2014/main" id="{0D0BAC7E-C2E8-389D-46E5-08627DC9C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D0BAC7E-C2E8-389D-46E5-08627DC9CDF4}"/>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7360" t="14451" r="8999" b="3768"/>
                    <a:stretch>
                      <a:fillRect/>
                    </a:stretch>
                  </pic:blipFill>
                  <pic:spPr bwMode="auto">
                    <a:xfrm>
                      <a:off x="0" y="0"/>
                      <a:ext cx="5486400" cy="6705571"/>
                    </a:xfrm>
                    <a:prstGeom prst="rect">
                      <a:avLst/>
                    </a:prstGeom>
                    <a:ln>
                      <a:noFill/>
                    </a:ln>
                    <a:extLst>
                      <a:ext uri="{53640926-AAD7-44D8-BBD7-CCE9431645EC}">
                        <a14:shadowObscured xmlns:a14="http://schemas.microsoft.com/office/drawing/2010/main"/>
                      </a:ext>
                    </a:extLst>
                  </pic:spPr>
                </pic:pic>
              </a:graphicData>
            </a:graphic>
          </wp:inline>
        </w:drawing>
      </w:r>
    </w:p>
    <w:p w14:paraId="796D2F8C" w14:textId="2F80C670" w:rsidR="008D4442" w:rsidRPr="00294398" w:rsidRDefault="008D4442" w:rsidP="008D4442">
      <w:pPr>
        <w:rPr>
          <w:color w:val="000000"/>
          <w:shd w:val="clear" w:color="auto" w:fill="FFFFFF"/>
          <w:lang w:val="en-GB"/>
        </w:rPr>
      </w:pPr>
      <w:r w:rsidRPr="00294398">
        <w:rPr>
          <w:color w:val="000000"/>
          <w:shd w:val="clear" w:color="auto" w:fill="FFFFFF"/>
          <w:lang w:val="en-GB"/>
        </w:rPr>
        <w:t xml:space="preserve">Figure S1. Adjoint sensitivities of </w:t>
      </w:r>
      <w:proofErr w:type="gramStart"/>
      <w:r w:rsidRPr="00294398">
        <w:rPr>
          <w:color w:val="000000"/>
          <w:shd w:val="clear" w:color="auto" w:fill="FFFFFF"/>
          <w:lang w:val="en-GB"/>
        </w:rPr>
        <w:t>Nantucket sea</w:t>
      </w:r>
      <w:proofErr w:type="gramEnd"/>
      <w:r w:rsidRPr="00294398">
        <w:rPr>
          <w:color w:val="000000"/>
          <w:shd w:val="clear" w:color="auto" w:fill="FFFFFF"/>
          <w:lang w:val="en-GB"/>
        </w:rPr>
        <w:t xml:space="preserve"> level to (a)-(d) heat flux, (e)-(h) freshwater flux, (</w:t>
      </w:r>
      <w:proofErr w:type="spellStart"/>
      <w:r w:rsidRPr="00294398">
        <w:rPr>
          <w:color w:val="000000"/>
          <w:shd w:val="clear" w:color="auto" w:fill="FFFFFF"/>
          <w:lang w:val="en-GB"/>
        </w:rPr>
        <w:t>i</w:t>
      </w:r>
      <w:proofErr w:type="spellEnd"/>
      <w:r w:rsidRPr="00294398">
        <w:rPr>
          <w:color w:val="000000"/>
          <w:shd w:val="clear" w:color="auto" w:fill="FFFFFF"/>
          <w:lang w:val="en-GB"/>
        </w:rPr>
        <w:t xml:space="preserve">)-(l) </w:t>
      </w:r>
      <w:r w:rsidR="00295B83" w:rsidRPr="00294398">
        <w:rPr>
          <w:color w:val="000000"/>
          <w:shd w:val="clear" w:color="auto" w:fill="FFFFFF"/>
          <w:lang w:val="en-GB"/>
        </w:rPr>
        <w:t>along-bathymetry</w:t>
      </w:r>
      <w:r w:rsidRPr="00294398">
        <w:rPr>
          <w:color w:val="000000"/>
          <w:shd w:val="clear" w:color="auto" w:fill="FFFFFF"/>
          <w:lang w:val="en-GB"/>
        </w:rPr>
        <w:t xml:space="preserve"> wind stress, and (m)-(p) </w:t>
      </w:r>
      <w:r w:rsidR="00295B83" w:rsidRPr="00294398">
        <w:rPr>
          <w:color w:val="000000"/>
          <w:shd w:val="clear" w:color="auto" w:fill="FFFFFF"/>
          <w:lang w:val="en-GB"/>
        </w:rPr>
        <w:t>cross-bathymetry</w:t>
      </w:r>
      <w:r w:rsidRPr="00294398">
        <w:rPr>
          <w:color w:val="000000"/>
          <w:shd w:val="clear" w:color="auto" w:fill="FFFFFF"/>
          <w:lang w:val="en-GB"/>
        </w:rPr>
        <w:t xml:space="preserve"> wind stress at various lead times, as specified in each panel. The values are normalized by the maximum magnitude of the corresponding adjoint sensitivity</w:t>
      </w:r>
      <w:r w:rsidR="008D5B89" w:rsidRPr="00294398">
        <w:rPr>
          <w:color w:val="000000"/>
          <w:shd w:val="clear" w:color="auto" w:fill="FFFFFF"/>
          <w:lang w:val="en-GB"/>
        </w:rPr>
        <w:t xml:space="preserve"> in each panel</w:t>
      </w:r>
      <w:r w:rsidRPr="00294398">
        <w:rPr>
          <w:color w:val="000000"/>
          <w:shd w:val="clear" w:color="auto" w:fill="FFFFFF"/>
          <w:lang w:val="en-GB"/>
        </w:rPr>
        <w:t xml:space="preserve">, as indicated by the number </w:t>
      </w:r>
      <w:r w:rsidR="008D5B89" w:rsidRPr="00294398">
        <w:rPr>
          <w:color w:val="000000"/>
          <w:shd w:val="clear" w:color="auto" w:fill="FFFFFF"/>
          <w:lang w:val="en-GB"/>
        </w:rPr>
        <w:t>(m per forcing unit per km</w:t>
      </w:r>
      <w:r w:rsidR="008D5B89" w:rsidRPr="00294398">
        <w:rPr>
          <w:color w:val="000000"/>
          <w:shd w:val="clear" w:color="auto" w:fill="FFFFFF"/>
          <w:vertAlign w:val="superscript"/>
          <w:lang w:val="en-GB"/>
        </w:rPr>
        <w:t>2</w:t>
      </w:r>
      <w:r w:rsidR="008D5B89" w:rsidRPr="00294398">
        <w:rPr>
          <w:color w:val="000000"/>
          <w:shd w:val="clear" w:color="auto" w:fill="FFFFFF"/>
          <w:lang w:val="en-GB"/>
        </w:rPr>
        <w:t xml:space="preserve">; see below for </w:t>
      </w:r>
      <w:r w:rsidR="00915EAC" w:rsidRPr="00294398">
        <w:rPr>
          <w:color w:val="000000"/>
          <w:shd w:val="clear" w:color="auto" w:fill="FFFFFF"/>
          <w:lang w:val="en-GB"/>
        </w:rPr>
        <w:t xml:space="preserve">the </w:t>
      </w:r>
      <w:r w:rsidR="008D5B89" w:rsidRPr="00294398">
        <w:rPr>
          <w:color w:val="000000"/>
          <w:shd w:val="clear" w:color="auto" w:fill="FFFFFF"/>
          <w:lang w:val="en-GB"/>
        </w:rPr>
        <w:t xml:space="preserve">specific </w:t>
      </w:r>
      <w:r w:rsidR="00915EAC" w:rsidRPr="00294398">
        <w:rPr>
          <w:color w:val="000000"/>
          <w:shd w:val="clear" w:color="auto" w:fill="FFFFFF"/>
          <w:lang w:val="en-GB"/>
        </w:rPr>
        <w:t xml:space="preserve">units for each </w:t>
      </w:r>
      <w:r w:rsidR="008D5B89" w:rsidRPr="00294398">
        <w:rPr>
          <w:color w:val="000000"/>
          <w:shd w:val="clear" w:color="auto" w:fill="FFFFFF"/>
          <w:lang w:val="en-GB"/>
        </w:rPr>
        <w:lastRenderedPageBreak/>
        <w:t xml:space="preserve">forcing) </w:t>
      </w:r>
      <w:r w:rsidRPr="00294398">
        <w:rPr>
          <w:color w:val="000000"/>
          <w:shd w:val="clear" w:color="auto" w:fill="FFFFFF"/>
          <w:lang w:val="en-GB"/>
        </w:rPr>
        <w:t>in the legend, and are therefore non-dimensional. The sign convention for the forcings is positive for downward heat flux (W m</w:t>
      </w:r>
      <w:r w:rsidRPr="00294398">
        <w:rPr>
          <w:color w:val="000000"/>
          <w:shd w:val="clear" w:color="auto" w:fill="FFFFFF"/>
          <w:vertAlign w:val="superscript"/>
          <w:lang w:val="en-GB"/>
        </w:rPr>
        <w:t>−2</w:t>
      </w:r>
      <w:r w:rsidRPr="00294398">
        <w:rPr>
          <w:color w:val="000000"/>
          <w:shd w:val="clear" w:color="auto" w:fill="FFFFFF"/>
          <w:lang w:val="en-GB"/>
        </w:rPr>
        <w:t>), downward freshwater flux (kg m</w:t>
      </w:r>
      <w:r w:rsidRPr="00294398">
        <w:rPr>
          <w:color w:val="000000"/>
          <w:shd w:val="clear" w:color="auto" w:fill="FFFFFF"/>
          <w:vertAlign w:val="superscript"/>
          <w:lang w:val="en-GB"/>
        </w:rPr>
        <w:t>−2</w:t>
      </w:r>
      <w:r w:rsidRPr="00294398">
        <w:rPr>
          <w:color w:val="000000"/>
          <w:shd w:val="clear" w:color="auto" w:fill="FFFFFF"/>
          <w:lang w:val="en-GB"/>
        </w:rPr>
        <w:t xml:space="preserve"> s</w:t>
      </w:r>
      <w:r w:rsidRPr="00294398">
        <w:rPr>
          <w:color w:val="000000"/>
          <w:shd w:val="clear" w:color="auto" w:fill="FFFFFF"/>
          <w:vertAlign w:val="superscript"/>
          <w:lang w:val="en-GB"/>
        </w:rPr>
        <w:t>−1</w:t>
      </w:r>
      <w:r w:rsidRPr="00294398">
        <w:rPr>
          <w:color w:val="000000"/>
          <w:shd w:val="clear" w:color="auto" w:fill="FFFFFF"/>
          <w:lang w:val="en-GB"/>
        </w:rPr>
        <w:t xml:space="preserve">), </w:t>
      </w:r>
      <w:r w:rsidR="00295B83" w:rsidRPr="00294398">
        <w:rPr>
          <w:color w:val="000000"/>
          <w:shd w:val="clear" w:color="auto" w:fill="FFFFFF"/>
          <w:lang w:val="en-GB"/>
        </w:rPr>
        <w:t>along-bathymetry</w:t>
      </w:r>
      <w:r w:rsidRPr="00294398">
        <w:rPr>
          <w:color w:val="000000"/>
          <w:shd w:val="clear" w:color="auto" w:fill="FFFFFF"/>
          <w:lang w:val="en-GB"/>
        </w:rPr>
        <w:t xml:space="preserve"> wind stress (N m</w:t>
      </w:r>
      <w:r w:rsidRPr="00294398">
        <w:rPr>
          <w:color w:val="000000"/>
          <w:shd w:val="clear" w:color="auto" w:fill="FFFFFF"/>
          <w:vertAlign w:val="superscript"/>
          <w:lang w:val="en-GB"/>
        </w:rPr>
        <w:t>−2</w:t>
      </w:r>
      <w:r w:rsidRPr="00294398">
        <w:rPr>
          <w:color w:val="000000"/>
          <w:shd w:val="clear" w:color="auto" w:fill="FFFFFF"/>
          <w:lang w:val="en-GB"/>
        </w:rPr>
        <w:t xml:space="preserve">), and </w:t>
      </w:r>
      <w:r w:rsidR="00295B83" w:rsidRPr="00294398">
        <w:rPr>
          <w:color w:val="000000"/>
          <w:shd w:val="clear" w:color="auto" w:fill="FFFFFF"/>
          <w:lang w:val="en-GB"/>
        </w:rPr>
        <w:t>cross-bathymetry</w:t>
      </w:r>
      <w:r w:rsidRPr="00294398">
        <w:rPr>
          <w:color w:val="000000"/>
          <w:shd w:val="clear" w:color="auto" w:fill="FFFFFF"/>
          <w:lang w:val="en-GB"/>
        </w:rPr>
        <w:t xml:space="preserve"> wind stress (N m</w:t>
      </w:r>
      <w:r w:rsidRPr="00294398">
        <w:rPr>
          <w:color w:val="000000"/>
          <w:shd w:val="clear" w:color="auto" w:fill="FFFFFF"/>
          <w:vertAlign w:val="superscript"/>
          <w:lang w:val="en-GB"/>
        </w:rPr>
        <w:t>−2</w:t>
      </w:r>
      <w:r w:rsidRPr="00294398">
        <w:rPr>
          <w:color w:val="000000"/>
          <w:shd w:val="clear" w:color="auto" w:fill="FFFFFF"/>
          <w:lang w:val="en-GB"/>
        </w:rPr>
        <w:t xml:space="preserve">). </w:t>
      </w:r>
      <w:r w:rsidR="00F5050D" w:rsidRPr="00294398">
        <w:rPr>
          <w:color w:val="000000"/>
          <w:shd w:val="clear" w:color="auto" w:fill="FFFFFF"/>
          <w:lang w:val="en-GB"/>
        </w:rPr>
        <w:t xml:space="preserve">The positive along-bathymetry direction is defined such that shallow water lies to the right, and the positive cross-bathymetry direction is 90° counterclockwise from this, pointing toward increasing isobaths. </w:t>
      </w:r>
      <w:r w:rsidR="0082209C" w:rsidRPr="00294398">
        <w:rPr>
          <w:color w:val="000000"/>
          <w:shd w:val="clear" w:color="auto" w:fill="FFFFFF"/>
          <w:lang w:val="en-GB"/>
        </w:rPr>
        <w:t xml:space="preserve">The circle denotes Nantucket. </w:t>
      </w:r>
      <w:r w:rsidRPr="00294398">
        <w:rPr>
          <w:color w:val="000000"/>
          <w:shd w:val="clear" w:color="auto" w:fill="FFFFFF"/>
          <w:lang w:val="en-GB"/>
        </w:rPr>
        <w:t>Some panels are adapted from Wang et al. (2022).</w:t>
      </w:r>
    </w:p>
    <w:p w14:paraId="5917AB80" w14:textId="77777777" w:rsidR="008D4442" w:rsidRPr="00294398" w:rsidRDefault="008D4442">
      <w:pPr>
        <w:rPr>
          <w:color w:val="000000"/>
          <w:shd w:val="clear" w:color="auto" w:fill="FFFFFF"/>
          <w:lang w:val="en-GB"/>
        </w:rPr>
      </w:pPr>
      <w:r w:rsidRPr="00294398">
        <w:rPr>
          <w:color w:val="000000"/>
          <w:shd w:val="clear" w:color="auto" w:fill="FFFFFF"/>
          <w:lang w:val="en-GB"/>
        </w:rPr>
        <w:br w:type="page"/>
      </w:r>
    </w:p>
    <w:p w14:paraId="0E4293B1" w14:textId="77777777" w:rsidR="008D4442" w:rsidRPr="00294398" w:rsidRDefault="008D4442" w:rsidP="008D4442">
      <w:pPr>
        <w:rPr>
          <w:rFonts w:eastAsia="Arial Unicode MS"/>
          <w:bCs/>
          <w:color w:val="000000"/>
          <w:kern w:val="28"/>
          <w:szCs w:val="28"/>
          <w:shd w:val="clear" w:color="auto" w:fill="FFFFFF"/>
          <w:lang w:val="en-GB"/>
        </w:rPr>
      </w:pPr>
      <w:r w:rsidRPr="00294398">
        <w:rPr>
          <w:rFonts w:eastAsia="Arial Unicode MS"/>
          <w:bCs/>
          <w:noProof/>
          <w:color w:val="000000"/>
          <w:kern w:val="28"/>
          <w:szCs w:val="28"/>
          <w:shd w:val="clear" w:color="auto" w:fill="FFFFFF"/>
          <w:lang w:val="en-GB"/>
        </w:rPr>
        <w:lastRenderedPageBreak/>
        <w:drawing>
          <wp:inline distT="0" distB="0" distL="0" distR="0" wp14:anchorId="4FE4FCF4" wp14:editId="2A7FC98C">
            <wp:extent cx="5486400" cy="6839601"/>
            <wp:effectExtent l="0" t="0" r="0" b="5715"/>
            <wp:docPr id="3" name="Picture 2">
              <a:extLst xmlns:a="http://schemas.openxmlformats.org/drawingml/2006/main">
                <a:ext uri="{FF2B5EF4-FFF2-40B4-BE49-F238E27FC236}">
                  <a16:creationId xmlns:a16="http://schemas.microsoft.com/office/drawing/2014/main" id="{2575E66E-69B1-309F-C2E1-F5FC880D7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75E66E-69B1-309F-C2E1-F5FC880D759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7227" t="12741" r="9276" b="3985"/>
                    <a:stretch>
                      <a:fillRect/>
                    </a:stretch>
                  </pic:blipFill>
                  <pic:spPr bwMode="auto">
                    <a:xfrm>
                      <a:off x="0" y="0"/>
                      <a:ext cx="5486400" cy="6839601"/>
                    </a:xfrm>
                    <a:prstGeom prst="rect">
                      <a:avLst/>
                    </a:prstGeom>
                    <a:ln>
                      <a:noFill/>
                    </a:ln>
                    <a:extLst>
                      <a:ext uri="{53640926-AAD7-44D8-BBD7-CCE9431645EC}">
                        <a14:shadowObscured xmlns:a14="http://schemas.microsoft.com/office/drawing/2010/main"/>
                      </a:ext>
                    </a:extLst>
                  </pic:spPr>
                </pic:pic>
              </a:graphicData>
            </a:graphic>
          </wp:inline>
        </w:drawing>
      </w:r>
    </w:p>
    <w:p w14:paraId="2B289B92" w14:textId="49453E80" w:rsidR="008D4442" w:rsidRPr="00294398" w:rsidRDefault="008D4442" w:rsidP="008D4442">
      <w:pPr>
        <w:rPr>
          <w:color w:val="000000"/>
          <w:shd w:val="clear" w:color="auto" w:fill="FFFFFF"/>
          <w:lang w:val="en-GB"/>
        </w:rPr>
      </w:pPr>
      <w:r w:rsidRPr="00294398">
        <w:rPr>
          <w:color w:val="000000"/>
          <w:shd w:val="clear" w:color="auto" w:fill="FFFFFF"/>
          <w:lang w:val="en-GB"/>
        </w:rPr>
        <w:t xml:space="preserve">Figure S2. Same as Figure S1, but for Charleston. </w:t>
      </w:r>
      <w:r w:rsidR="00F5050D" w:rsidRPr="00294398">
        <w:rPr>
          <w:color w:val="000000"/>
          <w:shd w:val="clear" w:color="auto" w:fill="FFFFFF"/>
          <w:lang w:val="en-GB"/>
        </w:rPr>
        <w:t xml:space="preserve">Unlike Figure S1, where adjoint sensitivities to wind stress are shown as along-bathymetry and cross-bathymetry components, here they are shown as zonal (panels </w:t>
      </w:r>
      <w:proofErr w:type="spellStart"/>
      <w:r w:rsidR="00F5050D" w:rsidRPr="00294398">
        <w:rPr>
          <w:color w:val="000000"/>
          <w:shd w:val="clear" w:color="auto" w:fill="FFFFFF"/>
          <w:lang w:val="en-GB"/>
        </w:rPr>
        <w:t>i</w:t>
      </w:r>
      <w:proofErr w:type="spellEnd"/>
      <w:r w:rsidR="00F5050D" w:rsidRPr="00294398">
        <w:rPr>
          <w:color w:val="000000"/>
          <w:shd w:val="clear" w:color="auto" w:fill="FFFFFF"/>
          <w:lang w:val="en-GB"/>
        </w:rPr>
        <w:t xml:space="preserve">-l) and meridional (panels m-p) components. </w:t>
      </w:r>
      <w:r w:rsidR="00882455" w:rsidRPr="00294398">
        <w:rPr>
          <w:color w:val="000000"/>
          <w:shd w:val="clear" w:color="auto" w:fill="FFFFFF"/>
          <w:lang w:val="en-GB"/>
        </w:rPr>
        <w:t xml:space="preserve">The sign convention for zonal and meridional wind stress (N m⁻²) is positive for eastward and northward, respectively. </w:t>
      </w:r>
      <w:r w:rsidRPr="00294398">
        <w:rPr>
          <w:color w:val="000000"/>
          <w:shd w:val="clear" w:color="auto" w:fill="FFFFFF"/>
          <w:lang w:val="en-GB"/>
        </w:rPr>
        <w:t>Some panels are adapted from Figure S1 in the Supporting Information of Wang et al. (2024).</w:t>
      </w:r>
    </w:p>
    <w:p w14:paraId="3DD0F0FC" w14:textId="77777777" w:rsidR="008D4442" w:rsidRPr="00294398" w:rsidRDefault="008D4442" w:rsidP="008D4442">
      <w:pPr>
        <w:rPr>
          <w:color w:val="000000"/>
          <w:shd w:val="clear" w:color="auto" w:fill="FFFFFF"/>
          <w:lang w:val="en-GB"/>
        </w:rPr>
      </w:pPr>
    </w:p>
    <w:p w14:paraId="1514A000" w14:textId="77777777" w:rsidR="008D4442" w:rsidRPr="00294398" w:rsidRDefault="008D4442" w:rsidP="0076278F">
      <w:pPr>
        <w:rPr>
          <w:rFonts w:ascii="Times New Roman" w:hAnsi="Times New Roman" w:cs="Times New Roman"/>
          <w:color w:val="000000" w:themeColor="text1"/>
          <w:lang w:val="en-GB"/>
        </w:rPr>
      </w:pPr>
    </w:p>
    <w:sectPr w:rsidR="008D4442" w:rsidRPr="00294398" w:rsidSect="00F125EE">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3572F" w14:textId="77777777" w:rsidR="000C2CE1" w:rsidRDefault="000C2CE1">
      <w:r>
        <w:separator/>
      </w:r>
    </w:p>
  </w:endnote>
  <w:endnote w:type="continuationSeparator" w:id="0">
    <w:p w14:paraId="2DDAB5FA" w14:textId="77777777" w:rsidR="000C2CE1" w:rsidRDefault="000C2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yriad Pro">
    <w:altName w:val="Segoe UI"/>
    <w:panose1 w:val="020B0604020202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8EFB" w14:textId="77777777" w:rsidR="0012451E" w:rsidRDefault="00124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678B" w14:textId="77777777" w:rsidR="0012451E" w:rsidRDefault="00000000">
    <w:pPr>
      <w:pStyle w:val="Footer"/>
      <w:jc w:val="right"/>
    </w:pPr>
    <w:r>
      <w:fldChar w:fldCharType="begin"/>
    </w:r>
    <w:r>
      <w:instrText xml:space="preserve"> PAGE   \* MERGEFORMAT </w:instrText>
    </w:r>
    <w:r>
      <w:fldChar w:fldCharType="separate"/>
    </w:r>
    <w:r>
      <w:rPr>
        <w:noProof/>
      </w:rPr>
      <w:t>1</w:t>
    </w:r>
    <w:r>
      <w:fldChar w:fldCharType="end"/>
    </w:r>
  </w:p>
  <w:p w14:paraId="2C52FCDD" w14:textId="77777777" w:rsidR="0012451E" w:rsidRDefault="001245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E7B1" w14:textId="77777777" w:rsidR="0012451E" w:rsidRDefault="00124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DE969" w14:textId="77777777" w:rsidR="000C2CE1" w:rsidRDefault="000C2CE1">
      <w:r>
        <w:separator/>
      </w:r>
    </w:p>
  </w:footnote>
  <w:footnote w:type="continuationSeparator" w:id="0">
    <w:p w14:paraId="567095B0" w14:textId="77777777" w:rsidR="000C2CE1" w:rsidRDefault="000C2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9FB5" w14:textId="77777777" w:rsidR="0012451E" w:rsidRDefault="001245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3BE8" w14:textId="77777777" w:rsidR="0012451E" w:rsidRPr="005001AC" w:rsidRDefault="0012451E" w:rsidP="005001AC">
    <w:pPr>
      <w:jc w:val="right"/>
      <w:rPr>
        <w:sz w:val="20"/>
      </w:rPr>
    </w:pPr>
  </w:p>
  <w:p w14:paraId="493437AE" w14:textId="77777777" w:rsidR="0012451E" w:rsidRDefault="001245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CC0F2" w14:textId="77777777" w:rsidR="0012451E" w:rsidRDefault="001245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7A"/>
    <w:rsid w:val="00022FA3"/>
    <w:rsid w:val="00042170"/>
    <w:rsid w:val="00043C0C"/>
    <w:rsid w:val="000477C2"/>
    <w:rsid w:val="00097EAC"/>
    <w:rsid w:val="000A7BF4"/>
    <w:rsid w:val="000C2CE1"/>
    <w:rsid w:val="000D5268"/>
    <w:rsid w:val="000F0308"/>
    <w:rsid w:val="00117557"/>
    <w:rsid w:val="0012344C"/>
    <w:rsid w:val="0012451E"/>
    <w:rsid w:val="00130EC5"/>
    <w:rsid w:val="00141ADB"/>
    <w:rsid w:val="001576B4"/>
    <w:rsid w:val="00157D60"/>
    <w:rsid w:val="00184C2F"/>
    <w:rsid w:val="001A5EBD"/>
    <w:rsid w:val="001C21F4"/>
    <w:rsid w:val="001C31F7"/>
    <w:rsid w:val="001F763C"/>
    <w:rsid w:val="00271330"/>
    <w:rsid w:val="00294398"/>
    <w:rsid w:val="00295B83"/>
    <w:rsid w:val="002A4A32"/>
    <w:rsid w:val="002A723D"/>
    <w:rsid w:val="002B5C52"/>
    <w:rsid w:val="002F27FD"/>
    <w:rsid w:val="00305D1C"/>
    <w:rsid w:val="0034371C"/>
    <w:rsid w:val="003928AD"/>
    <w:rsid w:val="003A1772"/>
    <w:rsid w:val="003A4A16"/>
    <w:rsid w:val="003A4D40"/>
    <w:rsid w:val="003B1ED9"/>
    <w:rsid w:val="003B321E"/>
    <w:rsid w:val="003C7980"/>
    <w:rsid w:val="003D2D54"/>
    <w:rsid w:val="003D6EC5"/>
    <w:rsid w:val="00402A16"/>
    <w:rsid w:val="004059A5"/>
    <w:rsid w:val="00457856"/>
    <w:rsid w:val="004632D8"/>
    <w:rsid w:val="00481AC6"/>
    <w:rsid w:val="00493EC3"/>
    <w:rsid w:val="00495083"/>
    <w:rsid w:val="004A4397"/>
    <w:rsid w:val="004A4595"/>
    <w:rsid w:val="004A522F"/>
    <w:rsid w:val="004A7680"/>
    <w:rsid w:val="004F3AF1"/>
    <w:rsid w:val="00531E71"/>
    <w:rsid w:val="00576DF1"/>
    <w:rsid w:val="005C33D4"/>
    <w:rsid w:val="005D3DA4"/>
    <w:rsid w:val="005E4089"/>
    <w:rsid w:val="005E681E"/>
    <w:rsid w:val="00623342"/>
    <w:rsid w:val="00631463"/>
    <w:rsid w:val="0063286A"/>
    <w:rsid w:val="006407AF"/>
    <w:rsid w:val="00695408"/>
    <w:rsid w:val="006C3B69"/>
    <w:rsid w:val="006F0F7A"/>
    <w:rsid w:val="007158A3"/>
    <w:rsid w:val="00730F54"/>
    <w:rsid w:val="00735F1F"/>
    <w:rsid w:val="00752C9E"/>
    <w:rsid w:val="00755CEC"/>
    <w:rsid w:val="0076278F"/>
    <w:rsid w:val="00786C1A"/>
    <w:rsid w:val="007C6A6F"/>
    <w:rsid w:val="007E01D4"/>
    <w:rsid w:val="0082209C"/>
    <w:rsid w:val="00831BC6"/>
    <w:rsid w:val="00842E9D"/>
    <w:rsid w:val="00882455"/>
    <w:rsid w:val="008B200D"/>
    <w:rsid w:val="008D4442"/>
    <w:rsid w:val="008D5B89"/>
    <w:rsid w:val="00915EAC"/>
    <w:rsid w:val="00923CCD"/>
    <w:rsid w:val="00975393"/>
    <w:rsid w:val="0098444A"/>
    <w:rsid w:val="009A4FA7"/>
    <w:rsid w:val="009C681D"/>
    <w:rsid w:val="00A00AF5"/>
    <w:rsid w:val="00A33129"/>
    <w:rsid w:val="00A36873"/>
    <w:rsid w:val="00A51B15"/>
    <w:rsid w:val="00A612CD"/>
    <w:rsid w:val="00A7633A"/>
    <w:rsid w:val="00A96220"/>
    <w:rsid w:val="00AC0815"/>
    <w:rsid w:val="00AD2EA2"/>
    <w:rsid w:val="00AF7BCF"/>
    <w:rsid w:val="00B336FF"/>
    <w:rsid w:val="00B5699A"/>
    <w:rsid w:val="00B85C65"/>
    <w:rsid w:val="00B966DB"/>
    <w:rsid w:val="00BA36E5"/>
    <w:rsid w:val="00BB6C05"/>
    <w:rsid w:val="00BF04C7"/>
    <w:rsid w:val="00C055B5"/>
    <w:rsid w:val="00C530E7"/>
    <w:rsid w:val="00C62953"/>
    <w:rsid w:val="00C97B82"/>
    <w:rsid w:val="00CD1C37"/>
    <w:rsid w:val="00CE325B"/>
    <w:rsid w:val="00D0160D"/>
    <w:rsid w:val="00D3629B"/>
    <w:rsid w:val="00DB6EB0"/>
    <w:rsid w:val="00DC54A1"/>
    <w:rsid w:val="00DC6EBB"/>
    <w:rsid w:val="00DC7DFF"/>
    <w:rsid w:val="00DE0112"/>
    <w:rsid w:val="00DE3F76"/>
    <w:rsid w:val="00E03522"/>
    <w:rsid w:val="00E21891"/>
    <w:rsid w:val="00E4218E"/>
    <w:rsid w:val="00E4323D"/>
    <w:rsid w:val="00E80518"/>
    <w:rsid w:val="00EE2BEC"/>
    <w:rsid w:val="00EE763E"/>
    <w:rsid w:val="00EF26DE"/>
    <w:rsid w:val="00F01B62"/>
    <w:rsid w:val="00F25A32"/>
    <w:rsid w:val="00F3229B"/>
    <w:rsid w:val="00F40AD7"/>
    <w:rsid w:val="00F453CC"/>
    <w:rsid w:val="00F5050D"/>
    <w:rsid w:val="00F64054"/>
    <w:rsid w:val="00F85CEF"/>
    <w:rsid w:val="00FB7AE5"/>
    <w:rsid w:val="00FE0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5897879"/>
  <w15:chartTrackingRefBased/>
  <w15:docId w15:val="{4FE4859C-F125-004B-AD7A-A6969899A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6F0F7A"/>
    <w:pPr>
      <w:tabs>
        <w:tab w:val="center" w:pos="4680"/>
        <w:tab w:val="right" w:pos="9360"/>
      </w:tabs>
    </w:pPr>
    <w:rPr>
      <w:rFonts w:ascii="Times New Roman" w:eastAsia="Times New Roman" w:hAnsi="Times New Roman" w:cs="Times New Roman"/>
      <w:szCs w:val="20"/>
    </w:rPr>
  </w:style>
  <w:style w:type="character" w:customStyle="1" w:styleId="FooterChar">
    <w:name w:val="Footer Char"/>
    <w:basedOn w:val="DefaultParagraphFont"/>
    <w:link w:val="Footer"/>
    <w:semiHidden/>
    <w:rsid w:val="006F0F7A"/>
    <w:rPr>
      <w:rFonts w:ascii="Times New Roman" w:eastAsia="Times New Roman" w:hAnsi="Times New Roman" w:cs="Times New Roman"/>
      <w:szCs w:val="20"/>
    </w:rPr>
  </w:style>
  <w:style w:type="paragraph" w:styleId="Header">
    <w:name w:val="header"/>
    <w:basedOn w:val="Normal"/>
    <w:link w:val="HeaderChar"/>
    <w:semiHidden/>
    <w:rsid w:val="006F0F7A"/>
    <w:pPr>
      <w:tabs>
        <w:tab w:val="center" w:pos="4680"/>
        <w:tab w:val="right" w:pos="9360"/>
      </w:tabs>
    </w:pPr>
    <w:rPr>
      <w:rFonts w:ascii="Times New Roman" w:eastAsia="Times New Roman" w:hAnsi="Times New Roman" w:cs="Times New Roman"/>
      <w:szCs w:val="20"/>
    </w:rPr>
  </w:style>
  <w:style w:type="character" w:customStyle="1" w:styleId="HeaderChar">
    <w:name w:val="Header Char"/>
    <w:basedOn w:val="DefaultParagraphFont"/>
    <w:link w:val="Header"/>
    <w:semiHidden/>
    <w:rsid w:val="006F0F7A"/>
    <w:rPr>
      <w:rFonts w:ascii="Times New Roman" w:eastAsia="Times New Roman" w:hAnsi="Times New Roman" w:cs="Times New Roman"/>
      <w:szCs w:val="20"/>
    </w:rPr>
  </w:style>
  <w:style w:type="paragraph" w:styleId="Title">
    <w:name w:val="Title"/>
    <w:basedOn w:val="Normal"/>
    <w:next w:val="Normal"/>
    <w:link w:val="TitleChar"/>
    <w:uiPriority w:val="10"/>
    <w:qFormat/>
    <w:rsid w:val="006F0F7A"/>
    <w:pPr>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qFormat/>
    <w:rsid w:val="006F0F7A"/>
    <w:rPr>
      <w:rFonts w:ascii="Times New Roman" w:eastAsiaTheme="majorEastAsia" w:hAnsi="Times New Roman" w:cstheme="majorBidi"/>
      <w:b/>
      <w:spacing w:val="-10"/>
      <w:kern w:val="28"/>
      <w:sz w:val="28"/>
      <w:szCs w:val="56"/>
    </w:rPr>
  </w:style>
  <w:style w:type="character" w:styleId="Hyperlink">
    <w:name w:val="Hyperlink"/>
    <w:basedOn w:val="DefaultParagraphFont"/>
    <w:unhideWhenUsed/>
    <w:rsid w:val="006F0F7A"/>
    <w:rPr>
      <w:color w:val="0000FF"/>
      <w:u w:val="single"/>
    </w:rPr>
  </w:style>
  <w:style w:type="character" w:customStyle="1" w:styleId="hgkelc">
    <w:name w:val="hgkelc"/>
    <w:basedOn w:val="DefaultParagraphFont"/>
    <w:rsid w:val="006F0F7A"/>
  </w:style>
  <w:style w:type="character" w:styleId="FollowedHyperlink">
    <w:name w:val="FollowedHyperlink"/>
    <w:basedOn w:val="DefaultParagraphFont"/>
    <w:uiPriority w:val="99"/>
    <w:semiHidden/>
    <w:unhideWhenUsed/>
    <w:rsid w:val="006F0F7A"/>
    <w:rPr>
      <w:color w:val="954F72" w:themeColor="followedHyperlink"/>
      <w:u w:val="single"/>
    </w:rPr>
  </w:style>
  <w:style w:type="paragraph" w:styleId="Revision">
    <w:name w:val="Revision"/>
    <w:hidden/>
    <w:uiPriority w:val="99"/>
    <w:semiHidden/>
    <w:rsid w:val="00A00AF5"/>
  </w:style>
  <w:style w:type="paragraph" w:styleId="Caption">
    <w:name w:val="caption"/>
    <w:basedOn w:val="Normal"/>
    <w:next w:val="Normal"/>
    <w:uiPriority w:val="35"/>
    <w:unhideWhenUsed/>
    <w:qFormat/>
    <w:rsid w:val="001C21F4"/>
    <w:pPr>
      <w:suppressAutoHyphens/>
      <w:spacing w:after="200"/>
    </w:pPr>
    <w:rPr>
      <w:i/>
      <w:iCs/>
      <w:color w:val="44546A" w:themeColor="text2"/>
      <w:sz w:val="18"/>
      <w:szCs w:val="18"/>
    </w:rPr>
  </w:style>
  <w:style w:type="table" w:styleId="TableGrid">
    <w:name w:val="Table Grid"/>
    <w:basedOn w:val="TableNormal"/>
    <w:uiPriority w:val="39"/>
    <w:rsid w:val="001C21F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rsid w:val="001576B4"/>
    <w:pPr>
      <w:spacing w:before="120" w:after="360"/>
    </w:pPr>
    <w:rPr>
      <w:rFonts w:ascii="Times New Roman" w:eastAsia="Times New Roman" w:hAnsi="Times New Roman" w:cs="Times New Roman"/>
      <w:b/>
    </w:rPr>
  </w:style>
  <w:style w:type="paragraph" w:customStyle="1" w:styleId="Affiliation">
    <w:name w:val="Affiliation"/>
    <w:basedOn w:val="Normal"/>
    <w:qFormat/>
    <w:rsid w:val="001576B4"/>
    <w:pPr>
      <w:spacing w:before="120"/>
    </w:pPr>
    <w:rPr>
      <w:rFonts w:ascii="Times New Roman" w:eastAsia="Times New Roman" w:hAnsi="Times New Roman" w:cs="Times New Roman"/>
    </w:rPr>
  </w:style>
  <w:style w:type="paragraph" w:customStyle="1" w:styleId="BodyRS">
    <w:name w:val="Body_RS"/>
    <w:qFormat/>
    <w:rsid w:val="00CE325B"/>
    <w:pPr>
      <w:spacing w:after="40"/>
      <w:ind w:firstLine="245"/>
    </w:pPr>
    <w:rPr>
      <w:rFonts w:ascii="Times New Roman" w:eastAsia="Calibri" w:hAnsi="Times New Roman" w:cs="Times New Roman"/>
      <w:szCs w:val="22"/>
    </w:rPr>
  </w:style>
  <w:style w:type="character" w:styleId="CommentReference">
    <w:name w:val="annotation reference"/>
    <w:basedOn w:val="DefaultParagraphFont"/>
    <w:uiPriority w:val="99"/>
    <w:semiHidden/>
    <w:unhideWhenUsed/>
    <w:rsid w:val="00CE325B"/>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UnresolvedMention">
    <w:name w:val="Unresolved Mention"/>
    <w:basedOn w:val="DefaultParagraphFont"/>
    <w:uiPriority w:val="99"/>
    <w:semiHidden/>
    <w:unhideWhenUsed/>
    <w:rsid w:val="00E2189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5B83"/>
    <w:rPr>
      <w:b/>
      <w:bCs/>
    </w:rPr>
  </w:style>
  <w:style w:type="character" w:customStyle="1" w:styleId="CommentSubjectChar">
    <w:name w:val="Comment Subject Char"/>
    <w:basedOn w:val="CommentTextChar"/>
    <w:link w:val="CommentSubject"/>
    <w:uiPriority w:val="99"/>
    <w:semiHidden/>
    <w:rsid w:val="00295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9486">
      <w:bodyDiv w:val="1"/>
      <w:marLeft w:val="0"/>
      <w:marRight w:val="0"/>
      <w:marTop w:val="0"/>
      <w:marBottom w:val="0"/>
      <w:divBdr>
        <w:top w:val="none" w:sz="0" w:space="0" w:color="auto"/>
        <w:left w:val="none" w:sz="0" w:space="0" w:color="auto"/>
        <w:bottom w:val="none" w:sz="0" w:space="0" w:color="auto"/>
        <w:right w:val="none" w:sz="0" w:space="0" w:color="auto"/>
      </w:divBdr>
    </w:div>
    <w:div w:id="302924774">
      <w:bodyDiv w:val="1"/>
      <w:marLeft w:val="0"/>
      <w:marRight w:val="0"/>
      <w:marTop w:val="0"/>
      <w:marBottom w:val="0"/>
      <w:divBdr>
        <w:top w:val="none" w:sz="0" w:space="0" w:color="auto"/>
        <w:left w:val="none" w:sz="0" w:space="0" w:color="auto"/>
        <w:bottom w:val="none" w:sz="0" w:space="0" w:color="auto"/>
        <w:right w:val="none" w:sz="0" w:space="0" w:color="auto"/>
      </w:divBdr>
    </w:div>
    <w:div w:id="3686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505</TotalTime>
  <Pages>7</Pages>
  <Words>1083</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Ou (US 329B)</dc:creator>
  <cp:keywords/>
  <dc:description/>
  <cp:lastModifiedBy>Wang, Ou (US 329B)</cp:lastModifiedBy>
  <cp:revision>63</cp:revision>
  <dcterms:created xsi:type="dcterms:W3CDTF">2023-03-13T18:36:00Z</dcterms:created>
  <dcterms:modified xsi:type="dcterms:W3CDTF">2025-07-07T19:26:00Z</dcterms:modified>
</cp:coreProperties>
</file>