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/>
          <w:bCs/>
          <w:sz w:val="28"/>
          <w:szCs w:val="36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</w:rPr>
        <w:t>Author Biography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 w:eastAsiaTheme="minorEastAsia"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</w:rPr>
        <w:t>Fanfan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32"/>
        </w:rPr>
        <w:t>Zhang*(Corresponding author)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>Lecturer, Taiyuan University of Science and Technology</w:t>
      </w:r>
      <w:r>
        <w:rPr>
          <w:rFonts w:hint="default" w:ascii="Times New Roman" w:hAnsi="Times New Roman" w:cs="Times New Roman"/>
          <w:sz w:val="24"/>
          <w:szCs w:val="32"/>
        </w:rPr>
        <w:t xml:space="preserve">, with 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 xml:space="preserve">main </w:t>
      </w:r>
      <w:r>
        <w:rPr>
          <w:rFonts w:hint="default" w:ascii="Times New Roman" w:hAnsi="Times New Roman" w:cs="Times New Roman"/>
          <w:sz w:val="24"/>
          <w:szCs w:val="32"/>
        </w:rPr>
        <w:t>research interests in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32"/>
          <w:lang w:eastAsia="zh-CN"/>
        </w:rPr>
        <w:t>Technology application and management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4"/>
          <w:szCs w:val="32"/>
          <w:lang w:eastAsia="zh-CN"/>
        </w:rPr>
        <w:t>Artificial intelligence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>(</w:t>
      </w:r>
      <w:r>
        <w:rPr>
          <w:rFonts w:hint="default" w:ascii="Times New Roman" w:hAnsi="Times New Roman" w:cs="Times New Roman"/>
          <w:sz w:val="24"/>
          <w:szCs w:val="32"/>
          <w:lang w:eastAsia="zh-CN"/>
        </w:rPr>
        <w:t>AI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 xml:space="preserve">),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Enterprise export behavior and strategy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>.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/>
          <w:bCs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</w:rPr>
        <w:t>Qi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-</w:t>
      </w:r>
      <w:r>
        <w:rPr>
          <w:rFonts w:hint="default" w:ascii="Times New Roman" w:hAnsi="Times New Roman" w:cs="Times New Roman"/>
          <w:b/>
          <w:bCs/>
          <w:sz w:val="24"/>
          <w:szCs w:val="32"/>
        </w:rPr>
        <w:t>nan Zhang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 xml:space="preserve">: Lecturer, Taiyuan University of Science and Technology, with main research interests in 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>rtificial intelligence(</w:t>
      </w:r>
      <w:r>
        <w:rPr>
          <w:rFonts w:hint="default" w:ascii="Times New Roman" w:hAnsi="Times New Roman" w:cs="Times New Roman"/>
          <w:sz w:val="24"/>
          <w:szCs w:val="32"/>
          <w:lang w:eastAsia="zh-CN"/>
        </w:rPr>
        <w:t>AI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>)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, Technical progress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</w:rPr>
        <w:t>Hang Wu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 xml:space="preserve">: PhD in Economics, associate professor and PhD supervisor in the School of Management, Harbin Institute of Technology. The research areas are </w:t>
      </w:r>
      <w:r>
        <w:rPr>
          <w:rFonts w:hint="default" w:ascii="Times New Roman" w:hAnsi="Times New Roman" w:cs="Times New Roman"/>
          <w:sz w:val="24"/>
          <w:szCs w:val="32"/>
          <w:lang w:eastAsia="zh-CN"/>
        </w:rPr>
        <w:t>Technology application and management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,</w:t>
      </w:r>
      <w:r>
        <w:rPr>
          <w:rFonts w:hint="default" w:ascii="Times New Roman" w:hAnsi="Times New Roman" w:cs="Times New Roman"/>
          <w:sz w:val="24"/>
          <w:szCs w:val="32"/>
          <w:lang w:val="en-US" w:eastAsia="zh-CN"/>
        </w:rPr>
        <w:t xml:space="preserve"> international trade economics.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 w:eastAsiaTheme="minorEastAsia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F62836"/>
    <w:rsid w:val="1ABB499C"/>
    <w:rsid w:val="21C9668E"/>
    <w:rsid w:val="24D66E91"/>
    <w:rsid w:val="3248484C"/>
    <w:rsid w:val="335B6D64"/>
    <w:rsid w:val="36381C89"/>
    <w:rsid w:val="3F7A2278"/>
    <w:rsid w:val="461B197A"/>
    <w:rsid w:val="4E136BDA"/>
    <w:rsid w:val="50E40542"/>
    <w:rsid w:val="555D3AAF"/>
    <w:rsid w:val="59243793"/>
    <w:rsid w:val="5A4D5AFC"/>
    <w:rsid w:val="5CF62836"/>
    <w:rsid w:val="5E0C0FED"/>
    <w:rsid w:val="5E592F57"/>
    <w:rsid w:val="6052596F"/>
    <w:rsid w:val="60897EB4"/>
    <w:rsid w:val="69D74AE3"/>
    <w:rsid w:val="6DC64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2021-10-25T15:25:00Z</dcterms:created>
  <dc:creator>井24</dc:creator>
  <cp:lastModifiedBy>QnQ</cp:lastModifiedBy>
  <dcterms:modified xsi:type="dcterms:W3CDTF">2025-07-09T08:29:34Z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E24D3A3D54C9493C9137584D275013F8</vt:lpwstr>
  </property>
</Properties>
</file>