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01802" w14:textId="6DA3CFD4" w:rsidR="00D83D76" w:rsidRPr="00891E54" w:rsidRDefault="00D83D76" w:rsidP="00D83D76">
      <w:pPr>
        <w:rPr>
          <w:rFonts w:ascii="Times New Roman" w:hAnsi="Times New Roman" w:cs="Times New Roman"/>
          <w:b/>
          <w:bCs/>
          <w:color w:val="000000" w:themeColor="text1"/>
        </w:rPr>
      </w:pPr>
      <w:r w:rsidRPr="00891E54">
        <w:rPr>
          <w:rFonts w:ascii="Times New Roman" w:hAnsi="Times New Roman" w:cs="Times New Roman"/>
          <w:b/>
          <w:bCs/>
          <w:color w:val="000000" w:themeColor="text1"/>
        </w:rPr>
        <w:t xml:space="preserve">Supplementary information of </w:t>
      </w:r>
    </w:p>
    <w:p w14:paraId="41126DD9" w14:textId="5C4D07A9" w:rsidR="00D83D76" w:rsidRPr="00891E54" w:rsidRDefault="00D83D76" w:rsidP="00D83D76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891E54">
        <w:rPr>
          <w:rFonts w:ascii="Times New Roman" w:eastAsia="Arial" w:hAnsi="Times New Roman" w:cs="Times New Roman"/>
          <w:b/>
          <w:color w:val="000000" w:themeColor="text1"/>
          <w:sz w:val="30"/>
          <w:szCs w:val="30"/>
        </w:rPr>
        <w:t>High-temperature helical edge states</w:t>
      </w:r>
      <w:r w:rsidRPr="00891E54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  <w:r w:rsidRPr="00891E54">
        <w:rPr>
          <w:rFonts w:ascii="Times New Roman" w:eastAsia="Arial" w:hAnsi="Times New Roman" w:cs="Times New Roman"/>
          <w:b/>
          <w:color w:val="000000" w:themeColor="text1"/>
          <w:sz w:val="30"/>
          <w:szCs w:val="30"/>
        </w:rPr>
        <w:t>in BiSbTeSe</w:t>
      </w:r>
      <w:r w:rsidRPr="00891E54">
        <w:rPr>
          <w:rFonts w:ascii="Times New Roman" w:eastAsia="Arial" w:hAnsi="Times New Roman" w:cs="Times New Roman"/>
          <w:b/>
          <w:color w:val="000000" w:themeColor="text1"/>
          <w:sz w:val="30"/>
          <w:szCs w:val="30"/>
          <w:vertAlign w:val="subscript"/>
        </w:rPr>
        <w:t>2</w:t>
      </w:r>
      <w:r w:rsidRPr="00891E54">
        <w:rPr>
          <w:rFonts w:ascii="Times New Roman" w:eastAsia="Arial" w:hAnsi="Times New Roman" w:cs="Times New Roman"/>
          <w:b/>
          <w:color w:val="000000" w:themeColor="text1"/>
          <w:sz w:val="30"/>
          <w:szCs w:val="30"/>
        </w:rPr>
        <w:t>/</w:t>
      </w:r>
      <w:r w:rsidR="006C21B4" w:rsidRPr="00891E54">
        <w:rPr>
          <w:rFonts w:ascii="Times New Roman" w:eastAsia="ＭＳ 明朝" w:hAnsi="Times New Roman" w:cs="Times New Roman"/>
          <w:b/>
          <w:color w:val="000000" w:themeColor="text1"/>
          <w:sz w:val="30"/>
          <w:szCs w:val="30"/>
        </w:rPr>
        <w:t>g</w:t>
      </w:r>
      <w:r w:rsidRPr="00891E54">
        <w:rPr>
          <w:rFonts w:ascii="Times New Roman" w:eastAsia="Arial" w:hAnsi="Times New Roman" w:cs="Times New Roman"/>
          <w:b/>
          <w:color w:val="000000" w:themeColor="text1"/>
          <w:sz w:val="30"/>
          <w:szCs w:val="30"/>
        </w:rPr>
        <w:t>raphene van der Waals heterostructure</w:t>
      </w:r>
    </w:p>
    <w:p w14:paraId="437A047C" w14:textId="77777777" w:rsidR="00997B9E" w:rsidRPr="00891E54" w:rsidRDefault="00997B9E" w:rsidP="00053997">
      <w:pPr>
        <w:jc w:val="left"/>
        <w:rPr>
          <w:rFonts w:ascii="Times New Roman" w:hAnsi="Times New Roman" w:cs="Times New Roman"/>
          <w:b/>
          <w:color w:val="000000" w:themeColor="text1"/>
          <w:sz w:val="22"/>
        </w:rPr>
      </w:pPr>
    </w:p>
    <w:p w14:paraId="4427B568" w14:textId="11E066FD" w:rsidR="00B6420B" w:rsidRPr="00891E54" w:rsidRDefault="00053997" w:rsidP="00B6420B">
      <w:pPr>
        <w:pStyle w:val="a9"/>
        <w:numPr>
          <w:ilvl w:val="0"/>
          <w:numId w:val="2"/>
        </w:numPr>
        <w:jc w:val="left"/>
        <w:rPr>
          <w:rFonts w:ascii="Times New Roman" w:hAnsi="Times New Roman" w:cs="Times New Roman"/>
          <w:b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/>
          <w:bCs/>
          <w:color w:val="000000" w:themeColor="text1"/>
        </w:rPr>
        <w:t xml:space="preserve">Calculation </w:t>
      </w:r>
      <w:r w:rsidR="0073604F" w:rsidRPr="00891E54">
        <w:rPr>
          <w:rFonts w:ascii="Times New Roman" w:hAnsi="Times New Roman" w:cs="Times New Roman"/>
          <w:b/>
          <w:bCs/>
          <w:color w:val="000000" w:themeColor="text1"/>
        </w:rPr>
        <w:t>the</w:t>
      </w:r>
      <w:r w:rsidRPr="00891E54">
        <w:rPr>
          <w:rFonts w:ascii="Times New Roman" w:hAnsi="Times New Roman" w:cs="Times New Roman"/>
          <w:b/>
          <w:bCs/>
          <w:color w:val="000000" w:themeColor="text1"/>
        </w:rPr>
        <w:t xml:space="preserve"> resistance of </w:t>
      </w:r>
      <w:r w:rsidR="0073604F" w:rsidRPr="00891E54">
        <w:rPr>
          <w:rFonts w:ascii="Times New Roman" w:hAnsi="Times New Roman" w:cs="Times New Roman"/>
          <w:b/>
          <w:bCs/>
          <w:color w:val="000000" w:themeColor="text1"/>
        </w:rPr>
        <w:t xml:space="preserve">a </w:t>
      </w:r>
      <w:r w:rsidRPr="00891E54">
        <w:rPr>
          <w:rFonts w:ascii="Times New Roman" w:hAnsi="Times New Roman" w:cs="Times New Roman"/>
          <w:b/>
          <w:bCs/>
          <w:color w:val="000000" w:themeColor="text1"/>
        </w:rPr>
        <w:t>six</w:t>
      </w:r>
      <w:r w:rsidR="0073604F" w:rsidRPr="00891E54">
        <w:rPr>
          <w:rFonts w:ascii="Times New Roman" w:hAnsi="Times New Roman" w:cs="Times New Roman"/>
          <w:b/>
          <w:bCs/>
          <w:color w:val="000000" w:themeColor="text1"/>
        </w:rPr>
        <w:t>-</w:t>
      </w:r>
      <w:r w:rsidRPr="00891E54">
        <w:rPr>
          <w:rFonts w:ascii="Times New Roman" w:hAnsi="Times New Roman" w:cs="Times New Roman"/>
          <w:b/>
          <w:bCs/>
          <w:color w:val="000000" w:themeColor="text1"/>
        </w:rPr>
        <w:t xml:space="preserve">terminal quantum spin Hall bar with </w:t>
      </w:r>
      <w:r w:rsidR="00F41FDD" w:rsidRPr="00891E54">
        <w:rPr>
          <w:rFonts w:ascii="Times New Roman" w:hAnsi="Times New Roman" w:cs="Times New Roman"/>
          <w:b/>
          <w:bCs/>
          <w:color w:val="000000" w:themeColor="text1"/>
        </w:rPr>
        <w:t xml:space="preserve">the </w:t>
      </w:r>
      <w:r w:rsidRPr="00891E54">
        <w:rPr>
          <w:rFonts w:ascii="Times New Roman" w:hAnsi="Times New Roman" w:cs="Times New Roman"/>
          <w:b/>
          <w:bCs/>
          <w:color w:val="000000" w:themeColor="text1"/>
        </w:rPr>
        <w:t>disorder of contact electrode</w:t>
      </w:r>
      <w:r w:rsidR="00F41FDD" w:rsidRPr="00891E54">
        <w:rPr>
          <w:rFonts w:ascii="Times New Roman" w:hAnsi="Times New Roman" w:cs="Times New Roman"/>
          <w:b/>
          <w:bCs/>
          <w:color w:val="000000" w:themeColor="text1"/>
        </w:rPr>
        <w:t>s</w:t>
      </w:r>
      <w:r w:rsidRPr="00891E54">
        <w:rPr>
          <w:rFonts w:ascii="Times New Roman" w:hAnsi="Times New Roman" w:cs="Times New Roman"/>
          <w:b/>
          <w:bCs/>
          <w:color w:val="000000" w:themeColor="text1"/>
        </w:rPr>
        <w:t xml:space="preserve"> or </w:t>
      </w:r>
      <w:r w:rsidR="00F41FDD" w:rsidRPr="00891E54">
        <w:rPr>
          <w:rFonts w:ascii="Times New Roman" w:hAnsi="Times New Roman" w:cs="Times New Roman"/>
          <w:b/>
          <w:bCs/>
          <w:color w:val="000000" w:themeColor="text1"/>
        </w:rPr>
        <w:t>the elastic</w:t>
      </w:r>
      <w:r w:rsidRPr="00891E54">
        <w:rPr>
          <w:rFonts w:ascii="Times New Roman" w:hAnsi="Times New Roman" w:cs="Times New Roman"/>
          <w:b/>
          <w:bCs/>
          <w:color w:val="000000" w:themeColor="text1"/>
        </w:rPr>
        <w:t xml:space="preserve"> spin flip back scattering at </w:t>
      </w:r>
      <w:r w:rsidR="0073604F" w:rsidRPr="00891E54">
        <w:rPr>
          <w:rFonts w:ascii="Times New Roman" w:hAnsi="Times New Roman" w:cs="Times New Roman"/>
          <w:b/>
          <w:bCs/>
          <w:color w:val="000000" w:themeColor="text1"/>
        </w:rPr>
        <w:t>between</w:t>
      </w:r>
      <w:r w:rsidRPr="00891E54">
        <w:rPr>
          <w:rFonts w:ascii="Times New Roman" w:hAnsi="Times New Roman" w:cs="Times New Roman"/>
          <w:b/>
          <w:bCs/>
          <w:color w:val="000000" w:themeColor="text1"/>
        </w:rPr>
        <w:t xml:space="preserve"> two contact electrodes.</w:t>
      </w:r>
    </w:p>
    <w:p w14:paraId="72F82C4D" w14:textId="32CC0181" w:rsidR="00310352" w:rsidRPr="00891E54" w:rsidRDefault="007013CD" w:rsidP="00ED4881">
      <w:pPr>
        <w:ind w:firstLine="360"/>
        <w:rPr>
          <w:rFonts w:ascii="Times New Roman" w:hAnsi="Times New Roman" w:cs="Times New Roman"/>
          <w:color w:val="000000" w:themeColor="text1"/>
        </w:rPr>
      </w:pP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In</w:t>
      </w:r>
      <w:r w:rsidR="00B6420B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non-local transport measurements of quantum spin Hall insulators, it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was</w:t>
      </w:r>
      <w:r w:rsidR="00B6420B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observed that there </w:t>
      </w:r>
      <w:r w:rsidR="008F6CA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are </w:t>
      </w:r>
      <w:r w:rsidR="00B6420B" w:rsidRPr="00891E54">
        <w:rPr>
          <w:rFonts w:ascii="Times New Roman" w:hAnsi="Times New Roman" w:cs="Times New Roman"/>
          <w:bCs/>
          <w:color w:val="000000" w:themeColor="text1"/>
          <w:sz w:val="22"/>
        </w:rPr>
        <w:t>slight deviations</w:t>
      </w:r>
      <w:r w:rsidR="008F6CA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in</w:t>
      </w:r>
      <w:r w:rsidR="008F6CA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resistance</w:t>
      </w:r>
      <w:r w:rsidR="00B6420B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from the ideal </w:t>
      </w:r>
      <w:r w:rsidR="008F6CA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quantized </w:t>
      </w:r>
      <w:r w:rsidR="00B6420B" w:rsidRPr="00891E54">
        <w:rPr>
          <w:rFonts w:ascii="Times New Roman" w:hAnsi="Times New Roman" w:cs="Times New Roman"/>
          <w:bCs/>
          <w:color w:val="000000" w:themeColor="text1"/>
          <w:sz w:val="22"/>
        </w:rPr>
        <w:t>value. These deviations could possibly be attributed to the effects of disorder in the electrodes used for contact</w:t>
      </w:r>
      <w:r w:rsidR="00FB39BB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and</w:t>
      </w:r>
      <w:r w:rsidR="00F41FD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elastic</w:t>
      </w:r>
      <w:r w:rsidR="00FB39BB" w:rsidRPr="00891E54">
        <w:rPr>
          <w:rFonts w:ascii="Times New Roman" w:hAnsi="Times New Roman" w:cs="Times New Roman"/>
          <w:color w:val="000000" w:themeColor="text1"/>
        </w:rPr>
        <w:t xml:space="preserve"> spin flip back scattering on the helical edge channel</w:t>
      </w:r>
      <w:r w:rsidR="00ED4881" w:rsidRPr="00891E54">
        <w:rPr>
          <w:rFonts w:ascii="Times New Roman" w:hAnsi="Times New Roman" w:cs="Times New Roman" w:hint="eastAsia"/>
          <w:color w:val="000000" w:themeColor="text1"/>
        </w:rPr>
        <w:t xml:space="preserve"> at low temperatures where the inelastic spin flip back scattering is suppressed </w:t>
      </w:r>
      <w:r w:rsidR="00CB6B90" w:rsidRPr="00891E54">
        <w:rPr>
          <w:rFonts w:ascii="Times New Roman" w:hAnsi="Times New Roman" w:cs="Times New Roman" w:hint="eastAsia"/>
          <w:color w:val="000000" w:themeColor="text1"/>
        </w:rPr>
        <w:t xml:space="preserve">as discussed in the main text </w:t>
      </w:r>
      <w:r w:rsidR="00310352" w:rsidRPr="00891E54">
        <w:rPr>
          <w:rFonts w:ascii="Times New Roman" w:hAnsi="Times New Roman" w:cs="Times New Roman" w:hint="eastAsia"/>
          <w:color w:val="000000" w:themeColor="text1"/>
        </w:rPr>
        <w:t>[1</w:t>
      </w:r>
      <w:r w:rsidR="00CB749E" w:rsidRPr="00891E54">
        <w:rPr>
          <w:rFonts w:ascii="Times New Roman" w:hAnsi="Times New Roman" w:cs="Times New Roman" w:hint="eastAsia"/>
          <w:color w:val="000000" w:themeColor="text1"/>
        </w:rPr>
        <w:t>, 2</w:t>
      </w:r>
      <w:r w:rsidR="00310352" w:rsidRPr="00891E54">
        <w:rPr>
          <w:rFonts w:ascii="Times New Roman" w:hAnsi="Times New Roman" w:cs="Times New Roman" w:hint="eastAsia"/>
          <w:color w:val="000000" w:themeColor="text1"/>
        </w:rPr>
        <w:t>]</w:t>
      </w:r>
      <w:r w:rsidR="00B6420B" w:rsidRPr="00891E54">
        <w:rPr>
          <w:rFonts w:ascii="Times New Roman" w:hAnsi="Times New Roman" w:cs="Times New Roman"/>
          <w:bCs/>
          <w:color w:val="000000" w:themeColor="text1"/>
          <w:sz w:val="22"/>
        </w:rPr>
        <w:t>.</w:t>
      </w:r>
      <w:r w:rsidR="002C56C8" w:rsidRPr="00891E54">
        <w:rPr>
          <w:rFonts w:ascii="Times New Roman" w:hAnsi="Times New Roman" w:cs="Times New Roman"/>
          <w:color w:val="000000" w:themeColor="text1"/>
        </w:rPr>
        <w:t xml:space="preserve"> 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>To clarify these effects on the observed resistance, we calculate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d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the resistance with </w:t>
      </w:r>
      <w:r w:rsidR="00FB39BB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various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conditions. In the following </w:t>
      </w:r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calculations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, we always used contact electrodes 1 and 4 as current input and output electrodes, and the voltage drop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was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calculated between electrodes 2 and 3, or between 1 and 4. Using these combinations of current and voltage electrodes,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1423</m:t>
            </m:r>
          </m:sub>
        </m:sSub>
      </m:oMath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1414</m:t>
            </m:r>
          </m:sub>
        </m:sSub>
      </m:oMath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are calculated</w:t>
      </w:r>
      <w:r w:rsidR="005F41B6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[</w:t>
      </w:r>
      <w:r w:rsidR="00CB749E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1</w:t>
      </w:r>
      <w:r w:rsidR="005F41B6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]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. </w:t>
      </w:r>
    </w:p>
    <w:p w14:paraId="5369D1B4" w14:textId="3699391B" w:rsidR="00310352" w:rsidRPr="00891E54" w:rsidRDefault="00F41FDD" w:rsidP="000016BA">
      <w:pPr>
        <w:ind w:firstLine="360"/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First, we show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ed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the effects of </w:t>
      </w:r>
      <w:r w:rsidR="0031035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the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disorder in the 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contact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electrodes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4B63CD" w:rsidRPr="00891E54">
        <w:rPr>
          <w:rFonts w:ascii="Times New Roman" w:hAnsi="Times New Roman" w:cs="Times New Roman"/>
          <w:bCs/>
          <w:color w:val="000000" w:themeColor="text1"/>
          <w:sz w:val="22"/>
        </w:rPr>
        <w:t>on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the helical edge resistance. Figure S1 a, and b displayed </w:t>
      </w:r>
      <w:r w:rsidR="004B63CD" w:rsidRPr="00891E54">
        <w:rPr>
          <w:rFonts w:ascii="Times New Roman" w:hAnsi="Times New Roman" w:cs="Times New Roman"/>
          <w:bCs/>
          <w:color w:val="000000" w:themeColor="text1"/>
          <w:sz w:val="22"/>
        </w:rPr>
        <w:t>a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schematic view of </w:t>
      </w:r>
      <w:r w:rsidR="004B63CD" w:rsidRPr="00891E54">
        <w:rPr>
          <w:rFonts w:ascii="Times New Roman" w:hAnsi="Times New Roman" w:cs="Times New Roman"/>
          <w:bCs/>
          <w:color w:val="000000" w:themeColor="text1"/>
          <w:sz w:val="22"/>
        </w:rPr>
        <w:t>a six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probe Hall bar device of quantum spin Hall insulators with the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disorder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s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in the 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contact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electrodes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. 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>In the case of Fig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. 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S1(a), due to the potential mismatch between the helical edge and the contact electrode 2, the transmission of electrode 2 is </w:t>
      </w:r>
      <w:r w:rsidR="004B63CD" w:rsidRPr="00891E54">
        <w:rPr>
          <w:rFonts w:ascii="Times New Roman" w:hAnsi="Times New Roman" w:cs="Times New Roman"/>
          <w:bCs/>
          <w:color w:val="000000" w:themeColor="text1"/>
          <w:sz w:val="22"/>
        </w:rPr>
        <w:t>im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>perfect. Therefore, the transmission and reflection rate</w:t>
      </w:r>
      <w:r w:rsidR="004B63CD" w:rsidRPr="00891E54">
        <w:rPr>
          <w:rFonts w:ascii="Times New Roman" w:hAnsi="Times New Roman" w:cs="Times New Roman"/>
          <w:bCs/>
          <w:color w:val="000000" w:themeColor="text1"/>
          <w:sz w:val="22"/>
        </w:rPr>
        <w:t>s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of electrode 2,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trans2</m:t>
            </m:r>
          </m:sub>
        </m:sSub>
      </m:oMath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,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were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set as variable parameters </w:t>
      </w:r>
      <w:r w:rsidR="004B63CD" w:rsidRPr="00891E54">
        <w:rPr>
          <w:rFonts w:ascii="Times New Roman" w:hAnsi="Times New Roman" w:cs="Times New Roman"/>
          <w:bCs/>
          <w:color w:val="000000" w:themeColor="text1"/>
          <w:sz w:val="22"/>
        </w:rPr>
        <w:t>under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the condition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=1</m:t>
        </m:r>
      </m:oMath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>, and the transmission rate</w:t>
      </w:r>
      <w:r w:rsidR="004B63CD" w:rsidRPr="00891E54">
        <w:rPr>
          <w:rFonts w:ascii="Times New Roman" w:hAnsi="Times New Roman" w:cs="Times New Roman"/>
          <w:bCs/>
          <w:color w:val="000000" w:themeColor="text1"/>
          <w:sz w:val="22"/>
        </w:rPr>
        <w:t>s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of other contact electrodes of 1,3,4,5,6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 i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,i=1,3,4,5,6</m:t>
        </m:r>
      </m:oMath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)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were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set to 1.</w:t>
      </w:r>
      <w:r w:rsidR="0031035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With these conditions, the conductance matrix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was</w:t>
      </w:r>
      <w:r w:rsidR="0031035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derived using Landauer</w:t>
      </w:r>
      <w:r w:rsidR="00310352" w:rsidRPr="00891E54">
        <w:rPr>
          <w:rFonts w:ascii="Times New Roman" w:eastAsia="Arial" w:hAnsi="Times New Roman" w:cs="Times New Roman"/>
          <w:color w:val="000000" w:themeColor="text1"/>
          <w:sz w:val="22"/>
        </w:rPr>
        <w:t>-</w:t>
      </w:r>
      <w:proofErr w:type="spellStart"/>
      <w:r w:rsidR="00310352" w:rsidRPr="00891E54">
        <w:rPr>
          <w:rFonts w:ascii="Times New Roman" w:eastAsia="Arial" w:hAnsi="Times New Roman" w:cs="Times New Roman"/>
          <w:color w:val="000000" w:themeColor="text1"/>
          <w:sz w:val="22"/>
        </w:rPr>
        <w:t>Büttiker</w:t>
      </w:r>
      <w:proofErr w:type="spellEnd"/>
      <w:r w:rsidR="00310352" w:rsidRPr="00891E54">
        <w:rPr>
          <w:rFonts w:ascii="Times New Roman" w:eastAsia="Arial" w:hAnsi="Times New Roman" w:cs="Times New Roman"/>
          <w:color w:val="000000" w:themeColor="text1"/>
          <w:sz w:val="22"/>
        </w:rPr>
        <w:t xml:space="preserve"> formalism</w:t>
      </w:r>
      <w:r w:rsidR="00310352" w:rsidRPr="00891E54">
        <w:rPr>
          <w:rFonts w:ascii="Times New Roman" w:hAnsi="Times New Roman" w:cs="Times New Roman" w:hint="eastAsia"/>
          <w:color w:val="000000" w:themeColor="text1"/>
          <w:sz w:val="22"/>
        </w:rPr>
        <w:t xml:space="preserve"> [</w:t>
      </w:r>
      <w:r w:rsidR="00CB749E" w:rsidRPr="00891E54">
        <w:rPr>
          <w:rFonts w:ascii="Times New Roman" w:hAnsi="Times New Roman" w:cs="Times New Roman" w:hint="eastAsia"/>
          <w:color w:val="000000" w:themeColor="text1"/>
          <w:sz w:val="22"/>
        </w:rPr>
        <w:t>3</w:t>
      </w:r>
      <w:r w:rsidR="00310352" w:rsidRPr="00891E54">
        <w:rPr>
          <w:rFonts w:ascii="Times New Roman" w:hAnsi="Times New Roman" w:cs="Times New Roman" w:hint="eastAsia"/>
          <w:color w:val="000000" w:themeColor="text1"/>
          <w:sz w:val="22"/>
        </w:rPr>
        <w:t>] as</w:t>
      </w:r>
      <w:r w:rsidR="0031035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4B63CD" w:rsidRPr="00891E54">
        <w:rPr>
          <w:rFonts w:ascii="Times New Roman" w:hAnsi="Times New Roman" w:cs="Times New Roman"/>
          <w:bCs/>
          <w:color w:val="000000" w:themeColor="text1"/>
          <w:sz w:val="22"/>
        </w:rPr>
        <w:t>follows:</w:t>
      </w:r>
    </w:p>
    <w:p w14:paraId="6F63BC0A" w14:textId="3734A311" w:rsidR="00310352" w:rsidRPr="00891E54" w:rsidRDefault="00000000" w:rsidP="00F41FDD">
      <w:pPr>
        <w:ind w:firstLine="360"/>
        <w:rPr>
          <w:rFonts w:ascii="Times New Roman" w:hAnsi="Times New Roman" w:cs="Times New Roman"/>
          <w:bCs/>
          <w:color w:val="000000" w:themeColor="text1"/>
          <w:sz w:val="2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ij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2"/>
            </w:rPr>
            <m:t>=-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 w:val="2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h</m:t>
              </m:r>
            </m:den>
          </m:f>
          <m:d>
            <m:d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dPr>
            <m:e>
              <m:m>
                <m:mPr>
                  <m:mcs>
                    <m:mc>
                      <m:mcPr>
                        <m:count m:val="6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 w:val="22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color w:val="000000" w:themeColor="text1"/>
              <w:sz w:val="22"/>
            </w:rPr>
            <m:t xml:space="preserve">  .</m:t>
          </m:r>
        </m:oMath>
      </m:oMathPara>
    </w:p>
    <w:p w14:paraId="019D7EB1" w14:textId="08DA10DC" w:rsidR="001E7137" w:rsidRPr="00891E54" w:rsidRDefault="000016BA" w:rsidP="000016BA">
      <w:pPr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Using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j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</m:t>
        </m:r>
        <m:sSubSup>
          <m:sSub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G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ij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2"/>
              </w:rPr>
              <m:t>-1</m:t>
            </m:r>
          </m:sup>
        </m:sSubSup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i</m:t>
            </m:r>
          </m:sub>
        </m:sSub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,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the voltage drops between electrodes 2 and 3 and electrodes 1 and 4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were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estimated. Finally,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sz w:val="22"/>
              </w:rPr>
              <m:t>I</m:t>
            </m:r>
          </m:den>
        </m:f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4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sz w:val="22"/>
              </w:rPr>
              <m:t>I</m:t>
            </m:r>
          </m:den>
        </m:f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were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derived using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as a variable parameter as shown in Fig. S1 c and d. </w:t>
      </w:r>
      <w:r w:rsidR="0049793F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In both cases,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="0049793F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="0049793F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decrease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d</w:t>
      </w:r>
      <w:r w:rsidR="0049793F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E36405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from the ideal values of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Q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sz w:val="22"/>
          </w:rPr>
          <m:t xml:space="preserve"> </m:t>
        </m:r>
      </m:oMath>
      <w:r w:rsidR="00E36405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and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2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Q</m:t>
            </m:r>
          </m:sub>
        </m:sSub>
      </m:oMath>
      <w:r w:rsidR="00E36405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49793F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with increasing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="0049793F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.</w:t>
      </w:r>
      <w:r w:rsidR="00A10FB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1E7137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Alternatively, if the electrode 1 ha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d</w:t>
      </w:r>
      <w:r w:rsidR="001E7137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 disorder </w:t>
      </w:r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effect </w:t>
      </w:r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lastRenderedPageBreak/>
        <w:t xml:space="preserve">and </w:t>
      </w:r>
      <m:oMath>
        <m:r>
          <w:rPr>
            <w:rFonts w:ascii="Cambria Math" w:hAnsi="Cambria Math" w:cs="Times New Roman"/>
            <w:color w:val="000000" w:themeColor="text1"/>
            <w:sz w:val="22"/>
          </w:rPr>
          <m:t>0≤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trans1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≤1</m:t>
        </m:r>
      </m:oMath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gradually increase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d</w:t>
      </w:r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from ideal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2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Q</m:t>
            </m:r>
          </m:sub>
        </m:sSub>
      </m:oMath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with increasing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while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was</w:t>
      </w:r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constant around ideal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Q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den>
        </m:f>
      </m:oMath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. </w:t>
      </w:r>
    </w:p>
    <w:p w14:paraId="45C03863" w14:textId="06F3671B" w:rsidR="00A10FB2" w:rsidRPr="00891E54" w:rsidRDefault="00A10FB2" w:rsidP="0077276D">
      <w:pPr>
        <w:ind w:firstLine="840"/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In the case of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Fig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.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S1</w:t>
      </w:r>
      <w:r w:rsidR="0077276D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b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, 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the disorders induced imperfect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transmission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s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were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assumed for electrode 1 and 2. Therefore,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trans1</m:t>
            </m:r>
          </m:sub>
        </m:sSub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</m:t>
            </m:r>
          </m:sub>
        </m:sSub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and,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trans2</m:t>
            </m:r>
          </m:sub>
        </m:sSub>
      </m:oMath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for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electrode 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1 and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2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were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set as variable parameters with the condition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trans1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trans1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=1</m:t>
        </m:r>
      </m:oMath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, and the transmission rate of other contact electrodes of 3,4,5,6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transi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,i=3,4,5,6</m:t>
        </m:r>
      </m:oMath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)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were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set to 1.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The conductance matrix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was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set as</w:t>
      </w:r>
      <w:r w:rsidR="004B63CD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follows:</w:t>
      </w:r>
    </w:p>
    <w:p w14:paraId="05869ADD" w14:textId="5F3E609D" w:rsidR="00A10FB2" w:rsidRPr="00891E54" w:rsidRDefault="00000000" w:rsidP="000016BA">
      <w:pPr>
        <w:rPr>
          <w:rFonts w:ascii="Times New Roman" w:hAnsi="Times New Roman" w:cs="Times New Roman"/>
          <w:bCs/>
          <w:color w:val="000000" w:themeColor="text1"/>
          <w:sz w:val="2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ij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2"/>
            </w:rPr>
            <m:t>=-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 w:val="2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h</m:t>
              </m:r>
            </m:den>
          </m:f>
          <m:d>
            <m:d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dPr>
            <m:e>
              <m:m>
                <m:mPr>
                  <m:mcs>
                    <m:mc>
                      <m:mcPr>
                        <m:count m:val="6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 w:val="22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color w:val="000000" w:themeColor="text1"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2"/>
                              </w:rPr>
                              <m:t>trans1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color w:val="000000" w:themeColor="text1"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2"/>
                              </w:rPr>
                              <m:t>trans1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color w:val="000000" w:themeColor="text1"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2"/>
                              </w:rPr>
                              <m:t>trans1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color w:val="000000" w:themeColor="text1"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2"/>
                              </w:rPr>
                              <m:t>trans1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color w:val="000000" w:themeColor="text1"/>
              <w:sz w:val="22"/>
            </w:rPr>
            <m:t>.</m:t>
          </m:r>
        </m:oMath>
      </m:oMathPara>
    </w:p>
    <w:p w14:paraId="7486401A" w14:textId="429C4669" w:rsidR="00997B9E" w:rsidRPr="00891E54" w:rsidRDefault="00056B01" w:rsidP="00E36405">
      <w:pPr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We set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trans1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=0.5</m:t>
        </m:r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=1-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trans2</m:t>
            </m:r>
          </m:sub>
        </m:sSub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was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used variable parameters for calculations as shown in Fig. S1 e and f.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="00E36405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is ~30% higher than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2"/>
                  </w:rPr>
                  <m:t>Q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den>
        </m:f>
      </m:oMath>
      <w:r w:rsidR="00E36405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when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=0</m:t>
        </m:r>
      </m:oMath>
      <w:r w:rsidR="00E36405" w:rsidRPr="00891E54">
        <w:rPr>
          <w:rFonts w:ascii="Times New Roman" w:hAnsi="Times New Roman" w:cs="Times New Roman"/>
          <w:bCs/>
          <w:color w:val="000000" w:themeColor="text1"/>
          <w:sz w:val="22"/>
        </w:rPr>
        <w:t>, and it gradually increase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d</w:t>
      </w:r>
      <w:r w:rsidR="00E36405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with increasing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while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="001E7137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was</w:t>
      </w:r>
      <w:r w:rsidR="001E7137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almost constant </w:t>
      </w:r>
      <m:oMath>
        <m:r>
          <w:rPr>
            <w:rFonts w:ascii="Cambria Math" w:hAnsi="Cambria Math" w:cs="Times New Roman"/>
            <w:color w:val="000000" w:themeColor="text1"/>
            <w:sz w:val="22"/>
          </w:rPr>
          <m:t>∼</m:t>
        </m:r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2"/>
              </w:rPr>
              <m:t>3</m:t>
            </m:r>
          </m:den>
        </m:f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Q</m:t>
            </m:r>
          </m:sub>
        </m:sSub>
      </m:oMath>
      <w:r w:rsidR="00E36405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E36405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against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="00E36405" w:rsidRPr="00891E54">
        <w:rPr>
          <w:rFonts w:ascii="Times New Roman" w:hAnsi="Times New Roman" w:cs="Times New Roman"/>
          <w:bCs/>
          <w:color w:val="000000" w:themeColor="text1"/>
          <w:sz w:val="22"/>
        </w:rPr>
        <w:t>.</w:t>
      </w:r>
      <w:r w:rsidR="00E36405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The results of </w:t>
      </w:r>
      <w:r w:rsidR="00E36405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calculations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E36405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represent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ed</w:t>
      </w:r>
      <w:r w:rsidR="002C56C8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that the disorder of the electrodes can cause the positive and negative deviation of the electrical resistance of the helical edge states from the ideal quantized resistance.</w:t>
      </w:r>
      <w:r w:rsidR="005F41B6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</w:p>
    <w:p w14:paraId="47D054C2" w14:textId="6114F15A" w:rsidR="00ED4881" w:rsidRPr="00891E54" w:rsidRDefault="005F41B6" w:rsidP="00E36405">
      <w:pPr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ab/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Secondly, we</w:t>
      </w:r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also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represent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ed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the effects of 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the elastic spin flip back scattering </w:t>
      </w:r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on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resistance of the</w:t>
      </w:r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helical edge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states</w:t>
      </w:r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. Figure S2a, and b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showed</w:t>
      </w:r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the schematic view of </w:t>
      </w:r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>a six</w:t>
      </w:r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probe Hall bar device of quantum spin Hall insulators with </w:t>
      </w:r>
      <w:proofErr w:type="spellStart"/>
      <w:proofErr w:type="gramStart"/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>a</w:t>
      </w:r>
      <w:proofErr w:type="spellEnd"/>
      <w:proofErr w:type="gramEnd"/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elastic 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spin flip </w:t>
      </w:r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back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scattering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source</w:t>
      </w:r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at the helical edge channel between electrode 1 and </w:t>
      </w:r>
      <w:proofErr w:type="gramStart"/>
      <w:r w:rsidR="00ED4881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2 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,</w:t>
      </w:r>
      <w:proofErr w:type="gramEnd"/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and 2 and 3.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In the case of Fig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. 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>S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2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>a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(Fig. S2 b)</w:t>
      </w:r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>.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>D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>ue to the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elastic spin flip back scattering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>, the transmission of</w:t>
      </w:r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the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helical edge between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electrode</w:t>
      </w:r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>s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1 and 2 (2 and 3)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was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>im</w:t>
      </w:r>
      <w:r w:rsidR="007A1AD2" w:rsidRPr="00891E54">
        <w:rPr>
          <w:rFonts w:ascii="Times New Roman" w:hAnsi="Times New Roman" w:cs="Times New Roman"/>
          <w:bCs/>
          <w:color w:val="000000" w:themeColor="text1"/>
          <w:sz w:val="22"/>
        </w:rPr>
        <w:t>perfect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, i.e.,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trans_12</m:t>
            </m:r>
          </m:sub>
        </m:sSub>
      </m:oMath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trans_23</m:t>
            </m:r>
          </m:sub>
        </m:sSub>
      </m:oMath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)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was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set in the range of </w:t>
      </w:r>
      <m:oMath>
        <m:r>
          <w:rPr>
            <w:rFonts w:ascii="Cambria Math" w:hAnsi="Cambria Math" w:cs="Times New Roman"/>
            <w:color w:val="000000" w:themeColor="text1"/>
            <w:sz w:val="22"/>
          </w:rPr>
          <m:t>0≤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trans_12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≤1 (0≤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trans_23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≤1)</m:t>
        </m:r>
      </m:oMath>
      <w:r w:rsidR="00EC11DA" w:rsidRPr="00891E54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with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trans_12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=1 (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trans_23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23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 xml:space="preserve">=1) </m:t>
        </m:r>
      </m:oMath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condition</w:t>
      </w:r>
      <w:r w:rsidR="007A1AD2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.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The conductance matrix was set </w:t>
      </w:r>
      <w:r w:rsidR="00A8571E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for Fig. S2 a case </w:t>
      </w:r>
      <w:r w:rsidR="00EC11DA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as</w:t>
      </w:r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follows:</w:t>
      </w:r>
    </w:p>
    <w:p w14:paraId="57DD3B53" w14:textId="63E2AA3C" w:rsidR="007A1AD2" w:rsidRPr="00891E54" w:rsidRDefault="00000000" w:rsidP="00E36405">
      <w:pPr>
        <w:rPr>
          <w:rFonts w:ascii="Times New Roman" w:hAnsi="Times New Roman" w:cs="Times New Roman"/>
          <w:bCs/>
          <w:color w:val="000000" w:themeColor="text1"/>
          <w:sz w:val="2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ij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2"/>
            </w:rPr>
            <m:t>=-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 w:val="2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h</m:t>
              </m:r>
            </m:den>
          </m:f>
          <m:d>
            <m:d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dPr>
            <m:e>
              <m:m>
                <m:mPr>
                  <m:mcs>
                    <m:mc>
                      <m:mcPr>
                        <m:count m:val="6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 w:val="22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trans_12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trans_12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trans_12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trans_12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color w:val="000000" w:themeColor="text1"/>
              <w:sz w:val="22"/>
            </w:rPr>
            <m:t>.</m:t>
          </m:r>
        </m:oMath>
      </m:oMathPara>
    </w:p>
    <w:p w14:paraId="0A555BA1" w14:textId="19E125C7" w:rsidR="007A1AD2" w:rsidRPr="00891E54" w:rsidRDefault="00A8571E" w:rsidP="00E36405">
      <w:pPr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For</w:t>
      </w:r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the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Fig. S2 b case, </w:t>
      </w:r>
      <w:r w:rsidR="00D12E76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the conductance matrix was set as</w:t>
      </w:r>
      <w:r w:rsidR="00632964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follows:</w:t>
      </w:r>
    </w:p>
    <w:p w14:paraId="103DBBD0" w14:textId="5F69761C" w:rsidR="00D12E76" w:rsidRPr="00891E54" w:rsidRDefault="00000000" w:rsidP="00D12E76">
      <w:pPr>
        <w:rPr>
          <w:rFonts w:ascii="Times New Roman" w:hAnsi="Times New Roman" w:cs="Times New Roman"/>
          <w:bCs/>
          <w:color w:val="000000" w:themeColor="text1"/>
          <w:sz w:val="2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ij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2"/>
            </w:rPr>
            <m:t>=-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 w:val="2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h</m:t>
              </m:r>
            </m:den>
          </m:f>
          <m:d>
            <m:dPr>
              <m:ctrlPr>
                <w:rPr>
                  <w:rFonts w:ascii="Cambria Math" w:hAnsi="Cambria Math" w:cs="Times New Roman"/>
                  <w:bCs/>
                  <w:i/>
                  <w:color w:val="000000" w:themeColor="text1"/>
                  <w:sz w:val="22"/>
                </w:rPr>
              </m:ctrlPr>
            </m:dPr>
            <m:e>
              <m:m>
                <m:mPr>
                  <m:mcs>
                    <m:mc>
                      <m:mcPr>
                        <m:count m:val="6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 w:val="22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trans_23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trans_23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trans_23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2"/>
                          </w:rPr>
                          <m:t>trans_23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2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color w:val="000000" w:themeColor="text1"/>
              <w:sz w:val="22"/>
            </w:rPr>
            <m:t>.</m:t>
          </m:r>
        </m:oMath>
      </m:oMathPara>
    </w:p>
    <w:p w14:paraId="42B51A81" w14:textId="3296F77F" w:rsidR="00D12E76" w:rsidRPr="00891E54" w:rsidRDefault="003308EE" w:rsidP="00E36405">
      <w:pPr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The</w:t>
      </w:r>
      <m:oMath>
        <m:r>
          <w:rPr>
            <w:rFonts w:ascii="Cambria Math" w:hAnsi="Cambria Math" w:cs="Times New Roman"/>
            <w:color w:val="000000" w:themeColor="text1"/>
            <w:sz w:val="22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12</m:t>
            </m:r>
          </m:sub>
        </m:sSub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dependence of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for Fig. S2</w:t>
      </w:r>
      <w:r w:rsidR="00A07478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a case were shown in Fig. S2 c and d. With increasing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12</m:t>
            </m:r>
          </m:sub>
        </m:sSub>
      </m:oMath>
      <w:r w:rsidR="00A07478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in the range of </w:t>
      </w:r>
      <m:oMath>
        <m:r>
          <w:rPr>
            <w:rFonts w:ascii="Cambria Math" w:hAnsi="Cambria Math" w:cs="Times New Roman"/>
            <w:color w:val="000000" w:themeColor="text1"/>
            <w:sz w:val="22"/>
          </w:rPr>
          <m:t>0≤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≤0.4</m:t>
        </m:r>
      </m:oMath>
      <w:r w:rsidR="00A07478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="00A07478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gradually decreased while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="00A07478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increased.</w:t>
      </w:r>
      <w:r w:rsidR="00625DAB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</w:t>
      </w:r>
      <w:r w:rsidR="00A07478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For Fig. S2b case, </w:t>
      </w:r>
      <w:r w:rsidR="004A3D5B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the</w:t>
      </w:r>
      <m:oMath>
        <m:r>
          <w:rPr>
            <w:rFonts w:ascii="Cambria Math" w:hAnsi="Cambria Math" w:cs="Times New Roman"/>
            <w:color w:val="000000" w:themeColor="text1"/>
            <w:sz w:val="22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23</m:t>
            </m:r>
          </m:sub>
        </m:sSub>
      </m:oMath>
      <w:r w:rsidR="004A3D5B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dependence of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="004A3D5B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="004A3D5B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were shown in Fig. S2 e and f. With increasing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23</m:t>
            </m:r>
          </m:sub>
        </m:sSub>
      </m:oMath>
      <w:r w:rsidR="004A3D5B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in the range of </w:t>
      </w:r>
      <m:oMath>
        <m:r>
          <w:rPr>
            <w:rFonts w:ascii="Cambria Math" w:hAnsi="Cambria Math" w:cs="Times New Roman"/>
            <w:color w:val="000000" w:themeColor="text1"/>
            <w:sz w:val="22"/>
          </w:rPr>
          <m:t>0≤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23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≤0.4</m:t>
        </m:r>
      </m:oMath>
      <w:r w:rsidR="004A3D5B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, both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="004A3D5B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="004A3D5B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increased gradually. </w:t>
      </w:r>
      <w:r w:rsidR="00CB6B90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The </w:t>
      </w:r>
      <w:r w:rsidR="00CB6B90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calculation</w:t>
      </w:r>
      <w:r w:rsidR="0073604F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results</w:t>
      </w:r>
      <w:r w:rsidR="00CB6B90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CB6B90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showed</w:t>
      </w:r>
      <w:r w:rsidR="00CB6B90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that the </w:t>
      </w:r>
      <w:r w:rsidR="00CB6B90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>elastic backscattering</w:t>
      </w:r>
      <w:r w:rsidR="00CB6B90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can</w:t>
      </w:r>
      <w:r w:rsidR="00CB6B90" w:rsidRPr="00891E54">
        <w:rPr>
          <w:rFonts w:ascii="Times New Roman" w:hAnsi="Times New Roman" w:cs="Times New Roman" w:hint="eastAsia"/>
          <w:bCs/>
          <w:color w:val="000000" w:themeColor="text1"/>
          <w:sz w:val="22"/>
        </w:rPr>
        <w:t xml:space="preserve"> also</w:t>
      </w:r>
      <w:r w:rsidR="00CB6B90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cause the positive and negative deviation</w:t>
      </w:r>
      <w:r w:rsidR="0073604F" w:rsidRPr="00891E54">
        <w:rPr>
          <w:rFonts w:ascii="Times New Roman" w:hAnsi="Times New Roman" w:cs="Times New Roman"/>
          <w:bCs/>
          <w:color w:val="000000" w:themeColor="text1"/>
          <w:sz w:val="22"/>
        </w:rPr>
        <w:t>s</w:t>
      </w:r>
      <w:r w:rsidR="00CB6B90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73604F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in </w:t>
      </w:r>
      <w:r w:rsidR="00CB6B90" w:rsidRPr="00891E54">
        <w:rPr>
          <w:rFonts w:ascii="Times New Roman" w:hAnsi="Times New Roman" w:cs="Times New Roman"/>
          <w:bCs/>
          <w:color w:val="000000" w:themeColor="text1"/>
          <w:sz w:val="22"/>
        </w:rPr>
        <w:t>the electrical resistance of the helical edge states from the ideal quantized resistance.</w:t>
      </w:r>
    </w:p>
    <w:p w14:paraId="678EF383" w14:textId="7B98FE6B" w:rsidR="00CB6B90" w:rsidRPr="00891E54" w:rsidRDefault="00C84B88" w:rsidP="00C84B88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/>
          <w:color w:val="000000" w:themeColor="text1"/>
          <w:sz w:val="22"/>
        </w:rPr>
        <w:t>Band calculation of BiSbTeSe</w:t>
      </w:r>
      <w:r w:rsidRPr="00891E54">
        <w:rPr>
          <w:rFonts w:ascii="Times New Roman" w:hAnsi="Times New Roman" w:cs="Times New Roman"/>
          <w:b/>
          <w:color w:val="000000" w:themeColor="text1"/>
          <w:sz w:val="22"/>
          <w:vertAlign w:val="subscript"/>
        </w:rPr>
        <w:t>2</w:t>
      </w:r>
      <w:r w:rsidR="007013CD" w:rsidRPr="00891E54">
        <w:rPr>
          <w:rFonts w:ascii="Times New Roman" w:hAnsi="Times New Roman" w:cs="Times New Roman"/>
          <w:b/>
          <w:color w:val="000000" w:themeColor="text1"/>
          <w:sz w:val="22"/>
        </w:rPr>
        <w:t>/</w:t>
      </w:r>
      <w:r w:rsidR="00C33B15" w:rsidRPr="00891E54">
        <w:rPr>
          <w:rFonts w:ascii="Times New Roman" w:hAnsi="Times New Roman" w:cs="Times New Roman"/>
          <w:b/>
          <w:color w:val="000000" w:themeColor="text1"/>
          <w:sz w:val="22"/>
        </w:rPr>
        <w:t>graphene</w:t>
      </w:r>
      <w:r w:rsidRPr="00891E54">
        <w:rPr>
          <w:rFonts w:ascii="Times New Roman" w:hAnsi="Times New Roman" w:cs="Times New Roman"/>
          <w:b/>
          <w:color w:val="000000" w:themeColor="text1"/>
          <w:sz w:val="22"/>
        </w:rPr>
        <w:t xml:space="preserve"> </w:t>
      </w:r>
      <w:proofErr w:type="spellStart"/>
      <w:r w:rsidRPr="00891E54">
        <w:rPr>
          <w:rFonts w:ascii="Times New Roman" w:hAnsi="Times New Roman" w:cs="Times New Roman"/>
          <w:b/>
          <w:color w:val="000000" w:themeColor="text1"/>
          <w:sz w:val="22"/>
        </w:rPr>
        <w:t>vdW</w:t>
      </w:r>
      <w:proofErr w:type="spellEnd"/>
      <w:r w:rsidRPr="00891E54">
        <w:rPr>
          <w:rFonts w:ascii="Times New Roman" w:hAnsi="Times New Roman" w:cs="Times New Roman"/>
          <w:b/>
          <w:color w:val="000000" w:themeColor="text1"/>
          <w:sz w:val="22"/>
        </w:rPr>
        <w:t xml:space="preserve"> heterostructure with different atomic stacking configurations. </w:t>
      </w:r>
    </w:p>
    <w:p w14:paraId="25BC93F5" w14:textId="4658E877" w:rsidR="00105E52" w:rsidRPr="00891E54" w:rsidRDefault="00F93E46" w:rsidP="008A387F">
      <w:pPr>
        <w:ind w:firstLine="360"/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To identify the stable configuration and maximize the </w:t>
      </w:r>
      <w:r w:rsidR="000923C6" w:rsidRPr="00891E54">
        <w:rPr>
          <w:rFonts w:ascii="Times New Roman" w:hAnsi="Times New Roman" w:cs="Times New Roman"/>
          <w:bCs/>
          <w:color w:val="000000" w:themeColor="text1"/>
          <w:sz w:val="22"/>
        </w:rPr>
        <w:t>Kekul</w:t>
      </w:r>
      <w:r w:rsidR="00B02135" w:rsidRPr="00891E54">
        <w:rPr>
          <w:rFonts w:ascii="Times New Roman" w:hAnsi="Times New Roman" w:cs="Times New Roman"/>
          <w:bCs/>
          <w:color w:val="000000" w:themeColor="text1"/>
          <w:sz w:val="22"/>
        </w:rPr>
        <w:t>é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gap, we examined four different atomic stacking arrangements between graphene and </w:t>
      </w:r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</w:rPr>
        <w:t>two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quintuple layers (QLs) of BiSbTeSe</w:t>
      </w:r>
      <w:r w:rsidRPr="00891E54">
        <w:rPr>
          <w:rFonts w:ascii="Times New Roman" w:hAnsi="Times New Roman" w:cs="Times New Roman"/>
          <w:bCs/>
          <w:color w:val="000000" w:themeColor="text1"/>
          <w:sz w:val="22"/>
          <w:vertAlign w:val="subscript"/>
        </w:rPr>
        <w:t xml:space="preserve">2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with an interlayer C–</w:t>
      </w:r>
      <w:proofErr w:type="spellStart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Te</w:t>
      </w:r>
      <w:proofErr w:type="spell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distance of approximately </w:t>
      </w:r>
      <w:proofErr w:type="gramStart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3.7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  <w:vertAlign w:val="superscript"/>
        </w:rPr>
        <w:t xml:space="preserve"> </w:t>
      </w:r>
      <w:r w:rsidR="00E90582" w:rsidRPr="00891E54">
        <w:rPr>
          <w:rFonts w:ascii="Times New Roman" w:eastAsia="Arial" w:hAnsi="Times New Roman" w:cs="Times New Roman"/>
          <w:color w:val="000000" w:themeColor="text1"/>
          <w:kern w:val="0"/>
          <w:sz w:val="22"/>
          <w14:ligatures w14:val="none"/>
        </w:rPr>
        <w:t>Å</w:t>
      </w:r>
      <w:proofErr w:type="gramEnd"/>
      <w:r w:rsidR="00E9058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as illustrated in Fig. S3. The configurations considered include</w:t>
      </w:r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the following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: (</w:t>
      </w:r>
      <w:proofErr w:type="spellStart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i</w:t>
      </w:r>
      <w:proofErr w:type="spell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) </w:t>
      </w:r>
      <w:proofErr w:type="spellStart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Te</w:t>
      </w:r>
      <w:proofErr w:type="spell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atoms positioned at the center of graphene hexagons (C-mid), (ii) </w:t>
      </w:r>
      <w:proofErr w:type="spellStart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Te</w:t>
      </w:r>
      <w:proofErr w:type="spell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atoms located directly above carbon atoms (C-top), (iii) </w:t>
      </w:r>
      <w:proofErr w:type="spellStart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Te</w:t>
      </w:r>
      <w:proofErr w:type="spell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atoms situated above the C–C bonds (C-bridge), and (iv) a randomly distributed arrangement. Among these, the C-mid configuration was found to be the</w:t>
      </w:r>
      <w:r w:rsidR="00E9058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most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energetically favorable</w:t>
      </w:r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,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yiel</w:t>
      </w:r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</w:rPr>
        <w:t>ding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a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band gap of approximately Δ ~ 6.5 </w:t>
      </w:r>
      <w:proofErr w:type="spellStart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meV</w:t>
      </w:r>
      <w:proofErr w:type="spell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. Notably, this </w:t>
      </w:r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</w:rPr>
        <w:t>magnitude</w:t>
      </w:r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of the band</w:t>
      </w:r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gap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aligns well with the transport-measured </w:t>
      </w:r>
      <w:r w:rsidR="00B02135" w:rsidRPr="00891E54">
        <w:rPr>
          <w:rFonts w:ascii="Times New Roman" w:hAnsi="Times New Roman" w:cs="Times New Roman"/>
          <w:bCs/>
          <w:color w:val="000000" w:themeColor="text1"/>
          <w:sz w:val="22"/>
        </w:rPr>
        <w:t>Kekulé</w:t>
      </w:r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gap</w:t>
      </w:r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Δ</w:t>
      </w:r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  <w:vertAlign w:val="subscript"/>
        </w:rPr>
        <w:t>2</w:t>
      </w:r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proofErr w:type="gramStart"/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of  </w:t>
      </w:r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</w:rPr>
        <w:t>~</w:t>
      </w:r>
      <w:proofErr w:type="gramEnd"/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7 </w:t>
      </w:r>
      <w:proofErr w:type="spellStart"/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</w:rPr>
        <w:t>meV</w:t>
      </w:r>
      <w:proofErr w:type="spell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observed for </w:t>
      </w:r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the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2 nm </w:t>
      </w:r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</w:rPr>
        <w:t>BiSbTeSe</w:t>
      </w:r>
      <w:proofErr w:type="gramStart"/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  <w:vertAlign w:val="subscript"/>
        </w:rPr>
        <w:t xml:space="preserve">2 </w:t>
      </w:r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  <w:vertAlign w:val="subscript"/>
        </w:rPr>
        <w:t xml:space="preserve"> </w:t>
      </w:r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</w:rPr>
        <w:t>device</w:t>
      </w:r>
      <w:proofErr w:type="gramEnd"/>
      <w:r w:rsidR="009A23B2" w:rsidRPr="00891E54">
        <w:rPr>
          <w:rFonts w:ascii="Times New Roman" w:hAnsi="Times New Roman" w:cs="Times New Roman"/>
          <w:bCs/>
          <w:color w:val="000000" w:themeColor="text1"/>
          <w:sz w:val="22"/>
          <w:vertAlign w:val="subscript"/>
        </w:rPr>
        <w:t xml:space="preserve"> </w:t>
      </w:r>
      <w:r w:rsidR="00764756" w:rsidRPr="00891E54">
        <w:rPr>
          <w:rFonts w:ascii="Times New Roman" w:hAnsi="Times New Roman" w:cs="Times New Roman"/>
          <w:bCs/>
          <w:color w:val="000000" w:themeColor="text1"/>
          <w:sz w:val="22"/>
        </w:rPr>
        <w:t>as shown in Fig. 3a of the main text and in Extended Data Fig. 6a.</w:t>
      </w:r>
    </w:p>
    <w:p w14:paraId="16A77B3A" w14:textId="2A3EFF32" w:rsidR="00105E52" w:rsidRPr="00891E54" w:rsidRDefault="00E47E32" w:rsidP="002059E6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/>
          <w:color w:val="000000" w:themeColor="text1"/>
          <w:sz w:val="22"/>
        </w:rPr>
        <w:t xml:space="preserve">Evolution of </w:t>
      </w:r>
      <w:r w:rsidR="002059E6" w:rsidRPr="00891E54">
        <w:rPr>
          <w:rFonts w:ascii="Times New Roman" w:hAnsi="Times New Roman" w:cs="Times New Roman"/>
          <w:b/>
          <w:color w:val="000000" w:themeColor="text1"/>
          <w:sz w:val="22"/>
        </w:rPr>
        <w:t xml:space="preserve">the </w:t>
      </w:r>
      <w:r w:rsidR="00B02135" w:rsidRPr="00891E54">
        <w:rPr>
          <w:rFonts w:ascii="Times New Roman" w:hAnsi="Times New Roman" w:cs="Times New Roman"/>
          <w:b/>
          <w:color w:val="000000" w:themeColor="text1"/>
          <w:sz w:val="22"/>
        </w:rPr>
        <w:t>Kekulé</w:t>
      </w:r>
      <w:r w:rsidR="002059E6" w:rsidRPr="00891E54">
        <w:rPr>
          <w:rFonts w:ascii="Times New Roman" w:hAnsi="Times New Roman" w:cs="Times New Roman"/>
          <w:b/>
          <w:color w:val="000000" w:themeColor="text1"/>
          <w:sz w:val="22"/>
        </w:rPr>
        <w:t xml:space="preserve"> band gap as the function of C-</w:t>
      </w:r>
      <w:proofErr w:type="spellStart"/>
      <w:r w:rsidR="002059E6" w:rsidRPr="00891E54">
        <w:rPr>
          <w:rFonts w:ascii="Times New Roman" w:hAnsi="Times New Roman" w:cs="Times New Roman"/>
          <w:b/>
          <w:color w:val="000000" w:themeColor="text1"/>
          <w:sz w:val="22"/>
        </w:rPr>
        <w:t>Te</w:t>
      </w:r>
      <w:proofErr w:type="spellEnd"/>
      <w:r w:rsidR="002059E6" w:rsidRPr="00891E54">
        <w:rPr>
          <w:rFonts w:ascii="Times New Roman" w:hAnsi="Times New Roman" w:cs="Times New Roman"/>
          <w:b/>
          <w:color w:val="000000" w:themeColor="text1"/>
          <w:sz w:val="22"/>
        </w:rPr>
        <w:t xml:space="preserve"> distance</w:t>
      </w:r>
    </w:p>
    <w:p w14:paraId="23CA23B1" w14:textId="46CB9C9C" w:rsidR="009D65B2" w:rsidRPr="00891E54" w:rsidRDefault="009D65B2" w:rsidP="009D65B2">
      <w:pPr>
        <w:ind w:firstLine="360"/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We calculated the </w:t>
      </w:r>
      <w:r w:rsidR="00B02135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Kekulé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band gap as a function of the C–</w:t>
      </w:r>
      <w:proofErr w:type="spellStart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Te</w:t>
      </w:r>
      <w:proofErr w:type="spell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interlayer distance in the C-mid stacking configuration with SOI, as shown in Fig. S4, for 3QL BiSbTeSe</w:t>
      </w:r>
      <w:r w:rsidRPr="00891E54">
        <w:rPr>
          <w:rFonts w:ascii="Times New Roman" w:hAnsi="Times New Roman" w:cs="Times New Roman"/>
          <w:bCs/>
          <w:color w:val="000000" w:themeColor="text1"/>
          <w:sz w:val="22"/>
          <w:vertAlign w:val="subscript"/>
        </w:rPr>
        <w:t>2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. As the distance </w:t>
      </w:r>
      <w:r w:rsidRPr="00891E54">
        <w:rPr>
          <w:rFonts w:ascii="Times New Roman" w:hAnsi="Times New Roman" w:cs="Times New Roman"/>
          <w:bCs/>
          <w:i/>
          <w:iCs/>
          <w:color w:val="000000" w:themeColor="text1"/>
          <w:sz w:val="22"/>
        </w:rPr>
        <w:t>d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increases from 3.5 to 3.9</w:t>
      </w:r>
      <w:r w:rsidR="00E90582" w:rsidRPr="00891E54">
        <w:rPr>
          <w:rFonts w:ascii="Times New Roman" w:eastAsia="Arial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proofErr w:type="gramStart"/>
      <w:r w:rsidR="00E90582" w:rsidRPr="00891E54">
        <w:rPr>
          <w:rFonts w:ascii="Times New Roman" w:eastAsia="Arial" w:hAnsi="Times New Roman" w:cs="Times New Roman"/>
          <w:color w:val="000000" w:themeColor="text1"/>
          <w:kern w:val="0"/>
          <w:sz w:val="24"/>
          <w:szCs w:val="24"/>
          <w14:ligatures w14:val="none"/>
        </w:rPr>
        <w:t>Å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 the</w:t>
      </w:r>
      <w:proofErr w:type="gram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Kekulé gap decreases from 15.6 </w:t>
      </w:r>
      <w:proofErr w:type="spellStart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meV</w:t>
      </w:r>
      <w:proofErr w:type="spell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to 5.4 </w:t>
      </w:r>
      <w:proofErr w:type="spellStart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meV</w:t>
      </w:r>
      <w:proofErr w:type="spellEnd"/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. </w:t>
      </w:r>
    </w:p>
    <w:p w14:paraId="303979A9" w14:textId="771B432D" w:rsidR="007229D4" w:rsidRPr="00891E54" w:rsidRDefault="007229D4" w:rsidP="007229D4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/>
          <w:color w:val="000000" w:themeColor="text1"/>
          <w:sz w:val="22"/>
        </w:rPr>
        <w:t>TEM image</w:t>
      </w:r>
      <w:r w:rsidR="001B2686" w:rsidRPr="00891E54">
        <w:rPr>
          <w:rFonts w:ascii="Times New Roman" w:hAnsi="Times New Roman" w:cs="Times New Roman"/>
          <w:b/>
          <w:color w:val="000000" w:themeColor="text1"/>
          <w:sz w:val="22"/>
        </w:rPr>
        <w:t>s</w:t>
      </w:r>
    </w:p>
    <w:p w14:paraId="02A56549" w14:textId="7E978298" w:rsidR="001B2686" w:rsidRPr="00891E54" w:rsidRDefault="001B2686">
      <w:pPr>
        <w:ind w:firstLine="360"/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From the TEM images in Figure S5, we can clearly identify the monolayer graphene and BiSbTeSe</w:t>
      </w:r>
      <w:r w:rsidRPr="00891E54">
        <w:rPr>
          <w:rFonts w:ascii="Times New Roman" w:hAnsi="Times New Roman" w:cs="Times New Roman"/>
          <w:bCs/>
          <w:color w:val="000000" w:themeColor="text1"/>
          <w:sz w:val="22"/>
          <w:vertAlign w:val="subscript"/>
        </w:rPr>
        <w:t>2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layers. The gap between graphene and </w:t>
      </w:r>
      <w:r w:rsidR="00D8481D" w:rsidRPr="00891E54">
        <w:rPr>
          <w:rFonts w:ascii="Times New Roman" w:hAnsi="Times New Roman" w:cs="Times New Roman"/>
          <w:bCs/>
          <w:color w:val="000000" w:themeColor="text1"/>
          <w:sz w:val="22"/>
        </w:rPr>
        <w:t>BiSbTeSe</w:t>
      </w:r>
      <w:r w:rsidR="00D8481D" w:rsidRPr="00891E54">
        <w:rPr>
          <w:rFonts w:ascii="Times New Roman" w:hAnsi="Times New Roman" w:cs="Times New Roman"/>
          <w:bCs/>
          <w:color w:val="000000" w:themeColor="text1"/>
          <w:sz w:val="22"/>
          <w:vertAlign w:val="subscript"/>
        </w:rPr>
        <w:t>2</w:t>
      </w:r>
      <w:r w:rsidR="00D8481D"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is found to be approximately 3.89 </w:t>
      </w:r>
      <w:r w:rsidRPr="00891E54">
        <w:rPr>
          <w:rFonts w:ascii="Times New Roman" w:eastAsia="Arial" w:hAnsi="Times New Roman" w:cs="Times New Roman"/>
          <w:color w:val="000000" w:themeColor="text1"/>
          <w:kern w:val="0"/>
          <w:sz w:val="22"/>
          <w14:ligatures w14:val="none"/>
        </w:rPr>
        <w:t>Å while the thickness of 1 QL BiSbTeSe</w:t>
      </w:r>
      <w:r w:rsidRPr="00891E54">
        <w:rPr>
          <w:rFonts w:ascii="Times New Roman" w:eastAsia="Arial" w:hAnsi="Times New Roman" w:cs="Times New Roman"/>
          <w:color w:val="000000" w:themeColor="text1"/>
          <w:kern w:val="0"/>
          <w:sz w:val="22"/>
          <w:vertAlign w:val="subscript"/>
          <w14:ligatures w14:val="none"/>
        </w:rPr>
        <w:t>2</w:t>
      </w:r>
      <w:r w:rsidRPr="00891E54">
        <w:rPr>
          <w:rFonts w:ascii="Times New Roman" w:eastAsia="Arial" w:hAnsi="Times New Roman" w:cs="Times New Roman"/>
          <w:color w:val="000000" w:themeColor="text1"/>
          <w:kern w:val="0"/>
          <w:sz w:val="22"/>
          <w14:ligatures w14:val="none"/>
        </w:rPr>
        <w:t xml:space="preserve"> layer is about 9.97 Å. </w:t>
      </w:r>
    </w:p>
    <w:p w14:paraId="7FAEB424" w14:textId="1CC81605" w:rsidR="009D65B2" w:rsidRPr="00891E54" w:rsidRDefault="009D65B2" w:rsidP="002059E6">
      <w:pPr>
        <w:ind w:firstLine="360"/>
        <w:rPr>
          <w:rFonts w:ascii="Times New Roman" w:hAnsi="Times New Roman" w:cs="Times New Roman"/>
          <w:bCs/>
          <w:color w:val="000000" w:themeColor="text1"/>
          <w:sz w:val="22"/>
        </w:rPr>
      </w:pPr>
    </w:p>
    <w:p w14:paraId="3D47C72A" w14:textId="77777777" w:rsidR="00732EA1" w:rsidRPr="00891E54" w:rsidRDefault="00732EA1" w:rsidP="001B2686">
      <w:pPr>
        <w:rPr>
          <w:rFonts w:ascii="Times New Roman" w:hAnsi="Times New Roman" w:cs="Times New Roman"/>
          <w:bCs/>
          <w:color w:val="000000" w:themeColor="text1"/>
          <w:sz w:val="22"/>
        </w:rPr>
      </w:pPr>
    </w:p>
    <w:p w14:paraId="6ED83BBB" w14:textId="1826ECAE" w:rsidR="00CB6B90" w:rsidRPr="00891E54" w:rsidRDefault="00CB6B90" w:rsidP="00E36405">
      <w:pPr>
        <w:rPr>
          <w:rFonts w:ascii="Times New Roman" w:hAnsi="Times New Roman" w:cs="Times New Roman"/>
          <w:bCs/>
          <w:color w:val="000000" w:themeColor="text1"/>
          <w:sz w:val="22"/>
        </w:rPr>
      </w:pPr>
    </w:p>
    <w:p w14:paraId="1141BC0F" w14:textId="328F783E" w:rsidR="00D83D76" w:rsidRPr="00891E54" w:rsidRDefault="008A1FB8" w:rsidP="00997B9E">
      <w:pPr>
        <w:jc w:val="center"/>
        <w:rPr>
          <w:b/>
          <w:bCs/>
          <w:color w:val="000000" w:themeColor="text1"/>
        </w:rPr>
      </w:pPr>
      <w:r w:rsidRPr="00891E54">
        <w:rPr>
          <w:rFonts w:hint="eastAsia"/>
          <w:b/>
          <w:bCs/>
          <w:noProof/>
          <w:color w:val="000000" w:themeColor="text1"/>
        </w:rPr>
        <w:lastRenderedPageBreak/>
        <w:drawing>
          <wp:inline distT="0" distB="0" distL="0" distR="0" wp14:anchorId="09C8B87E" wp14:editId="0D8ABF10">
            <wp:extent cx="4256117" cy="4832952"/>
            <wp:effectExtent l="0" t="0" r="0" b="0"/>
            <wp:docPr id="18998650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03" cy="483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E296D" w14:textId="5867CC52" w:rsidR="000937CC" w:rsidRPr="00891E54" w:rsidRDefault="00997B9E" w:rsidP="00C9634A">
      <w:pPr>
        <w:rPr>
          <w:rFonts w:ascii="Times New Roman" w:hAnsi="Times New Roman" w:cs="Times New Roman"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>FigureS1 |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>Calculating the resistance of a six-terminal quantum spin Hall bar</w:t>
      </w:r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 xml:space="preserve"> with </w:t>
      </w:r>
      <w:r w:rsidR="00AF4B78" w:rsidRPr="00891E54">
        <w:rPr>
          <w:rFonts w:ascii="Times New Roman" w:hAnsi="Times New Roman" w:cs="Times New Roman"/>
          <w:color w:val="000000" w:themeColor="text1"/>
          <w:sz w:val="22"/>
        </w:rPr>
        <w:t>disordered</w:t>
      </w:r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 xml:space="preserve"> electrodes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w:proofErr w:type="spellStart"/>
      <w:proofErr w:type="gramStart"/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a</w:t>
      </w:r>
      <w:proofErr w:type="spellEnd"/>
      <w:proofErr w:type="gramEnd"/>
      <w:r w:rsidR="00C9634A"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Electrode 2 has disorder, and </w:t>
      </w:r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 xml:space="preserve">the 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>transmission and reflection of electrode 2 (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trans_2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) are parameters for resistance calculation. </w:t>
      </w:r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b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9D269A" w:rsidRPr="00891E54">
        <w:rPr>
          <w:rFonts w:ascii="Times New Roman" w:hAnsi="Times New Roman" w:cs="Times New Roman"/>
          <w:color w:val="000000" w:themeColor="text1"/>
          <w:sz w:val="22"/>
        </w:rPr>
        <w:t>Both e</w:t>
      </w:r>
      <w:r w:rsidR="00385EF2" w:rsidRPr="00891E54">
        <w:rPr>
          <w:rFonts w:ascii="Times New Roman" w:hAnsi="Times New Roman" w:cs="Times New Roman"/>
          <w:color w:val="000000" w:themeColor="text1"/>
          <w:sz w:val="22"/>
        </w:rPr>
        <w:t>lectrodes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1 and 2 have disorder, and </w:t>
      </w:r>
      <w:r w:rsidR="009D269A" w:rsidRPr="00891E54">
        <w:rPr>
          <w:rFonts w:ascii="Times New Roman" w:hAnsi="Times New Roman" w:cs="Times New Roman"/>
          <w:color w:val="000000" w:themeColor="text1"/>
          <w:sz w:val="22"/>
        </w:rPr>
        <w:t xml:space="preserve">the 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>transmission and reflection of electrode</w:t>
      </w:r>
      <w:r w:rsidR="009D269A" w:rsidRPr="00891E54">
        <w:rPr>
          <w:rFonts w:ascii="Times New Roman" w:hAnsi="Times New Roman" w:cs="Times New Roman"/>
          <w:color w:val="000000" w:themeColor="text1"/>
          <w:sz w:val="22"/>
        </w:rPr>
        <w:t>s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1 and 2 (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trans_1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>,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 xml:space="preserve"> 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 xml:space="preserve"> </m:t>
        </m:r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trans_2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>,</w:t>
      </w:r>
      <m:oMath>
        <m:r>
          <w:rPr>
            <w:rFonts w:ascii="Cambria Math" w:hAnsi="Cambria Math" w:cs="Times New Roman"/>
            <w:color w:val="000000" w:themeColor="text1"/>
            <w:sz w:val="22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) are parameters for resistance calculation. </w:t>
      </w:r>
      <w:proofErr w:type="spellStart"/>
      <w:proofErr w:type="gramStart"/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c,d</w:t>
      </w:r>
      <w:proofErr w:type="spellEnd"/>
      <w:proofErr w:type="gramEnd"/>
      <w:r w:rsidR="0022111D" w:rsidRPr="00891E54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Calculated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for case </w:t>
      </w:r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a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is a variable parameter. </w:t>
      </w:r>
      <w:proofErr w:type="spellStart"/>
      <w:proofErr w:type="gramStart"/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e,f</w:t>
      </w:r>
      <w:proofErr w:type="spellEnd"/>
      <w:proofErr w:type="gramEnd"/>
      <w:r w:rsidR="0022111D" w:rsidRPr="00891E54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Calculated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for case </w:t>
      </w:r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b</w:t>
      </w:r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trans_1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 xml:space="preserve">= </m:t>
        </m:r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0.5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</m:t>
            </m:r>
          </m:sub>
        </m:sSub>
      </m:oMath>
      <w:r w:rsidR="00C9634A" w:rsidRPr="00891E54">
        <w:rPr>
          <w:rFonts w:ascii="Times New Roman" w:hAnsi="Times New Roman" w:cs="Times New Roman"/>
          <w:color w:val="000000" w:themeColor="text1"/>
          <w:sz w:val="22"/>
        </w:rPr>
        <w:t xml:space="preserve"> is a variable parameter.</w:t>
      </w:r>
    </w:p>
    <w:p w14:paraId="7841F39F" w14:textId="129385D3" w:rsidR="008A1FB8" w:rsidRPr="00891E54" w:rsidRDefault="00CB6B90" w:rsidP="00FB39BB">
      <w:pPr>
        <w:jc w:val="center"/>
        <w:rPr>
          <w:b/>
          <w:bCs/>
          <w:color w:val="000000" w:themeColor="text1"/>
          <w:sz w:val="22"/>
        </w:rPr>
      </w:pPr>
      <w:r w:rsidRPr="00891E54">
        <w:rPr>
          <w:b/>
          <w:bCs/>
          <w:noProof/>
          <w:color w:val="000000" w:themeColor="text1"/>
          <w:sz w:val="22"/>
        </w:rPr>
        <w:lastRenderedPageBreak/>
        <w:drawing>
          <wp:inline distT="0" distB="0" distL="0" distR="0" wp14:anchorId="0E440B68" wp14:editId="602EAF17">
            <wp:extent cx="4287971" cy="5173038"/>
            <wp:effectExtent l="0" t="0" r="0" b="0"/>
            <wp:docPr id="20809807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94" cy="517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3154" w14:textId="0656BE22" w:rsidR="008A1FB8" w:rsidRPr="00891E54" w:rsidRDefault="008A1FB8" w:rsidP="00CB749E">
      <w:pPr>
        <w:rPr>
          <w:rFonts w:ascii="Times New Roman" w:hAnsi="Times New Roman" w:cs="Times New Roman"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>FigureS</w:t>
      </w:r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2</w:t>
      </w:r>
      <w:r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|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Calculati</w:t>
      </w:r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>on of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the resistance of a six-terminal quantum spin Hall bar with</w:t>
      </w:r>
      <w:r w:rsidR="009D269A" w:rsidRPr="00891E54">
        <w:rPr>
          <w:rFonts w:ascii="Times New Roman" w:hAnsi="Times New Roman" w:cs="Times New Roman"/>
          <w:color w:val="000000" w:themeColor="text1"/>
          <w:sz w:val="22"/>
        </w:rPr>
        <w:t xml:space="preserve"> an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elastic spin flip back scattering source. </w:t>
      </w:r>
      <w:r w:rsidR="009D269A" w:rsidRPr="00891E54">
        <w:rPr>
          <w:rFonts w:ascii="Times New Roman" w:hAnsi="Times New Roman" w:cs="Times New Roman"/>
          <w:color w:val="000000" w:themeColor="text1"/>
          <w:sz w:val="22"/>
        </w:rPr>
        <w:t>The figure shows a s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chematic view of a six-terminal quantum spin Hall bar with elastic spin flip back scattering source at the position between </w:t>
      </w:r>
      <w:proofErr w:type="spellStart"/>
      <w:r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>a</w:t>
      </w:r>
      <w:proofErr w:type="spellEnd"/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electrode 1 and 2. </w:t>
      </w:r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b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electrode 2 and 3. </w:t>
      </w:r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 xml:space="preserve">Transmission and reflection are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trans_12</m:t>
            </m:r>
          </m:sub>
        </m:sSub>
      </m:oMath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12</m:t>
            </m:r>
          </m:sub>
        </m:sSub>
      </m:oMath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trans_23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23</m:t>
            </m:r>
          </m:sub>
        </m:sSub>
      </m:oMath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 xml:space="preserve"> with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trans_12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12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=1</m:t>
        </m:r>
      </m:oMath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trans_23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23</m:t>
            </m:r>
          </m:sub>
        </m:sSub>
        <m:r>
          <w:rPr>
            <w:rFonts w:ascii="Cambria Math" w:hAnsi="Cambria Math" w:cs="Times New Roman"/>
            <w:color w:val="000000" w:themeColor="text1"/>
            <w:sz w:val="22"/>
          </w:rPr>
          <m:t>=1</m:t>
        </m:r>
      </m:oMath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w:proofErr w:type="spellStart"/>
      <w:proofErr w:type="gramStart"/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c,d</w:t>
      </w:r>
      <w:proofErr w:type="spellEnd"/>
      <w:proofErr w:type="gramEnd"/>
      <w:r w:rsidR="0022111D" w:rsidRPr="00891E54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Calculated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for</w:t>
      </w:r>
      <w:r w:rsidR="00CB6B90" w:rsidRPr="00891E54">
        <w:rPr>
          <w:rFonts w:ascii="Times New Roman" w:hAnsi="Times New Roman" w:cs="Times New Roman"/>
          <w:color w:val="000000" w:themeColor="text1"/>
          <w:sz w:val="22"/>
        </w:rPr>
        <w:t xml:space="preserve"> the 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case</w:t>
      </w:r>
      <w:r w:rsidR="00CB6B90" w:rsidRPr="00891E54">
        <w:rPr>
          <w:rFonts w:ascii="Times New Roman" w:hAnsi="Times New Roman" w:cs="Times New Roman"/>
          <w:color w:val="000000" w:themeColor="text1"/>
          <w:sz w:val="22"/>
        </w:rPr>
        <w:t xml:space="preserve"> of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a</w:t>
      </w:r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>.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proofErr w:type="spellStart"/>
      <w:proofErr w:type="gramStart"/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e,f</w:t>
      </w:r>
      <w:proofErr w:type="spellEnd"/>
      <w:proofErr w:type="gramEnd"/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Calculated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14;23</m:t>
            </m:r>
          </m:sub>
        </m:sSub>
      </m:oMath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14;14</m:t>
            </m:r>
          </m:sub>
        </m:sSub>
      </m:oMath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for </w:t>
      </w:r>
      <w:r w:rsidR="00CB6B90" w:rsidRPr="00891E54">
        <w:rPr>
          <w:rFonts w:ascii="Times New Roman" w:hAnsi="Times New Roman" w:cs="Times New Roman"/>
          <w:color w:val="000000" w:themeColor="text1"/>
          <w:sz w:val="22"/>
        </w:rPr>
        <w:t xml:space="preserve">the 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case</w:t>
      </w:r>
      <w:r w:rsidR="00CB6B90" w:rsidRPr="00891E54">
        <w:rPr>
          <w:rFonts w:ascii="Times New Roman" w:hAnsi="Times New Roman" w:cs="Times New Roman"/>
          <w:color w:val="000000" w:themeColor="text1"/>
          <w:sz w:val="22"/>
        </w:rPr>
        <w:t xml:space="preserve"> of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22111D" w:rsidRPr="00891E54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b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12</m:t>
            </m:r>
          </m:sub>
        </m:sSub>
      </m:oMath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2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2"/>
              </w:rPr>
              <m:t>23</m:t>
            </m:r>
          </m:sub>
        </m:sSub>
      </m:oMath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>are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variable parameter</w:t>
      </w:r>
      <w:r w:rsidR="00FB39BB" w:rsidRPr="00891E54">
        <w:rPr>
          <w:rFonts w:ascii="Times New Roman" w:hAnsi="Times New Roman" w:cs="Times New Roman"/>
          <w:color w:val="000000" w:themeColor="text1"/>
          <w:sz w:val="22"/>
        </w:rPr>
        <w:t>s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.</w:t>
      </w:r>
    </w:p>
    <w:p w14:paraId="15289178" w14:textId="31ACC0CC" w:rsidR="00217C2E" w:rsidRPr="00891E54" w:rsidRDefault="00217C2E" w:rsidP="00CB749E">
      <w:pPr>
        <w:rPr>
          <w:rFonts w:ascii="Times New Roman" w:hAnsi="Times New Roman" w:cs="Times New Roman"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noProof/>
          <w:color w:val="000000" w:themeColor="text1"/>
          <w:sz w:val="22"/>
        </w:rPr>
        <w:lastRenderedPageBreak/>
        <w:drawing>
          <wp:inline distT="0" distB="0" distL="0" distR="0" wp14:anchorId="41161BB9" wp14:editId="27CE4C86">
            <wp:extent cx="5457825" cy="3069990"/>
            <wp:effectExtent l="0" t="0" r="0" b="0"/>
            <wp:docPr id="2433703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21" cy="308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EB764" w14:textId="4AE5E148" w:rsidR="00217C2E" w:rsidRPr="00891E54" w:rsidRDefault="00694C84" w:rsidP="00CB749E">
      <w:pPr>
        <w:rPr>
          <w:rFonts w:ascii="Times New Roman" w:hAnsi="Times New Roman" w:cs="Times New Roman"/>
          <w:color w:val="000000" w:themeColor="text1"/>
          <w:sz w:val="22"/>
        </w:rPr>
      </w:pPr>
      <w:bookmarkStart w:id="0" w:name="_Hlk198190180"/>
      <w:r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FigureS3 | </w:t>
      </w:r>
      <w:bookmarkEnd w:id="0"/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Calculated </w:t>
      </w:r>
      <w:r w:rsidR="00B02135" w:rsidRPr="00891E54">
        <w:rPr>
          <w:rFonts w:ascii="Times New Roman" w:hAnsi="Times New Roman" w:cs="Times New Roman"/>
          <w:bCs/>
          <w:color w:val="000000" w:themeColor="text1"/>
          <w:sz w:val="22"/>
        </w:rPr>
        <w:t>Kekulé</w:t>
      </w:r>
      <w:r w:rsidR="00B02135" w:rsidRPr="00891E54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gap of 2 QL BiSbTeSe</w:t>
      </w:r>
      <w:r w:rsidRPr="00891E54">
        <w:rPr>
          <w:rFonts w:ascii="Times New Roman" w:hAnsi="Times New Roman" w:cs="Times New Roman"/>
          <w:color w:val="000000" w:themeColor="text1"/>
          <w:sz w:val="22"/>
          <w:vertAlign w:val="subscript"/>
        </w:rPr>
        <w:t>2</w:t>
      </w:r>
      <w:r w:rsidR="00450192" w:rsidRPr="00891E54">
        <w:rPr>
          <w:rFonts w:ascii="Times New Roman" w:hAnsi="Times New Roman" w:cs="Times New Roman"/>
          <w:color w:val="000000" w:themeColor="text1"/>
          <w:sz w:val="22"/>
        </w:rPr>
        <w:t>/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graphene using DFT without (NSO</w:t>
      </w:r>
      <w:r w:rsidR="00450192" w:rsidRPr="00891E54">
        <w:rPr>
          <w:rFonts w:ascii="Times New Roman" w:hAnsi="Times New Roman" w:cs="Times New Roman"/>
          <w:color w:val="000000" w:themeColor="text1"/>
          <w:sz w:val="22"/>
        </w:rPr>
        <w:t>C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) and with (SOC) spin – orbit – interaction</w:t>
      </w:r>
      <w:r w:rsidR="004E23A9" w:rsidRPr="00891E54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450192" w:rsidRPr="00891E54">
        <w:rPr>
          <w:rFonts w:ascii="Times New Roman" w:hAnsi="Times New Roman" w:cs="Times New Roman"/>
          <w:color w:val="000000" w:themeColor="text1"/>
          <w:sz w:val="22"/>
        </w:rPr>
        <w:t>for</w:t>
      </w:r>
      <w:r w:rsidR="004E23A9" w:rsidRPr="00891E54">
        <w:rPr>
          <w:rFonts w:ascii="Times New Roman" w:hAnsi="Times New Roman" w:cs="Times New Roman"/>
          <w:color w:val="000000" w:themeColor="text1"/>
          <w:sz w:val="22"/>
        </w:rPr>
        <w:t xml:space="preserve"> different stacking configurations. </w:t>
      </w:r>
    </w:p>
    <w:p w14:paraId="4F2DD14A" w14:textId="77777777" w:rsidR="009D65B2" w:rsidRPr="00891E54" w:rsidRDefault="009D65B2" w:rsidP="00CB749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CA5B0A7" w14:textId="77777777" w:rsidR="009D65B2" w:rsidRPr="00891E54" w:rsidRDefault="009D65B2" w:rsidP="00CB749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69EAA1D" w14:textId="12345CD7" w:rsidR="009D65B2" w:rsidRPr="00891E54" w:rsidRDefault="009D65B2" w:rsidP="009D65B2">
      <w:pPr>
        <w:rPr>
          <w:rFonts w:ascii="Times New Roman" w:hAnsi="Times New Roman" w:cs="Times New Roman"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noProof/>
          <w:color w:val="000000" w:themeColor="text1"/>
          <w:sz w:val="22"/>
        </w:rPr>
        <w:drawing>
          <wp:inline distT="0" distB="0" distL="0" distR="0" wp14:anchorId="13F484FD" wp14:editId="0BF57144">
            <wp:extent cx="5400040" cy="3119755"/>
            <wp:effectExtent l="0" t="0" r="0" b="0"/>
            <wp:docPr id="1522071352" name="Picture 4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71352" name="Picture 4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4ACB1" w14:textId="03999F49" w:rsidR="009D65B2" w:rsidRPr="00891E54" w:rsidRDefault="00CD349A" w:rsidP="00CB749E">
      <w:pPr>
        <w:rPr>
          <w:rFonts w:ascii="Times New Roman" w:eastAsia="Arial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bookmarkStart w:id="1" w:name="_Hlk200966604"/>
      <w:r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>FigureS4 |</w:t>
      </w:r>
      <w:bookmarkEnd w:id="1"/>
      <w:r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Evolution of the </w:t>
      </w:r>
      <w:r w:rsidR="00B02135" w:rsidRPr="00891E54">
        <w:rPr>
          <w:rFonts w:ascii="Times New Roman" w:hAnsi="Times New Roman" w:cs="Times New Roman"/>
          <w:bCs/>
          <w:color w:val="000000" w:themeColor="text1"/>
          <w:sz w:val="22"/>
        </w:rPr>
        <w:t>Kekulé</w:t>
      </w:r>
      <w:r w:rsidR="00B02135" w:rsidRPr="00891E54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band gap as </w:t>
      </w:r>
      <w:r w:rsidR="00450192" w:rsidRPr="00891E54">
        <w:rPr>
          <w:rFonts w:ascii="Times New Roman" w:hAnsi="Times New Roman" w:cs="Times New Roman"/>
          <w:color w:val="000000" w:themeColor="text1"/>
          <w:sz w:val="22"/>
        </w:rPr>
        <w:t>a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function of </w:t>
      </w:r>
      <w:r w:rsidR="00450192" w:rsidRPr="00891E54">
        <w:rPr>
          <w:rFonts w:ascii="Times New Roman" w:hAnsi="Times New Roman" w:cs="Times New Roman"/>
          <w:color w:val="000000" w:themeColor="text1"/>
          <w:sz w:val="22"/>
        </w:rPr>
        <w:t xml:space="preserve">the 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C-</w:t>
      </w:r>
      <w:proofErr w:type="spellStart"/>
      <w:r w:rsidRPr="00891E54">
        <w:rPr>
          <w:rFonts w:ascii="Times New Roman" w:hAnsi="Times New Roman" w:cs="Times New Roman"/>
          <w:color w:val="000000" w:themeColor="text1"/>
          <w:sz w:val="22"/>
        </w:rPr>
        <w:t>Te</w:t>
      </w:r>
      <w:proofErr w:type="spellEnd"/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distance</w:t>
      </w:r>
      <w:r w:rsidR="00F5729E" w:rsidRPr="00891E54">
        <w:rPr>
          <w:rFonts w:ascii="Times New Roman" w:hAnsi="Times New Roman" w:cs="Times New Roman"/>
          <w:color w:val="000000" w:themeColor="text1"/>
          <w:sz w:val="22"/>
        </w:rPr>
        <w:t xml:space="preserve"> d from 3.5 to 3.9</w:t>
      </w:r>
      <w:r w:rsidR="001B2686" w:rsidRPr="00891E54">
        <w:rPr>
          <w:rFonts w:ascii="Times New Roman" w:eastAsia="Arial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Å</w:t>
      </w:r>
      <w:r w:rsidR="00450192" w:rsidRPr="00891E54">
        <w:rPr>
          <w:rFonts w:ascii="Times New Roman" w:eastAsia="Arial" w:hAnsi="Times New Roman" w:cs="Times New Roman"/>
          <w:color w:val="000000" w:themeColor="text1"/>
          <w:kern w:val="0"/>
          <w:sz w:val="24"/>
          <w:szCs w:val="24"/>
          <w14:ligatures w14:val="none"/>
        </w:rPr>
        <w:t>.</w:t>
      </w:r>
    </w:p>
    <w:p w14:paraId="1F7F2BCF" w14:textId="77777777" w:rsidR="001B2686" w:rsidRPr="00891E54" w:rsidRDefault="001B2686" w:rsidP="00CB749E">
      <w:pPr>
        <w:rPr>
          <w:rFonts w:ascii="Times New Roman" w:eastAsia="Arial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2BA825BC" w14:textId="77777777" w:rsidR="001B2686" w:rsidRPr="00891E54" w:rsidRDefault="001B2686" w:rsidP="00CB749E">
      <w:pPr>
        <w:rPr>
          <w:rFonts w:ascii="Times New Roman" w:eastAsia="Arial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12A3E8E0" w14:textId="3EE560AD" w:rsidR="001B2686" w:rsidRPr="00891E54" w:rsidRDefault="00BF083A" w:rsidP="00CB749E">
      <w:pPr>
        <w:rPr>
          <w:rFonts w:ascii="Times New Roman" w:hAnsi="Times New Roman" w:cs="Times New Roman"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noProof/>
          <w:color w:val="000000" w:themeColor="text1"/>
          <w:sz w:val="22"/>
        </w:rPr>
        <w:lastRenderedPageBreak/>
        <w:drawing>
          <wp:inline distT="0" distB="0" distL="0" distR="0" wp14:anchorId="11176055" wp14:editId="3226C78E">
            <wp:extent cx="5260635" cy="2375986"/>
            <wp:effectExtent l="0" t="0" r="0" b="0"/>
            <wp:docPr id="1535983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65" cy="238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58B28" w14:textId="77777777" w:rsidR="001B2686" w:rsidRPr="00891E54" w:rsidRDefault="001B2686" w:rsidP="00CB749E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4B47227" w14:textId="62C7E10A" w:rsidR="001B2686" w:rsidRPr="00891E54" w:rsidRDefault="00D15ABD" w:rsidP="00CB749E">
      <w:pPr>
        <w:rPr>
          <w:rFonts w:ascii="Times New Roman" w:hAnsi="Times New Roman" w:cs="Times New Roman"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>FigureS5 |</w:t>
      </w:r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 xml:space="preserve">TEM data of 30-nm </w:t>
      </w:r>
      <w:proofErr w:type="spellStart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>BiSbTeSe</w:t>
      </w:r>
      <w:proofErr w:type="spellEnd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>₂/</w:t>
      </w:r>
      <w:r w:rsidR="009D269A" w:rsidRPr="00891E54">
        <w:rPr>
          <w:rFonts w:ascii="Times New Roman" w:hAnsi="Times New Roman" w:cs="Times New Roman"/>
          <w:color w:val="000000" w:themeColor="text1"/>
          <w:sz w:val="22"/>
        </w:rPr>
        <w:t>g</w:t>
      </w:r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 xml:space="preserve">raphene </w:t>
      </w:r>
      <w:proofErr w:type="spellStart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>vdW</w:t>
      </w:r>
      <w:proofErr w:type="spellEnd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 xml:space="preserve"> heterostructures a. High-resolution TEM image showing the layered </w:t>
      </w:r>
      <w:proofErr w:type="spellStart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>BiSbTeSe</w:t>
      </w:r>
      <w:proofErr w:type="spellEnd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>₂/</w:t>
      </w:r>
      <w:r w:rsidR="009D269A" w:rsidRPr="00891E54">
        <w:rPr>
          <w:rFonts w:ascii="Times New Roman" w:hAnsi="Times New Roman" w:cs="Times New Roman"/>
          <w:color w:val="000000" w:themeColor="text1"/>
          <w:sz w:val="22"/>
        </w:rPr>
        <w:t>g</w:t>
      </w:r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 xml:space="preserve">raphene film. Region labeled 1 indicates the interfacial gap between the graphene and the topmost </w:t>
      </w:r>
      <w:proofErr w:type="spellStart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>BiSbTeSe</w:t>
      </w:r>
      <w:proofErr w:type="spellEnd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 xml:space="preserve">₂ layer, while region 2 highlights a single quintuple layer (QL) of </w:t>
      </w:r>
      <w:proofErr w:type="spellStart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>BiSbTeSe</w:t>
      </w:r>
      <w:proofErr w:type="spellEnd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 xml:space="preserve">₂. The scale bar is 5 nm. b. Line profile measurement of the image intensity taken along the vertical axis from the bottom to the top. The measured interfacial gap between graphene and </w:t>
      </w:r>
      <w:proofErr w:type="spellStart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>BiSbTeSe</w:t>
      </w:r>
      <w:proofErr w:type="spellEnd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 xml:space="preserve">₂ is approximately 3.89 Å, and the thickness of one QL of </w:t>
      </w:r>
      <w:proofErr w:type="spellStart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>BiSbTeSe</w:t>
      </w:r>
      <w:proofErr w:type="spellEnd"/>
      <w:r w:rsidR="00BF083A" w:rsidRPr="00891E54">
        <w:rPr>
          <w:rFonts w:ascii="Times New Roman" w:hAnsi="Times New Roman" w:cs="Times New Roman"/>
          <w:color w:val="000000" w:themeColor="text1"/>
          <w:sz w:val="22"/>
        </w:rPr>
        <w:t>₂ is about 9.97 Å.</w:t>
      </w:r>
    </w:p>
    <w:p w14:paraId="51A551FB" w14:textId="77777777" w:rsidR="001B2686" w:rsidRPr="00891E54" w:rsidRDefault="001B2686" w:rsidP="00CB749E">
      <w:pPr>
        <w:rPr>
          <w:rFonts w:ascii="Times New Roman" w:hAnsi="Times New Roman" w:cs="Times New Roman"/>
          <w:b/>
          <w:bCs/>
          <w:color w:val="000000" w:themeColor="text1"/>
          <w:sz w:val="22"/>
        </w:rPr>
      </w:pPr>
    </w:p>
    <w:p w14:paraId="105EAF17" w14:textId="77777777" w:rsidR="001B2686" w:rsidRPr="00891E54" w:rsidRDefault="001B2686" w:rsidP="00CB749E">
      <w:pPr>
        <w:rPr>
          <w:rFonts w:ascii="Times New Roman" w:hAnsi="Times New Roman" w:cs="Times New Roman"/>
          <w:b/>
          <w:bCs/>
          <w:color w:val="000000" w:themeColor="text1"/>
          <w:sz w:val="22"/>
        </w:rPr>
      </w:pPr>
    </w:p>
    <w:p w14:paraId="7BFDD95E" w14:textId="77777777" w:rsidR="001B2686" w:rsidRPr="00891E54" w:rsidRDefault="001B2686" w:rsidP="001B2686">
      <w:pPr>
        <w:rPr>
          <w:rFonts w:ascii="Times New Roman" w:hAnsi="Times New Roman" w:cs="Times New Roman"/>
          <w:b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/>
          <w:color w:val="000000" w:themeColor="text1"/>
          <w:sz w:val="22"/>
        </w:rPr>
        <w:t>Reference</w:t>
      </w:r>
    </w:p>
    <w:p w14:paraId="5488EDE6" w14:textId="77777777" w:rsidR="001B2686" w:rsidRPr="00891E54" w:rsidRDefault="001B2686" w:rsidP="001B2686">
      <w:pPr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[1]</w:t>
      </w:r>
      <w:r w:rsidRPr="00891E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Arjun Mani and Colin Benjamin:</w:t>
      </w:r>
      <w:r w:rsidRPr="00891E54">
        <w:rPr>
          <w:rFonts w:ascii="Times New Roman" w:hAnsi="Times New Roman" w:cs="Times New Roman"/>
          <w:color w:val="000000" w:themeColor="text1"/>
          <w:sz w:val="12"/>
          <w:szCs w:val="12"/>
        </w:rPr>
        <w:t xml:space="preserve"> 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J. Phys.: </w:t>
      </w:r>
      <w:proofErr w:type="spellStart"/>
      <w:r w:rsidRPr="00891E54">
        <w:rPr>
          <w:rFonts w:ascii="Times New Roman" w:hAnsi="Times New Roman" w:cs="Times New Roman"/>
          <w:color w:val="000000" w:themeColor="text1"/>
          <w:sz w:val="22"/>
        </w:rPr>
        <w:t>Condens</w:t>
      </w:r>
      <w:proofErr w:type="spellEnd"/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. Matter </w:t>
      </w:r>
      <w:r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28 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(2016) 145303.</w:t>
      </w:r>
    </w:p>
    <w:p w14:paraId="241B690C" w14:textId="77777777" w:rsidR="001B2686" w:rsidRPr="00891E54" w:rsidRDefault="001B2686" w:rsidP="001B2686">
      <w:pPr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>[2]</w:t>
      </w:r>
      <w:r w:rsidRPr="00891E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891E54">
        <w:rPr>
          <w:rFonts w:ascii="Times New Roman" w:hAnsi="Times New Roman" w:cs="Times New Roman"/>
          <w:color w:val="000000" w:themeColor="text1"/>
          <w:sz w:val="22"/>
        </w:rPr>
        <w:t>Dyakonov</w:t>
      </w:r>
      <w:proofErr w:type="spellEnd"/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, M. I. &amp; Perel, V. I. Spin relaxation of conduction electrons in </w:t>
      </w:r>
      <w:proofErr w:type="spellStart"/>
      <w:r w:rsidRPr="00891E54">
        <w:rPr>
          <w:rFonts w:ascii="Times New Roman" w:hAnsi="Times New Roman" w:cs="Times New Roman"/>
          <w:color w:val="000000" w:themeColor="text1"/>
          <w:sz w:val="22"/>
        </w:rPr>
        <w:t>noncentrosymmetric</w:t>
      </w:r>
      <w:proofErr w:type="spellEnd"/>
      <w:r w:rsidRPr="00891E54">
        <w:rPr>
          <w:rFonts w:ascii="Times New Roman" w:hAnsi="Times New Roman" w:cs="Times New Roman"/>
          <w:color w:val="000000" w:themeColor="text1"/>
          <w:sz w:val="22"/>
        </w:rPr>
        <w:t xml:space="preserve"> semiconductors. </w:t>
      </w:r>
      <w:r w:rsidRPr="00891E54">
        <w:rPr>
          <w:rFonts w:ascii="Times New Roman" w:hAnsi="Times New Roman" w:cs="Times New Roman"/>
          <w:i/>
          <w:iCs/>
          <w:color w:val="000000" w:themeColor="text1"/>
          <w:sz w:val="22"/>
        </w:rPr>
        <w:t>Soviet Physics Solid State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 </w:t>
      </w:r>
      <w:r w:rsidRPr="00891E54">
        <w:rPr>
          <w:rFonts w:ascii="Times New Roman" w:hAnsi="Times New Roman" w:cs="Times New Roman"/>
          <w:b/>
          <w:bCs/>
          <w:color w:val="000000" w:themeColor="text1"/>
          <w:sz w:val="22"/>
        </w:rPr>
        <w:t>13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, 3023–3026 (1972). / Yafet, Y. </w:t>
      </w:r>
      <w:r w:rsidRPr="00891E54">
        <w:rPr>
          <w:rFonts w:ascii="Times New Roman" w:hAnsi="Times New Roman" w:cs="Times New Roman"/>
          <w:i/>
          <w:iCs/>
          <w:color w:val="000000" w:themeColor="text1"/>
          <w:sz w:val="22"/>
        </w:rPr>
        <w:t>Solid State Physics</w:t>
      </w:r>
      <w:r w:rsidRPr="00891E54">
        <w:rPr>
          <w:rFonts w:ascii="Times New Roman" w:hAnsi="Times New Roman" w:cs="Times New Roman"/>
          <w:color w:val="000000" w:themeColor="text1"/>
          <w:sz w:val="22"/>
        </w:rPr>
        <w:t> (F. Seitz and D. Turnbull, 1963).</w:t>
      </w:r>
    </w:p>
    <w:p w14:paraId="4A99B8B1" w14:textId="77777777" w:rsidR="001B2686" w:rsidRPr="00891E54" w:rsidRDefault="001B2686" w:rsidP="001B2686">
      <w:pPr>
        <w:rPr>
          <w:rFonts w:ascii="Times New Roman" w:hAnsi="Times New Roman" w:cs="Times New Roman"/>
          <w:bCs/>
          <w:color w:val="000000" w:themeColor="text1"/>
          <w:sz w:val="22"/>
        </w:rPr>
      </w:pPr>
      <w:r w:rsidRPr="00891E54">
        <w:rPr>
          <w:rFonts w:ascii="Times New Roman" w:hAnsi="Times New Roman" w:cs="Times New Roman"/>
          <w:bCs/>
          <w:color w:val="000000" w:themeColor="text1"/>
          <w:sz w:val="22"/>
        </w:rPr>
        <w:t xml:space="preserve">[3] </w:t>
      </w:r>
      <w:r w:rsidRPr="00891E54">
        <w:rPr>
          <w:rFonts w:ascii="Times New Roman" w:eastAsia="Arial" w:hAnsi="Times New Roman" w:cs="Times New Roman"/>
          <w:color w:val="000000" w:themeColor="text1"/>
          <w:sz w:val="22"/>
        </w:rPr>
        <w:t xml:space="preserve">M. </w:t>
      </w:r>
      <w:proofErr w:type="spellStart"/>
      <w:r w:rsidRPr="00891E54">
        <w:rPr>
          <w:rFonts w:ascii="Times New Roman" w:eastAsia="Arial" w:hAnsi="Times New Roman" w:cs="Times New Roman"/>
          <w:color w:val="000000" w:themeColor="text1"/>
          <w:sz w:val="22"/>
        </w:rPr>
        <w:t>Büttiker</w:t>
      </w:r>
      <w:proofErr w:type="spellEnd"/>
      <w:r w:rsidRPr="00891E54">
        <w:rPr>
          <w:rFonts w:ascii="Times New Roman" w:eastAsia="Arial" w:hAnsi="Times New Roman" w:cs="Times New Roman"/>
          <w:color w:val="000000" w:themeColor="text1"/>
          <w:sz w:val="22"/>
        </w:rPr>
        <w:t xml:space="preserve">, </w:t>
      </w:r>
      <w:r w:rsidRPr="00891E54">
        <w:rPr>
          <w:rFonts w:ascii="Times New Roman" w:eastAsia="Arial" w:hAnsi="Times New Roman" w:cs="Times New Roman"/>
          <w:i/>
          <w:iCs/>
          <w:color w:val="000000" w:themeColor="text1"/>
          <w:sz w:val="22"/>
        </w:rPr>
        <w:t>Phys. Rev. Lett.</w:t>
      </w:r>
      <w:r w:rsidRPr="00891E54">
        <w:rPr>
          <w:rFonts w:ascii="Times New Roman" w:eastAsia="Arial" w:hAnsi="Times New Roman" w:cs="Times New Roman"/>
          <w:color w:val="000000" w:themeColor="text1"/>
          <w:sz w:val="22"/>
        </w:rPr>
        <w:t xml:space="preserve"> </w:t>
      </w:r>
      <w:r w:rsidRPr="00891E54">
        <w:rPr>
          <w:rFonts w:ascii="Times New Roman" w:eastAsia="Arial" w:hAnsi="Times New Roman" w:cs="Times New Roman"/>
          <w:b/>
          <w:bCs/>
          <w:color w:val="000000" w:themeColor="text1"/>
          <w:sz w:val="22"/>
        </w:rPr>
        <w:t>57</w:t>
      </w:r>
      <w:r w:rsidRPr="00891E54">
        <w:rPr>
          <w:rFonts w:ascii="Times New Roman" w:eastAsia="Arial" w:hAnsi="Times New Roman" w:cs="Times New Roman"/>
          <w:color w:val="000000" w:themeColor="text1"/>
          <w:sz w:val="22"/>
        </w:rPr>
        <w:t>, 1761 (1986).</w:t>
      </w:r>
    </w:p>
    <w:p w14:paraId="26328AA6" w14:textId="77777777" w:rsidR="001B2686" w:rsidRPr="00891E54" w:rsidRDefault="001B2686" w:rsidP="00CB749E">
      <w:pPr>
        <w:rPr>
          <w:rFonts w:ascii="Times New Roman" w:hAnsi="Times New Roman" w:cs="Times New Roman"/>
          <w:b/>
          <w:bCs/>
          <w:color w:val="000000" w:themeColor="text1"/>
          <w:sz w:val="22"/>
        </w:rPr>
      </w:pPr>
    </w:p>
    <w:sectPr w:rsidR="001B2686" w:rsidRPr="00891E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20DE7" w14:textId="77777777" w:rsidR="002C3569" w:rsidRDefault="002C3569" w:rsidP="00D83D76">
      <w:r>
        <w:separator/>
      </w:r>
    </w:p>
  </w:endnote>
  <w:endnote w:type="continuationSeparator" w:id="0">
    <w:p w14:paraId="154FB1B3" w14:textId="77777777" w:rsidR="002C3569" w:rsidRDefault="002C3569" w:rsidP="00D83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F95F5" w14:textId="77777777" w:rsidR="002C3569" w:rsidRDefault="002C3569" w:rsidP="00D83D76">
      <w:r>
        <w:separator/>
      </w:r>
    </w:p>
  </w:footnote>
  <w:footnote w:type="continuationSeparator" w:id="0">
    <w:p w14:paraId="5EF6ABC1" w14:textId="77777777" w:rsidR="002C3569" w:rsidRDefault="002C3569" w:rsidP="00D83D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E16FA"/>
    <w:multiLevelType w:val="hybridMultilevel"/>
    <w:tmpl w:val="0D7E20A2"/>
    <w:lvl w:ilvl="0" w:tplc="0282AF4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2D527A0"/>
    <w:multiLevelType w:val="hybridMultilevel"/>
    <w:tmpl w:val="54EC336C"/>
    <w:lvl w:ilvl="0" w:tplc="6ECC0B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86963678">
    <w:abstractNumId w:val="1"/>
  </w:num>
  <w:num w:numId="2" w16cid:durableId="125245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02B"/>
    <w:rsid w:val="000016BA"/>
    <w:rsid w:val="00053997"/>
    <w:rsid w:val="00056B01"/>
    <w:rsid w:val="00072AB7"/>
    <w:rsid w:val="000923C6"/>
    <w:rsid w:val="000937CC"/>
    <w:rsid w:val="00093E1D"/>
    <w:rsid w:val="000A3F60"/>
    <w:rsid w:val="000B4427"/>
    <w:rsid w:val="000E61BC"/>
    <w:rsid w:val="000F3270"/>
    <w:rsid w:val="00105E52"/>
    <w:rsid w:val="00130DB5"/>
    <w:rsid w:val="001B2686"/>
    <w:rsid w:val="001E7137"/>
    <w:rsid w:val="002059E6"/>
    <w:rsid w:val="00217C2E"/>
    <w:rsid w:val="0022111D"/>
    <w:rsid w:val="00232C3F"/>
    <w:rsid w:val="00233B4E"/>
    <w:rsid w:val="00253978"/>
    <w:rsid w:val="00260D5E"/>
    <w:rsid w:val="0029444C"/>
    <w:rsid w:val="002963D9"/>
    <w:rsid w:val="00296EFD"/>
    <w:rsid w:val="002C3569"/>
    <w:rsid w:val="002C56C8"/>
    <w:rsid w:val="002D254F"/>
    <w:rsid w:val="00310352"/>
    <w:rsid w:val="003308EE"/>
    <w:rsid w:val="003434FC"/>
    <w:rsid w:val="00357759"/>
    <w:rsid w:val="00385EF2"/>
    <w:rsid w:val="0039755A"/>
    <w:rsid w:val="003B6D21"/>
    <w:rsid w:val="0040749E"/>
    <w:rsid w:val="0042077D"/>
    <w:rsid w:val="00422160"/>
    <w:rsid w:val="00437D6B"/>
    <w:rsid w:val="00450192"/>
    <w:rsid w:val="004573A3"/>
    <w:rsid w:val="00461B4A"/>
    <w:rsid w:val="0049793F"/>
    <w:rsid w:val="004A3D5B"/>
    <w:rsid w:val="004B63CD"/>
    <w:rsid w:val="004D3A77"/>
    <w:rsid w:val="004E23A9"/>
    <w:rsid w:val="004F4F3A"/>
    <w:rsid w:val="00504512"/>
    <w:rsid w:val="005325C9"/>
    <w:rsid w:val="00546CA4"/>
    <w:rsid w:val="00547BFB"/>
    <w:rsid w:val="00550D04"/>
    <w:rsid w:val="005F41B6"/>
    <w:rsid w:val="00625DAB"/>
    <w:rsid w:val="00632964"/>
    <w:rsid w:val="006373B5"/>
    <w:rsid w:val="0065152D"/>
    <w:rsid w:val="00694C84"/>
    <w:rsid w:val="006C21B4"/>
    <w:rsid w:val="006F25B6"/>
    <w:rsid w:val="007013CD"/>
    <w:rsid w:val="00721E45"/>
    <w:rsid w:val="007229D4"/>
    <w:rsid w:val="00732EA1"/>
    <w:rsid w:val="0073604F"/>
    <w:rsid w:val="00764601"/>
    <w:rsid w:val="00764756"/>
    <w:rsid w:val="0077276D"/>
    <w:rsid w:val="007A1AD2"/>
    <w:rsid w:val="007A79E5"/>
    <w:rsid w:val="007E246C"/>
    <w:rsid w:val="00824832"/>
    <w:rsid w:val="00833750"/>
    <w:rsid w:val="0083540D"/>
    <w:rsid w:val="00891E54"/>
    <w:rsid w:val="008A1FB8"/>
    <w:rsid w:val="008A387F"/>
    <w:rsid w:val="008F6CA8"/>
    <w:rsid w:val="009179F1"/>
    <w:rsid w:val="0099717F"/>
    <w:rsid w:val="00997B9E"/>
    <w:rsid w:val="009A23B2"/>
    <w:rsid w:val="009B0B40"/>
    <w:rsid w:val="009D269A"/>
    <w:rsid w:val="009D5445"/>
    <w:rsid w:val="009D65B2"/>
    <w:rsid w:val="009E6C16"/>
    <w:rsid w:val="009E79F7"/>
    <w:rsid w:val="009F5573"/>
    <w:rsid w:val="00A07478"/>
    <w:rsid w:val="00A10FB2"/>
    <w:rsid w:val="00A2242C"/>
    <w:rsid w:val="00A30CD0"/>
    <w:rsid w:val="00A366E5"/>
    <w:rsid w:val="00A372AD"/>
    <w:rsid w:val="00A43CF7"/>
    <w:rsid w:val="00A72EFC"/>
    <w:rsid w:val="00A8571E"/>
    <w:rsid w:val="00AD606A"/>
    <w:rsid w:val="00AF4B78"/>
    <w:rsid w:val="00B02135"/>
    <w:rsid w:val="00B0349A"/>
    <w:rsid w:val="00B3319B"/>
    <w:rsid w:val="00B6420B"/>
    <w:rsid w:val="00BE404A"/>
    <w:rsid w:val="00BF083A"/>
    <w:rsid w:val="00C06C2F"/>
    <w:rsid w:val="00C15CBC"/>
    <w:rsid w:val="00C33B15"/>
    <w:rsid w:val="00C67F04"/>
    <w:rsid w:val="00C84B88"/>
    <w:rsid w:val="00C9634A"/>
    <w:rsid w:val="00CB6B90"/>
    <w:rsid w:val="00CB749E"/>
    <w:rsid w:val="00CD349A"/>
    <w:rsid w:val="00D12E76"/>
    <w:rsid w:val="00D15ABD"/>
    <w:rsid w:val="00D7602B"/>
    <w:rsid w:val="00D83D76"/>
    <w:rsid w:val="00D8481D"/>
    <w:rsid w:val="00D925C5"/>
    <w:rsid w:val="00DB2F4F"/>
    <w:rsid w:val="00DD4872"/>
    <w:rsid w:val="00DE6AF1"/>
    <w:rsid w:val="00E1397C"/>
    <w:rsid w:val="00E213F4"/>
    <w:rsid w:val="00E3112A"/>
    <w:rsid w:val="00E36405"/>
    <w:rsid w:val="00E47E32"/>
    <w:rsid w:val="00E90582"/>
    <w:rsid w:val="00E9659D"/>
    <w:rsid w:val="00EC11C7"/>
    <w:rsid w:val="00EC11DA"/>
    <w:rsid w:val="00ED4881"/>
    <w:rsid w:val="00EF726F"/>
    <w:rsid w:val="00F331B5"/>
    <w:rsid w:val="00F34F71"/>
    <w:rsid w:val="00F41FDD"/>
    <w:rsid w:val="00F5729E"/>
    <w:rsid w:val="00F80E5C"/>
    <w:rsid w:val="00F93E46"/>
    <w:rsid w:val="00FB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63B50D"/>
  <w15:chartTrackingRefBased/>
  <w15:docId w15:val="{615F9127-3AA9-4C31-962A-8414EA62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7602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0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02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602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602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02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602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602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602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7602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7602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7602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7602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7602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7602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7602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7602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7602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7602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760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7602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7602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760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7602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7602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7602B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760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7602B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7602B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83D7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83D76"/>
  </w:style>
  <w:style w:type="paragraph" w:styleId="ac">
    <w:name w:val="footer"/>
    <w:basedOn w:val="a"/>
    <w:link w:val="ad"/>
    <w:uiPriority w:val="99"/>
    <w:unhideWhenUsed/>
    <w:rsid w:val="00D83D7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83D76"/>
  </w:style>
  <w:style w:type="character" w:styleId="ae">
    <w:name w:val="Placeholder Text"/>
    <w:basedOn w:val="a0"/>
    <w:uiPriority w:val="99"/>
    <w:semiHidden/>
    <w:rsid w:val="00997B9E"/>
    <w:rPr>
      <w:color w:val="666666"/>
    </w:rPr>
  </w:style>
  <w:style w:type="paragraph" w:styleId="af">
    <w:name w:val="Revision"/>
    <w:hidden/>
    <w:uiPriority w:val="99"/>
    <w:semiHidden/>
    <w:rsid w:val="00997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FDABB-6915-4563-9C82-ADA67F855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1510</Words>
  <Characters>8610</Characters>
  <Application>Microsoft Office Word</Application>
  <DocSecurity>0</DocSecurity>
  <Lines>71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Yoichi Tanabe</dc:creator>
  <cp:keywords/>
  <dc:description/>
  <cp:lastModifiedBy>Yoichi Tanabe</cp:lastModifiedBy>
  <cp:revision>2</cp:revision>
  <dcterms:created xsi:type="dcterms:W3CDTF">2025-07-08T05:33:00Z</dcterms:created>
  <dcterms:modified xsi:type="dcterms:W3CDTF">2025-07-08T05:33:00Z</dcterms:modified>
</cp:coreProperties>
</file>