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806AB" w14:textId="77777777" w:rsidR="00EC2399" w:rsidRDefault="00EC2399" w:rsidP="00EC2399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  <w:bookmarkStart w:id="0" w:name="_Hlk194927337"/>
      <w:r w:rsidRPr="00E16163">
        <w:rPr>
          <w:rFonts w:ascii="Times New Roman" w:hAnsi="Times New Roman" w:cs="Times New Roman"/>
          <w:b/>
          <w:sz w:val="22"/>
        </w:rPr>
        <w:t>Adenosine and guanosine-based oligonucleotides-loaded PLGA nanoparticles</w:t>
      </w:r>
      <w:r>
        <w:rPr>
          <w:rFonts w:ascii="Times New Roman" w:hAnsi="Times New Roman" w:cs="Times New Roman" w:hint="eastAsia"/>
          <w:b/>
          <w:sz w:val="22"/>
        </w:rPr>
        <w:t xml:space="preserve"> </w:t>
      </w:r>
      <w:r w:rsidRPr="00E16163">
        <w:rPr>
          <w:rFonts w:ascii="Times New Roman" w:hAnsi="Times New Roman" w:cs="Times New Roman"/>
          <w:b/>
          <w:sz w:val="22"/>
        </w:rPr>
        <w:t>attenuates progression of surgically induced osteoarthritis</w:t>
      </w:r>
    </w:p>
    <w:p w14:paraId="28448DE3" w14:textId="77777777" w:rsidR="00EC2399" w:rsidRDefault="00EC2399" w:rsidP="00EC2399">
      <w:pPr>
        <w:spacing w:line="480" w:lineRule="auto"/>
      </w:pPr>
    </w:p>
    <w:p w14:paraId="6904070B" w14:textId="77777777" w:rsidR="00EC2399" w:rsidRPr="00C937DD" w:rsidRDefault="00EC2399" w:rsidP="00EC2399">
      <w:pPr>
        <w:spacing w:line="480" w:lineRule="auto"/>
        <w:jc w:val="left"/>
        <w:rPr>
          <w:rFonts w:ascii="Times New Roman" w:hAnsi="Times New Roman" w:cs="Times New Roman"/>
          <w:sz w:val="22"/>
          <w:vertAlign w:val="superscript"/>
        </w:rPr>
      </w:pPr>
      <w:proofErr w:type="spellStart"/>
      <w:r>
        <w:rPr>
          <w:rFonts w:ascii="Times New Roman" w:hAnsi="Times New Roman" w:cs="Times New Roman" w:hint="eastAsia"/>
          <w:sz w:val="22"/>
        </w:rPr>
        <w:t>Yoonhee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Kim</w:t>
      </w:r>
      <w:r w:rsidRPr="00B22306">
        <w:rPr>
          <w:rFonts w:ascii="Times New Roman" w:hAnsi="Times New Roman" w:cs="Times New Roman" w:hint="eastAsia"/>
          <w:sz w:val="22"/>
          <w:vertAlign w:val="superscript"/>
        </w:rPr>
        <w:t>1</w:t>
      </w:r>
      <w:r>
        <w:rPr>
          <w:rFonts w:ascii="Times New Roman" w:hAnsi="Times New Roman" w:cs="Times New Roman"/>
          <w:sz w:val="22"/>
          <w:vertAlign w:val="superscript"/>
        </w:rPr>
        <w:t>,2</w:t>
      </w:r>
      <w:r>
        <w:rPr>
          <w:rFonts w:ascii="Times New Roman" w:hAnsi="Times New Roman" w:cs="Times New Roman" w:hint="eastAsia"/>
          <w:sz w:val="22"/>
        </w:rPr>
        <w:t>, Jin Han</w:t>
      </w:r>
      <w:r w:rsidRPr="00B22306">
        <w:rPr>
          <w:rFonts w:ascii="Times New Roman" w:hAnsi="Times New Roman" w:cs="Times New Roman" w:hint="eastAsia"/>
          <w:sz w:val="22"/>
          <w:vertAlign w:val="superscript"/>
        </w:rPr>
        <w:t>1</w:t>
      </w:r>
      <w:r>
        <w:rPr>
          <w:rFonts w:ascii="Times New Roman" w:hAnsi="Times New Roman" w:cs="Times New Roman" w:hint="eastAsia"/>
          <w:sz w:val="22"/>
          <w:vertAlign w:val="superscript"/>
        </w:rPr>
        <w:t>,2</w:t>
      </w:r>
      <w:r>
        <w:rPr>
          <w:rFonts w:ascii="Times New Roman" w:hAnsi="Times New Roman" w:cs="Times New Roman" w:hint="eastAsia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Ji Young Park</w:t>
      </w:r>
      <w:r w:rsidRPr="007E5A5F">
        <w:rPr>
          <w:rFonts w:ascii="Times New Roman" w:hAnsi="Times New Roman" w:cs="Times New Roman"/>
          <w:sz w:val="22"/>
          <w:vertAlign w:val="superscript"/>
        </w:rPr>
        <w:t>1,3</w:t>
      </w:r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and </w:t>
      </w:r>
      <w:r w:rsidRPr="00C937DD">
        <w:rPr>
          <w:rFonts w:ascii="Times New Roman" w:hAnsi="Times New Roman" w:cs="Times New Roman"/>
          <w:sz w:val="22"/>
        </w:rPr>
        <w:t>Seungwoo Han</w:t>
      </w:r>
      <w:r w:rsidRPr="00B22306">
        <w:rPr>
          <w:rFonts w:ascii="Times New Roman" w:hAnsi="Times New Roman" w:cs="Times New Roman"/>
          <w:sz w:val="22"/>
          <w:vertAlign w:val="superscript"/>
        </w:rPr>
        <w:t>1,</w:t>
      </w:r>
      <w:r>
        <w:rPr>
          <w:rFonts w:ascii="Times New Roman" w:hAnsi="Times New Roman" w:cs="Times New Roman" w:hint="eastAsia"/>
          <w:sz w:val="22"/>
          <w:vertAlign w:val="superscript"/>
        </w:rPr>
        <w:t>2</w:t>
      </w:r>
    </w:p>
    <w:bookmarkEnd w:id="0"/>
    <w:p w14:paraId="17087EC2" w14:textId="77777777" w:rsidR="00D7212B" w:rsidRPr="00EC2399" w:rsidRDefault="00D7212B">
      <w:pPr>
        <w:spacing w:line="480" w:lineRule="auto"/>
        <w:jc w:val="left"/>
        <w:rPr>
          <w:rFonts w:ascii="Times New Roman" w:hAnsi="Times New Roman" w:cs="Times New Roman"/>
          <w:sz w:val="22"/>
        </w:rPr>
      </w:pPr>
    </w:p>
    <w:p w14:paraId="3BF38968" w14:textId="77777777" w:rsidR="0031500B" w:rsidRPr="00D7212B" w:rsidRDefault="00D7212B" w:rsidP="00D7212B">
      <w:pPr>
        <w:widowControl/>
        <w:wordWrap/>
        <w:autoSpaceDE/>
        <w:autoSpaceDN/>
        <w:rPr>
          <w:rFonts w:ascii="Times New Roman" w:eastAsia="맑은 고딕 Semilight" w:hAnsi="Times New Roman" w:cs="Times New Roman"/>
          <w:b/>
          <w:color w:val="000000"/>
          <w:kern w:val="0"/>
          <w:sz w:val="22"/>
        </w:rPr>
      </w:pPr>
      <w:r>
        <w:rPr>
          <w:rFonts w:ascii="Times New Roman" w:eastAsia="맑은 고딕 Semilight" w:hAnsi="Times New Roman" w:cs="Times New Roman" w:hint="eastAsia"/>
          <w:b/>
          <w:color w:val="000000"/>
          <w:kern w:val="0"/>
          <w:sz w:val="22"/>
        </w:rPr>
        <w:t>SUPPLEMENTARY TABLE</w:t>
      </w:r>
    </w:p>
    <w:p w14:paraId="08EB3CB7" w14:textId="77777777" w:rsidR="0031500B" w:rsidRPr="00D7212B" w:rsidRDefault="00E51A7C" w:rsidP="00D7212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Supplementary Table1. Primer List used for qPCR Analysis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 in this study.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The table includes the gene name, primer sequences for both forward and reverse primers, and the corresponding amplicon size.</w:t>
      </w:r>
      <w:r>
        <w:rPr>
          <w:rFonts w:ascii="Times New Roman" w:eastAsia="맑은 고딕 Semilight" w:hAnsi="Times New Roman" w:cs="Times New Roman"/>
          <w:color w:val="000000"/>
          <w:kern w:val="0"/>
          <w:sz w:val="22"/>
        </w:rPr>
        <w:t xml:space="preserve"> </w:t>
      </w:r>
    </w:p>
    <w:tbl>
      <w:tblPr>
        <w:tblOverlap w:val="never"/>
        <w:tblW w:w="90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1843"/>
        <w:gridCol w:w="5811"/>
      </w:tblGrid>
      <w:tr w:rsidR="0031500B" w14:paraId="21C1195C" w14:textId="77777777">
        <w:trPr>
          <w:trHeight w:val="256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84FB77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AFECE7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Primer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20509A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Primer sequences</w:t>
            </w:r>
          </w:p>
        </w:tc>
      </w:tr>
      <w:tr w:rsidR="0031500B" w14:paraId="552146CA" w14:textId="77777777">
        <w:trPr>
          <w:trHeight w:val="256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F6AA2E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Mmp3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EB4C54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DBED0A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ACA TGG AGA CTT TGT CCC TTT TG</w:t>
            </w:r>
          </w:p>
        </w:tc>
      </w:tr>
      <w:tr w:rsidR="0031500B" w14:paraId="610CBA19" w14:textId="77777777">
        <w:trPr>
          <w:trHeight w:val="256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58906" w14:textId="77777777" w:rsidR="0031500B" w:rsidRDefault="0031500B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869CA0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3359E7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TTG GCT GAG TGG TAG AGT CCC</w:t>
            </w:r>
          </w:p>
        </w:tc>
      </w:tr>
      <w:tr w:rsidR="0031500B" w14:paraId="2A5D5846" w14:textId="77777777">
        <w:trPr>
          <w:trHeight w:val="256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4C4BDA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Mmp13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06C89B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4AB70F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TGT TTG CAG AGC ACT </w:t>
            </w: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ACT</w:t>
            </w:r>
            <w:proofErr w:type="spellEnd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 TGA A</w:t>
            </w:r>
          </w:p>
        </w:tc>
      </w:tr>
      <w:tr w:rsidR="0031500B" w14:paraId="5D9954D4" w14:textId="77777777">
        <w:trPr>
          <w:trHeight w:val="256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03425" w14:textId="77777777" w:rsidR="0031500B" w:rsidRDefault="0031500B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AD560E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CB3ABE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CAG TCA CCT CTA AGC CAA AGA AA</w:t>
            </w:r>
          </w:p>
        </w:tc>
      </w:tr>
      <w:tr w:rsidR="0031500B" w14:paraId="79D0894E" w14:textId="77777777">
        <w:trPr>
          <w:trHeight w:val="256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581FA2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Adamts5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C262CA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54D086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CCA TCT TCC CGG TTG TGT ATC T</w:t>
            </w:r>
          </w:p>
        </w:tc>
      </w:tr>
      <w:tr w:rsidR="0031500B" w14:paraId="18991559" w14:textId="77777777">
        <w:trPr>
          <w:trHeight w:val="256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0735D" w14:textId="77777777" w:rsidR="0031500B" w:rsidRDefault="0031500B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C6A4B4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A97922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ACT GTT TCA CTC TGG GCT CTT</w:t>
            </w:r>
          </w:p>
        </w:tc>
      </w:tr>
      <w:tr w:rsidR="0031500B" w14:paraId="47205035" w14:textId="77777777">
        <w:trPr>
          <w:trHeight w:val="256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D4C4E2" w14:textId="77777777" w:rsidR="0031500B" w:rsidRDefault="00E51A7C">
            <w:pP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Tnf</w:t>
            </w:r>
            <w:proofErr w:type="spellEnd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α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91EBDD" w14:textId="77777777" w:rsidR="0031500B" w:rsidRDefault="00E51A7C">
            <w:pP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126E59" w14:textId="77777777" w:rsidR="0031500B" w:rsidRDefault="00E51A7C">
            <w:pP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ACG GCA TGG ATC TCA AAG AC</w:t>
            </w:r>
          </w:p>
        </w:tc>
      </w:tr>
      <w:tr w:rsidR="0031500B" w14:paraId="22E722A1" w14:textId="77777777">
        <w:trPr>
          <w:trHeight w:val="256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1CF1B" w14:textId="77777777" w:rsidR="0031500B" w:rsidRDefault="0031500B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630E15" w14:textId="77777777" w:rsidR="0031500B" w:rsidRDefault="00E51A7C">
            <w:pP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201C37" w14:textId="77777777" w:rsidR="0031500B" w:rsidRDefault="00E51A7C">
            <w:pP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GTG GGT GAG </w:t>
            </w: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GAG</w:t>
            </w:r>
            <w:proofErr w:type="spellEnd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 CAC GTA GT</w:t>
            </w:r>
          </w:p>
        </w:tc>
      </w:tr>
      <w:tr w:rsidR="0031500B" w14:paraId="46577AAE" w14:textId="77777777">
        <w:trPr>
          <w:trHeight w:val="256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283A41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IL-6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4F9931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B4D4E0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CCG GAG AGG AGA CTT CAC AG</w:t>
            </w:r>
          </w:p>
        </w:tc>
      </w:tr>
      <w:tr w:rsidR="0031500B" w14:paraId="5BF5F30E" w14:textId="77777777">
        <w:trPr>
          <w:trHeight w:val="256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A2EDE" w14:textId="77777777" w:rsidR="0031500B" w:rsidRDefault="0031500B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B4C355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B64EB3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TCC ACG ATT TCC CAG AGA AC</w:t>
            </w:r>
          </w:p>
        </w:tc>
      </w:tr>
      <w:tr w:rsidR="0031500B" w14:paraId="53827515" w14:textId="77777777">
        <w:trPr>
          <w:trHeight w:val="256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7A4B9D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Vegf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B36C40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4C9F27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GAG AGA GGC CGA AGT CCT TT</w:t>
            </w:r>
          </w:p>
        </w:tc>
      </w:tr>
      <w:tr w:rsidR="0031500B" w14:paraId="22CA7AC7" w14:textId="77777777">
        <w:trPr>
          <w:trHeight w:val="256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27F45" w14:textId="77777777" w:rsidR="0031500B" w:rsidRDefault="0031500B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694F55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1564D7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TTG GAA CCG GCA TCT TTA TC</w:t>
            </w:r>
          </w:p>
        </w:tc>
      </w:tr>
      <w:tr w:rsidR="0031500B" w14:paraId="13CC180E" w14:textId="77777777">
        <w:trPr>
          <w:trHeight w:val="256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D4E2B5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Gapdh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0A1F5C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61CB97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AGC CCA AGA TGC CCT TCA GT</w:t>
            </w:r>
          </w:p>
        </w:tc>
      </w:tr>
      <w:tr w:rsidR="0031500B" w14:paraId="146C4A58" w14:textId="77777777">
        <w:trPr>
          <w:trHeight w:val="256"/>
        </w:trPr>
        <w:tc>
          <w:tcPr>
            <w:tcW w:w="1418" w:type="dxa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7C38D68" w14:textId="77777777" w:rsidR="0031500B" w:rsidRDefault="0031500B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148AB9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1AC108" w14:textId="77777777" w:rsidR="0031500B" w:rsidRDefault="00E51A7C">
            <w:pPr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CCG TGT TCC TAC CCC CAA TG</w:t>
            </w:r>
          </w:p>
        </w:tc>
      </w:tr>
    </w:tbl>
    <w:p w14:paraId="196CBDCE" w14:textId="77777777" w:rsidR="0031500B" w:rsidRDefault="0031500B">
      <w:pPr>
        <w:spacing w:line="480" w:lineRule="auto"/>
        <w:rPr>
          <w:rFonts w:ascii="Times New Roman" w:hAnsi="Times New Roman" w:cs="Times New Roman"/>
          <w:sz w:val="22"/>
          <w:szCs w:val="24"/>
        </w:rPr>
      </w:pPr>
    </w:p>
    <w:p w14:paraId="4475284E" w14:textId="77777777" w:rsidR="00EC2399" w:rsidRDefault="00EC2399">
      <w:pPr>
        <w:spacing w:line="480" w:lineRule="auto"/>
        <w:rPr>
          <w:rFonts w:ascii="Times New Roman" w:hAnsi="Times New Roman" w:cs="Times New Roman"/>
          <w:sz w:val="22"/>
          <w:szCs w:val="24"/>
        </w:rPr>
      </w:pPr>
    </w:p>
    <w:p w14:paraId="2F39717F" w14:textId="77777777" w:rsidR="00EC2399" w:rsidRDefault="00EC2399">
      <w:pPr>
        <w:spacing w:line="480" w:lineRule="auto"/>
        <w:rPr>
          <w:rFonts w:ascii="Times New Roman" w:hAnsi="Times New Roman" w:cs="Times New Roman" w:hint="eastAsia"/>
          <w:sz w:val="22"/>
          <w:szCs w:val="24"/>
        </w:rPr>
      </w:pPr>
    </w:p>
    <w:p w14:paraId="7BBA4546" w14:textId="77777777" w:rsidR="0031500B" w:rsidRDefault="00E51A7C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lastRenderedPageBreak/>
        <w:t>Supplementary Table 2. Antibody list</w:t>
      </w:r>
      <w:r w:rsidR="00D7212B"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</w:t>
      </w:r>
      <w:r w:rsidR="00D7212B"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used for IHC </w:t>
      </w:r>
      <w:r w:rsidR="00D7212B">
        <w:rPr>
          <w:rFonts w:ascii="Times New Roman" w:eastAsia="맑은 고딕" w:hAnsi="Times New Roman" w:cs="Times New Roman"/>
          <w:color w:val="000000"/>
          <w:kern w:val="0"/>
          <w:sz w:val="22"/>
        </w:rPr>
        <w:t>and Western blot in this study.</w:t>
      </w:r>
    </w:p>
    <w:tbl>
      <w:tblPr>
        <w:tblOverlap w:val="never"/>
        <w:tblW w:w="907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1134"/>
        <w:gridCol w:w="992"/>
        <w:gridCol w:w="1276"/>
        <w:gridCol w:w="2694"/>
        <w:gridCol w:w="1700"/>
      </w:tblGrid>
      <w:tr w:rsidR="0031500B" w14:paraId="380FEBA7" w14:textId="77777777">
        <w:trPr>
          <w:trHeight w:val="56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008C89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Antibody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1C3239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Host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BF6F01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Dilution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1238FB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Application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20B0D3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source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2C7EFA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catalogue number</w:t>
            </w:r>
          </w:p>
        </w:tc>
      </w:tr>
      <w:tr w:rsidR="0031500B" w14:paraId="029A7669" w14:textId="77777777">
        <w:trPr>
          <w:trHeight w:val="56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D02D4C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MMP3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66AF53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60E08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91E7DF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79072B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Abcam, 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Cambridge, UK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14B618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ab52915</w:t>
            </w:r>
          </w:p>
        </w:tc>
      </w:tr>
      <w:tr w:rsidR="0031500B" w14:paraId="736B5D67" w14:textId="77777777">
        <w:trPr>
          <w:trHeight w:val="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BD5CC1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MMP13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9C445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F586B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3D98D5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1CFD8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Abcam, 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Cambridge, UK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369E8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ab51072</w:t>
            </w:r>
          </w:p>
        </w:tc>
      </w:tr>
      <w:tr w:rsidR="0031500B" w14:paraId="5963927E" w14:textId="77777777">
        <w:trPr>
          <w:trHeight w:val="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EB2E80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ADAMTS5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63EEE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D08D8D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1:250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D3234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FD387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Abcam, 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Cambridge, UK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6B95E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ab41037</w:t>
            </w:r>
          </w:p>
        </w:tc>
      </w:tr>
      <w:tr w:rsidR="0031500B" w14:paraId="5240F406" w14:textId="77777777">
        <w:trPr>
          <w:trHeight w:val="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F7CD1B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4"/>
              </w:rPr>
              <w:t>IL-1</w:t>
            </w:r>
            <w:r>
              <w:rPr>
                <w:rFonts w:ascii="Calibri" w:hAnsi="Calibri" w:cs="Calibri"/>
                <w:sz w:val="22"/>
                <w:szCs w:val="24"/>
              </w:rPr>
              <w:t>β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845CC6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E7FB3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9D13F2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12EFC6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Abcam, 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Cambridge, UK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8555F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ab234437</w:t>
            </w:r>
          </w:p>
        </w:tc>
      </w:tr>
      <w:tr w:rsidR="0031500B" w14:paraId="5DF259F4" w14:textId="77777777">
        <w:trPr>
          <w:trHeight w:val="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DE62AC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4"/>
              </w:rPr>
              <w:t>Tnf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4"/>
              </w:rPr>
              <w:t>-</w:t>
            </w:r>
            <w:r>
              <w:rPr>
                <w:rFonts w:ascii="Times New Roman" w:eastAsia="맑은 고딕" w:hAnsi="Times New Roman" w:cs="Times New Roman"/>
                <w:sz w:val="22"/>
                <w:szCs w:val="24"/>
              </w:rPr>
              <w:t>α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7C27D2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1053C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6A740D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F2D523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E78551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3707S</w:t>
            </w:r>
          </w:p>
        </w:tc>
      </w:tr>
      <w:tr w:rsidR="0031500B" w14:paraId="1884F4FE" w14:textId="77777777">
        <w:trPr>
          <w:trHeight w:val="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71C433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  <w:szCs w:val="24"/>
              </w:rPr>
              <w:t>IL-6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80BB35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9AC29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26CDC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B11F5C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0D04FC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12153S</w:t>
            </w:r>
          </w:p>
        </w:tc>
      </w:tr>
      <w:tr w:rsidR="0031500B" w14:paraId="5CCF75DF" w14:textId="77777777">
        <w:trPr>
          <w:trHeight w:val="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B765A7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  <w:szCs w:val="24"/>
              </w:rPr>
              <w:t>IL-10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C3860A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FA2DAF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B77CC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3993FD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Abcam, 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Cambridge, UK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EF1A4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ab33471</w:t>
            </w:r>
          </w:p>
        </w:tc>
      </w:tr>
      <w:tr w:rsidR="0031500B" w14:paraId="6E740B98" w14:textId="77777777">
        <w:trPr>
          <w:trHeight w:val="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E9DDAE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p-PKA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EA24B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906045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CA0956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D51303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Thermo</w:t>
            </w:r>
            <w:proofErr w:type="spellEnd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 Fisher Scientific, Waltham, MA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475425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1B1B1D"/>
                <w:sz w:val="22"/>
                <w:szCs w:val="20"/>
                <w:shd w:val="clear" w:color="auto" w:fill="FFFFFF"/>
              </w:rPr>
              <w:t>PA5-64489</w:t>
            </w:r>
          </w:p>
        </w:tc>
      </w:tr>
      <w:tr w:rsidR="0031500B" w14:paraId="6E96C185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EDC5AB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PKA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C53046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D9D0B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28A371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13114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Thermo</w:t>
            </w:r>
            <w:proofErr w:type="spellEnd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 Fisher Scientific, Waltham, MA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8A817F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PA5-17626</w:t>
            </w:r>
          </w:p>
        </w:tc>
      </w:tr>
      <w:tr w:rsidR="0031500B" w14:paraId="76EA95B4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8B0A19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p-CREB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0F2171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82ED6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D9697F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B0FD02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E727B2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9198S</w:t>
            </w:r>
          </w:p>
        </w:tc>
      </w:tr>
      <w:tr w:rsidR="0031500B" w14:paraId="7226346C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7E0384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CREB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59B2CD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2D1FC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286C01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C45F58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8A8BE9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9197S</w:t>
            </w:r>
          </w:p>
        </w:tc>
      </w:tr>
      <w:tr w:rsidR="0031500B" w14:paraId="78FE77F0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B5F7B7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p-AMPK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ECF148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F15423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359BA8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A146D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Thermo</w:t>
            </w:r>
            <w:proofErr w:type="spellEnd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 Fisher Scientific, Waltham,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2657A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PA5-17831</w:t>
            </w:r>
          </w:p>
        </w:tc>
      </w:tr>
      <w:tr w:rsidR="0031500B" w14:paraId="2C8961EA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4C2833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AMPK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AF09A9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129022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3025DD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29945C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Thermo</w:t>
            </w:r>
            <w:proofErr w:type="spellEnd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 Fisher Scientific, Waltham,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2D57AC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MA5-15815</w:t>
            </w:r>
          </w:p>
        </w:tc>
      </w:tr>
      <w:tr w:rsidR="0031500B" w14:paraId="45B5E7DE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7E0E5F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p-p38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FA2D79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AF686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4605E5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5D1C65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1758C9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4631S</w:t>
            </w:r>
          </w:p>
        </w:tc>
      </w:tr>
      <w:tr w:rsidR="0031500B" w14:paraId="38789C0D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8D091C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A372BB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7537A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E461E6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8C8DCC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lastRenderedPageBreak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288B6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lastRenderedPageBreak/>
              <w:t>9212S</w:t>
            </w:r>
          </w:p>
        </w:tc>
      </w:tr>
      <w:tr w:rsidR="0031500B" w14:paraId="76847030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0769F4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p-ERK1/2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787733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81DD41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11FEDF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6B9F4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Thermo</w:t>
            </w:r>
            <w:proofErr w:type="spellEnd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 Fisher Scientific, Waltham,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CB5B9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14-9109-82</w:t>
            </w:r>
          </w:p>
        </w:tc>
      </w:tr>
      <w:tr w:rsidR="0031500B" w14:paraId="56BBE1E3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D0C936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ERK1/2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C40C7C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1FD22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CE0B99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9F8F7F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Thermo</w:t>
            </w:r>
            <w:proofErr w:type="spellEnd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 Fisher Scientific, Waltham,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50EDB3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13-6200</w:t>
            </w:r>
          </w:p>
        </w:tc>
      </w:tr>
      <w:tr w:rsidR="0031500B" w14:paraId="498FA2FB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D5B6F5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p-</w:t>
            </w: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IκB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D8814A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E4B4C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F7DA73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8426B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CCF2E8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9246S</w:t>
            </w:r>
          </w:p>
        </w:tc>
      </w:tr>
      <w:tr w:rsidR="0031500B" w14:paraId="5426F18B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6C6089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IκB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C02A15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1B37F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3E5AB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2A03FB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E77958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4814S</w:t>
            </w:r>
          </w:p>
        </w:tc>
      </w:tr>
      <w:tr w:rsidR="0031500B" w14:paraId="726E65FF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0D53C2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p-p65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5339C2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DB79C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DAB662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939C3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DC3F1F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bCs/>
                <w:color w:val="000000"/>
                <w:kern w:val="0"/>
                <w:sz w:val="22"/>
              </w:rPr>
              <w:t>8242</w:t>
            </w:r>
            <w:r>
              <w:rPr>
                <w:rFonts w:ascii="Times New Roman" w:eastAsia="맑은 고딕 Semilight" w:hAnsi="Times New Roman" w:cs="Times New Roman" w:hint="eastAsia"/>
                <w:bCs/>
                <w:color w:val="000000"/>
                <w:kern w:val="0"/>
                <w:sz w:val="22"/>
              </w:rPr>
              <w:t>S</w:t>
            </w:r>
          </w:p>
        </w:tc>
      </w:tr>
      <w:tr w:rsidR="0031500B" w14:paraId="543FE55A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4BCA65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A047C1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ED8066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636EE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A2169D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4A738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3033S</w:t>
            </w:r>
          </w:p>
        </w:tc>
      </w:tr>
      <w:tr w:rsidR="0031500B" w14:paraId="21E52F81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4E9493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p-FOXO3a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A68DF1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A0156B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626C9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EB76C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37848F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9466S</w:t>
            </w:r>
          </w:p>
        </w:tc>
      </w:tr>
      <w:tr w:rsidR="0031500B" w14:paraId="0EC77AF6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5C1B43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FOXO3a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8ECA69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F7D55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C14BF8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8C344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BD35D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2497S</w:t>
            </w:r>
          </w:p>
        </w:tc>
      </w:tr>
      <w:tr w:rsidR="0031500B" w14:paraId="5BAA1E59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C4DA9B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8-oxo-dG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03185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CAA07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1:200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7BF38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IHC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39DE74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Santa Cruz Biotechnology,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Santa Cruz, CA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17D745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sc-66036</w:t>
            </w:r>
          </w:p>
        </w:tc>
      </w:tr>
      <w:tr w:rsidR="0031500B" w14:paraId="43200DEF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5B2396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Sirt1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70F082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C77BD9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E71EC1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93B3AB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609423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9475S</w:t>
            </w:r>
          </w:p>
        </w:tc>
      </w:tr>
      <w:tr w:rsidR="0031500B" w14:paraId="65239B8F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C3502F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Nrf2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E7E40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24C3C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778933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D7568C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201DCA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12721S</w:t>
            </w:r>
          </w:p>
        </w:tc>
      </w:tr>
      <w:tr w:rsidR="0031500B" w14:paraId="56ED6913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139A3D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HO-1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10CF1B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Rabbit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E61A72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9166E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246296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E6EBB6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70081S</w:t>
            </w:r>
          </w:p>
        </w:tc>
      </w:tr>
      <w:tr w:rsidR="0031500B" w14:paraId="65D8CC53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E4F470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β-actin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82542A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Mouse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E3A34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1:1000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FABFD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9E8309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Santa Cruz Biotechnology,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Santa Cruz, CA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15A145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sc-47778</w:t>
            </w:r>
          </w:p>
        </w:tc>
      </w:tr>
      <w:tr w:rsidR="0031500B" w14:paraId="25E7A256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237A85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HPR-linked 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anti-rabbit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202F82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Donkey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CB7D58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1:2000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948131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2D281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68CF5B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7074s</w:t>
            </w:r>
          </w:p>
        </w:tc>
      </w:tr>
      <w:tr w:rsidR="0031500B" w14:paraId="2F96CA7D" w14:textId="77777777">
        <w:trPr>
          <w:trHeight w:val="2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4B93A2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HPR-linked 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anti-mouse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6B983F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Donkey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BCA665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1:2000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482DB0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WB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0D66DF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Cell Signaling Technology,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Beverly, MA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3050C1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7076s</w:t>
            </w:r>
          </w:p>
        </w:tc>
      </w:tr>
      <w:tr w:rsidR="0031500B" w14:paraId="5B8480F7" w14:textId="77777777">
        <w:trPr>
          <w:trHeight w:val="728"/>
        </w:trPr>
        <w:tc>
          <w:tcPr>
            <w:tcW w:w="1276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E2F719" w14:textId="77777777" w:rsidR="0031500B" w:rsidRDefault="00E51A7C">
            <w:pPr>
              <w:wordWrap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FITC-conjugated 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lastRenderedPageBreak/>
              <w:t>anti-mouse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2E642F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lastRenderedPageBreak/>
              <w:t>Donkey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C61A57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1:200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ED6F72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IHC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D93B5C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Jackson </w:t>
            </w: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Immuno</w:t>
            </w:r>
            <w:proofErr w:type="spellEnd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 Research</w:t>
            </w: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br/>
              <w:t>Laboratories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C7152E" w14:textId="77777777" w:rsidR="0031500B" w:rsidRDefault="00E51A7C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715-095-151</w:t>
            </w:r>
          </w:p>
        </w:tc>
      </w:tr>
      <w:tr w:rsidR="0031500B" w14:paraId="152E26D2" w14:textId="77777777">
        <w:trPr>
          <w:trHeight w:val="56"/>
        </w:trPr>
        <w:tc>
          <w:tcPr>
            <w:tcW w:w="9072" w:type="dxa"/>
            <w:gridSpan w:val="6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547C38" w14:textId="77777777" w:rsidR="0031500B" w:rsidRDefault="00E51A7C">
            <w:pPr>
              <w:widowControl/>
              <w:wordWrap/>
              <w:autoSpaceDE/>
              <w:spacing w:after="0" w:line="360" w:lineRule="auto"/>
              <w:jc w:val="left"/>
              <w:textAlignment w:val="baseline"/>
              <w:rPr>
                <w:rFonts w:ascii="Times New Roman" w:eastAsia="맑은 고딕 Semilight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 xml:space="preserve">IHC: immunohistochemistry; WB: </w:t>
            </w:r>
            <w:proofErr w:type="spellStart"/>
            <w:r>
              <w:rPr>
                <w:rFonts w:ascii="Times New Roman" w:eastAsia="맑은 고딕 Semilight" w:hAnsi="Times New Roman" w:cs="Times New Roman"/>
                <w:color w:val="000000"/>
                <w:kern w:val="0"/>
                <w:sz w:val="22"/>
              </w:rPr>
              <w:t>westernblot</w:t>
            </w:r>
            <w:proofErr w:type="spellEnd"/>
          </w:p>
        </w:tc>
      </w:tr>
    </w:tbl>
    <w:p w14:paraId="2693FBCA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17CAB1E8" w14:textId="77777777" w:rsidR="0031500B" w:rsidRDefault="00E51A7C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br w:type="page"/>
      </w:r>
    </w:p>
    <w:p w14:paraId="5617CAAD" w14:textId="77777777" w:rsidR="00D7212B" w:rsidRPr="00D7212B" w:rsidRDefault="00D7212B" w:rsidP="00D7212B">
      <w:pPr>
        <w:widowControl/>
        <w:wordWrap/>
        <w:autoSpaceDE/>
        <w:autoSpaceDN/>
        <w:rPr>
          <w:rFonts w:ascii="Times New Roman" w:eastAsia="맑은 고딕 Semilight" w:hAnsi="Times New Roman" w:cs="Times New Roman"/>
          <w:b/>
          <w:color w:val="000000"/>
          <w:kern w:val="0"/>
          <w:sz w:val="22"/>
        </w:rPr>
      </w:pPr>
      <w:r>
        <w:rPr>
          <w:rFonts w:ascii="Times New Roman" w:eastAsia="맑은 고딕 Semilight" w:hAnsi="Times New Roman" w:cs="Times New Roman" w:hint="eastAsia"/>
          <w:b/>
          <w:color w:val="000000"/>
          <w:kern w:val="0"/>
          <w:sz w:val="22"/>
        </w:rPr>
        <w:lastRenderedPageBreak/>
        <w:t>SUPPLEMENTARY FIGURE</w:t>
      </w:r>
    </w:p>
    <w:p w14:paraId="69C72DEE" w14:textId="77777777" w:rsidR="0031500B" w:rsidRDefault="00E51A7C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Supplementary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 Figure 1.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Protective effects of </w:t>
      </w:r>
      <w:proofErr w:type="spellStart"/>
      <w:r>
        <w:rPr>
          <w:rFonts w:ascii="Times New Roman" w:eastAsia="맑은 고딕" w:hAnsi="Times New Roman" w:cs="Times New Roman"/>
          <w:color w:val="000000"/>
          <w:kern w:val="0"/>
          <w:sz w:val="22"/>
        </w:rPr>
        <w:t>NanoOligo</w:t>
      </w:r>
      <w:proofErr w:type="spellEnd"/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 on cartilage degradation and osteophyte formation in the DMM-induced 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mouse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OA model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.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(A) 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Representative results of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Safranin-O staining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 (N = 7).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(B) Quantification of 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>t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 xml:space="preserve">otal OARSI grade (0-24), medial tibial plateau OARSI grade (0-6), 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>s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ubchondral bone plate thickness (μm²), and osteophyte size (mm²). *p &lt; 0.05, **p &lt; 0.01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 compared to PBS-treated control DMM mice, Mann-Whitney U test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.</w:t>
      </w:r>
    </w:p>
    <w:p w14:paraId="1939F08F" w14:textId="77777777" w:rsidR="0031500B" w:rsidRDefault="00E51A7C">
      <w:pPr>
        <w:spacing w:line="480" w:lineRule="auto"/>
      </w:pPr>
      <w:r>
        <w:rPr>
          <w:noProof/>
        </w:rPr>
        <w:drawing>
          <wp:inline distT="0" distB="0" distL="0" distR="0" wp14:anchorId="0E2F67F3" wp14:editId="4BB37BA4">
            <wp:extent cx="5731510" cy="3956685"/>
            <wp:effectExtent l="0" t="0" r="0" b="0"/>
            <wp:docPr id="1025" name="shape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E6368" w14:textId="77777777" w:rsidR="0031500B" w:rsidRDefault="00E51A7C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br/>
      </w:r>
    </w:p>
    <w:p w14:paraId="2EC8753C" w14:textId="77777777" w:rsidR="0031500B" w:rsidRDefault="00E51A7C">
      <w:pPr>
        <w:widowControl/>
        <w:wordWrap/>
        <w:autoSpaceDE/>
        <w:autoSpaceDN/>
        <w:spacing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br w:type="page"/>
      </w:r>
    </w:p>
    <w:p w14:paraId="5B463A37" w14:textId="77777777" w:rsidR="0031500B" w:rsidRDefault="00E51A7C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lastRenderedPageBreak/>
        <w:t>Supplementary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 Figure 2. Full blot image of Figure 3B</w:t>
      </w:r>
      <w:r w:rsidR="00D7212B">
        <w:rPr>
          <w:rFonts w:ascii="Times New Roman" w:eastAsia="맑은 고딕" w:hAnsi="Times New Roman" w:cs="Times New Roman"/>
          <w:color w:val="000000"/>
          <w:kern w:val="0"/>
          <w:sz w:val="22"/>
        </w:rPr>
        <w:t>.</w:t>
      </w:r>
    </w:p>
    <w:p w14:paraId="30342B65" w14:textId="77777777" w:rsidR="0031500B" w:rsidRDefault="00D7212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D7212B">
        <w:rPr>
          <w:rFonts w:ascii="Times New Roman" w:eastAsia="맑은 고딕" w:hAnsi="Times New Roman" w:cs="Times New Roman"/>
          <w:noProof/>
          <w:color w:val="000000"/>
          <w:kern w:val="0"/>
          <w:sz w:val="22"/>
        </w:rPr>
        <w:drawing>
          <wp:inline distT="0" distB="0" distL="0" distR="0" wp14:anchorId="3F9B1C6B" wp14:editId="3C9E068B">
            <wp:extent cx="4899660" cy="5836599"/>
            <wp:effectExtent l="0" t="0" r="0" b="0"/>
            <wp:docPr id="37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그림 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3133" cy="584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18C3E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0B1E1C77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1D36B0F6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562F9BE4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7B7C6173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6DB380FF" w14:textId="77777777" w:rsidR="0031500B" w:rsidRDefault="00E51A7C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lastRenderedPageBreak/>
        <w:t>Supplementary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 Figure 3. Full blot image of Figure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3D</w:t>
      </w:r>
    </w:p>
    <w:p w14:paraId="1A68992C" w14:textId="77777777" w:rsidR="0031500B" w:rsidRDefault="00E51A7C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noProof/>
          <w:color w:val="000000"/>
          <w:kern w:val="0"/>
          <w:sz w:val="22"/>
        </w:rPr>
        <w:drawing>
          <wp:inline distT="0" distB="0" distL="0" distR="0" wp14:anchorId="156DDBE3" wp14:editId="329961B1">
            <wp:extent cx="5731510" cy="3579495"/>
            <wp:effectExtent l="0" t="0" r="0" b="0"/>
            <wp:docPr id="1027" name="shape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7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8DB11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6988E9D9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44801F65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02413F4F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1C267678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0A9B98FD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0E48DFA8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1CB8D6EC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7A19D99F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4CBEAA50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49989B26" w14:textId="77777777" w:rsidR="0031500B" w:rsidRDefault="0031500B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0895182F" w14:textId="45E87229" w:rsidR="00180FF5" w:rsidRDefault="00E51A7C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lastRenderedPageBreak/>
        <w:t>Supplementary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 Figure 4. Full blot image of Figure </w:t>
      </w:r>
      <w:r>
        <w:rPr>
          <w:rFonts w:ascii="Times New Roman" w:eastAsia="맑은 고딕" w:hAnsi="Times New Roman" w:cs="Times New Roman"/>
          <w:color w:val="000000"/>
          <w:kern w:val="0"/>
          <w:sz w:val="22"/>
        </w:rPr>
        <w:t>4A</w:t>
      </w:r>
    </w:p>
    <w:p w14:paraId="19F5F21E" w14:textId="44FBBBF0" w:rsidR="00180FF5" w:rsidRDefault="00180FF5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180FF5">
        <w:rPr>
          <w:rFonts w:ascii="Times New Roman" w:eastAsia="맑은 고딕" w:hAnsi="Times New Roman" w:cs="Times New Roman"/>
          <w:noProof/>
          <w:color w:val="000000"/>
          <w:kern w:val="0"/>
          <w:sz w:val="22"/>
        </w:rPr>
        <w:drawing>
          <wp:inline distT="0" distB="0" distL="0" distR="0" wp14:anchorId="0865CD98" wp14:editId="3C455973">
            <wp:extent cx="5731510" cy="8228330"/>
            <wp:effectExtent l="0" t="0" r="0" b="0"/>
            <wp:docPr id="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2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8449E" w14:textId="60E8ED4D" w:rsidR="00180FF5" w:rsidRDefault="00180FF5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180FF5">
        <w:rPr>
          <w:rFonts w:ascii="Times New Roman" w:eastAsia="맑은 고딕" w:hAnsi="Times New Roman" w:cs="Times New Roman"/>
          <w:noProof/>
          <w:color w:val="000000"/>
          <w:kern w:val="0"/>
          <w:sz w:val="22"/>
        </w:rPr>
        <w:lastRenderedPageBreak/>
        <w:drawing>
          <wp:inline distT="0" distB="0" distL="0" distR="0" wp14:anchorId="62E4966F" wp14:editId="27F87C94">
            <wp:extent cx="5731510" cy="8047355"/>
            <wp:effectExtent l="0" t="0" r="0" b="0"/>
            <wp:docPr id="10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4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A7547" w14:textId="77777777" w:rsidR="00180FF5" w:rsidRDefault="00180FF5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58732DAC" w14:textId="379584E5" w:rsidR="00180FF5" w:rsidRDefault="00180FF5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 w:rsidRPr="00180FF5">
        <w:rPr>
          <w:rFonts w:ascii="Times New Roman" w:eastAsia="맑은 고딕" w:hAnsi="Times New Roman" w:cs="Times New Roman"/>
          <w:noProof/>
          <w:color w:val="000000"/>
          <w:kern w:val="0"/>
          <w:sz w:val="22"/>
        </w:rPr>
        <w:lastRenderedPageBreak/>
        <w:drawing>
          <wp:inline distT="0" distB="0" distL="0" distR="0" wp14:anchorId="7E18270B" wp14:editId="1F052A7A">
            <wp:extent cx="5731510" cy="7955280"/>
            <wp:effectExtent l="0" t="0" r="0" b="0"/>
            <wp:docPr id="9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5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BD281" w14:textId="649F637E" w:rsidR="00180FF5" w:rsidRDefault="00180FF5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</w:p>
    <w:p w14:paraId="3AF31645" w14:textId="25F3DE17" w:rsidR="0031500B" w:rsidRPr="00F14509" w:rsidRDefault="00E51A7C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2"/>
        </w:rPr>
      </w:pPr>
      <w:r>
        <w:rPr>
          <w:rFonts w:ascii="Times New Roman" w:eastAsia="맑은 고딕" w:hAnsi="Times New Roman" w:cs="Times New Roman"/>
          <w:color w:val="000000"/>
          <w:kern w:val="0"/>
          <w:sz w:val="22"/>
        </w:rPr>
        <w:lastRenderedPageBreak/>
        <w:t>Supplementary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 xml:space="preserve"> Figure </w:t>
      </w:r>
      <w:r w:rsidR="00F14509">
        <w:rPr>
          <w:rFonts w:ascii="Times New Roman" w:eastAsia="맑은 고딕" w:hAnsi="Times New Roman" w:cs="Times New Roman"/>
          <w:color w:val="000000"/>
          <w:kern w:val="0"/>
          <w:sz w:val="22"/>
        </w:rPr>
        <w:t>5</w:t>
      </w:r>
      <w:r>
        <w:rPr>
          <w:rFonts w:ascii="Times New Roman" w:eastAsia="맑은 고딕" w:hAnsi="Times New Roman" w:cs="Times New Roman" w:hint="eastAsia"/>
          <w:color w:val="000000"/>
          <w:kern w:val="0"/>
          <w:sz w:val="22"/>
        </w:rPr>
        <w:t>. Full blot image of Figure 5B</w:t>
      </w:r>
    </w:p>
    <w:p w14:paraId="1AAA313B" w14:textId="3E0D2F0F" w:rsidR="0031500B" w:rsidRDefault="005C4914">
      <w:pPr>
        <w:spacing w:line="480" w:lineRule="auto"/>
      </w:pPr>
      <w:r w:rsidRPr="005C4914">
        <w:rPr>
          <w:noProof/>
        </w:rPr>
        <w:drawing>
          <wp:inline distT="0" distB="0" distL="0" distR="0" wp14:anchorId="4BAD2692" wp14:editId="49C3EDC7">
            <wp:extent cx="5731444" cy="7614920"/>
            <wp:effectExtent l="0" t="0" r="3175" b="5080"/>
            <wp:docPr id="11" name="그림 11" descr="D:\figure 5 W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figure 5 W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40"/>
                    <a:stretch/>
                  </pic:blipFill>
                  <pic:spPr bwMode="auto">
                    <a:xfrm>
                      <a:off x="0" y="0"/>
                      <a:ext cx="5731510" cy="7615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1500B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9C125" w14:textId="77777777" w:rsidR="00B91492" w:rsidRDefault="00B91492" w:rsidP="00D24122">
      <w:pPr>
        <w:spacing w:after="0" w:line="240" w:lineRule="auto"/>
      </w:pPr>
      <w:r>
        <w:separator/>
      </w:r>
    </w:p>
  </w:endnote>
  <w:endnote w:type="continuationSeparator" w:id="0">
    <w:p w14:paraId="726A438D" w14:textId="77777777" w:rsidR="00B91492" w:rsidRDefault="00B91492" w:rsidP="00D24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 Semilight">
    <w:charset w:val="81"/>
    <w:family w:val="modern"/>
    <w:pitch w:val="variable"/>
    <w:sig w:usb0="B0000AAF" w:usb1="09DF7CFB" w:usb2="00000012" w:usb3="00000000" w:csb0="003E01BD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447DA" w14:textId="77777777" w:rsidR="00B91492" w:rsidRDefault="00B91492" w:rsidP="00D24122">
      <w:pPr>
        <w:spacing w:after="0" w:line="240" w:lineRule="auto"/>
      </w:pPr>
      <w:r>
        <w:separator/>
      </w:r>
    </w:p>
  </w:footnote>
  <w:footnote w:type="continuationSeparator" w:id="0">
    <w:p w14:paraId="6326DC9F" w14:textId="77777777" w:rsidR="00B91492" w:rsidRDefault="00B91492" w:rsidP="00D241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00B"/>
    <w:rsid w:val="000E21FD"/>
    <w:rsid w:val="00180FF5"/>
    <w:rsid w:val="0031500B"/>
    <w:rsid w:val="005C4914"/>
    <w:rsid w:val="00AD259F"/>
    <w:rsid w:val="00B91492"/>
    <w:rsid w:val="00D24122"/>
    <w:rsid w:val="00D7212B"/>
    <w:rsid w:val="00E51A7C"/>
    <w:rsid w:val="00EC2399"/>
    <w:rsid w:val="00F1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FD7467"/>
  <w15:docId w15:val="{2C64F349-9233-49C6-98DA-910AA08CE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</w:rPr>
    </w:rPrDefault>
    <w:pPrDefault>
      <w:pPr>
        <w:spacing w:after="160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 w:uiPriority="99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99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 w:uiPriority="99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 w:uiPriority="99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 w:uiPriority="99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 w:uiPriority="99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 w:uiPriority="99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line="259" w:lineRule="auto"/>
      <w:jc w:val="both"/>
    </w:pPr>
    <w:rPr>
      <w:rFonts w:asciiTheme="minorHAnsi"/>
      <w:sz w:val="20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28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00000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 w:line="240" w:lineRule="auto"/>
      <w:jc w:val="left"/>
      <w:outlineLvl w:val="2"/>
    </w:pPr>
    <w:rPr>
      <w:rFonts w:asciiTheme="majorHAnsi" w:eastAsiaTheme="majorEastAsia" w:hAnsiTheme="majorHAnsi" w:cstheme="majorBidi"/>
      <w:color w:val="00000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 w:line="240" w:lineRule="auto"/>
      <w:jc w:val="left"/>
      <w:outlineLvl w:val="3"/>
    </w:pPr>
    <w:rPr>
      <w:rFonts w:asciiTheme="majorHAnsi" w:eastAsiaTheme="majorEastAsia" w:hAnsiTheme="majorHAnsi" w:cstheme="majorBidi"/>
      <w:color w:val="000000"/>
      <w:sz w:val="22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 w:line="240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/>
      <w:sz w:val="22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80" w:after="40" w:line="240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/>
      <w:sz w:val="22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80" w:after="40" w:line="240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/>
      <w:sz w:val="22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spacing w:before="80" w:after="40" w:line="240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/>
      <w:sz w:val="22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spacing w:before="80" w:after="40" w:line="240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Pr>
      <w:rFonts w:asciiTheme="majorHAnsi" w:eastAsiaTheme="majorEastAsia" w:hAnsiTheme="majorHAnsi" w:cstheme="majorBidi"/>
      <w:color w:val="000000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Pr>
      <w:rFonts w:asciiTheme="majorHAnsi" w:eastAsiaTheme="majorEastAsia" w:hAnsiTheme="majorHAnsi" w:cstheme="majorBidi"/>
      <w:color w:val="000000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Pr>
      <w:rFonts w:asciiTheme="majorHAnsi" w:eastAsiaTheme="majorEastAsia" w:hAnsiTheme="majorHAnsi" w:cstheme="majorBidi"/>
      <w:color w:val="000000"/>
      <w:sz w:val="24"/>
    </w:rPr>
  </w:style>
  <w:style w:type="character" w:customStyle="1" w:styleId="4Char">
    <w:name w:val="제목 4 Char"/>
    <w:basedOn w:val="a0"/>
    <w:link w:val="4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5Char">
    <w:name w:val="제목 5 Char"/>
    <w:basedOn w:val="a0"/>
    <w:link w:val="5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6Char">
    <w:name w:val="제목 6 Char"/>
    <w:basedOn w:val="a0"/>
    <w:link w:val="6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7Char">
    <w:name w:val="제목 7 Char"/>
    <w:basedOn w:val="a0"/>
    <w:link w:val="7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8Char">
    <w:name w:val="제목 8 Char"/>
    <w:basedOn w:val="a0"/>
    <w:link w:val="8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9Char">
    <w:name w:val="제목 9 Char"/>
    <w:basedOn w:val="a0"/>
    <w:link w:val="9"/>
    <w:uiPriority w:val="9"/>
    <w:semiHidden/>
    <w:rPr>
      <w:rFonts w:asciiTheme="majorHAnsi" w:eastAsiaTheme="majorEastAsia" w:hAnsiTheme="majorHAnsi" w:cstheme="majorBidi"/>
      <w:color w:val="000000"/>
    </w:rPr>
  </w:style>
  <w:style w:type="paragraph" w:styleId="a3">
    <w:name w:val="Title"/>
    <w:basedOn w:val="a"/>
    <w:next w:val="a"/>
    <w:link w:val="Char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Pr>
      <w:rFonts w:asciiTheme="majorHAnsi" w:eastAsiaTheme="majorEastAsia" w:hAnsiTheme="majorHAnsi" w:cstheme="majorBidi"/>
      <w:color w:val="595959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pPr>
      <w:spacing w:before="160" w:line="240" w:lineRule="auto"/>
      <w:jc w:val="center"/>
    </w:pPr>
    <w:rPr>
      <w:rFonts w:asciiTheme="minorEastAsia"/>
      <w:i/>
      <w:iCs/>
      <w:color w:val="3F3F3F"/>
      <w:sz w:val="22"/>
      <w:szCs w:val="24"/>
    </w:rPr>
  </w:style>
  <w:style w:type="character" w:customStyle="1" w:styleId="Char1">
    <w:name w:val="인용 Char"/>
    <w:basedOn w:val="a0"/>
    <w:link w:val="a5"/>
    <w:uiPriority w:val="29"/>
    <w:rPr>
      <w:i/>
      <w:iCs/>
      <w:color w:val="3F3F3F"/>
    </w:rPr>
  </w:style>
  <w:style w:type="paragraph" w:styleId="a6">
    <w:name w:val="List Paragraph"/>
    <w:basedOn w:val="a"/>
    <w:uiPriority w:val="34"/>
    <w:qFormat/>
    <w:pPr>
      <w:spacing w:line="240" w:lineRule="auto"/>
      <w:ind w:left="720"/>
      <w:contextualSpacing/>
      <w:jc w:val="left"/>
    </w:pPr>
    <w:rPr>
      <w:rFonts w:asciiTheme="minorEastAsia"/>
      <w:sz w:val="22"/>
      <w:szCs w:val="24"/>
    </w:rPr>
  </w:style>
  <w:style w:type="character" w:styleId="a7">
    <w:name w:val="Intense Emphasis"/>
    <w:basedOn w:val="a0"/>
    <w:uiPriority w:val="21"/>
    <w:qFormat/>
    <w:rPr>
      <w:i/>
      <w:iCs/>
      <w:color w:val="104861"/>
    </w:rPr>
  </w:style>
  <w:style w:type="paragraph" w:styleId="a8">
    <w:name w:val="Intense Quote"/>
    <w:basedOn w:val="a"/>
    <w:next w:val="a"/>
    <w:link w:val="Char2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EastAsia"/>
      <w:i/>
      <w:iCs/>
      <w:color w:val="104861"/>
      <w:sz w:val="22"/>
      <w:szCs w:val="24"/>
    </w:rPr>
  </w:style>
  <w:style w:type="character" w:customStyle="1" w:styleId="Char2">
    <w:name w:val="강한 인용 Char"/>
    <w:basedOn w:val="a0"/>
    <w:link w:val="a8"/>
    <w:uiPriority w:val="30"/>
    <w:rPr>
      <w:i/>
      <w:iCs/>
      <w:color w:val="104861"/>
    </w:rPr>
  </w:style>
  <w:style w:type="character" w:styleId="a9">
    <w:name w:val="Intense Reference"/>
    <w:basedOn w:val="a0"/>
    <w:uiPriority w:val="32"/>
    <w:qFormat/>
    <w:rPr>
      <w:b/>
      <w:bCs/>
      <w:smallCaps/>
      <w:color w:val="104861"/>
      <w:spacing w:val="5"/>
    </w:rPr>
  </w:style>
  <w:style w:type="paragraph" w:styleId="aa">
    <w:name w:val="header"/>
    <w:basedOn w:val="a"/>
    <w:link w:val="Char3"/>
    <w:uiPriority w:val="99"/>
    <w:unhideWhenUsed/>
    <w:rsid w:val="00D24122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D24122"/>
    <w:rPr>
      <w:rFonts w:asciiTheme="minorHAnsi"/>
      <w:sz w:val="20"/>
      <w:szCs w:val="22"/>
    </w:rPr>
  </w:style>
  <w:style w:type="paragraph" w:styleId="ab">
    <w:name w:val="footer"/>
    <w:basedOn w:val="a"/>
    <w:link w:val="Char4"/>
    <w:uiPriority w:val="99"/>
    <w:unhideWhenUsed/>
    <w:rsid w:val="00D24122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D24122"/>
    <w:rPr>
      <w:rFonts w:asciiTheme="minorHAnsi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11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Seungwoo Han</cp:lastModifiedBy>
  <cp:revision>4</cp:revision>
  <dcterms:created xsi:type="dcterms:W3CDTF">2025-04-14T12:05:00Z</dcterms:created>
  <dcterms:modified xsi:type="dcterms:W3CDTF">2025-06-06T06:42:00Z</dcterms:modified>
  <cp:version>1200.0100.01</cp:version>
</cp:coreProperties>
</file>