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4BB2A" w14:textId="77777777" w:rsidR="003D5EF8" w:rsidRPr="00DE7D41" w:rsidRDefault="003D5EF8" w:rsidP="003D5EF8">
      <w:pPr>
        <w:pStyle w:val="Default"/>
        <w:spacing w:before="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DE7D41">
        <w:rPr>
          <w:rFonts w:ascii="Times New Roman" w:hAnsi="Times New Roman" w:cs="Times New Roman"/>
          <w:b/>
          <w:bCs/>
          <w:sz w:val="22"/>
          <w:szCs w:val="22"/>
          <w:u w:val="single"/>
        </w:rPr>
        <w:t>Electronic Supplementary Material</w:t>
      </w:r>
    </w:p>
    <w:p w14:paraId="2BAB2913" w14:textId="77777777" w:rsidR="003D5EF8" w:rsidRDefault="003D5EF8" w:rsidP="003D5EF8">
      <w:pPr>
        <w:pStyle w:val="Default"/>
        <w:spacing w:before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15741DB0" w14:textId="77777777" w:rsidR="00DE7D41" w:rsidRPr="00D011C0" w:rsidRDefault="00DE7D41" w:rsidP="00DE7D41">
      <w:pPr>
        <w:widowControl w:val="0"/>
        <w:autoSpaceDE w:val="0"/>
        <w:autoSpaceDN w:val="0"/>
        <w:spacing w:before="161" w:after="0" w:line="360" w:lineRule="auto"/>
        <w:ind w:left="88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  <w:bookmarkStart w:id="0" w:name="_Hlk212391592"/>
      <w:bookmarkStart w:id="1" w:name="_Hlk211345302"/>
      <w:r w:rsidRPr="00D011C0">
        <w:rPr>
          <w:rFonts w:ascii="Times New Roman" w:eastAsia="Times New Roman" w:hAnsi="Times New Roman" w:cs="Times New Roman"/>
          <w:b/>
          <w:bCs/>
          <w:lang w:eastAsia="en-US"/>
        </w:rPr>
        <w:t xml:space="preserve">1 TESLA MRI AND MIP </w:t>
      </w:r>
      <w:bookmarkEnd w:id="0"/>
      <w:r w:rsidRPr="00D011C0">
        <w:rPr>
          <w:rFonts w:ascii="Times New Roman" w:eastAsia="Times New Roman" w:hAnsi="Times New Roman" w:cs="Times New Roman"/>
          <w:b/>
          <w:bCs/>
          <w:lang w:eastAsia="en-US"/>
        </w:rPr>
        <w:t xml:space="preserve">ANALYSIS </w:t>
      </w:r>
      <w:bookmarkStart w:id="2" w:name="_Hlk212391610"/>
      <w:r w:rsidRPr="00D011C0">
        <w:rPr>
          <w:rFonts w:ascii="Times New Roman" w:eastAsia="Times New Roman" w:hAnsi="Times New Roman" w:cs="Times New Roman"/>
          <w:b/>
          <w:bCs/>
          <w:lang w:eastAsia="en-US"/>
        </w:rPr>
        <w:t xml:space="preserve">FOR CUPRIZONE-INDUCED DEMYELINATION </w:t>
      </w:r>
      <w:bookmarkEnd w:id="2"/>
      <w:r w:rsidRPr="00D011C0">
        <w:rPr>
          <w:rFonts w:ascii="Times New Roman" w:eastAsia="Times New Roman" w:hAnsi="Times New Roman" w:cs="Times New Roman"/>
          <w:b/>
          <w:bCs/>
          <w:lang w:eastAsia="en-US"/>
        </w:rPr>
        <w:t>ASSESEMENT IN C57BL/6 MICE</w:t>
      </w:r>
    </w:p>
    <w:p w14:paraId="48D1327C" w14:textId="77777777" w:rsidR="00DE7D41" w:rsidRPr="00DE7D41" w:rsidRDefault="00DE7D41" w:rsidP="00DE7D41">
      <w:pPr>
        <w:pStyle w:val="Default"/>
        <w:spacing w:before="0" w:line="360" w:lineRule="auto"/>
        <w:jc w:val="center"/>
        <w:rPr>
          <w:rFonts w:ascii="Times New Roman" w:hAnsi="Times New Roman" w:cs="Times New Roman"/>
          <w:b/>
          <w:bCs/>
        </w:rPr>
      </w:pPr>
      <w:r w:rsidRPr="00DE7D41">
        <w:rPr>
          <w:rFonts w:ascii="Times New Roman" w:hAnsi="Times New Roman" w:cs="Times New Roman"/>
          <w:b/>
          <w:bCs/>
        </w:rPr>
        <w:t>Journal: Molecular Imaging and Biology</w:t>
      </w:r>
    </w:p>
    <w:p w14:paraId="22A39539" w14:textId="77777777" w:rsidR="00DE7D41" w:rsidRPr="00D011C0" w:rsidRDefault="00DE7D41" w:rsidP="00DE7D41">
      <w:pPr>
        <w:widowControl w:val="0"/>
        <w:autoSpaceDE w:val="0"/>
        <w:autoSpaceDN w:val="0"/>
        <w:spacing w:before="161" w:after="0" w:line="360" w:lineRule="auto"/>
        <w:ind w:left="88"/>
        <w:jc w:val="both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78A06C98" w14:textId="77777777" w:rsidR="00DE7D41" w:rsidRPr="00D011C0" w:rsidRDefault="00DE7D41" w:rsidP="00DE7D41">
      <w:pPr>
        <w:adjustRightInd w:val="0"/>
        <w:snapToGrid w:val="0"/>
        <w:spacing w:after="360" w:line="360" w:lineRule="auto"/>
        <w:rPr>
          <w:rFonts w:ascii="Times New Roman" w:eastAsia="Times New Roman" w:hAnsi="Times New Roman" w:cs="Times New Roman"/>
          <w:bCs/>
          <w:color w:val="000000"/>
          <w:lang w:eastAsia="de-DE" w:bidi="en-US"/>
        </w:rPr>
      </w:pPr>
      <w:bookmarkStart w:id="3" w:name="_Hlk212389983"/>
      <w:bookmarkStart w:id="4" w:name="_Hlk212392167"/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>Veronika  Volodina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>1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>, Petr  Zaitsev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>1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 xml:space="preserve">, </w:t>
      </w:r>
      <w:bookmarkStart w:id="5" w:name="_Hlk212389262"/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>Stanislav Antonov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>2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>, Anastasia Maksaeva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>2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>, Lyudmila Borets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>1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>,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 xml:space="preserve"> 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 xml:space="preserve"> Vadim  Makarov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 xml:space="preserve">1, 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>and Victoria. Zherdeva</w:t>
      </w:r>
      <w:r w:rsidRPr="00D011C0">
        <w:rPr>
          <w:rFonts w:ascii="Times New Roman" w:eastAsia="Times New Roman" w:hAnsi="Times New Roman" w:cs="Times New Roman"/>
          <w:bCs/>
          <w:color w:val="000000"/>
          <w:vertAlign w:val="superscript"/>
          <w:lang w:eastAsia="de-DE" w:bidi="en-US"/>
        </w:rPr>
        <w:t>1</w:t>
      </w:r>
      <w:r w:rsidRPr="00D011C0">
        <w:rPr>
          <w:rFonts w:ascii="Times New Roman" w:eastAsia="Times New Roman" w:hAnsi="Times New Roman" w:cs="Times New Roman"/>
          <w:bCs/>
          <w:color w:val="000000"/>
          <w:lang w:eastAsia="de-DE" w:bidi="en-US"/>
        </w:rPr>
        <w:t xml:space="preserve"> *</w:t>
      </w:r>
    </w:p>
    <w:bookmarkEnd w:id="3"/>
    <w:bookmarkEnd w:id="5"/>
    <w:p w14:paraId="3D72E899" w14:textId="77777777" w:rsidR="00DE7D41" w:rsidRPr="00D011C0" w:rsidRDefault="00DE7D41" w:rsidP="00DE7D4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lang w:eastAsia="de-DE" w:bidi="en-US"/>
        </w:rPr>
      </w:pPr>
      <w:r w:rsidRPr="00D011C0">
        <w:rPr>
          <w:rFonts w:ascii="Times New Roman" w:eastAsia="Times New Roman" w:hAnsi="Times New Roman" w:cs="Times New Roman"/>
          <w:vertAlign w:val="superscript"/>
          <w:lang w:eastAsia="en-US" w:bidi="en-US"/>
        </w:rPr>
        <w:t>1</w:t>
      </w:r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t xml:space="preserve">Bach Institute of Biochemistry, Research Center of Biotechnology of the Russian Academy of Sciences, </w:t>
      </w:r>
      <w:bookmarkStart w:id="6" w:name="_Hlk212380001"/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t xml:space="preserve">Moscow, Russian Federation; </w:t>
      </w:r>
      <w:bookmarkStart w:id="7" w:name="_Hlk139818113"/>
      <w:bookmarkEnd w:id="6"/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fldChar w:fldCharType="begin"/>
      </w:r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instrText>HYPERLINK "mailto:vjerdeva@inbi.ras.ru"</w:instrText>
      </w:r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</w:r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fldChar w:fldCharType="separate"/>
      </w:r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t>vjerdeva@inbi.ras.ru</w:t>
      </w:r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fldChar w:fldCharType="end"/>
      </w:r>
      <w:bookmarkEnd w:id="7"/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t xml:space="preserve">; Correspondence: </w:t>
      </w:r>
      <w:bookmarkStart w:id="8" w:name="_Hlk139817932"/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t xml:space="preserve">vjerdeva@inbi.ras.ru </w:t>
      </w:r>
      <w:bookmarkEnd w:id="8"/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t>(V.Zh.)</w:t>
      </w:r>
    </w:p>
    <w:p w14:paraId="7C520647" w14:textId="77777777" w:rsidR="00DE7D41" w:rsidRPr="00D011C0" w:rsidRDefault="00DE7D41" w:rsidP="00DE7D41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lang w:eastAsia="de-DE" w:bidi="en-US"/>
        </w:rPr>
      </w:pPr>
      <w:r w:rsidRPr="00D011C0">
        <w:rPr>
          <w:rFonts w:ascii="Times New Roman" w:eastAsia="Times New Roman" w:hAnsi="Times New Roman" w:cs="Times New Roman"/>
          <w:color w:val="000000"/>
          <w:vertAlign w:val="superscript"/>
          <w:lang w:eastAsia="de-DE" w:bidi="en-US"/>
        </w:rPr>
        <w:t>2</w:t>
      </w:r>
      <w:r w:rsidRPr="00D011C0">
        <w:rPr>
          <w:rFonts w:ascii="Times New Roman" w:eastAsia="Times New Roman" w:hAnsi="Times New Roman" w:cs="Times New Roman"/>
          <w:color w:val="000000"/>
          <w:lang w:eastAsia="de-DE" w:bidi="en-US"/>
        </w:rPr>
        <w:t xml:space="preserve"> Avtsyn Research Institute of Human Morphology of Federal state budgetary scientific institution "Petrovsky National Research Centre of Surgery", Moscow, Russian Federation.</w:t>
      </w:r>
    </w:p>
    <w:p w14:paraId="71C7C3AE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de-DE" w:bidi="en-US"/>
        </w:rPr>
      </w:pPr>
    </w:p>
    <w:p w14:paraId="17AAEE03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de-DE" w:bidi="en-US"/>
        </w:rPr>
      </w:pPr>
    </w:p>
    <w:p w14:paraId="23DA363C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 w:bidi="en-US"/>
        </w:rPr>
      </w:pPr>
    </w:p>
    <w:p w14:paraId="055F6E39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en-US"/>
        </w:rPr>
      </w:pPr>
      <w:bookmarkStart w:id="9" w:name="_Hlk161573686"/>
      <w:r w:rsidRPr="00D011C0">
        <w:rPr>
          <w:rFonts w:ascii="Times New Roman" w:eastAsia="Times New Roman" w:hAnsi="Times New Roman" w:cs="Times New Roman"/>
          <w:b/>
          <w:bCs/>
          <w:lang w:eastAsia="en-US"/>
        </w:rPr>
        <w:t>Corresponding author:</w:t>
      </w:r>
    </w:p>
    <w:p w14:paraId="39142CB1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bCs/>
          <w:lang w:eastAsia="en-US"/>
        </w:rPr>
        <w:t>Victoria. Zherdeva</w:t>
      </w:r>
      <w:r w:rsidRPr="00D011C0">
        <w:rPr>
          <w:rFonts w:ascii="Times New Roman" w:eastAsia="Times New Roman" w:hAnsi="Times New Roman" w:cs="Times New Roman"/>
          <w:lang w:eastAsia="en-US"/>
        </w:rPr>
        <w:t xml:space="preserve"> </w:t>
      </w:r>
    </w:p>
    <w:p w14:paraId="56034DAD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t xml:space="preserve">Email: </w:t>
      </w:r>
      <w:hyperlink r:id="rId5" w:history="1">
        <w:r w:rsidRPr="00D011C0">
          <w:rPr>
            <w:rFonts w:ascii="Times New Roman" w:eastAsia="Times New Roman" w:hAnsi="Times New Roman" w:cs="Times New Roman"/>
            <w:color w:val="0000FF"/>
            <w:u w:val="single"/>
            <w:lang w:eastAsia="en-US"/>
          </w:rPr>
          <w:t>first.last@institution.org</w:t>
        </w:r>
      </w:hyperlink>
    </w:p>
    <w:bookmarkEnd w:id="9"/>
    <w:p w14:paraId="57C7DBB5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t xml:space="preserve">A.N. Bach Institute of Biochemistry, </w:t>
      </w:r>
    </w:p>
    <w:p w14:paraId="2944A43E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t xml:space="preserve">FRC of Biotechnology of the RAS, </w:t>
      </w:r>
    </w:p>
    <w:p w14:paraId="495DB12B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t xml:space="preserve">Moscow Leninsky Avn, 33, Moscow, </w:t>
      </w:r>
    </w:p>
    <w:p w14:paraId="2A62A5E0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t xml:space="preserve">119071 Russian Federation. </w:t>
      </w:r>
    </w:p>
    <w:p w14:paraId="25824164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fr-FR" w:eastAsia="en-US"/>
        </w:rPr>
      </w:pPr>
      <w:r w:rsidRPr="00D011C0">
        <w:rPr>
          <w:rFonts w:ascii="Times New Roman" w:eastAsia="Times New Roman" w:hAnsi="Times New Roman" w:cs="Times New Roman"/>
          <w:lang w:val="fr-FR" w:eastAsia="en-US"/>
        </w:rPr>
        <w:t xml:space="preserve">Tel: +7(495) 660-34-30 (*468) </w:t>
      </w:r>
    </w:p>
    <w:p w14:paraId="111369F4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fr-FR" w:eastAsia="en-US"/>
        </w:rPr>
      </w:pPr>
      <w:r w:rsidRPr="00D011C0">
        <w:rPr>
          <w:rFonts w:ascii="Times New Roman" w:eastAsia="Times New Roman" w:hAnsi="Times New Roman" w:cs="Times New Roman"/>
          <w:lang w:val="fr-FR" w:eastAsia="en-US"/>
        </w:rPr>
        <w:t xml:space="preserve">E-mail: </w:t>
      </w:r>
      <w:hyperlink r:id="rId6" w:history="1">
        <w:r w:rsidRPr="00D011C0">
          <w:rPr>
            <w:rFonts w:ascii="Times New Roman" w:eastAsia="Times New Roman" w:hAnsi="Times New Roman" w:cs="Times New Roman"/>
            <w:color w:val="0000FF"/>
            <w:u w:val="single"/>
            <w:lang w:val="fr-FR" w:eastAsia="en-US"/>
          </w:rPr>
          <w:t>vjerdeva@inbi.ras.ru</w:t>
        </w:r>
      </w:hyperlink>
    </w:p>
    <w:p w14:paraId="30D47A34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lang w:val="fr-FR" w:eastAsia="de-DE" w:bidi="en-US"/>
        </w:rPr>
      </w:pPr>
    </w:p>
    <w:p w14:paraId="6260D815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fr-FR" w:eastAsia="en-US"/>
        </w:rPr>
      </w:pPr>
    </w:p>
    <w:p w14:paraId="290ACF65" w14:textId="77777777" w:rsidR="00DE7D41" w:rsidRPr="00D011C0" w:rsidRDefault="00DE7D41" w:rsidP="00DE7D4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br w:type="page"/>
      </w:r>
    </w:p>
    <w:bookmarkEnd w:id="1"/>
    <w:bookmarkEnd w:id="4"/>
    <w:p w14:paraId="4C65073E" w14:textId="77777777" w:rsidR="003D5EF8" w:rsidRPr="00730A2C" w:rsidRDefault="003D5EF8" w:rsidP="003D5EF8">
      <w:pPr>
        <w:pStyle w:val="Default"/>
        <w:spacing w:before="0" w:line="360" w:lineRule="auto"/>
        <w:rPr>
          <w:rFonts w:ascii="Arial" w:eastAsia="Times Roman" w:hAnsi="Arial" w:cs="Arial"/>
          <w:b/>
          <w:bCs/>
          <w:sz w:val="22"/>
          <w:szCs w:val="22"/>
        </w:rPr>
      </w:pPr>
    </w:p>
    <w:p w14:paraId="5AD3B595" w14:textId="77777777" w:rsidR="003D5EF8" w:rsidRPr="00730A2C" w:rsidRDefault="003D5EF8" w:rsidP="003D5EF8">
      <w:pPr>
        <w:pStyle w:val="Default"/>
        <w:spacing w:before="0" w:line="360" w:lineRule="auto"/>
        <w:rPr>
          <w:rFonts w:ascii="Arial" w:eastAsia="Times Roman" w:hAnsi="Arial" w:cs="Arial"/>
          <w:b/>
          <w:bCs/>
          <w:sz w:val="22"/>
          <w:szCs w:val="22"/>
        </w:rPr>
      </w:pPr>
    </w:p>
    <w:p w14:paraId="06E9E9BA" w14:textId="77777777" w:rsidR="003D5EF8" w:rsidRPr="00DE7D41" w:rsidRDefault="003D5EF8" w:rsidP="003D5EF8">
      <w:pPr>
        <w:pStyle w:val="Default"/>
        <w:spacing w:before="0" w:line="36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DE7D41">
        <w:rPr>
          <w:rFonts w:ascii="Times New Roman" w:hAnsi="Times New Roman" w:cs="Times New Roman"/>
          <w:b/>
          <w:bCs/>
          <w:sz w:val="22"/>
          <w:szCs w:val="22"/>
          <w:u w:val="single"/>
        </w:rPr>
        <w:t>Materials and Methods</w:t>
      </w:r>
    </w:p>
    <w:p w14:paraId="1EEA4885" w14:textId="77777777" w:rsidR="00DE7D41" w:rsidRPr="00DE7D41" w:rsidRDefault="00DE7D41" w:rsidP="00DE7D41">
      <w:pPr>
        <w:widowControl w:val="0"/>
        <w:autoSpaceDE w:val="0"/>
        <w:autoSpaceDN w:val="0"/>
        <w:spacing w:before="21" w:after="0" w:line="360" w:lineRule="auto"/>
        <w:ind w:left="88" w:right="82" w:firstLine="708"/>
        <w:jc w:val="both"/>
        <w:rPr>
          <w:rFonts w:ascii="Times New Roman" w:eastAsia="Times New Roman" w:hAnsi="Times New Roman" w:cs="Times New Roman"/>
          <w:lang w:eastAsia="en-US"/>
        </w:rPr>
      </w:pPr>
      <w:r w:rsidRPr="00DE7D41">
        <w:rPr>
          <w:rFonts w:ascii="Times New Roman" w:eastAsia="Times New Roman" w:hAnsi="Times New Roman" w:cs="Times New Roman"/>
          <w:lang w:eastAsia="en-US"/>
        </w:rPr>
        <w:t>1 Tesla  MRI (M3 compact high-performance MRI system, Aspect Imaging, Shoham, Israel) was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used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to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acquire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the</w:t>
      </w:r>
      <w:r w:rsidRPr="00DE7D41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magneto-resonance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mouse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imaging.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The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system</w:t>
      </w:r>
      <w:r w:rsidRPr="00DE7D41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equipped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with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50x</w:t>
      </w:r>
      <w:r w:rsidRPr="00DE7D41">
        <w:rPr>
          <w:rFonts w:ascii="Times New Roman" w:eastAsia="Times New Roman" w:hAnsi="Times New Roman" w:cs="Times New Roman"/>
          <w:spacing w:val="-4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150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 xml:space="preserve">mm inner bore allowing 440 mT/m gradients (slew rate 1750 T/m/s at 60 A). </w:t>
      </w:r>
    </w:p>
    <w:p w14:paraId="1CECC6CC" w14:textId="77777777" w:rsidR="00DE7D41" w:rsidRPr="00DE7D41" w:rsidRDefault="00DE7D41" w:rsidP="00DE7D41">
      <w:pPr>
        <w:widowControl w:val="0"/>
        <w:autoSpaceDE w:val="0"/>
        <w:autoSpaceDN w:val="0"/>
        <w:spacing w:before="21" w:after="0" w:line="360" w:lineRule="auto"/>
        <w:ind w:left="88" w:right="82" w:firstLine="632"/>
        <w:jc w:val="both"/>
        <w:rPr>
          <w:rFonts w:ascii="Times New Roman" w:eastAsia="Times New Roman" w:hAnsi="Times New Roman" w:cs="Times New Roman"/>
          <w:lang w:eastAsia="en-US"/>
        </w:rPr>
      </w:pPr>
      <w:r w:rsidRPr="00DE7D41">
        <w:rPr>
          <w:rFonts w:ascii="Times New Roman" w:eastAsia="Times New Roman" w:hAnsi="Times New Roman" w:cs="Times New Roman"/>
          <w:lang w:eastAsia="en-US"/>
        </w:rPr>
        <w:t>Mice were placed at integrated heated handling system with a head RF coil (diameter 23 mm, length 25 mm, 43.3MHz frequency) and a water-based heating system.</w:t>
      </w:r>
      <w:r w:rsidRPr="00DE7D41">
        <w:rPr>
          <w:rFonts w:ascii="Times New Roman" w:eastAsia="Times New Roman" w:hAnsi="Times New Roman" w:cs="Times New Roman"/>
          <w:color w:val="1F1F1F"/>
          <w:lang w:val="en" w:eastAsia="ru-RU"/>
        </w:rPr>
        <w:t xml:space="preserve"> </w:t>
      </w:r>
      <w:bookmarkStart w:id="10" w:name="_Hlk211534108"/>
      <w:r w:rsidRPr="00DE7D41">
        <w:rPr>
          <w:rFonts w:ascii="Times New Roman" w:eastAsia="Times New Roman" w:hAnsi="Times New Roman" w:cs="Times New Roman"/>
          <w:lang w:val="en" w:eastAsia="en-US"/>
        </w:rPr>
        <w:t xml:space="preserve">Slice thickness was 1 mm, distance between slice  </w:t>
      </w:r>
      <w:r w:rsidRPr="00DE7D41">
        <w:rPr>
          <w:rFonts w:ascii="Times New Roman" w:eastAsia="Times New Roman" w:hAnsi="Times New Roman" w:cs="Times New Roman"/>
          <w:lang w:eastAsia="en-US"/>
        </w:rPr>
        <w:t>–</w:t>
      </w:r>
      <w:r w:rsidRPr="00DE7D41">
        <w:rPr>
          <w:rFonts w:ascii="Times New Roman" w:eastAsia="Times New Roman" w:hAnsi="Times New Roman" w:cs="Times New Roman"/>
          <w:lang w:val="en" w:eastAsia="en-US"/>
        </w:rPr>
        <w:t xml:space="preserve"> 0.05 mm,</w:t>
      </w:r>
      <w:bookmarkEnd w:id="10"/>
      <w:r w:rsidRPr="00DE7D41">
        <w:rPr>
          <w:rFonts w:ascii="Times New Roman" w:eastAsia="Calibri" w:hAnsi="Times New Roman" w:cs="Times New Roman"/>
          <w:color w:val="333333"/>
          <w:shd w:val="clear" w:color="auto" w:fill="FFFFFF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TR/TE = 3000/69.1, FOV = 25x25, matrix = 168x168, ETL = 12, NEX = 10, number of slices = 13</w:t>
      </w:r>
      <w:r w:rsidRPr="00DE7D41">
        <w:rPr>
          <w:rFonts w:ascii="Times New Roman" w:eastAsia="Times New Roman" w:hAnsi="Times New Roman" w:cs="Times New Roman"/>
          <w:lang w:val="en" w:eastAsia="en-US"/>
        </w:rPr>
        <w:t xml:space="preserve">). </w:t>
      </w:r>
      <w:bookmarkStart w:id="11" w:name="_Hlk211534140"/>
      <w:r w:rsidRPr="00DE7D41">
        <w:rPr>
          <w:rFonts w:ascii="Times New Roman" w:eastAsia="Times New Roman" w:hAnsi="Times New Roman" w:cs="Times New Roman"/>
          <w:lang w:eastAsia="en-US"/>
        </w:rPr>
        <w:t>The animal's head was fixed using the upper incisors, and the position was standardized through visual assessment. Scanning began from the same position that was checked by the initial scan.</w:t>
      </w:r>
      <w:r w:rsidRPr="00DE7D41">
        <w:rPr>
          <w:rFonts w:ascii="Times New Roman" w:eastAsia="Calibri" w:hAnsi="Times New Roman" w:cs="Times New Roman"/>
          <w:color w:val="000033"/>
          <w:shd w:val="clear" w:color="auto" w:fill="FFFFFF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 xml:space="preserve">The images acquired as a </w:t>
      </w:r>
      <w:bookmarkStart w:id="12" w:name="_Hlk210307233"/>
      <w:r w:rsidRPr="00DE7D41">
        <w:rPr>
          <w:rFonts w:ascii="Times New Roman" w:eastAsia="Times New Roman" w:hAnsi="Times New Roman" w:cs="Times New Roman"/>
          <w:lang w:eastAsia="en-US"/>
        </w:rPr>
        <w:t>2D multi-slice stack</w:t>
      </w:r>
      <w:bookmarkEnd w:id="12"/>
      <w:r w:rsidRPr="00DE7D41">
        <w:rPr>
          <w:rFonts w:ascii="Times New Roman" w:eastAsia="Times New Roman" w:hAnsi="Times New Roman" w:cs="Times New Roman"/>
          <w:lang w:eastAsia="en-US"/>
        </w:rPr>
        <w:t>.</w:t>
      </w:r>
    </w:p>
    <w:bookmarkEnd w:id="11"/>
    <w:p w14:paraId="272E50A3" w14:textId="77777777" w:rsidR="00DE7D41" w:rsidRPr="00DE7D41" w:rsidRDefault="00DE7D41" w:rsidP="00DE7D41">
      <w:pPr>
        <w:widowControl w:val="0"/>
        <w:autoSpaceDE w:val="0"/>
        <w:autoSpaceDN w:val="0"/>
        <w:spacing w:after="0" w:line="360" w:lineRule="auto"/>
        <w:ind w:left="88" w:right="87" w:firstLine="708"/>
        <w:jc w:val="both"/>
        <w:rPr>
          <w:rFonts w:ascii="Times New Roman" w:eastAsia="Times New Roman" w:hAnsi="Times New Roman" w:cs="Times New Roman"/>
          <w:lang w:eastAsia="en-US"/>
        </w:rPr>
      </w:pPr>
      <w:r w:rsidRPr="00DE7D41">
        <w:rPr>
          <w:rFonts w:ascii="Times New Roman" w:eastAsia="Times New Roman" w:hAnsi="Times New Roman" w:cs="Times New Roman"/>
          <w:lang w:eastAsia="en-US"/>
        </w:rPr>
        <w:t>Gadopentetate</w:t>
      </w:r>
      <w:r w:rsidRPr="00DE7D41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dimeglumine</w:t>
      </w:r>
      <w:r w:rsidRPr="00DE7D41">
        <w:rPr>
          <w:rFonts w:ascii="Times New Roman" w:eastAsia="Times New Roman" w:hAnsi="Times New Roman" w:cs="Times New Roman"/>
          <w:spacing w:val="-1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(Magnevist™,</w:t>
      </w:r>
      <w:r w:rsidRPr="00DE7D41">
        <w:rPr>
          <w:rFonts w:ascii="Times New Roman" w:eastAsia="Times New Roman" w:hAnsi="Times New Roman" w:cs="Times New Roman"/>
          <w:spacing w:val="-9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Bayer</w:t>
      </w:r>
      <w:r w:rsidRPr="00DE7D41">
        <w:rPr>
          <w:rFonts w:ascii="Times New Roman" w:eastAsia="Times New Roman" w:hAnsi="Times New Roman" w:cs="Times New Roman"/>
          <w:spacing w:val="-10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AG,</w:t>
      </w:r>
      <w:r w:rsidRPr="00DE7D41">
        <w:rPr>
          <w:rFonts w:ascii="Times New Roman" w:eastAsia="Times New Roman" w:hAnsi="Times New Roman" w:cs="Times New Roman"/>
          <w:spacing w:val="-1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Germany)</w:t>
      </w:r>
      <w:r w:rsidRPr="00DE7D41">
        <w:rPr>
          <w:rFonts w:ascii="Times New Roman" w:eastAsia="Times New Roman" w:hAnsi="Times New Roman" w:cs="Times New Roman"/>
          <w:spacing w:val="-1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was</w:t>
      </w:r>
      <w:r w:rsidRPr="00DE7D41">
        <w:rPr>
          <w:rFonts w:ascii="Times New Roman" w:eastAsia="Times New Roman" w:hAnsi="Times New Roman" w:cs="Times New Roman"/>
          <w:spacing w:val="-1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used</w:t>
      </w:r>
      <w:r w:rsidRPr="00DE7D41">
        <w:rPr>
          <w:rFonts w:ascii="Times New Roman" w:eastAsia="Times New Roman" w:hAnsi="Times New Roman" w:cs="Times New Roman"/>
          <w:spacing w:val="-9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as</w:t>
      </w:r>
      <w:r w:rsidRPr="00DE7D41">
        <w:rPr>
          <w:rFonts w:ascii="Times New Roman" w:eastAsia="Times New Roman" w:hAnsi="Times New Roman" w:cs="Times New Roman"/>
          <w:spacing w:val="-1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</w:t>
      </w:r>
      <w:r w:rsidRPr="00DE7D41">
        <w:rPr>
          <w:rFonts w:ascii="Times New Roman" w:eastAsia="Times New Roman" w:hAnsi="Times New Roman" w:cs="Times New Roman"/>
          <w:spacing w:val="-9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contrast</w:t>
      </w:r>
      <w:r w:rsidRPr="00DE7D41">
        <w:rPr>
          <w:rFonts w:ascii="Times New Roman" w:eastAsia="Times New Roman" w:hAnsi="Times New Roman" w:cs="Times New Roman"/>
          <w:spacing w:val="-1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agent. The</w:t>
      </w:r>
      <w:r w:rsidRPr="00DE7D41">
        <w:rPr>
          <w:rFonts w:ascii="Times New Roman" w:eastAsia="Times New Roman" w:hAnsi="Times New Roman" w:cs="Times New Roman"/>
          <w:spacing w:val="-8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agent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was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diluted</w:t>
      </w:r>
      <w:r w:rsidRPr="00DE7D41">
        <w:rPr>
          <w:rFonts w:ascii="Times New Roman" w:eastAsia="Times New Roman" w:hAnsi="Times New Roman" w:cs="Times New Roman"/>
          <w:spacing w:val="-8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with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0.9%</w:t>
      </w:r>
      <w:r w:rsidRPr="00DE7D41">
        <w:rPr>
          <w:rFonts w:ascii="Times New Roman" w:eastAsia="Times New Roman" w:hAnsi="Times New Roman" w:cs="Times New Roman"/>
          <w:spacing w:val="-8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isotonic</w:t>
      </w:r>
      <w:r w:rsidRPr="00DE7D41">
        <w:rPr>
          <w:rFonts w:ascii="Times New Roman" w:eastAsia="Times New Roman" w:hAnsi="Times New Roman" w:cs="Times New Roman"/>
          <w:spacing w:val="-8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sodium</w:t>
      </w:r>
      <w:r w:rsidRPr="00DE7D41">
        <w:rPr>
          <w:rFonts w:ascii="Times New Roman" w:eastAsia="Times New Roman" w:hAnsi="Times New Roman" w:cs="Times New Roman"/>
          <w:spacing w:val="-4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chloride</w:t>
      </w:r>
      <w:r w:rsidRPr="00DE7D41">
        <w:rPr>
          <w:rFonts w:ascii="Times New Roman" w:eastAsia="Times New Roman" w:hAnsi="Times New Roman" w:cs="Times New Roman"/>
          <w:spacing w:val="-8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to</w:t>
      </w:r>
      <w:r w:rsidRPr="00DE7D41">
        <w:rPr>
          <w:rFonts w:ascii="Times New Roman" w:eastAsia="Times New Roman" w:hAnsi="Times New Roman" w:cs="Times New Roman"/>
          <w:spacing w:val="-4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achieve</w:t>
      </w:r>
      <w:r w:rsidRPr="00DE7D41">
        <w:rPr>
          <w:rFonts w:ascii="Times New Roman" w:eastAsia="Times New Roman" w:hAnsi="Times New Roman" w:cs="Times New Roman"/>
          <w:spacing w:val="-8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final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dose</w:t>
      </w:r>
      <w:r w:rsidRPr="00DE7D41">
        <w:rPr>
          <w:rFonts w:ascii="Times New Roman" w:eastAsia="Times New Roman" w:hAnsi="Times New Roman" w:cs="Times New Roman"/>
          <w:spacing w:val="-8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of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0.5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mmol/kg,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and administered subcutaneously into the interscapular region (withers).</w:t>
      </w:r>
    </w:p>
    <w:p w14:paraId="209413AC" w14:textId="4EC5FD75" w:rsidR="00DE7D41" w:rsidRPr="00DE7D41" w:rsidRDefault="00DE7D41" w:rsidP="00DE7D41">
      <w:pPr>
        <w:widowControl w:val="0"/>
        <w:autoSpaceDE w:val="0"/>
        <w:autoSpaceDN w:val="0"/>
        <w:spacing w:before="79" w:after="0" w:line="360" w:lineRule="auto"/>
        <w:ind w:left="88" w:right="87"/>
        <w:jc w:val="both"/>
        <w:rPr>
          <w:rFonts w:ascii="Times New Roman" w:eastAsia="Times New Roman" w:hAnsi="Times New Roman" w:cs="Times New Roman"/>
          <w:lang w:eastAsia="en-US"/>
        </w:rPr>
      </w:pPr>
      <w:r w:rsidRPr="00DE7D41">
        <w:rPr>
          <w:rFonts w:ascii="Times New Roman" w:eastAsia="Times New Roman" w:hAnsi="Times New Roman" w:cs="Times New Roman"/>
          <w:lang w:eastAsia="en-US"/>
        </w:rPr>
        <w:t>Axial and sagittal MRI</w:t>
      </w:r>
      <w:r w:rsidRPr="00DE7D41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slices were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selected for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analysis, as they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provided the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most informative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views for</w:t>
      </w:r>
      <w:r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lesion</w:t>
      </w:r>
      <w:r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assessment.</w:t>
      </w:r>
      <w:r w:rsidRPr="00DE7D41">
        <w:rPr>
          <w:rFonts w:ascii="Times New Roman" w:eastAsia="Times New Roman" w:hAnsi="Times New Roman" w:cs="Times New Roman"/>
          <w:spacing w:val="-1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Image</w:t>
      </w:r>
      <w:r w:rsidRPr="00DE7D41">
        <w:rPr>
          <w:rFonts w:ascii="Times New Roman" w:eastAsia="Times New Roman" w:hAnsi="Times New Roman" w:cs="Times New Roman"/>
          <w:spacing w:val="-14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processing</w:t>
      </w:r>
      <w:r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was</w:t>
      </w:r>
      <w:r w:rsidRPr="00DE7D41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performed</w:t>
      </w:r>
      <w:r w:rsidRPr="00DE7D41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using</w:t>
      </w:r>
      <w:r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the</w:t>
      </w:r>
      <w:r w:rsidRPr="00DE7D41">
        <w:rPr>
          <w:rFonts w:ascii="Times New Roman" w:eastAsia="Times New Roman" w:hAnsi="Times New Roman" w:cs="Times New Roman"/>
          <w:spacing w:val="-14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maximum</w:t>
      </w:r>
      <w:r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intensity</w:t>
      </w:r>
      <w:r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projection</w:t>
      </w:r>
      <w:r w:rsidRPr="00DE7D41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(MIP) algorithm. MIP images were generated by stacking seven consecutive MRI slices (N = 7). To evaluate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brain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lesions,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the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MIP-derived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lesion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area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and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integral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signal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intensity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were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quantified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using ImageJ/Fiji software (NIH, USA). For assessing dynamic changes in signal over the full observation period, the signal-to-noise ratio (SNR) was calculated. SNR was defined as the ratio of the average signal intensity to the Gaussian noise level in the corresponding MRI slice.</w:t>
      </w:r>
    </w:p>
    <w:p w14:paraId="74B5513E" w14:textId="77777777" w:rsidR="003D5EF8" w:rsidRPr="00DE7D41" w:rsidRDefault="003D5EF8" w:rsidP="003D5EF8">
      <w:pPr>
        <w:pStyle w:val="Default"/>
        <w:spacing w:before="0" w:line="360" w:lineRule="auto"/>
        <w:rPr>
          <w:rFonts w:ascii="Times New Roman" w:eastAsia="Times Roman" w:hAnsi="Times New Roman" w:cs="Times New Roman"/>
          <w:b/>
          <w:bCs/>
          <w:sz w:val="22"/>
          <w:szCs w:val="22"/>
        </w:rPr>
      </w:pPr>
    </w:p>
    <w:p w14:paraId="2F7B4B7D" w14:textId="77777777" w:rsidR="003D5EF8" w:rsidRPr="00DE7D41" w:rsidRDefault="003D5EF8" w:rsidP="003D5EF8">
      <w:pPr>
        <w:pStyle w:val="Default"/>
        <w:spacing w:before="0" w:line="360" w:lineRule="auto"/>
        <w:rPr>
          <w:rFonts w:ascii="Times New Roman" w:eastAsia="Times Roman" w:hAnsi="Times New Roman" w:cs="Times New Roman"/>
          <w:b/>
          <w:bCs/>
          <w:sz w:val="22"/>
          <w:szCs w:val="22"/>
          <w:u w:val="single"/>
        </w:rPr>
      </w:pPr>
      <w:r w:rsidRPr="00DE7D41">
        <w:rPr>
          <w:rFonts w:ascii="Times New Roman" w:hAnsi="Times New Roman" w:cs="Times New Roman"/>
          <w:b/>
          <w:bCs/>
          <w:sz w:val="22"/>
          <w:szCs w:val="22"/>
          <w:u w:val="single"/>
        </w:rPr>
        <w:t>Results</w:t>
      </w:r>
    </w:p>
    <w:p w14:paraId="00573348" w14:textId="38F8CEAE" w:rsidR="00DE7D41" w:rsidRPr="00D011C0" w:rsidRDefault="00DE7D41" w:rsidP="00DE7D41">
      <w:pPr>
        <w:widowControl w:val="0"/>
        <w:autoSpaceDE w:val="0"/>
        <w:autoSpaceDN w:val="0"/>
        <w:spacing w:before="74" w:after="0" w:line="360" w:lineRule="auto"/>
        <w:ind w:left="88" w:right="84" w:firstLine="708"/>
        <w:jc w:val="both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t>C57BL/6 mice (n = 24) received</w:t>
      </w:r>
      <w:r w:rsidRPr="00D011C0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0.4% cuprizone mixed with standard chow exhibited a 90% survival</w:t>
      </w:r>
      <w:r w:rsidRPr="00D011C0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rate</w:t>
      </w:r>
      <w:r w:rsidRPr="00D011C0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throughout</w:t>
      </w:r>
      <w:r w:rsidRPr="00D011C0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the</w:t>
      </w:r>
      <w:r w:rsidRPr="00D011C0">
        <w:rPr>
          <w:rFonts w:ascii="Times New Roman" w:eastAsia="Times New Roman" w:hAnsi="Times New Roman" w:cs="Times New Roman"/>
          <w:spacing w:val="-4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experiment.</w:t>
      </w:r>
      <w:r w:rsidRPr="00D011C0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 xml:space="preserve">After 30 days of cuprizone feeding, all treated mice </w:t>
      </w:r>
      <w:r>
        <w:rPr>
          <w:rFonts w:ascii="Times New Roman" w:eastAsia="Times New Roman" w:hAnsi="Times New Roman" w:cs="Times New Roman"/>
          <w:lang w:eastAsia="en-US"/>
        </w:rPr>
        <w:t>were studied be MRI.</w:t>
      </w:r>
    </w:p>
    <w:p w14:paraId="2C570695" w14:textId="3D98B856" w:rsidR="00DE7D41" w:rsidRDefault="00DE7D41" w:rsidP="00DE7D41">
      <w:pPr>
        <w:widowControl w:val="0"/>
        <w:autoSpaceDE w:val="0"/>
        <w:autoSpaceDN w:val="0"/>
        <w:spacing w:after="0" w:line="360" w:lineRule="auto"/>
        <w:ind w:left="88" w:right="89" w:firstLine="708"/>
        <w:jc w:val="both"/>
        <w:rPr>
          <w:rFonts w:ascii="Times New Roman" w:eastAsia="Times New Roman" w:hAnsi="Times New Roman" w:cs="Times New Roman"/>
          <w:lang w:eastAsia="en-US"/>
        </w:rPr>
      </w:pPr>
      <w:r w:rsidRPr="00D011C0">
        <w:rPr>
          <w:rFonts w:ascii="Times New Roman" w:eastAsia="Times New Roman" w:hAnsi="Times New Roman" w:cs="Times New Roman"/>
          <w:lang w:eastAsia="en-US"/>
        </w:rPr>
        <w:t>MRI</w:t>
      </w:r>
      <w:r w:rsidRPr="00D011C0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revealed</w:t>
      </w:r>
      <w:r w:rsidRPr="00D011C0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a</w:t>
      </w:r>
      <w:r w:rsidRPr="00D011C0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contrast</w:t>
      </w:r>
      <w:r w:rsidRPr="00D011C0">
        <w:rPr>
          <w:rFonts w:ascii="Times New Roman" w:eastAsia="Times New Roman" w:hAnsi="Times New Roman" w:cs="Times New Roman"/>
          <w:spacing w:val="-12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accumulation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at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both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axial</w:t>
      </w:r>
      <w:r w:rsidRPr="00D011C0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and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sagittal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MR</w:t>
      </w:r>
      <w:r w:rsidRPr="00D011C0">
        <w:rPr>
          <w:rFonts w:ascii="Times New Roman" w:eastAsia="Times New Roman" w:hAnsi="Times New Roman" w:cs="Times New Roman"/>
          <w:spacing w:val="-12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slices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compared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to</w:t>
      </w:r>
      <w:r w:rsidRPr="00D011C0">
        <w:rPr>
          <w:rFonts w:ascii="Times New Roman" w:eastAsia="Times New Roman" w:hAnsi="Times New Roman" w:cs="Times New Roman"/>
          <w:spacing w:val="-13"/>
          <w:lang w:eastAsia="en-US"/>
        </w:rPr>
        <w:t xml:space="preserve"> </w:t>
      </w:r>
      <w:r w:rsidRPr="00D011C0">
        <w:rPr>
          <w:rFonts w:ascii="Times New Roman" w:eastAsia="Times New Roman" w:hAnsi="Times New Roman" w:cs="Times New Roman"/>
          <w:lang w:eastAsia="en-US"/>
        </w:rPr>
        <w:t>controls (Fig. S1, 2). Increased T2w MR signal was revealed in corpus callosum and caudoputamen in experimental groups</w:t>
      </w:r>
      <w:r>
        <w:rPr>
          <w:rFonts w:ascii="Times New Roman" w:eastAsia="Times New Roman" w:hAnsi="Times New Roman" w:cs="Times New Roman"/>
          <w:lang w:eastAsia="en-US"/>
        </w:rPr>
        <w:t>.</w:t>
      </w:r>
    </w:p>
    <w:p w14:paraId="7D7F69E6" w14:textId="592CEEA6" w:rsidR="007F0A1D" w:rsidRPr="00D011C0" w:rsidRDefault="007F0A1D" w:rsidP="00DE7D41">
      <w:pPr>
        <w:widowControl w:val="0"/>
        <w:autoSpaceDE w:val="0"/>
        <w:autoSpaceDN w:val="0"/>
        <w:spacing w:after="0" w:line="360" w:lineRule="auto"/>
        <w:ind w:left="88" w:right="89" w:firstLine="708"/>
        <w:jc w:val="both"/>
        <w:rPr>
          <w:rFonts w:ascii="Times New Roman" w:eastAsia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lang w:eastAsia="en-US"/>
        </w:rPr>
        <w:t>Figure S3 demonstrated the flow of the experiment.</w:t>
      </w:r>
    </w:p>
    <w:p w14:paraId="2C2A777D" w14:textId="72C16546" w:rsidR="003D5EF8" w:rsidRDefault="003D5EF8" w:rsidP="003D5EF8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</w:t>
      </w:r>
    </w:p>
    <w:p w14:paraId="7436B7AB" w14:textId="77777777" w:rsidR="003D5EF8" w:rsidRDefault="003D5EF8" w:rsidP="003D5EF8">
      <w:pPr>
        <w:pStyle w:val="Default"/>
        <w:spacing w:before="0" w:line="360" w:lineRule="auto"/>
        <w:rPr>
          <w:rFonts w:ascii="Arial" w:hAnsi="Arial" w:cs="Arial"/>
          <w:sz w:val="22"/>
          <w:szCs w:val="22"/>
        </w:rPr>
      </w:pPr>
    </w:p>
    <w:p w14:paraId="72312357" w14:textId="432F627F" w:rsidR="003D5EF8" w:rsidRDefault="003D5EF8" w:rsidP="003D5EF8">
      <w:pPr>
        <w:pStyle w:val="Default"/>
        <w:spacing w:before="0" w:line="360" w:lineRule="auto"/>
        <w:rPr>
          <w:rFonts w:ascii="Arial" w:hAnsi="Arial" w:cs="Arial"/>
          <w:sz w:val="22"/>
          <w:szCs w:val="22"/>
        </w:rPr>
      </w:pPr>
    </w:p>
    <w:p w14:paraId="6225A322" w14:textId="77777777" w:rsidR="003D5EF8" w:rsidRDefault="003D5EF8" w:rsidP="003D5EF8">
      <w:pPr>
        <w:pStyle w:val="Default"/>
        <w:spacing w:before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7EEF7B15" w14:textId="144A6F68" w:rsidR="00DE7D41" w:rsidRDefault="00DE7D41" w:rsidP="00DE7D41">
      <w:pPr>
        <w:pStyle w:val="Default"/>
        <w:spacing w:before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6E676581" wp14:editId="05DC2177">
            <wp:extent cx="5029200" cy="2522660"/>
            <wp:effectExtent l="0" t="0" r="0" b="0"/>
            <wp:docPr id="133687460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185" cy="252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34516" w14:textId="6747BB6A" w:rsidR="00DE7D41" w:rsidRPr="00DE7D41" w:rsidRDefault="002D23B0" w:rsidP="00DE7D41">
      <w:pPr>
        <w:widowControl w:val="0"/>
        <w:autoSpaceDE w:val="0"/>
        <w:autoSpaceDN w:val="0"/>
        <w:spacing w:before="1" w:after="0" w:line="360" w:lineRule="auto"/>
        <w:ind w:left="88" w:right="85" w:firstLine="60"/>
        <w:jc w:val="both"/>
        <w:rPr>
          <w:rFonts w:ascii="Times New Roman" w:eastAsia="Times New Roman" w:hAnsi="Times New Roman" w:cs="Times New Roman"/>
          <w:lang w:eastAsia="en-US"/>
        </w:rPr>
      </w:pPr>
      <w:bookmarkStart w:id="13" w:name="_Hlk212404436"/>
      <w:r>
        <w:rPr>
          <w:rFonts w:ascii="Times New Roman" w:eastAsia="Times New Roman" w:hAnsi="Times New Roman" w:cs="Times New Roman"/>
          <w:b/>
          <w:lang w:eastAsia="en-US"/>
        </w:rPr>
        <w:t>Supplementary Fig.1</w:t>
      </w:r>
      <w:r w:rsidR="00DE7D41" w:rsidRPr="00DE7D41">
        <w:rPr>
          <w:rFonts w:ascii="Times New Roman" w:eastAsia="Times New Roman" w:hAnsi="Times New Roman" w:cs="Times New Roman"/>
          <w:b/>
          <w:lang w:eastAsia="en-US"/>
        </w:rPr>
        <w:t xml:space="preserve"> </w:t>
      </w:r>
      <w:bookmarkEnd w:id="13"/>
      <w:r w:rsidR="00DE7D41" w:rsidRPr="00DE7D41">
        <w:rPr>
          <w:rFonts w:ascii="Times New Roman" w:eastAsia="Times New Roman" w:hAnsi="Times New Roman" w:cs="Times New Roman"/>
          <w:lang w:eastAsia="en-US"/>
        </w:rPr>
        <w:t>MR criteria for detecting cuprizone-induced changes in cerebral ventricular system. The presented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scans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were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obtained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on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day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90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to</w:t>
      </w:r>
      <w:r w:rsidR="00DE7D41" w:rsidRPr="00DE7D41">
        <w:rPr>
          <w:rFonts w:ascii="Times New Roman" w:eastAsia="Times New Roman" w:hAnsi="Times New Roman" w:cs="Times New Roman"/>
          <w:spacing w:val="-14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detect</w:t>
      </w:r>
      <w:r w:rsidR="00DE7D41" w:rsidRPr="00DE7D41">
        <w:rPr>
          <w:rFonts w:ascii="Times New Roman" w:eastAsia="Times New Roman" w:hAnsi="Times New Roman" w:cs="Times New Roman"/>
          <w:spacing w:val="-12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manifestations</w:t>
      </w:r>
      <w:r w:rsidR="00DE7D41" w:rsidRPr="00DE7D41">
        <w:rPr>
          <w:rFonts w:ascii="Times New Roman" w:eastAsia="Times New Roman" w:hAnsi="Times New Roman" w:cs="Times New Roman"/>
          <w:spacing w:val="-14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of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toxic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signs.</w:t>
      </w:r>
      <w:r w:rsidR="00DE7D41" w:rsidRPr="00DE7D41">
        <w:rPr>
          <w:rFonts w:ascii="Times New Roman" w:eastAsia="Times New Roman" w:hAnsi="Times New Roman" w:cs="Times New Roman"/>
          <w:spacing w:val="-14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The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ventricular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system of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the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brain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is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marked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in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red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for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the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control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group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(A)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and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in</w:t>
      </w:r>
      <w:r w:rsidR="00DE7D41" w:rsidRPr="00DE7D41">
        <w:rPr>
          <w:rFonts w:ascii="Times New Roman" w:eastAsia="Times New Roman" w:hAnsi="Times New Roman" w:cs="Times New Roman"/>
          <w:spacing w:val="-12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yellow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for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cuprizone-induced</w:t>
      </w:r>
      <w:r w:rsidR="00DE7D41" w:rsidRPr="00DE7D41">
        <w:rPr>
          <w:rFonts w:ascii="Times New Roman" w:eastAsia="Times New Roman" w:hAnsi="Times New Roman" w:cs="Times New Roman"/>
          <w:spacing w:val="-15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pathological manifestations (B). The observed changes include blurred boundaries of the ventricles, referred to as the "Milky Way" effect and the initial signs of corpus callosum contrasting. T2-weighted (T2w) 1T MRI</w:t>
      </w:r>
      <w:r w:rsidR="00DE7D41" w:rsidRPr="00DE7D41">
        <w:rPr>
          <w:rFonts w:ascii="Times New Roman" w:eastAsia="Times New Roman" w:hAnsi="Times New Roman" w:cs="Times New Roman"/>
          <w:spacing w:val="-4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(TR/TE</w:t>
      </w:r>
      <w:r w:rsidR="00DE7D41"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=</w:t>
      </w:r>
      <w:r w:rsidR="00DE7D41"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3000/69.1,</w:t>
      </w:r>
      <w:r w:rsidR="00DE7D41"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FOV</w:t>
      </w:r>
      <w:r w:rsidR="00DE7D41"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=</w:t>
      </w:r>
      <w:r w:rsidR="00DE7D41" w:rsidRPr="00DE7D41">
        <w:rPr>
          <w:rFonts w:ascii="Times New Roman" w:eastAsia="Times New Roman" w:hAnsi="Times New Roman" w:cs="Times New Roman"/>
          <w:spacing w:val="2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25x25, Matrix</w:t>
      </w:r>
      <w:r w:rsidR="00DE7D41" w:rsidRPr="00DE7D41">
        <w:rPr>
          <w:rFonts w:ascii="Times New Roman" w:eastAsia="Times New Roman" w:hAnsi="Times New Roman" w:cs="Times New Roman"/>
          <w:spacing w:val="3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= 168x168, ETL</w:t>
      </w:r>
      <w:r w:rsidR="00DE7D41"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=</w:t>
      </w:r>
      <w:r w:rsidR="00DE7D41"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12,</w:t>
      </w:r>
      <w:r w:rsidR="00DE7D41" w:rsidRPr="00DE7D41">
        <w:rPr>
          <w:rFonts w:ascii="Times New Roman" w:eastAsia="Times New Roman" w:hAnsi="Times New Roman" w:cs="Times New Roman"/>
          <w:spacing w:val="4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NEX</w:t>
      </w:r>
      <w:r w:rsidR="00DE7D41"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= 10, Number</w:t>
      </w:r>
      <w:r w:rsidR="00DE7D41"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lang w:eastAsia="en-US"/>
        </w:rPr>
        <w:t>of</w:t>
      </w:r>
      <w:r w:rsidR="00DE7D41"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="00DE7D41" w:rsidRPr="00DE7D41">
        <w:rPr>
          <w:rFonts w:ascii="Times New Roman" w:eastAsia="Times New Roman" w:hAnsi="Times New Roman" w:cs="Times New Roman"/>
          <w:spacing w:val="-2"/>
          <w:lang w:eastAsia="en-US"/>
        </w:rPr>
        <w:t>slices</w:t>
      </w:r>
    </w:p>
    <w:p w14:paraId="1A7E55C7" w14:textId="77777777" w:rsidR="00DE7D41" w:rsidRPr="00DE7D41" w:rsidRDefault="00DE7D41" w:rsidP="00DE7D41">
      <w:pPr>
        <w:widowControl w:val="0"/>
        <w:autoSpaceDE w:val="0"/>
        <w:autoSpaceDN w:val="0"/>
        <w:spacing w:after="0" w:line="360" w:lineRule="auto"/>
        <w:ind w:left="88"/>
        <w:jc w:val="both"/>
        <w:rPr>
          <w:rFonts w:ascii="Times New Roman" w:eastAsia="Times New Roman" w:hAnsi="Times New Roman" w:cs="Times New Roman"/>
          <w:lang w:eastAsia="en-US"/>
        </w:rPr>
      </w:pPr>
      <w:r w:rsidRPr="00DE7D41">
        <w:rPr>
          <w:rFonts w:ascii="Times New Roman" w:eastAsia="Times New Roman" w:hAnsi="Times New Roman" w:cs="Times New Roman"/>
          <w:lang w:eastAsia="en-US"/>
        </w:rPr>
        <w:t>=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spacing w:val="-7"/>
          <w:lang w:eastAsia="en-US"/>
        </w:rPr>
        <w:t>1)</w:t>
      </w:r>
    </w:p>
    <w:p w14:paraId="7BAD85A3" w14:textId="77777777" w:rsidR="00DE7D41" w:rsidRPr="00DE7D41" w:rsidRDefault="00DE7D41" w:rsidP="00DE7D41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lang w:eastAsia="en-US"/>
        </w:rPr>
      </w:pPr>
    </w:p>
    <w:p w14:paraId="780FF8BA" w14:textId="77777777" w:rsidR="00DE7D41" w:rsidRPr="00DE7D41" w:rsidRDefault="00DE7D41" w:rsidP="00DE7D41">
      <w:pPr>
        <w:widowControl w:val="0"/>
        <w:autoSpaceDE w:val="0"/>
        <w:autoSpaceDN w:val="0"/>
        <w:spacing w:after="0" w:line="360" w:lineRule="auto"/>
        <w:ind w:left="493"/>
        <w:jc w:val="both"/>
        <w:rPr>
          <w:rFonts w:ascii="Times New Roman" w:eastAsia="Times New Roman" w:hAnsi="Times New Roman" w:cs="Times New Roman"/>
          <w:spacing w:val="-4"/>
          <w:lang w:eastAsia="en-US"/>
        </w:rPr>
      </w:pPr>
    </w:p>
    <w:p w14:paraId="1E74D310" w14:textId="77777777" w:rsidR="00DE7D41" w:rsidRPr="00DE7D41" w:rsidRDefault="00DE7D41" w:rsidP="00DE7D41">
      <w:pPr>
        <w:widowControl w:val="0"/>
        <w:autoSpaceDE w:val="0"/>
        <w:autoSpaceDN w:val="0"/>
        <w:spacing w:after="0" w:line="360" w:lineRule="auto"/>
        <w:ind w:left="88" w:right="84"/>
        <w:jc w:val="both"/>
        <w:rPr>
          <w:rFonts w:ascii="Times New Roman" w:eastAsia="Times New Roman" w:hAnsi="Times New Roman" w:cs="Times New Roman"/>
          <w:lang w:eastAsia="en-US"/>
        </w:rPr>
      </w:pPr>
    </w:p>
    <w:p w14:paraId="45F635BF" w14:textId="5D9A053F" w:rsidR="008D60E1" w:rsidRDefault="00DE7D41">
      <w:r>
        <w:rPr>
          <w:noProof/>
        </w:rPr>
        <w:lastRenderedPageBreak/>
        <w:drawing>
          <wp:inline distT="0" distB="0" distL="0" distR="0" wp14:anchorId="7F83F1BF" wp14:editId="70B90AB1">
            <wp:extent cx="5943600" cy="3823970"/>
            <wp:effectExtent l="0" t="0" r="0" b="5080"/>
            <wp:docPr id="14146923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2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18720" w14:textId="7FF4BBC7" w:rsidR="002D23B0" w:rsidRPr="00DE7D41" w:rsidRDefault="002D23B0" w:rsidP="002D23B0">
      <w:pPr>
        <w:widowControl w:val="0"/>
        <w:autoSpaceDE w:val="0"/>
        <w:autoSpaceDN w:val="0"/>
        <w:spacing w:after="0" w:line="360" w:lineRule="auto"/>
        <w:ind w:left="88"/>
        <w:jc w:val="both"/>
        <w:rPr>
          <w:rFonts w:ascii="Times New Roman" w:eastAsia="Times New Roman" w:hAnsi="Times New Roman" w:cs="Times New Roman"/>
          <w:spacing w:val="-4"/>
          <w:lang w:eastAsia="en-US"/>
        </w:rPr>
      </w:pPr>
      <w:bookmarkStart w:id="14" w:name="_Hlk212404029"/>
      <w:r>
        <w:rPr>
          <w:rFonts w:ascii="Times New Roman" w:eastAsia="Times New Roman" w:hAnsi="Times New Roman" w:cs="Times New Roman"/>
          <w:b/>
          <w:lang w:eastAsia="en-US"/>
        </w:rPr>
        <w:t>Supplementary Fig.</w:t>
      </w:r>
      <w:r>
        <w:rPr>
          <w:rFonts w:ascii="Times New Roman" w:eastAsia="Times New Roman" w:hAnsi="Times New Roman" w:cs="Times New Roman"/>
          <w:b/>
          <w:lang w:eastAsia="en-US"/>
        </w:rPr>
        <w:t>2</w:t>
      </w:r>
      <w:r>
        <w:rPr>
          <w:rFonts w:ascii="Arial" w:hAnsi="Arial" w:cs="Arial"/>
          <w:b/>
          <w:bCs/>
        </w:rPr>
        <w:t xml:space="preserve"> </w:t>
      </w:r>
      <w:r w:rsidR="00DE7D41" w:rsidRPr="00D43B14">
        <w:rPr>
          <w:rFonts w:ascii="Arial" w:hAnsi="Arial" w:cs="Arial"/>
          <w:b/>
          <w:bCs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MRI</w:t>
      </w:r>
      <w:r w:rsidRPr="00DE7D41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stacking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to</w:t>
      </w:r>
      <w:r w:rsidRPr="00DE7D41">
        <w:rPr>
          <w:rFonts w:ascii="Times New Roman" w:eastAsia="Times New Roman" w:hAnsi="Times New Roman" w:cs="Times New Roman"/>
          <w:spacing w:val="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construct</w:t>
      </w:r>
      <w:r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 MIP</w:t>
      </w:r>
      <w:r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image (A’,</w:t>
      </w:r>
      <w:r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B’)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from the stack</w:t>
      </w:r>
      <w:r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slices</w:t>
      </w:r>
      <w:r w:rsidRPr="00DE7D41">
        <w:rPr>
          <w:rFonts w:ascii="Times New Roman" w:eastAsia="Times New Roman" w:hAnsi="Times New Roman" w:cs="Times New Roman"/>
          <w:spacing w:val="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for</w:t>
      </w:r>
      <w:r w:rsidRPr="00DE7D41">
        <w:rPr>
          <w:rFonts w:ascii="Times New Roman" w:eastAsia="Times New Roman" w:hAnsi="Times New Roman" w:cs="Times New Roman"/>
          <w:spacing w:val="-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axial</w:t>
      </w:r>
      <w:r w:rsidRPr="00DE7D41">
        <w:rPr>
          <w:rFonts w:ascii="Times New Roman" w:eastAsia="Times New Roman" w:hAnsi="Times New Roman" w:cs="Times New Roman"/>
          <w:spacing w:val="1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lang w:eastAsia="en-US"/>
        </w:rPr>
        <w:t>(A) and</w:t>
      </w:r>
      <w:r w:rsidRPr="00DE7D41">
        <w:rPr>
          <w:rFonts w:ascii="Times New Roman" w:eastAsia="Times New Roman" w:hAnsi="Times New Roman" w:cs="Times New Roman"/>
          <w:spacing w:val="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>sagittal</w:t>
      </w:r>
      <w:r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2D23B0">
        <w:rPr>
          <w:rFonts w:ascii="Times New Roman" w:eastAsia="Times New Roman" w:hAnsi="Times New Roman" w:cs="Times New Roman"/>
          <w:spacing w:val="-2"/>
          <w:lang w:eastAsia="en-US"/>
        </w:rPr>
        <w:t>(</w:t>
      </w:r>
      <w:r>
        <w:rPr>
          <w:rFonts w:ascii="Times New Roman" w:eastAsia="Times New Roman" w:hAnsi="Times New Roman" w:cs="Times New Roman"/>
          <w:spacing w:val="-2"/>
          <w:lang w:eastAsia="en-US"/>
        </w:rPr>
        <w:t xml:space="preserve">B) </w:t>
      </w:r>
      <w:r w:rsidRPr="00DE7D41">
        <w:rPr>
          <w:rFonts w:ascii="Times New Roman" w:eastAsia="Times New Roman" w:hAnsi="Times New Roman" w:cs="Times New Roman"/>
          <w:lang w:eastAsia="en-US"/>
        </w:rPr>
        <w:t>projections</w:t>
      </w:r>
      <w:r w:rsidRPr="00DE7D41">
        <w:rPr>
          <w:rFonts w:ascii="Times New Roman" w:eastAsia="Times New Roman" w:hAnsi="Times New Roman" w:cs="Times New Roman"/>
          <w:spacing w:val="-2"/>
          <w:lang w:eastAsia="en-US"/>
        </w:rPr>
        <w:t xml:space="preserve"> </w:t>
      </w:r>
      <w:r w:rsidRPr="00DE7D41">
        <w:rPr>
          <w:rFonts w:ascii="Times New Roman" w:eastAsia="Times New Roman" w:hAnsi="Times New Roman" w:cs="Times New Roman"/>
          <w:spacing w:val="-4"/>
          <w:lang w:eastAsia="en-US"/>
        </w:rPr>
        <w:t>(N=7)</w:t>
      </w:r>
    </w:p>
    <w:p w14:paraId="6D16FE20" w14:textId="1619CAC4" w:rsidR="00DE7D41" w:rsidRDefault="00DE7D41" w:rsidP="00DE7D41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</w:p>
    <w:bookmarkEnd w:id="14"/>
    <w:p w14:paraId="0A80F463" w14:textId="77777777" w:rsidR="00DE7D41" w:rsidRDefault="00DE7D41">
      <w:pPr>
        <w:rPr>
          <w:noProof/>
        </w:rPr>
      </w:pPr>
    </w:p>
    <w:p w14:paraId="35D4B526" w14:textId="4879FA37" w:rsidR="00DE7D41" w:rsidRDefault="00DE7D41">
      <w:r>
        <w:rPr>
          <w:noProof/>
        </w:rPr>
        <w:drawing>
          <wp:inline distT="0" distB="0" distL="0" distR="0" wp14:anchorId="2D5D95F7" wp14:editId="24E7EE98">
            <wp:extent cx="5943600" cy="2822575"/>
            <wp:effectExtent l="0" t="0" r="0" b="0"/>
            <wp:docPr id="2789697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82541" w14:textId="6AD4AB04" w:rsidR="00DE7D41" w:rsidRDefault="00DE7D41" w:rsidP="002D23B0">
      <w:pPr>
        <w:widowControl w:val="0"/>
        <w:autoSpaceDE w:val="0"/>
        <w:autoSpaceDN w:val="0"/>
        <w:spacing w:after="0" w:line="360" w:lineRule="auto"/>
        <w:ind w:left="88"/>
        <w:jc w:val="both"/>
      </w:pPr>
      <w:r w:rsidRPr="002D23B0">
        <w:rPr>
          <w:rFonts w:ascii="Times New Roman" w:hAnsi="Times New Roman" w:cs="Times New Roman"/>
          <w:b/>
          <w:bCs/>
        </w:rPr>
        <w:t xml:space="preserve">Supplementary Figure </w:t>
      </w:r>
      <w:r w:rsidRPr="002D23B0">
        <w:rPr>
          <w:rFonts w:ascii="Times New Roman" w:hAnsi="Times New Roman" w:cs="Times New Roman"/>
          <w:b/>
          <w:bCs/>
        </w:rPr>
        <w:t>3</w:t>
      </w:r>
      <w:r w:rsidRPr="002D23B0">
        <w:rPr>
          <w:rFonts w:ascii="Times New Roman" w:hAnsi="Times New Roman" w:cs="Times New Roman"/>
          <w:b/>
          <w:bCs/>
        </w:rPr>
        <w:t xml:space="preserve">. </w:t>
      </w:r>
      <w:r w:rsidR="002D23B0" w:rsidRPr="00DE7D41">
        <w:rPr>
          <w:rFonts w:ascii="Times New Roman" w:eastAsia="Times New Roman" w:hAnsi="Times New Roman" w:cs="Times New Roman"/>
          <w:lang w:eastAsia="en-US"/>
        </w:rPr>
        <w:t>The main stages of the experiment</w:t>
      </w:r>
    </w:p>
    <w:sectPr w:rsidR="00DE7D41" w:rsidSect="003D5EF8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imes Roman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96A93"/>
    <w:multiLevelType w:val="hybridMultilevel"/>
    <w:tmpl w:val="1802583E"/>
    <w:lvl w:ilvl="0" w:tplc="AEE661D0">
      <w:start w:val="1"/>
      <w:numFmt w:val="decimal"/>
      <w:lvlText w:val="%1."/>
      <w:lvlJc w:val="left"/>
      <w:pPr>
        <w:ind w:left="524" w:hanging="524"/>
      </w:pPr>
      <w:rPr>
        <w:rFonts w:ascii="Arial" w:eastAsia="Arial Unicode MS" w:hAnsi="Arial" w:cs="Arial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8013B0">
      <w:start w:val="1"/>
      <w:numFmt w:val="decimal"/>
      <w:lvlText w:val="%2."/>
      <w:lvlJc w:val="left"/>
      <w:pPr>
        <w:ind w:left="8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F85EA0">
      <w:start w:val="1"/>
      <w:numFmt w:val="decimal"/>
      <w:lvlText w:val="%3."/>
      <w:lvlJc w:val="left"/>
      <w:pPr>
        <w:ind w:left="12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95CE362">
      <w:start w:val="1"/>
      <w:numFmt w:val="decimal"/>
      <w:lvlText w:val="%4."/>
      <w:lvlJc w:val="left"/>
      <w:pPr>
        <w:ind w:left="16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EA0A436">
      <w:start w:val="1"/>
      <w:numFmt w:val="decimal"/>
      <w:lvlText w:val="%5."/>
      <w:lvlJc w:val="left"/>
      <w:pPr>
        <w:ind w:left="196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F987408">
      <w:start w:val="1"/>
      <w:numFmt w:val="decimal"/>
      <w:lvlText w:val="%6."/>
      <w:lvlJc w:val="left"/>
      <w:pPr>
        <w:ind w:left="23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107A20">
      <w:start w:val="1"/>
      <w:numFmt w:val="decimal"/>
      <w:lvlText w:val="%7."/>
      <w:lvlJc w:val="left"/>
      <w:pPr>
        <w:ind w:left="26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0627C56">
      <w:start w:val="1"/>
      <w:numFmt w:val="decimal"/>
      <w:lvlText w:val="%8."/>
      <w:lvlJc w:val="left"/>
      <w:pPr>
        <w:ind w:left="30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9F66618">
      <w:start w:val="1"/>
      <w:numFmt w:val="decimal"/>
      <w:lvlText w:val="%9."/>
      <w:lvlJc w:val="left"/>
      <w:pPr>
        <w:ind w:left="34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04A3A32"/>
    <w:multiLevelType w:val="hybridMultilevel"/>
    <w:tmpl w:val="D8FCD892"/>
    <w:lvl w:ilvl="0" w:tplc="B7860700">
      <w:start w:val="1"/>
      <w:numFmt w:val="upperLetter"/>
      <w:lvlText w:val="(%1)"/>
      <w:lvlJc w:val="left"/>
      <w:pPr>
        <w:ind w:left="49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8" w:hanging="360"/>
      </w:pPr>
    </w:lvl>
    <w:lvl w:ilvl="2" w:tplc="0419001B" w:tentative="1">
      <w:start w:val="1"/>
      <w:numFmt w:val="lowerRoman"/>
      <w:lvlText w:val="%3."/>
      <w:lvlJc w:val="right"/>
      <w:pPr>
        <w:ind w:left="1888" w:hanging="180"/>
      </w:pPr>
    </w:lvl>
    <w:lvl w:ilvl="3" w:tplc="0419000F" w:tentative="1">
      <w:start w:val="1"/>
      <w:numFmt w:val="decimal"/>
      <w:lvlText w:val="%4."/>
      <w:lvlJc w:val="left"/>
      <w:pPr>
        <w:ind w:left="2608" w:hanging="360"/>
      </w:pPr>
    </w:lvl>
    <w:lvl w:ilvl="4" w:tplc="04190019" w:tentative="1">
      <w:start w:val="1"/>
      <w:numFmt w:val="lowerLetter"/>
      <w:lvlText w:val="%5."/>
      <w:lvlJc w:val="left"/>
      <w:pPr>
        <w:ind w:left="3328" w:hanging="360"/>
      </w:pPr>
    </w:lvl>
    <w:lvl w:ilvl="5" w:tplc="0419001B" w:tentative="1">
      <w:start w:val="1"/>
      <w:numFmt w:val="lowerRoman"/>
      <w:lvlText w:val="%6."/>
      <w:lvlJc w:val="right"/>
      <w:pPr>
        <w:ind w:left="4048" w:hanging="180"/>
      </w:pPr>
    </w:lvl>
    <w:lvl w:ilvl="6" w:tplc="0419000F" w:tentative="1">
      <w:start w:val="1"/>
      <w:numFmt w:val="decimal"/>
      <w:lvlText w:val="%7."/>
      <w:lvlJc w:val="left"/>
      <w:pPr>
        <w:ind w:left="4768" w:hanging="360"/>
      </w:pPr>
    </w:lvl>
    <w:lvl w:ilvl="7" w:tplc="04190019" w:tentative="1">
      <w:start w:val="1"/>
      <w:numFmt w:val="lowerLetter"/>
      <w:lvlText w:val="%8."/>
      <w:lvlJc w:val="left"/>
      <w:pPr>
        <w:ind w:left="5488" w:hanging="360"/>
      </w:pPr>
    </w:lvl>
    <w:lvl w:ilvl="8" w:tplc="041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2" w15:restartNumberingAfterBreak="0">
    <w:nsid w:val="3E5F14F6"/>
    <w:multiLevelType w:val="multilevel"/>
    <w:tmpl w:val="828E1CEC"/>
    <w:lvl w:ilvl="0">
      <w:start w:val="1"/>
      <w:numFmt w:val="decimal"/>
      <w:lvlText w:val="%1."/>
      <w:lvlJc w:val="left"/>
      <w:pPr>
        <w:ind w:left="80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pacing w:val="0"/>
        <w:w w:val="100"/>
        <w:lang w:val="en-US" w:eastAsia="en-US" w:bidi="ar-SA"/>
      </w:rPr>
    </w:lvl>
    <w:lvl w:ilvl="2">
      <w:numFmt w:val="bullet"/>
      <w:lvlText w:val="•"/>
      <w:lvlJc w:val="left"/>
      <w:pPr>
        <w:ind w:left="1813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5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81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95" w:hanging="360"/>
      </w:pPr>
      <w:rPr>
        <w:rFonts w:hint="default"/>
        <w:lang w:val="en-US" w:eastAsia="en-US" w:bidi="ar-SA"/>
      </w:rPr>
    </w:lvl>
  </w:abstractNum>
  <w:num w:numId="1" w16cid:durableId="1834881225">
    <w:abstractNumId w:val="0"/>
  </w:num>
  <w:num w:numId="2" w16cid:durableId="2086339192">
    <w:abstractNumId w:val="2"/>
  </w:num>
  <w:num w:numId="3" w16cid:durableId="1098597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EF8"/>
    <w:rsid w:val="00032A80"/>
    <w:rsid w:val="002D23B0"/>
    <w:rsid w:val="003D5EF8"/>
    <w:rsid w:val="007F0A1D"/>
    <w:rsid w:val="008D60E1"/>
    <w:rsid w:val="00DE7D41"/>
    <w:rsid w:val="00F21078"/>
    <w:rsid w:val="00FF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220ED"/>
  <w15:chartTrackingRefBased/>
  <w15:docId w15:val="{C279580A-0F32-4DA4-BA27-A652F990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5EF8"/>
    <w:rPr>
      <w:rFonts w:eastAsiaTheme="minorEastAsia"/>
      <w:lang w:val="en-US" w:eastAsia="zh-CN"/>
    </w:rPr>
  </w:style>
  <w:style w:type="paragraph" w:styleId="1">
    <w:name w:val="heading 1"/>
    <w:basedOn w:val="a"/>
    <w:next w:val="a"/>
    <w:link w:val="10"/>
    <w:uiPriority w:val="9"/>
    <w:qFormat/>
    <w:rsid w:val="003D5E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5E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5E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5E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5E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5E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5E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5E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5E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5E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D5E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D5E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D5EF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D5EF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D5E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D5E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D5E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D5E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5E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D5E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5E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D5E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D5E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D5E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D5E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D5EF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D5E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D5EF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D5EF8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3D5EF8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c"/>
    <w:rsid w:val="003D5EF8"/>
    <w:rPr>
      <w:color w:val="0563C1" w:themeColor="hyperlink"/>
      <w:u w:val="single"/>
    </w:rPr>
  </w:style>
  <w:style w:type="character" w:styleId="ac">
    <w:name w:val="Hyperlink"/>
    <w:basedOn w:val="a0"/>
    <w:uiPriority w:val="99"/>
    <w:semiHidden/>
    <w:unhideWhenUsed/>
    <w:rsid w:val="003D5E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jerdeva@inbi.ras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first.last@institution.or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623</Words>
  <Characters>3520</Characters>
  <Application>Microsoft Office Word</Application>
  <DocSecurity>0</DocSecurity>
  <Lines>55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Zherdeva</dc:creator>
  <cp:keywords/>
  <dc:description/>
  <cp:lastModifiedBy>Victoria Zherdeva</cp:lastModifiedBy>
  <cp:revision>3</cp:revision>
  <dcterms:created xsi:type="dcterms:W3CDTF">2025-10-26T15:17:00Z</dcterms:created>
  <dcterms:modified xsi:type="dcterms:W3CDTF">2025-10-26T17:57:00Z</dcterms:modified>
</cp:coreProperties>
</file>