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5D" w:rsidRPr="00F92C42" w:rsidRDefault="00BA355D" w:rsidP="00BA355D">
      <w:pPr>
        <w:rPr>
          <w:rFonts w:ascii="Times New Roman" w:hAnsi="Times New Roman" w:cs="Times New Roman"/>
        </w:rPr>
      </w:pPr>
      <w:r w:rsidRPr="00F92C42">
        <w:rPr>
          <w:rFonts w:ascii="Times New Roman" w:hAnsi="Times New Roman" w:cs="Times New Roman"/>
        </w:rPr>
        <w:t xml:space="preserve">Supplemental Table 1. </w:t>
      </w:r>
      <w:r w:rsidR="00A14ACE">
        <w:rPr>
          <w:rFonts w:ascii="Times New Roman" w:hAnsi="Times New Roman" w:cs="Times New Roman"/>
        </w:rPr>
        <w:t>Polymorphisms investigated</w:t>
      </w:r>
      <w:r w:rsidRPr="00F92C42">
        <w:rPr>
          <w:rFonts w:ascii="Times New Roman" w:hAnsi="Times New Roman" w:cs="Times New Roman"/>
        </w:rPr>
        <w:t xml:space="preserve"> </w:t>
      </w:r>
      <w:r w:rsidR="00F92C42" w:rsidRPr="00F92C42">
        <w:rPr>
          <w:rFonts w:ascii="Times New Roman" w:hAnsi="Times New Roman" w:cs="Times New Roman"/>
        </w:rPr>
        <w:t>with traditional gel-based methods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86"/>
        <w:gridCol w:w="3871"/>
        <w:gridCol w:w="5040"/>
        <w:gridCol w:w="990"/>
        <w:gridCol w:w="2233"/>
      </w:tblGrid>
      <w:tr w:rsidR="00F92C42" w:rsidTr="00511418">
        <w:tc>
          <w:tcPr>
            <w:tcW w:w="734" w:type="pct"/>
          </w:tcPr>
          <w:p w:rsidR="00EC0152" w:rsidRPr="00EC0152" w:rsidRDefault="00EC0152" w:rsidP="00A14ACE">
            <w:pPr>
              <w:jc w:val="center"/>
              <w:rPr>
                <w:rFonts w:ascii="Times New Roman" w:hAnsi="Times New Roman" w:cs="Times New Roman"/>
              </w:rPr>
            </w:pPr>
            <w:r w:rsidRPr="00EC0152">
              <w:rPr>
                <w:rFonts w:ascii="Times New Roman" w:hAnsi="Times New Roman" w:cs="Times New Roman"/>
              </w:rPr>
              <w:t>Polymorphism</w:t>
            </w:r>
          </w:p>
        </w:tc>
        <w:tc>
          <w:tcPr>
            <w:tcW w:w="1361" w:type="pct"/>
          </w:tcPr>
          <w:p w:rsidR="00EC0152" w:rsidRPr="00EC0152" w:rsidRDefault="00EC0152" w:rsidP="00A14ACE">
            <w:pPr>
              <w:jc w:val="center"/>
              <w:rPr>
                <w:rFonts w:ascii="Times New Roman" w:hAnsi="Times New Roman" w:cs="Times New Roman"/>
              </w:rPr>
            </w:pPr>
            <w:r w:rsidRPr="00EC0152">
              <w:rPr>
                <w:rFonts w:ascii="Times New Roman" w:hAnsi="Times New Roman" w:cs="Times New Roman"/>
              </w:rPr>
              <w:t>Genotyping methods</w:t>
            </w:r>
          </w:p>
        </w:tc>
        <w:tc>
          <w:tcPr>
            <w:tcW w:w="1772" w:type="pct"/>
          </w:tcPr>
          <w:p w:rsidR="00EC0152" w:rsidRPr="00EC0152" w:rsidRDefault="00EC0152" w:rsidP="00A14ACE">
            <w:pPr>
              <w:jc w:val="center"/>
              <w:rPr>
                <w:rFonts w:ascii="Times New Roman" w:hAnsi="Times New Roman" w:cs="Times New Roman"/>
              </w:rPr>
            </w:pPr>
            <w:r w:rsidRPr="00EC0152">
              <w:rPr>
                <w:rFonts w:ascii="Times New Roman" w:hAnsi="Times New Roman" w:cs="Times New Roman"/>
              </w:rPr>
              <w:t>Primer</w:t>
            </w:r>
          </w:p>
        </w:tc>
        <w:tc>
          <w:tcPr>
            <w:tcW w:w="348" w:type="pct"/>
          </w:tcPr>
          <w:p w:rsidR="00EC0152" w:rsidRPr="00EC0152" w:rsidRDefault="00EC0152" w:rsidP="00A14ACE">
            <w:pPr>
              <w:jc w:val="center"/>
              <w:rPr>
                <w:rFonts w:ascii="Times New Roman" w:hAnsi="Times New Roman" w:cs="Times New Roman"/>
              </w:rPr>
            </w:pPr>
            <w:r w:rsidRPr="00EC0152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785" w:type="pct"/>
          </w:tcPr>
          <w:p w:rsidR="00EC0152" w:rsidRPr="00EC0152" w:rsidRDefault="00EC0152" w:rsidP="007C3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  <w:r w:rsidR="007C37F6">
              <w:rPr>
                <w:rFonts w:ascii="Times New Roman" w:hAnsi="Times New Roman" w:cs="Times New Roman"/>
              </w:rPr>
              <w:t>.</w:t>
            </w:r>
          </w:p>
        </w:tc>
      </w:tr>
      <w:tr w:rsidR="00F92C42" w:rsidTr="00511418">
        <w:tc>
          <w:tcPr>
            <w:tcW w:w="734" w:type="pct"/>
          </w:tcPr>
          <w:p w:rsidR="00EC0152" w:rsidRPr="00EC0152" w:rsidRDefault="00F92C42" w:rsidP="00135EA4">
            <w:pPr>
              <w:rPr>
                <w:rFonts w:ascii="Times New Roman" w:hAnsi="Times New Roman" w:cs="Times New Roman"/>
              </w:rPr>
            </w:pPr>
            <w:r w:rsidRPr="00F92C42">
              <w:rPr>
                <w:rFonts w:ascii="Times New Roman" w:hAnsi="Times New Roman" w:cs="Times New Roman"/>
                <w:i/>
              </w:rPr>
              <w:t>TLR10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C0152" w:rsidRPr="00EC0152">
              <w:rPr>
                <w:rFonts w:ascii="Times New Roman" w:hAnsi="Times New Roman" w:cs="Times New Roman"/>
              </w:rPr>
              <w:t>rs11096957</w:t>
            </w:r>
          </w:p>
        </w:tc>
        <w:tc>
          <w:tcPr>
            <w:tcW w:w="1361" w:type="pct"/>
          </w:tcPr>
          <w:p w:rsidR="00EC0152" w:rsidRPr="00EC0152" w:rsidRDefault="00EC0152" w:rsidP="006D2B6C">
            <w:pPr>
              <w:rPr>
                <w:rFonts w:ascii="Times New Roman" w:hAnsi="Times New Roman" w:cs="Times New Roman"/>
              </w:rPr>
            </w:pPr>
            <w:r w:rsidRPr="00EC0152">
              <w:rPr>
                <w:rFonts w:ascii="Times New Roman" w:hAnsi="Times New Roman" w:cs="Times New Roman"/>
              </w:rPr>
              <w:t>PCR-RFLP, agarose gel electrophoresis</w:t>
            </w:r>
          </w:p>
        </w:tc>
        <w:tc>
          <w:tcPr>
            <w:tcW w:w="1772" w:type="pct"/>
          </w:tcPr>
          <w:p w:rsidR="004C4A60" w:rsidRPr="004C4A60" w:rsidRDefault="004C4A60" w:rsidP="004C4A60">
            <w:pPr>
              <w:rPr>
                <w:rFonts w:ascii="Times New Roman" w:hAnsi="Times New Roman" w:cs="Times New Roman"/>
              </w:rPr>
            </w:pPr>
            <w:r w:rsidRPr="004C4A60">
              <w:rPr>
                <w:rFonts w:ascii="Times New Roman" w:hAnsi="Times New Roman" w:cs="Times New Roman"/>
              </w:rPr>
              <w:t>F: CCTTACCACCAAAAGTCACATTTC</w:t>
            </w:r>
          </w:p>
          <w:p w:rsidR="00EC0152" w:rsidRPr="00EC0152" w:rsidRDefault="004C4A60" w:rsidP="004C4A60">
            <w:pPr>
              <w:rPr>
                <w:rFonts w:ascii="Times New Roman" w:hAnsi="Times New Roman" w:cs="Times New Roman"/>
              </w:rPr>
            </w:pPr>
            <w:r w:rsidRPr="004C4A60">
              <w:rPr>
                <w:rFonts w:ascii="Times New Roman" w:hAnsi="Times New Roman" w:cs="Times New Roman"/>
              </w:rPr>
              <w:t>R: GCCTGCCCATCTTAAACACAAC</w:t>
            </w:r>
          </w:p>
        </w:tc>
        <w:tc>
          <w:tcPr>
            <w:tcW w:w="348" w:type="pct"/>
          </w:tcPr>
          <w:p w:rsidR="00EC0152" w:rsidRPr="00EC0152" w:rsidRDefault="00A14ACE" w:rsidP="00135EA4">
            <w:pPr>
              <w:rPr>
                <w:rFonts w:ascii="Times New Roman" w:hAnsi="Times New Roman" w:cs="Times New Roman"/>
              </w:rPr>
            </w:pPr>
            <w:r w:rsidRPr="00A14ACE">
              <w:rPr>
                <w:rFonts w:ascii="Times New Roman" w:hAnsi="Times New Roman" w:cs="Times New Roman"/>
                <w:i/>
              </w:rPr>
              <w:t>Nla</w:t>
            </w:r>
            <w:r w:rsidRPr="00A14ACE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785" w:type="pct"/>
          </w:tcPr>
          <w:p w:rsidR="00EC0152" w:rsidRPr="00EC0152" w:rsidRDefault="00373E25" w:rsidP="00135E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511418">
              <w:rPr>
                <w:rFonts w:ascii="Times New Roman" w:hAnsi="Times New Roman" w:cs="Times New Roman"/>
              </w:rPr>
              <w:t>his study</w:t>
            </w:r>
          </w:p>
        </w:tc>
      </w:tr>
      <w:tr w:rsidR="00F92C42" w:rsidTr="00511418">
        <w:tc>
          <w:tcPr>
            <w:tcW w:w="734" w:type="pct"/>
          </w:tcPr>
          <w:p w:rsidR="00EC0152" w:rsidRPr="00EC0152" w:rsidRDefault="00F92C42" w:rsidP="00135EA4">
            <w:pPr>
              <w:rPr>
                <w:rFonts w:ascii="Times New Roman" w:hAnsi="Times New Roman" w:cs="Times New Roman"/>
              </w:rPr>
            </w:pPr>
            <w:r w:rsidRPr="00F92C42">
              <w:rPr>
                <w:rFonts w:ascii="Times New Roman" w:hAnsi="Times New Roman" w:cs="Times New Roman"/>
                <w:i/>
              </w:rPr>
              <w:t>IFNG</w:t>
            </w:r>
            <w:r w:rsidRPr="00F92C42">
              <w:rPr>
                <w:rFonts w:ascii="Times New Roman" w:hAnsi="Times New Roman" w:cs="Times New Roman"/>
              </w:rPr>
              <w:t xml:space="preserve"> </w:t>
            </w:r>
            <w:r w:rsidR="00EC0152" w:rsidRPr="00EC0152">
              <w:rPr>
                <w:rFonts w:ascii="Times New Roman" w:hAnsi="Times New Roman" w:cs="Times New Roman"/>
              </w:rPr>
              <w:t>rs2430561</w:t>
            </w:r>
          </w:p>
        </w:tc>
        <w:tc>
          <w:tcPr>
            <w:tcW w:w="1361" w:type="pct"/>
          </w:tcPr>
          <w:p w:rsidR="00EC0152" w:rsidRPr="00EC0152" w:rsidRDefault="00EC0152" w:rsidP="00135EA4">
            <w:pPr>
              <w:rPr>
                <w:rFonts w:ascii="Times New Roman" w:hAnsi="Times New Roman" w:cs="Times New Roman"/>
              </w:rPr>
            </w:pPr>
            <w:r w:rsidRPr="00EC0152">
              <w:rPr>
                <w:rFonts w:ascii="Times New Roman" w:hAnsi="Times New Roman" w:cs="Times New Roman"/>
              </w:rPr>
              <w:t>PCR-SSPs, agarose gel electrophoresis</w:t>
            </w:r>
          </w:p>
        </w:tc>
        <w:tc>
          <w:tcPr>
            <w:tcW w:w="1772" w:type="pct"/>
          </w:tcPr>
          <w:p w:rsidR="004C4A60" w:rsidRPr="004C4A60" w:rsidRDefault="00511418" w:rsidP="004C4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(</w:t>
            </w:r>
            <w:r w:rsidR="004C4A60" w:rsidRPr="004C4A60">
              <w:rPr>
                <w:rFonts w:ascii="Times New Roman" w:hAnsi="Times New Roman" w:cs="Times New Roman"/>
              </w:rPr>
              <w:t>Generic</w:t>
            </w:r>
            <w:r>
              <w:rPr>
                <w:rFonts w:ascii="Times New Roman" w:hAnsi="Times New Roman" w:cs="Times New Roman"/>
              </w:rPr>
              <w:t>)</w:t>
            </w:r>
            <w:r w:rsidR="004C4A60" w:rsidRPr="004C4A60">
              <w:rPr>
                <w:rFonts w:ascii="Times New Roman" w:hAnsi="Times New Roman" w:cs="Times New Roman"/>
              </w:rPr>
              <w:t>: TCAACAAAGCTGATACTCCA</w:t>
            </w:r>
          </w:p>
          <w:p w:rsidR="004C4A60" w:rsidRPr="004C4A60" w:rsidRDefault="00511418" w:rsidP="004C4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 (allele </w:t>
            </w:r>
            <w:r w:rsidR="004C4A60" w:rsidRPr="004C4A60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)</w:t>
            </w:r>
            <w:r w:rsidR="004C4A60" w:rsidRPr="004C4A60">
              <w:rPr>
                <w:rFonts w:ascii="Times New Roman" w:hAnsi="Times New Roman" w:cs="Times New Roman"/>
              </w:rPr>
              <w:t>: TTCTTACAACACAAAATCAAATCT</w:t>
            </w:r>
          </w:p>
          <w:p w:rsidR="00EC0152" w:rsidRPr="00EC0152" w:rsidRDefault="00511418" w:rsidP="004C4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 (allele </w:t>
            </w:r>
            <w:r w:rsidR="004C4A60" w:rsidRPr="004C4A60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)</w:t>
            </w:r>
            <w:r w:rsidR="004C4A60" w:rsidRPr="004C4A60">
              <w:rPr>
                <w:rFonts w:ascii="Times New Roman" w:hAnsi="Times New Roman" w:cs="Times New Roman"/>
              </w:rPr>
              <w:t>: TTCTTACAACACAAAATCAAATCA</w:t>
            </w:r>
          </w:p>
        </w:tc>
        <w:tc>
          <w:tcPr>
            <w:tcW w:w="348" w:type="pct"/>
          </w:tcPr>
          <w:p w:rsidR="00EC0152" w:rsidRPr="00EC0152" w:rsidRDefault="004F03EE" w:rsidP="00135E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5" w:type="pct"/>
          </w:tcPr>
          <w:p w:rsidR="00EC0152" w:rsidRPr="00EC0152" w:rsidRDefault="00984E46" w:rsidP="00135EA4">
            <w:pPr>
              <w:rPr>
                <w:rFonts w:ascii="Times New Roman" w:hAnsi="Times New Roman" w:cs="Times New Roman"/>
              </w:rPr>
            </w:pPr>
            <w:r w:rsidRPr="00984E46">
              <w:rPr>
                <w:rFonts w:ascii="Times New Roman" w:hAnsi="Times New Roman" w:cs="Times New Roman"/>
              </w:rPr>
              <w:t>Pravica</w:t>
            </w:r>
            <w:r>
              <w:rPr>
                <w:rFonts w:ascii="Times New Roman" w:hAnsi="Times New Roman" w:cs="Times New Roman"/>
              </w:rPr>
              <w:t xml:space="preserve"> et al. 2000</w:t>
            </w:r>
          </w:p>
        </w:tc>
      </w:tr>
      <w:tr w:rsidR="00F92C42" w:rsidTr="00511418">
        <w:tc>
          <w:tcPr>
            <w:tcW w:w="734" w:type="pct"/>
          </w:tcPr>
          <w:p w:rsidR="00EC0152" w:rsidRPr="00EC0152" w:rsidRDefault="00F92C42" w:rsidP="00135EA4">
            <w:pPr>
              <w:rPr>
                <w:rFonts w:ascii="Times New Roman" w:hAnsi="Times New Roman" w:cs="Times New Roman"/>
              </w:rPr>
            </w:pPr>
            <w:r w:rsidRPr="00F92C42">
              <w:rPr>
                <w:rFonts w:ascii="Times New Roman" w:hAnsi="Times New Roman" w:cs="Times New Roman"/>
                <w:i/>
              </w:rPr>
              <w:t>TLR1</w:t>
            </w:r>
            <w:r w:rsidRPr="00F92C42">
              <w:rPr>
                <w:rFonts w:ascii="Times New Roman" w:hAnsi="Times New Roman" w:cs="Times New Roman"/>
              </w:rPr>
              <w:t xml:space="preserve"> </w:t>
            </w:r>
            <w:r w:rsidR="00EC0152" w:rsidRPr="00EC0152">
              <w:rPr>
                <w:rFonts w:ascii="Times New Roman" w:hAnsi="Times New Roman" w:cs="Times New Roman"/>
              </w:rPr>
              <w:t>rs5743618</w:t>
            </w:r>
          </w:p>
        </w:tc>
        <w:tc>
          <w:tcPr>
            <w:tcW w:w="1361" w:type="pct"/>
          </w:tcPr>
          <w:p w:rsidR="00EC0152" w:rsidRPr="00EC0152" w:rsidRDefault="00EC0152" w:rsidP="00135E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PCR-</w:t>
            </w:r>
            <w:r w:rsidRPr="00EC0152">
              <w:rPr>
                <w:rFonts w:ascii="Times New Roman" w:hAnsi="Times New Roman" w:cs="Times New Roman"/>
              </w:rPr>
              <w:t>RFLP, agarose gel electrophoresis</w:t>
            </w:r>
          </w:p>
        </w:tc>
        <w:tc>
          <w:tcPr>
            <w:tcW w:w="1772" w:type="pct"/>
          </w:tcPr>
          <w:p w:rsidR="00EC0152" w:rsidRDefault="004C4A60" w:rsidP="00135EA4">
            <w:pPr>
              <w:rPr>
                <w:rFonts w:ascii="Times New Roman" w:hAnsi="Times New Roman" w:cs="Times New Roman"/>
              </w:rPr>
            </w:pPr>
            <w:r w:rsidRPr="004C4A60">
              <w:rPr>
                <w:rFonts w:ascii="Times New Roman" w:hAnsi="Times New Roman" w:cs="Times New Roman"/>
              </w:rPr>
              <w:t>F: GGAAAGTTATAGAGGAACCCT</w:t>
            </w:r>
          </w:p>
          <w:p w:rsidR="004C4A60" w:rsidRPr="00EC0152" w:rsidRDefault="004C4A60" w:rsidP="00135EA4">
            <w:pPr>
              <w:rPr>
                <w:rFonts w:ascii="Times New Roman" w:hAnsi="Times New Roman" w:cs="Times New Roman"/>
              </w:rPr>
            </w:pPr>
            <w:r w:rsidRPr="004C4A60">
              <w:rPr>
                <w:rFonts w:ascii="Times New Roman" w:hAnsi="Times New Roman" w:cs="Times New Roman"/>
              </w:rPr>
              <w:t>R: CTTCACCCAGAAAGAATCGTGCC</w:t>
            </w:r>
          </w:p>
        </w:tc>
        <w:tc>
          <w:tcPr>
            <w:tcW w:w="348" w:type="pct"/>
          </w:tcPr>
          <w:p w:rsidR="00EC0152" w:rsidRPr="00EC0152" w:rsidRDefault="00A14ACE" w:rsidP="00135EA4">
            <w:pPr>
              <w:rPr>
                <w:rFonts w:ascii="Times New Roman" w:hAnsi="Times New Roman" w:cs="Times New Roman"/>
              </w:rPr>
            </w:pPr>
            <w:r w:rsidRPr="00A14ACE">
              <w:rPr>
                <w:rFonts w:ascii="Times New Roman" w:hAnsi="Times New Roman" w:cs="Times New Roman"/>
                <w:i/>
              </w:rPr>
              <w:t>Alu</w:t>
            </w:r>
            <w:r w:rsidRPr="00A14ACE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85" w:type="pct"/>
          </w:tcPr>
          <w:p w:rsidR="00EC0152" w:rsidRPr="00EC0152" w:rsidRDefault="00984E46" w:rsidP="00135EA4">
            <w:pPr>
              <w:rPr>
                <w:rFonts w:ascii="Times New Roman" w:hAnsi="Times New Roman" w:cs="Times New Roman"/>
              </w:rPr>
            </w:pPr>
            <w:r w:rsidRPr="00984E46">
              <w:rPr>
                <w:rFonts w:ascii="Times New Roman" w:hAnsi="Times New Roman" w:cs="Times New Roman"/>
              </w:rPr>
              <w:t>Leoratti</w:t>
            </w:r>
            <w:r>
              <w:rPr>
                <w:rFonts w:ascii="Times New Roman" w:hAnsi="Times New Roman" w:cs="Times New Roman"/>
              </w:rPr>
              <w:t xml:space="preserve"> et al. 2008</w:t>
            </w:r>
          </w:p>
        </w:tc>
      </w:tr>
      <w:tr w:rsidR="00F92C42" w:rsidTr="00511418">
        <w:tc>
          <w:tcPr>
            <w:tcW w:w="734" w:type="pct"/>
          </w:tcPr>
          <w:p w:rsidR="00EC0152" w:rsidRPr="00EC0152" w:rsidRDefault="00F92C42" w:rsidP="00135EA4">
            <w:pPr>
              <w:rPr>
                <w:rFonts w:ascii="Times New Roman" w:hAnsi="Times New Roman" w:cs="Times New Roman"/>
              </w:rPr>
            </w:pPr>
            <w:r w:rsidRPr="00F92C42">
              <w:rPr>
                <w:rFonts w:ascii="Times New Roman" w:hAnsi="Times New Roman" w:cs="Times New Roman"/>
                <w:i/>
              </w:rPr>
              <w:t>TLR2</w:t>
            </w:r>
            <w:r w:rsidRPr="00F92C42">
              <w:rPr>
                <w:rFonts w:ascii="Times New Roman" w:hAnsi="Times New Roman" w:cs="Times New Roman"/>
              </w:rPr>
              <w:t xml:space="preserve"> </w:t>
            </w:r>
            <w:r w:rsidR="00EC0152" w:rsidRPr="00EC0152">
              <w:rPr>
                <w:rFonts w:ascii="Times New Roman" w:hAnsi="Times New Roman" w:cs="Times New Roman"/>
              </w:rPr>
              <w:t>rs111200466</w:t>
            </w:r>
          </w:p>
        </w:tc>
        <w:tc>
          <w:tcPr>
            <w:tcW w:w="1361" w:type="pct"/>
          </w:tcPr>
          <w:p w:rsidR="00EC0152" w:rsidRPr="00EC0152" w:rsidRDefault="00EC0152" w:rsidP="006D2B6C">
            <w:pPr>
              <w:rPr>
                <w:rFonts w:ascii="Times New Roman" w:hAnsi="Times New Roman" w:cs="Times New Roman"/>
              </w:rPr>
            </w:pPr>
            <w:r w:rsidRPr="00EC0152">
              <w:rPr>
                <w:rFonts w:ascii="Times New Roman" w:hAnsi="Times New Roman" w:cs="Times New Roman"/>
              </w:rPr>
              <w:t>PCR, agarose gel electrophoresis</w:t>
            </w:r>
          </w:p>
        </w:tc>
        <w:tc>
          <w:tcPr>
            <w:tcW w:w="1772" w:type="pct"/>
          </w:tcPr>
          <w:p w:rsidR="00EC0152" w:rsidRDefault="00D27484" w:rsidP="00135E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r w:rsidRPr="00D27484">
              <w:rPr>
                <w:rFonts w:ascii="Times New Roman" w:hAnsi="Times New Roman" w:cs="Times New Roman"/>
              </w:rPr>
              <w:t>CACGGAGGCAGCGAGAAA</w:t>
            </w:r>
          </w:p>
          <w:p w:rsidR="00D27484" w:rsidRPr="00EC0152" w:rsidRDefault="00D27484" w:rsidP="00135E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r w:rsidRPr="00D27484">
              <w:rPr>
                <w:rFonts w:ascii="Times New Roman" w:hAnsi="Times New Roman" w:cs="Times New Roman"/>
              </w:rPr>
              <w:t>CTGGGCCGTGCAAAGAAG</w:t>
            </w:r>
          </w:p>
        </w:tc>
        <w:tc>
          <w:tcPr>
            <w:tcW w:w="348" w:type="pct"/>
          </w:tcPr>
          <w:p w:rsidR="00EC0152" w:rsidRPr="00EC0152" w:rsidRDefault="004F03EE" w:rsidP="00135E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5" w:type="pct"/>
          </w:tcPr>
          <w:p w:rsidR="00EC0152" w:rsidRPr="00EC0152" w:rsidRDefault="00373E25" w:rsidP="00135EA4">
            <w:pPr>
              <w:rPr>
                <w:rFonts w:ascii="Times New Roman" w:hAnsi="Times New Roman" w:cs="Times New Roman"/>
              </w:rPr>
            </w:pPr>
            <w:r w:rsidRPr="00373E25">
              <w:rPr>
                <w:rFonts w:ascii="Times New Roman" w:hAnsi="Times New Roman" w:cs="Times New Roman"/>
              </w:rPr>
              <w:t>Tahara</w:t>
            </w:r>
            <w:r>
              <w:rPr>
                <w:rFonts w:ascii="Times New Roman" w:hAnsi="Times New Roman" w:cs="Times New Roman"/>
              </w:rPr>
              <w:t xml:space="preserve"> et al. 2007</w:t>
            </w:r>
          </w:p>
        </w:tc>
      </w:tr>
    </w:tbl>
    <w:p w:rsidR="00461FB1" w:rsidRDefault="006D2B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PCR-RFLP - </w:t>
      </w:r>
      <w:r w:rsidRPr="006D2B6C">
        <w:rPr>
          <w:rFonts w:ascii="Times New Roman" w:hAnsi="Times New Roman" w:cs="Times New Roman"/>
        </w:rPr>
        <w:t>polymerase chain reaction – restriction fragment length polymorphism</w:t>
      </w:r>
      <w:r>
        <w:rPr>
          <w:rFonts w:ascii="Times New Roman" w:hAnsi="Times New Roman" w:cs="Times New Roman"/>
        </w:rPr>
        <w:t xml:space="preserve">; </w:t>
      </w:r>
      <w:r w:rsidR="00EC0152">
        <w:rPr>
          <w:rFonts w:ascii="Times New Roman" w:hAnsi="Times New Roman" w:cs="Times New Roman"/>
        </w:rPr>
        <w:t>PCR-</w:t>
      </w:r>
      <w:r>
        <w:rPr>
          <w:rFonts w:ascii="Times New Roman" w:hAnsi="Times New Roman" w:cs="Times New Roman"/>
        </w:rPr>
        <w:t xml:space="preserve">SSPs - </w:t>
      </w:r>
      <w:r w:rsidR="00EC0152" w:rsidRPr="00EC0152">
        <w:rPr>
          <w:rFonts w:ascii="Times New Roman" w:hAnsi="Times New Roman" w:cs="Times New Roman"/>
        </w:rPr>
        <w:t>polymerase chain reaction</w:t>
      </w:r>
      <w:r w:rsidRPr="006D2B6C">
        <w:rPr>
          <w:rFonts w:ascii="Times New Roman" w:hAnsi="Times New Roman" w:cs="Times New Roman"/>
        </w:rPr>
        <w:t xml:space="preserve"> with sequence-specific primers</w:t>
      </w:r>
      <w:r w:rsidR="004F03EE">
        <w:rPr>
          <w:rFonts w:ascii="Times New Roman" w:hAnsi="Times New Roman" w:cs="Times New Roman"/>
        </w:rPr>
        <w:t>.</w:t>
      </w:r>
    </w:p>
    <w:p w:rsidR="00984E46" w:rsidRDefault="00984E46">
      <w:pPr>
        <w:rPr>
          <w:rFonts w:ascii="Times New Roman" w:hAnsi="Times New Roman" w:cs="Times New Roman"/>
        </w:rPr>
      </w:pPr>
    </w:p>
    <w:p w:rsidR="00984E46" w:rsidRDefault="00984E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References:</w:t>
      </w:r>
    </w:p>
    <w:p w:rsidR="00984E46" w:rsidRPr="00984E46" w:rsidRDefault="00984E46" w:rsidP="00984E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84E46">
        <w:rPr>
          <w:rFonts w:ascii="Times New Roman" w:hAnsi="Times New Roman" w:cs="Times New Roman"/>
        </w:rPr>
        <w:t>Pravica V, Perrey C, Stevens A, Lee JH, Hutchinson IV. A single nucleotide polymorphism in the first intron of the human IFN-g gene: absolute correlation with a polymorphic CA microsatellite marker of high IFN-g production. Hum Immunol 2000;61:863 – 6.</w:t>
      </w:r>
    </w:p>
    <w:p w:rsidR="00984E46" w:rsidRDefault="00984E46" w:rsidP="00984E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84E46">
        <w:rPr>
          <w:rFonts w:ascii="Times New Roman" w:hAnsi="Times New Roman" w:cs="Times New Roman"/>
        </w:rPr>
        <w:t>Leoratti FM, Farias L, Alves FP, Suarez-Mútis MC, Coura JR, Kalil J, Camargo EP, Moraes SL, Ramasawmy R. Variants in the toll-like re</w:t>
      </w:r>
      <w:bookmarkStart w:id="0" w:name="_GoBack"/>
      <w:bookmarkEnd w:id="0"/>
      <w:r w:rsidRPr="00984E46">
        <w:rPr>
          <w:rFonts w:ascii="Times New Roman" w:hAnsi="Times New Roman" w:cs="Times New Roman"/>
        </w:rPr>
        <w:t>ceptor signaling pathway and clinical outcomes of malaria. J Infect Dis. 2008;198(5):772-80.</w:t>
      </w:r>
    </w:p>
    <w:p w:rsidR="009E798B" w:rsidRPr="009E798B" w:rsidRDefault="009E798B" w:rsidP="009E79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E798B">
        <w:rPr>
          <w:rFonts w:ascii="Times New Roman" w:hAnsi="Times New Roman" w:cs="Times New Roman"/>
        </w:rPr>
        <w:t>Tahara T, Arisawa T, Wang F, Shibata T, Nakamura M, Sakata M, Hirata I, Nakano H.</w:t>
      </w:r>
      <w:r>
        <w:rPr>
          <w:rFonts w:ascii="Times New Roman" w:hAnsi="Times New Roman" w:cs="Times New Roman"/>
        </w:rPr>
        <w:t xml:space="preserve"> </w:t>
      </w:r>
      <w:r w:rsidRPr="009E798B">
        <w:rPr>
          <w:rFonts w:ascii="Times New Roman" w:hAnsi="Times New Roman" w:cs="Times New Roman"/>
        </w:rPr>
        <w:t>Toll-like receptor 2 -196 to 174del polymorphism influences the susceptibility of Japanese people to gastric cancer.</w:t>
      </w:r>
      <w:r>
        <w:rPr>
          <w:rFonts w:ascii="Times New Roman" w:hAnsi="Times New Roman" w:cs="Times New Roman"/>
        </w:rPr>
        <w:t xml:space="preserve"> </w:t>
      </w:r>
      <w:r w:rsidR="007C37F6">
        <w:rPr>
          <w:rFonts w:ascii="Times New Roman" w:hAnsi="Times New Roman" w:cs="Times New Roman"/>
        </w:rPr>
        <w:t>Cancer Sci. 2007</w:t>
      </w:r>
      <w:r w:rsidRPr="009E798B">
        <w:rPr>
          <w:rFonts w:ascii="Times New Roman" w:hAnsi="Times New Roman" w:cs="Times New Roman"/>
        </w:rPr>
        <w:t>;98(11):1790-4.</w:t>
      </w:r>
    </w:p>
    <w:p w:rsidR="00984E46" w:rsidRPr="00A14ACE" w:rsidRDefault="00984E46" w:rsidP="00984E46">
      <w:pPr>
        <w:rPr>
          <w:rFonts w:ascii="Times New Roman" w:hAnsi="Times New Roman" w:cs="Times New Roman"/>
        </w:rPr>
      </w:pPr>
    </w:p>
    <w:sectPr w:rsidR="00984E46" w:rsidRPr="00A14ACE" w:rsidSect="00B44E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860F2"/>
    <w:multiLevelType w:val="hybridMultilevel"/>
    <w:tmpl w:val="00A89A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1A7"/>
    <w:rsid w:val="002D01A7"/>
    <w:rsid w:val="00373E25"/>
    <w:rsid w:val="00461FB1"/>
    <w:rsid w:val="004C4A60"/>
    <w:rsid w:val="004F03EE"/>
    <w:rsid w:val="00511418"/>
    <w:rsid w:val="00545020"/>
    <w:rsid w:val="00650714"/>
    <w:rsid w:val="006D2B6C"/>
    <w:rsid w:val="007C37F6"/>
    <w:rsid w:val="00941EC2"/>
    <w:rsid w:val="00984E46"/>
    <w:rsid w:val="009E798B"/>
    <w:rsid w:val="00A14ACE"/>
    <w:rsid w:val="00BA355D"/>
    <w:rsid w:val="00C70FC7"/>
    <w:rsid w:val="00D27484"/>
    <w:rsid w:val="00D70309"/>
    <w:rsid w:val="00EC0152"/>
    <w:rsid w:val="00F9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4E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4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231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Varzari</dc:creator>
  <cp:keywords/>
  <dc:description/>
  <cp:lastModifiedBy>Varzari</cp:lastModifiedBy>
  <cp:revision>24</cp:revision>
  <dcterms:created xsi:type="dcterms:W3CDTF">2020-08-04T14:41:00Z</dcterms:created>
  <dcterms:modified xsi:type="dcterms:W3CDTF">2020-08-04T17:05:00Z</dcterms:modified>
</cp:coreProperties>
</file>