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EAC141" w14:textId="77777777" w:rsidR="00276C27" w:rsidRPr="008B6021" w:rsidRDefault="00276C27" w:rsidP="00276C27">
      <w:pPr>
        <w:spacing w:line="480" w:lineRule="auto"/>
        <w:jc w:val="both"/>
        <w:rPr>
          <w:rFonts w:ascii="Times New Roman" w:hAnsi="Times New Roman" w:cs="Times New Roman"/>
          <w:b/>
          <w:bCs/>
          <w:sz w:val="24"/>
          <w:szCs w:val="24"/>
          <w:lang w:val="en-US"/>
        </w:rPr>
      </w:pPr>
      <w:r w:rsidRPr="008B6021">
        <w:rPr>
          <w:rFonts w:ascii="Times New Roman" w:hAnsi="Times New Roman" w:cs="Times New Roman"/>
          <w:b/>
          <w:bCs/>
          <w:sz w:val="24"/>
          <w:szCs w:val="24"/>
          <w:lang w:val="en-US"/>
        </w:rPr>
        <w:t>Supplementary materials</w:t>
      </w:r>
    </w:p>
    <w:p w14:paraId="4D04CA8E" w14:textId="77777777" w:rsidR="00276C27" w:rsidRPr="00272937" w:rsidRDefault="00276C27" w:rsidP="00276C27">
      <w:pPr>
        <w:spacing w:line="480" w:lineRule="auto"/>
        <w:jc w:val="both"/>
        <w:rPr>
          <w:rFonts w:ascii="Times New Roman" w:hAnsi="Times New Roman" w:cs="Times New Roman"/>
          <w:sz w:val="24"/>
          <w:szCs w:val="24"/>
          <w:lang w:val="en-US"/>
        </w:rPr>
      </w:pPr>
      <w:r w:rsidRPr="008B6021">
        <w:rPr>
          <w:rFonts w:ascii="Times New Roman" w:hAnsi="Times New Roman" w:cs="Times New Roman"/>
          <w:b/>
          <w:bCs/>
          <w:sz w:val="24"/>
          <w:szCs w:val="24"/>
          <w:lang w:val="en-US"/>
        </w:rPr>
        <w:t>Figure S1.</w:t>
      </w:r>
      <w:r w:rsidRPr="008B6021">
        <w:rPr>
          <w:rFonts w:ascii="Times New Roman" w:hAnsi="Times New Roman" w:cs="Times New Roman"/>
          <w:sz w:val="24"/>
          <w:szCs w:val="24"/>
          <w:lang w:val="en-US"/>
        </w:rPr>
        <w:t xml:space="preserve"> Phylogenetic analysis of Tspbgal and related β-galactosidases. The phylogeny was inferred using IQ-TREE  with automatic model selection (MFP), and branch support was assessed using 1,000 replicates. The scale bar indicates the number of substitutions per site. The percentage of trees in which the related taxa cluster together is shown next to the branches. β-galactosidase from </w:t>
      </w:r>
      <w:r w:rsidRPr="008B6021">
        <w:rPr>
          <w:rFonts w:ascii="Times New Roman" w:hAnsi="Times New Roman" w:cs="Times New Roman"/>
          <w:i/>
          <w:iCs/>
          <w:sz w:val="24"/>
          <w:szCs w:val="24"/>
          <w:lang w:val="en-US"/>
        </w:rPr>
        <w:t>Tetracladium</w:t>
      </w:r>
      <w:r w:rsidRPr="008B6021">
        <w:rPr>
          <w:rFonts w:ascii="Times New Roman" w:hAnsi="Times New Roman" w:cs="Times New Roman"/>
          <w:sz w:val="24"/>
          <w:szCs w:val="24"/>
          <w:lang w:val="en-US"/>
        </w:rPr>
        <w:t xml:space="preserve"> sp. is highlighted in cyan.</w:t>
      </w:r>
    </w:p>
    <w:p w14:paraId="4BDB91A9" w14:textId="77777777" w:rsidR="00276C27" w:rsidRPr="008B6021" w:rsidRDefault="00276C27" w:rsidP="00276C27">
      <w:pPr>
        <w:spacing w:line="480" w:lineRule="auto"/>
        <w:jc w:val="both"/>
        <w:rPr>
          <w:rFonts w:ascii="Times New Roman" w:hAnsi="Times New Roman" w:cs="Times New Roman"/>
          <w:sz w:val="24"/>
          <w:szCs w:val="24"/>
          <w:lang w:val="en-US"/>
        </w:rPr>
      </w:pPr>
      <w:r w:rsidRPr="008B6021">
        <w:rPr>
          <w:rFonts w:ascii="Times New Roman" w:hAnsi="Times New Roman" w:cs="Times New Roman"/>
          <w:b/>
          <w:bCs/>
          <w:sz w:val="24"/>
          <w:szCs w:val="24"/>
          <w:lang w:val="en-US"/>
        </w:rPr>
        <w:t>Figure S2.</w:t>
      </w:r>
      <w:r w:rsidRPr="008B6021">
        <w:rPr>
          <w:rFonts w:ascii="Times New Roman" w:hAnsi="Times New Roman" w:cs="Times New Roman"/>
          <w:sz w:val="24"/>
          <w:szCs w:val="24"/>
          <w:lang w:val="en-US"/>
        </w:rPr>
        <w:t xml:space="preserve"> Sequence alignment of fungal β-galactosidases. Conserved predicted domains are shown at the top. Residues in the active site, as shown in Figure 1B, are indicated by blue boxes.</w:t>
      </w:r>
    </w:p>
    <w:p w14:paraId="416FE5B3" w14:textId="77777777" w:rsidR="00276C27" w:rsidRPr="008B6021" w:rsidRDefault="00276C27" w:rsidP="00276C27">
      <w:pPr>
        <w:spacing w:line="480" w:lineRule="auto"/>
        <w:jc w:val="both"/>
        <w:rPr>
          <w:rFonts w:ascii="Times New Roman" w:hAnsi="Times New Roman" w:cs="Times New Roman"/>
          <w:sz w:val="24"/>
          <w:szCs w:val="24"/>
          <w:lang w:val="en-US"/>
        </w:rPr>
      </w:pPr>
      <w:r w:rsidRPr="008B6021">
        <w:rPr>
          <w:rFonts w:ascii="Times New Roman" w:hAnsi="Times New Roman" w:cs="Times New Roman"/>
          <w:b/>
          <w:bCs/>
          <w:sz w:val="24"/>
          <w:szCs w:val="24"/>
          <w:lang w:val="en-US"/>
        </w:rPr>
        <w:t>Figure S3.</w:t>
      </w:r>
      <w:r w:rsidRPr="008B6021">
        <w:rPr>
          <w:rFonts w:ascii="Times New Roman" w:hAnsi="Times New Roman" w:cs="Times New Roman"/>
          <w:sz w:val="24"/>
          <w:szCs w:val="24"/>
          <w:lang w:val="en-US"/>
        </w:rPr>
        <w:t xml:space="preserve"> Expression of recombinant β-galactosidase from </w:t>
      </w:r>
      <w:r w:rsidRPr="008B6021">
        <w:rPr>
          <w:rFonts w:ascii="Times New Roman" w:hAnsi="Times New Roman" w:cs="Times New Roman"/>
          <w:i/>
          <w:iCs/>
          <w:sz w:val="24"/>
          <w:szCs w:val="24"/>
          <w:lang w:val="en-US"/>
        </w:rPr>
        <w:t>Tetracladium</w:t>
      </w:r>
      <w:r w:rsidRPr="008B6021">
        <w:rPr>
          <w:rFonts w:ascii="Times New Roman" w:hAnsi="Times New Roman" w:cs="Times New Roman"/>
          <w:sz w:val="24"/>
          <w:szCs w:val="24"/>
          <w:lang w:val="en-US"/>
        </w:rPr>
        <w:t xml:space="preserve"> sp. in </w:t>
      </w:r>
      <w:r w:rsidRPr="008B6021">
        <w:rPr>
          <w:rFonts w:ascii="Times New Roman" w:hAnsi="Times New Roman" w:cs="Times New Roman"/>
          <w:i/>
          <w:iCs/>
          <w:sz w:val="24"/>
          <w:szCs w:val="24"/>
          <w:lang w:val="en-US"/>
        </w:rPr>
        <w:t>S. cerevisiae</w:t>
      </w:r>
      <w:r w:rsidRPr="008B6021">
        <w:rPr>
          <w:rFonts w:ascii="Times New Roman" w:hAnsi="Times New Roman" w:cs="Times New Roman"/>
          <w:sz w:val="24"/>
          <w:szCs w:val="24"/>
          <w:lang w:val="en-US"/>
        </w:rPr>
        <w:t xml:space="preserve">. A) Agarose gel electrophoresis showing the PCR-amplicon (arrow) of the β-galactosidase CDS from </w:t>
      </w:r>
      <w:r w:rsidRPr="008B6021">
        <w:rPr>
          <w:rFonts w:ascii="Times New Roman" w:hAnsi="Times New Roman" w:cs="Times New Roman"/>
          <w:i/>
          <w:iCs/>
          <w:sz w:val="24"/>
          <w:szCs w:val="24"/>
          <w:lang w:val="en-US"/>
        </w:rPr>
        <w:t>Tetracladium</w:t>
      </w:r>
      <w:r w:rsidRPr="008B6021">
        <w:rPr>
          <w:rFonts w:ascii="Times New Roman" w:hAnsi="Times New Roman" w:cs="Times New Roman"/>
          <w:sz w:val="24"/>
          <w:szCs w:val="24"/>
          <w:lang w:val="en-US"/>
        </w:rPr>
        <w:t xml:space="preserve"> sp. of the expected size using as template DNA from the </w:t>
      </w:r>
      <w:r w:rsidRPr="008B6021">
        <w:rPr>
          <w:rFonts w:ascii="Times New Roman" w:hAnsi="Times New Roman" w:cs="Times New Roman"/>
          <w:i/>
          <w:iCs/>
          <w:sz w:val="24"/>
          <w:szCs w:val="24"/>
          <w:lang w:val="en-US"/>
        </w:rPr>
        <w:t>S. cerevisiae</w:t>
      </w:r>
      <w:r w:rsidRPr="008B6021">
        <w:rPr>
          <w:rFonts w:ascii="Times New Roman" w:hAnsi="Times New Roman" w:cs="Times New Roman"/>
          <w:sz w:val="24"/>
          <w:szCs w:val="24"/>
          <w:lang w:val="en-US"/>
        </w:rPr>
        <w:t xml:space="preserve"> recombinant clone. 1kb, 1 Kb DNA ladder. B) SDS-PAGE of protein extracts from the </w:t>
      </w:r>
      <w:r w:rsidRPr="008B6021">
        <w:rPr>
          <w:rFonts w:ascii="Times New Roman" w:hAnsi="Times New Roman" w:cs="Times New Roman"/>
          <w:i/>
          <w:iCs/>
          <w:sz w:val="24"/>
          <w:szCs w:val="24"/>
          <w:lang w:val="en-US"/>
        </w:rPr>
        <w:t>S. cerevisiae</w:t>
      </w:r>
      <w:r w:rsidRPr="008B6021">
        <w:rPr>
          <w:rFonts w:ascii="Times New Roman" w:hAnsi="Times New Roman" w:cs="Times New Roman"/>
          <w:sz w:val="24"/>
          <w:szCs w:val="24"/>
          <w:lang w:val="en-US"/>
        </w:rPr>
        <w:t xml:space="preserve"> recombinant clone cultures after 8 h, 24 h, and 48 h of induction. M, protein marker. The arrow indicates the protein band of the expected size. The results from the β-galactosidase activity assay using the corresponding protein extracts are shown at the bottom of each lane (yellow color indicates activity).</w:t>
      </w:r>
    </w:p>
    <w:p w14:paraId="305E9628" w14:textId="77777777" w:rsidR="00865217" w:rsidRDefault="00865217"/>
    <w:sectPr w:rsidR="008652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6C27"/>
    <w:rsid w:val="00276C27"/>
    <w:rsid w:val="002E281E"/>
    <w:rsid w:val="003201BB"/>
    <w:rsid w:val="004A27E0"/>
    <w:rsid w:val="008652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F79272"/>
  <w15:chartTrackingRefBased/>
  <w15:docId w15:val="{6A1641A2-CB38-45DC-9464-998020D8CB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6C27"/>
    <w:pPr>
      <w:spacing w:line="259" w:lineRule="auto"/>
    </w:pPr>
    <w:rPr>
      <w:kern w:val="0"/>
      <w:sz w:val="22"/>
      <w:szCs w:val="22"/>
      <w:lang w:val="es-CL"/>
      <w14:ligatures w14:val="none"/>
    </w:rPr>
  </w:style>
  <w:style w:type="paragraph" w:styleId="Heading1">
    <w:name w:val="heading 1"/>
    <w:basedOn w:val="Normal"/>
    <w:next w:val="Normal"/>
    <w:link w:val="Heading1Char"/>
    <w:uiPriority w:val="9"/>
    <w:qFormat/>
    <w:rsid w:val="00276C27"/>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276C27"/>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276C27"/>
    <w:pPr>
      <w:keepNext/>
      <w:keepLines/>
      <w:spacing w:before="160" w:after="80" w:line="278" w:lineRule="auto"/>
      <w:outlineLvl w:val="2"/>
    </w:pPr>
    <w:rPr>
      <w:rFonts w:eastAsiaTheme="majorEastAsia"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276C27"/>
    <w:pPr>
      <w:keepNext/>
      <w:keepLines/>
      <w:spacing w:before="80" w:after="40" w:line="278" w:lineRule="auto"/>
      <w:outlineLvl w:val="3"/>
    </w:pPr>
    <w:rPr>
      <w:rFonts w:eastAsiaTheme="majorEastAsia"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276C27"/>
    <w:pPr>
      <w:keepNext/>
      <w:keepLines/>
      <w:spacing w:before="80" w:after="40" w:line="278" w:lineRule="auto"/>
      <w:outlineLvl w:val="4"/>
    </w:pPr>
    <w:rPr>
      <w:rFonts w:eastAsiaTheme="majorEastAsia"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276C27"/>
    <w:pPr>
      <w:keepNext/>
      <w:keepLines/>
      <w:spacing w:before="40" w:after="0" w:line="278" w:lineRule="auto"/>
      <w:outlineLvl w:val="5"/>
    </w:pPr>
    <w:rPr>
      <w:rFonts w:eastAsiaTheme="majorEastAsia"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276C27"/>
    <w:pPr>
      <w:keepNext/>
      <w:keepLines/>
      <w:spacing w:before="40" w:after="0" w:line="278" w:lineRule="auto"/>
      <w:outlineLvl w:val="6"/>
    </w:pPr>
    <w:rPr>
      <w:rFonts w:eastAsiaTheme="majorEastAsia"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276C27"/>
    <w:pPr>
      <w:keepNext/>
      <w:keepLines/>
      <w:spacing w:after="0" w:line="278" w:lineRule="auto"/>
      <w:outlineLvl w:val="7"/>
    </w:pPr>
    <w:rPr>
      <w:rFonts w:eastAsiaTheme="majorEastAsia"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276C27"/>
    <w:pPr>
      <w:keepNext/>
      <w:keepLines/>
      <w:spacing w:after="0" w:line="278" w:lineRule="auto"/>
      <w:outlineLvl w:val="8"/>
    </w:pPr>
    <w:rPr>
      <w:rFonts w:eastAsiaTheme="majorEastAsia"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6C2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76C2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76C2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76C2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76C2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76C2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76C2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76C2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76C27"/>
    <w:rPr>
      <w:rFonts w:eastAsiaTheme="majorEastAsia" w:cstheme="majorBidi"/>
      <w:color w:val="272727" w:themeColor="text1" w:themeTint="D8"/>
    </w:rPr>
  </w:style>
  <w:style w:type="paragraph" w:styleId="Title">
    <w:name w:val="Title"/>
    <w:basedOn w:val="Normal"/>
    <w:next w:val="Normal"/>
    <w:link w:val="TitleChar"/>
    <w:uiPriority w:val="10"/>
    <w:qFormat/>
    <w:rsid w:val="00276C27"/>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276C2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76C27"/>
    <w:pPr>
      <w:numPr>
        <w:ilvl w:val="1"/>
      </w:numPr>
      <w:spacing w:line="278" w:lineRule="auto"/>
    </w:pPr>
    <w:rPr>
      <w:rFonts w:eastAsiaTheme="majorEastAsia"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276C2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76C27"/>
    <w:pPr>
      <w:spacing w:before="160" w:line="278" w:lineRule="auto"/>
      <w:jc w:val="center"/>
    </w:pPr>
    <w:rPr>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276C27"/>
    <w:rPr>
      <w:i/>
      <w:iCs/>
      <w:color w:val="404040" w:themeColor="text1" w:themeTint="BF"/>
    </w:rPr>
  </w:style>
  <w:style w:type="paragraph" w:styleId="ListParagraph">
    <w:name w:val="List Paragraph"/>
    <w:basedOn w:val="Normal"/>
    <w:uiPriority w:val="34"/>
    <w:qFormat/>
    <w:rsid w:val="00276C27"/>
    <w:pPr>
      <w:spacing w:line="278" w:lineRule="auto"/>
      <w:ind w:left="720"/>
      <w:contextualSpacing/>
    </w:pPr>
    <w:rPr>
      <w:kern w:val="2"/>
      <w:sz w:val="24"/>
      <w:szCs w:val="24"/>
      <w:lang w:val="en-US"/>
      <w14:ligatures w14:val="standardContextual"/>
    </w:rPr>
  </w:style>
  <w:style w:type="character" w:styleId="IntenseEmphasis">
    <w:name w:val="Intense Emphasis"/>
    <w:basedOn w:val="DefaultParagraphFont"/>
    <w:uiPriority w:val="21"/>
    <w:qFormat/>
    <w:rsid w:val="00276C27"/>
    <w:rPr>
      <w:i/>
      <w:iCs/>
      <w:color w:val="0F4761" w:themeColor="accent1" w:themeShade="BF"/>
    </w:rPr>
  </w:style>
  <w:style w:type="paragraph" w:styleId="IntenseQuote">
    <w:name w:val="Intense Quote"/>
    <w:basedOn w:val="Normal"/>
    <w:next w:val="Normal"/>
    <w:link w:val="IntenseQuoteChar"/>
    <w:uiPriority w:val="30"/>
    <w:qFormat/>
    <w:rsid w:val="00276C27"/>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276C27"/>
    <w:rPr>
      <w:i/>
      <w:iCs/>
      <w:color w:val="0F4761" w:themeColor="accent1" w:themeShade="BF"/>
    </w:rPr>
  </w:style>
  <w:style w:type="character" w:styleId="IntenseReference">
    <w:name w:val="Intense Reference"/>
    <w:basedOn w:val="DefaultParagraphFont"/>
    <w:uiPriority w:val="32"/>
    <w:qFormat/>
    <w:rsid w:val="00276C2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197</Words>
  <Characters>1127</Characters>
  <Application>Microsoft Office Word</Application>
  <DocSecurity>0</DocSecurity>
  <Lines>9</Lines>
  <Paragraphs>2</Paragraphs>
  <ScaleCrop>false</ScaleCrop>
  <Company>Springer Nature</Company>
  <LinksUpToDate>false</LinksUpToDate>
  <CharactersWithSpaces>1322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2025-07-18T17:34:00Z</dcterms:created>
  <dcterms:modified xsi:type="dcterms:W3CDTF">2025-07-18T17:34:00Z</dcterms:modified>
</cp:coreProperties>
</file>