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FA41D" w14:textId="3EBAAD87" w:rsidR="00850C9B" w:rsidRPr="00F9255F" w:rsidRDefault="00850C9B" w:rsidP="00850C9B">
      <w:pPr>
        <w:spacing w:line="480" w:lineRule="auto"/>
        <w:ind w:left="567" w:hanging="567"/>
        <w:rPr>
          <w:rFonts w:ascii="Cambria" w:hAnsi="Cambria" w:cstheme="majorHAnsi"/>
          <w:lang w:val="en-GB"/>
        </w:rPr>
      </w:pPr>
      <w:bookmarkStart w:id="0" w:name="_GoBack"/>
      <w:bookmarkEnd w:id="0"/>
      <w:r w:rsidRPr="00F9255F">
        <w:rPr>
          <w:rFonts w:ascii="Cambria" w:hAnsi="Cambria" w:cstheme="majorHAnsi"/>
          <w:lang w:val="en-GB"/>
        </w:rPr>
        <w:t xml:space="preserve">Supplementary </w:t>
      </w:r>
      <w:r w:rsidR="00F9255F">
        <w:rPr>
          <w:rFonts w:ascii="Cambria" w:hAnsi="Cambria" w:cstheme="majorHAnsi"/>
          <w:lang w:val="en-GB"/>
        </w:rPr>
        <w:t xml:space="preserve">material </w:t>
      </w:r>
      <w:r w:rsidR="001652BC" w:rsidRPr="00F9255F">
        <w:rPr>
          <w:rFonts w:ascii="Cambria" w:hAnsi="Cambria" w:cstheme="majorHAnsi"/>
          <w:lang w:val="en-GB"/>
        </w:rPr>
        <w:t>2</w:t>
      </w:r>
    </w:p>
    <w:p w14:paraId="6A57CE8A" w14:textId="77777777" w:rsidR="00850C9B" w:rsidRPr="00E07C0E" w:rsidRDefault="00850C9B" w:rsidP="00850C9B">
      <w:pPr>
        <w:spacing w:line="360" w:lineRule="auto"/>
        <w:ind w:left="360"/>
        <w:jc w:val="both"/>
        <w:rPr>
          <w:sz w:val="20"/>
          <w:szCs w:val="20"/>
          <w:lang w:val="en-AU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38"/>
      </w:tblGrid>
      <w:tr w:rsidR="00850C9B" w:rsidRPr="007F0CC8" w14:paraId="77CF4454" w14:textId="77777777" w:rsidTr="00C52388">
        <w:tc>
          <w:tcPr>
            <w:tcW w:w="8638" w:type="dxa"/>
          </w:tcPr>
          <w:p w14:paraId="459B7473" w14:textId="77777777" w:rsidR="00850C9B" w:rsidRPr="00E07C0E" w:rsidRDefault="00850C9B" w:rsidP="00C52388">
            <w:pPr>
              <w:spacing w:line="360" w:lineRule="auto"/>
              <w:jc w:val="both"/>
              <w:rPr>
                <w:b/>
                <w:sz w:val="20"/>
                <w:szCs w:val="20"/>
                <w:lang w:val="en-US"/>
              </w:rPr>
            </w:pPr>
            <w:r w:rsidRPr="00E07C0E">
              <w:rPr>
                <w:b/>
                <w:sz w:val="20"/>
                <w:szCs w:val="20"/>
                <w:lang w:val="en-US"/>
              </w:rPr>
              <w:t>Articles f</w:t>
            </w:r>
            <w:r>
              <w:rPr>
                <w:b/>
                <w:sz w:val="20"/>
                <w:szCs w:val="20"/>
                <w:lang w:val="en-US"/>
              </w:rPr>
              <w:t xml:space="preserve">rom which constructs and items were extracted </w:t>
            </w:r>
            <w:r w:rsidRPr="00E07C0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50C9B" w:rsidRPr="00F942D0" w14:paraId="1149965F" w14:textId="77777777" w:rsidTr="00C52388">
        <w:tc>
          <w:tcPr>
            <w:tcW w:w="8638" w:type="dxa"/>
          </w:tcPr>
          <w:p w14:paraId="657D4193" w14:textId="77777777" w:rsidR="00850C9B" w:rsidRPr="00F942D0" w:rsidRDefault="00850C9B" w:rsidP="00C52388">
            <w:pPr>
              <w:pStyle w:val="EndNoteBibliography"/>
              <w:spacing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</w:pPr>
            <w:r w:rsidRPr="00E07C0E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 1.  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 xml:space="preserve">Zillich AJ, McDonough RP, Carter BL, Doucette WR. Influential characteristics of physician/pharmacist collaborative relationships. 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Annals of Pharmacotherapy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>. 2004;38(5):764-70.</w:t>
            </w:r>
          </w:p>
        </w:tc>
      </w:tr>
      <w:tr w:rsidR="00850C9B" w:rsidRPr="00F942D0" w14:paraId="458FA259" w14:textId="77777777" w:rsidTr="00C52388">
        <w:tc>
          <w:tcPr>
            <w:tcW w:w="8638" w:type="dxa"/>
          </w:tcPr>
          <w:p w14:paraId="4F1A788D" w14:textId="0A2BEE6A" w:rsidR="00850C9B" w:rsidRPr="00F942D0" w:rsidRDefault="00850C9B" w:rsidP="00C5238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07C0E">
              <w:rPr>
                <w:sz w:val="20"/>
                <w:szCs w:val="20"/>
                <w:lang w:val="en-US"/>
              </w:rPr>
              <w:t xml:space="preserve">2.   </w:t>
            </w:r>
            <w:r w:rsidRPr="00F942D0">
              <w:rPr>
                <w:noProof/>
                <w:sz w:val="20"/>
                <w:szCs w:val="20"/>
                <w:lang w:val="en-AU"/>
              </w:rPr>
              <w:t xml:space="preserve">Zillich AJ, Doucette WR, Carter BL, Kreiter CD. Development and initial validation of an instrument to measure physician-pharmacist collaboration from the physician perspective. </w:t>
            </w:r>
            <w:r w:rsidRPr="00672DB7">
              <w:rPr>
                <w:i/>
                <w:iCs/>
                <w:noProof/>
                <w:sz w:val="20"/>
                <w:szCs w:val="20"/>
                <w:lang w:val="en-AU"/>
              </w:rPr>
              <w:t xml:space="preserve">Value in health: </w:t>
            </w:r>
            <w:r w:rsidR="00857264" w:rsidRPr="00672DB7">
              <w:rPr>
                <w:i/>
                <w:iCs/>
                <w:noProof/>
                <w:sz w:val="20"/>
                <w:szCs w:val="20"/>
                <w:lang w:val="en-AU"/>
              </w:rPr>
              <w:t xml:space="preserve"> </w:t>
            </w:r>
            <w:r w:rsidRPr="00672DB7">
              <w:rPr>
                <w:i/>
                <w:iCs/>
                <w:noProof/>
                <w:sz w:val="20"/>
                <w:szCs w:val="20"/>
                <w:lang w:val="en-AU"/>
              </w:rPr>
              <w:t>International Society for Pharmacoeconomics and Outcomes Research</w:t>
            </w:r>
            <w:r w:rsidRPr="00F942D0">
              <w:rPr>
                <w:noProof/>
                <w:sz w:val="20"/>
                <w:szCs w:val="20"/>
                <w:lang w:val="en-AU"/>
              </w:rPr>
              <w:t>. 2005;8(1):59-66.</w:t>
            </w:r>
          </w:p>
        </w:tc>
      </w:tr>
      <w:tr w:rsidR="00850C9B" w:rsidRPr="00F942D0" w14:paraId="5C2E3621" w14:textId="77777777" w:rsidTr="00C52388">
        <w:tc>
          <w:tcPr>
            <w:tcW w:w="8638" w:type="dxa"/>
          </w:tcPr>
          <w:p w14:paraId="3254041A" w14:textId="77777777" w:rsidR="00850C9B" w:rsidRPr="00F942D0" w:rsidRDefault="00850C9B" w:rsidP="00C52388">
            <w:pPr>
              <w:pStyle w:val="EndNoteBibliography"/>
              <w:spacing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</w:pPr>
            <w:r w:rsidRPr="00E07C0E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3.   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 xml:space="preserve">Zillich AJ, Milchak JL, Carter BL, Doucette WR. Utility of a questionnaire to measure physician-pharmacist collaborative relationships. 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Journal of the American Pharmacists Association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>. 2006;46(4):453-8.</w:t>
            </w:r>
            <w:r w:rsidRPr="00F942D0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850C9B" w:rsidRPr="00F942D0" w14:paraId="60E26E09" w14:textId="77777777" w:rsidTr="00C52388">
        <w:tc>
          <w:tcPr>
            <w:tcW w:w="8638" w:type="dxa"/>
          </w:tcPr>
          <w:p w14:paraId="73DF8446" w14:textId="06B48EB7" w:rsidR="00850C9B" w:rsidRPr="00F942D0" w:rsidRDefault="00850C9B" w:rsidP="00C52388">
            <w:pPr>
              <w:pStyle w:val="EndNoteBibliography"/>
              <w:spacing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</w:pPr>
            <w:r w:rsidRPr="00E07C0E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4.  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 xml:space="preserve">Liu Y, Doucette WR, Farris KB. Examining the development of pharmacist-physician collaboration over 3 months. 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 xml:space="preserve">Research in </w:t>
            </w:r>
            <w:r w:rsidR="00F8100D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S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 xml:space="preserve">ocial &amp; </w:t>
            </w:r>
            <w:r w:rsidR="00F8100D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A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 xml:space="preserve">dministrative </w:t>
            </w:r>
            <w:r w:rsidR="00F8100D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P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harmacy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>. 2010;6(4):324-33.</w:t>
            </w:r>
          </w:p>
        </w:tc>
      </w:tr>
      <w:tr w:rsidR="00850C9B" w:rsidRPr="00861CAF" w14:paraId="5A316430" w14:textId="77777777" w:rsidTr="00C52388">
        <w:tc>
          <w:tcPr>
            <w:tcW w:w="8638" w:type="dxa"/>
          </w:tcPr>
          <w:p w14:paraId="69A42BCE" w14:textId="30237E20" w:rsidR="00850C9B" w:rsidRPr="00F942D0" w:rsidRDefault="00850C9B" w:rsidP="00C52388">
            <w:pPr>
              <w:pStyle w:val="EndNoteBibliography"/>
              <w:spacing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</w:pPr>
            <w:r w:rsidRPr="00E07C0E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5.  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 xml:space="preserve">Snyder ME, Zillich AJ, Primack BA, Rice KR, Somma McGivney MA, Pringle JL, et al. Exploring successful community pharmacist-physician collaborative working relationships using mixed methods. 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 xml:space="preserve">Research in </w:t>
            </w:r>
            <w:r w:rsidR="00F8100D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S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 xml:space="preserve">ocial &amp; </w:t>
            </w:r>
            <w:r w:rsidR="00F8100D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A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 xml:space="preserve">dministrative </w:t>
            </w:r>
            <w:r w:rsidR="00F8100D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P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harmacy: RSAP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>. 2010;6(4):307-23.</w:t>
            </w:r>
          </w:p>
        </w:tc>
      </w:tr>
      <w:tr w:rsidR="00850C9B" w:rsidRPr="00F942D0" w14:paraId="4F4F3072" w14:textId="77777777" w:rsidTr="00C52388">
        <w:tc>
          <w:tcPr>
            <w:tcW w:w="8638" w:type="dxa"/>
          </w:tcPr>
          <w:p w14:paraId="33DD63EC" w14:textId="6F96919A" w:rsidR="00850C9B" w:rsidRPr="00F942D0" w:rsidRDefault="00850C9B" w:rsidP="00C52388">
            <w:pPr>
              <w:pStyle w:val="EndNoteBibliography"/>
              <w:spacing w:line="360" w:lineRule="auto"/>
              <w:jc w:val="both"/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</w:pPr>
            <w:r w:rsidRPr="00E07C0E">
              <w:rPr>
                <w:rFonts w:asciiTheme="minorHAnsi" w:hAnsiTheme="minorHAnsi"/>
                <w:sz w:val="20"/>
                <w:szCs w:val="20"/>
                <w:lang w:val="en-US"/>
              </w:rPr>
              <w:t xml:space="preserve">6. 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 xml:space="preserve">Liu Y, Doucette WR. Exploring stages of pharmacist-physician collaboration using the model of collaborative working relationship. </w:t>
            </w:r>
            <w:r w:rsidRPr="00672DB7">
              <w:rPr>
                <w:rFonts w:asciiTheme="minorHAnsi" w:hAnsiTheme="minorHAnsi"/>
                <w:i/>
                <w:iCs/>
                <w:noProof/>
                <w:sz w:val="20"/>
                <w:szCs w:val="20"/>
                <w:lang w:val="en-AU"/>
              </w:rPr>
              <w:t>Journal of the American Pharmacists Association</w:t>
            </w:r>
            <w:r w:rsidRPr="00F942D0">
              <w:rPr>
                <w:rFonts w:asciiTheme="minorHAnsi" w:hAnsiTheme="minorHAnsi"/>
                <w:noProof/>
                <w:sz w:val="20"/>
                <w:szCs w:val="20"/>
                <w:lang w:val="en-AU"/>
              </w:rPr>
              <w:t>. 2011;51(3):412-7.</w:t>
            </w:r>
          </w:p>
        </w:tc>
      </w:tr>
      <w:tr w:rsidR="00850C9B" w:rsidRPr="00861CAF" w14:paraId="73EFFC8E" w14:textId="77777777" w:rsidTr="00C52388">
        <w:tc>
          <w:tcPr>
            <w:tcW w:w="8638" w:type="dxa"/>
          </w:tcPr>
          <w:p w14:paraId="2C026BD8" w14:textId="77777777" w:rsidR="00850C9B" w:rsidRPr="00E07C0E" w:rsidRDefault="00850C9B" w:rsidP="00C5238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E07C0E">
              <w:rPr>
                <w:sz w:val="20"/>
                <w:szCs w:val="20"/>
                <w:lang w:val="en-US"/>
              </w:rPr>
              <w:t xml:space="preserve">7.  </w:t>
            </w:r>
            <w:r w:rsidRPr="00F942D0">
              <w:rPr>
                <w:noProof/>
                <w:sz w:val="20"/>
                <w:szCs w:val="20"/>
                <w:lang w:val="en-AU"/>
              </w:rPr>
              <w:t xml:space="preserve">Van C, Costa D, Mitchell B, Abbott P, Krass I. Development and initial validation of the Pharmacist Frequency of Interprofessional Collaboration Instrument (FICI-P) in primary care. </w:t>
            </w:r>
            <w:r w:rsidRPr="00672DB7">
              <w:rPr>
                <w:i/>
                <w:iCs/>
                <w:noProof/>
                <w:sz w:val="20"/>
                <w:szCs w:val="20"/>
                <w:lang w:val="en-US"/>
              </w:rPr>
              <w:t>Research in Social and Administrative Pharmacy</w:t>
            </w:r>
            <w:r w:rsidRPr="00E07C0E">
              <w:rPr>
                <w:noProof/>
                <w:sz w:val="20"/>
                <w:szCs w:val="20"/>
                <w:lang w:val="en-US"/>
              </w:rPr>
              <w:t>. 2012;8(5):397-407.</w:t>
            </w:r>
          </w:p>
        </w:tc>
      </w:tr>
      <w:tr w:rsidR="00850C9B" w:rsidRPr="00861CAF" w14:paraId="454B8202" w14:textId="77777777" w:rsidTr="00C52388">
        <w:tc>
          <w:tcPr>
            <w:tcW w:w="8638" w:type="dxa"/>
          </w:tcPr>
          <w:p w14:paraId="58B8D18A" w14:textId="66CB8337" w:rsidR="00850C9B" w:rsidRPr="00E07C0E" w:rsidRDefault="00850C9B" w:rsidP="00C52388">
            <w:pPr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E07C0E">
              <w:rPr>
                <w:sz w:val="20"/>
                <w:szCs w:val="20"/>
                <w:lang w:val="en-US"/>
              </w:rPr>
              <w:t xml:space="preserve">8.  </w:t>
            </w:r>
            <w:r w:rsidRPr="00F942D0">
              <w:rPr>
                <w:noProof/>
                <w:sz w:val="20"/>
                <w:szCs w:val="20"/>
                <w:lang w:val="en-AU"/>
              </w:rPr>
              <w:t xml:space="preserve">Van C, Costa D, Mitchell B, Abbott P, Krass I. Development and validation of a measure and a model of general practitioner attitudes toward collaboration with pharmacists. </w:t>
            </w:r>
            <w:r w:rsidRPr="00672DB7">
              <w:rPr>
                <w:i/>
                <w:iCs/>
                <w:noProof/>
                <w:sz w:val="20"/>
                <w:szCs w:val="20"/>
                <w:lang w:val="en-AU"/>
              </w:rPr>
              <w:t xml:space="preserve">Research in </w:t>
            </w:r>
            <w:r w:rsidR="00F8100D">
              <w:rPr>
                <w:i/>
                <w:iCs/>
                <w:noProof/>
                <w:sz w:val="20"/>
                <w:szCs w:val="20"/>
                <w:lang w:val="en-AU"/>
              </w:rPr>
              <w:t>S</w:t>
            </w:r>
            <w:r w:rsidRPr="00672DB7">
              <w:rPr>
                <w:i/>
                <w:iCs/>
                <w:noProof/>
                <w:sz w:val="20"/>
                <w:szCs w:val="20"/>
                <w:lang w:val="en-AU"/>
              </w:rPr>
              <w:t xml:space="preserve">ocial &amp; </w:t>
            </w:r>
            <w:r w:rsidR="00F8100D">
              <w:rPr>
                <w:i/>
                <w:iCs/>
                <w:noProof/>
                <w:sz w:val="20"/>
                <w:szCs w:val="20"/>
                <w:lang w:val="en-AU"/>
              </w:rPr>
              <w:t>A</w:t>
            </w:r>
            <w:r w:rsidRPr="00672DB7">
              <w:rPr>
                <w:i/>
                <w:iCs/>
                <w:noProof/>
                <w:sz w:val="20"/>
                <w:szCs w:val="20"/>
                <w:lang w:val="en-AU"/>
              </w:rPr>
              <w:t xml:space="preserve">dministrative </w:t>
            </w:r>
            <w:r w:rsidR="00F8100D">
              <w:rPr>
                <w:i/>
                <w:iCs/>
                <w:noProof/>
                <w:sz w:val="20"/>
                <w:szCs w:val="20"/>
                <w:lang w:val="en-AU"/>
              </w:rPr>
              <w:t>P</w:t>
            </w:r>
            <w:r w:rsidRPr="00672DB7">
              <w:rPr>
                <w:i/>
                <w:iCs/>
                <w:noProof/>
                <w:sz w:val="20"/>
                <w:szCs w:val="20"/>
                <w:lang w:val="en-AU"/>
              </w:rPr>
              <w:t>harmacy</w:t>
            </w:r>
            <w:r w:rsidRPr="00F942D0">
              <w:rPr>
                <w:noProof/>
                <w:sz w:val="20"/>
                <w:szCs w:val="20"/>
                <w:lang w:val="en-AU"/>
              </w:rPr>
              <w:t>. 2013;9(6):688-99</w:t>
            </w:r>
            <w:r>
              <w:rPr>
                <w:noProof/>
                <w:sz w:val="20"/>
                <w:szCs w:val="20"/>
                <w:lang w:val="en-AU"/>
              </w:rPr>
              <w:t>.</w:t>
            </w:r>
          </w:p>
        </w:tc>
      </w:tr>
    </w:tbl>
    <w:p w14:paraId="56CB291B" w14:textId="77777777" w:rsidR="009B4636" w:rsidRDefault="009B4636"/>
    <w:sectPr w:rsidR="009B4636" w:rsidSect="00033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C9B"/>
    <w:rsid w:val="00033939"/>
    <w:rsid w:val="001652BC"/>
    <w:rsid w:val="001A4134"/>
    <w:rsid w:val="00357033"/>
    <w:rsid w:val="00393E61"/>
    <w:rsid w:val="005E3782"/>
    <w:rsid w:val="00672DB7"/>
    <w:rsid w:val="00702909"/>
    <w:rsid w:val="00850C9B"/>
    <w:rsid w:val="00857264"/>
    <w:rsid w:val="008B4984"/>
    <w:rsid w:val="009B4636"/>
    <w:rsid w:val="00D61AC7"/>
    <w:rsid w:val="00E65F6B"/>
    <w:rsid w:val="00F8100D"/>
    <w:rsid w:val="00F9255F"/>
    <w:rsid w:val="00FA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C192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9B"/>
    <w:pPr>
      <w:spacing w:after="0" w:line="240" w:lineRule="auto"/>
    </w:pPr>
    <w:rPr>
      <w:rFonts w:eastAsiaTheme="minorEastAsia"/>
      <w:sz w:val="24"/>
      <w:szCs w:val="24"/>
      <w:lang w:val="es-ES_tradnl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850C9B"/>
    <w:rPr>
      <w:rFonts w:ascii="Calibri" w:hAnsi="Calibri"/>
    </w:rPr>
  </w:style>
  <w:style w:type="table" w:styleId="Tablaconcuadrcula">
    <w:name w:val="Table Grid"/>
    <w:basedOn w:val="Tablanormal"/>
    <w:uiPriority w:val="59"/>
    <w:rsid w:val="00850C9B"/>
    <w:pPr>
      <w:spacing w:after="0" w:line="240" w:lineRule="auto"/>
    </w:pPr>
    <w:rPr>
      <w:rFonts w:eastAsiaTheme="minorEastAsia"/>
      <w:sz w:val="24"/>
      <w:szCs w:val="24"/>
      <w:lang w:val="es-ES_tradnl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7264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264"/>
    <w:rPr>
      <w:rFonts w:ascii="Times New Roman" w:eastAsiaTheme="minorEastAsia" w:hAnsi="Times New Roman" w:cs="Times New Roman"/>
      <w:sz w:val="18"/>
      <w:szCs w:val="18"/>
      <w:lang w:val="es-ES_tradnl"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9B"/>
    <w:pPr>
      <w:spacing w:after="0" w:line="240" w:lineRule="auto"/>
    </w:pPr>
    <w:rPr>
      <w:rFonts w:eastAsiaTheme="minorEastAsia"/>
      <w:sz w:val="24"/>
      <w:szCs w:val="24"/>
      <w:lang w:val="es-ES_tradnl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850C9B"/>
    <w:rPr>
      <w:rFonts w:ascii="Calibri" w:hAnsi="Calibri"/>
    </w:rPr>
  </w:style>
  <w:style w:type="table" w:styleId="Tablaconcuadrcula">
    <w:name w:val="Table Grid"/>
    <w:basedOn w:val="Tablanormal"/>
    <w:uiPriority w:val="59"/>
    <w:rsid w:val="00850C9B"/>
    <w:pPr>
      <w:spacing w:after="0" w:line="240" w:lineRule="auto"/>
    </w:pPr>
    <w:rPr>
      <w:rFonts w:eastAsiaTheme="minorEastAsia"/>
      <w:sz w:val="24"/>
      <w:szCs w:val="24"/>
      <w:lang w:val="es-ES_tradnl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7264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264"/>
    <w:rPr>
      <w:rFonts w:ascii="Times New Roman" w:eastAsiaTheme="minorEastAsia" w:hAnsi="Times New Roman" w:cs="Times New Roman"/>
      <w:sz w:val="18"/>
      <w:szCs w:val="18"/>
      <w:lang w:val="es-ES_trad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411257A-9A94-AB4A-B67F-646DE01020DC}">
  <we:reference id="wa200001011" version="1.1.0.0" store="en-US" storeType="OMEX"/>
  <we:alternateReferences>
    <we:reference id="wa200001011" version="1.1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1613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</dc:creator>
  <cp:keywords/>
  <dc:description/>
  <cp:lastModifiedBy>Ana Isabel</cp:lastModifiedBy>
  <cp:revision>2</cp:revision>
  <dcterms:created xsi:type="dcterms:W3CDTF">2021-06-14T19:03:00Z</dcterms:created>
  <dcterms:modified xsi:type="dcterms:W3CDTF">2021-06-14T19:03:00Z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documentId_4251</vt:lpwstr>
  </property>
  <property fmtid="{D5CDD505-2E9C-101B-9397-08002B2CF9AE}" pid="3" name="grammarly_documentContext">
    <vt:lpwstr>{"goals":[],"domain":"general","emotions":[],"dialect":"american"}</vt:lpwstr>
  </property>
</Properties>
</file>