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4B773A" w14:textId="22225674" w:rsidR="00F61B8B" w:rsidRPr="00B16288" w:rsidRDefault="00F61B8B" w:rsidP="00F61B8B">
      <w:pPr>
        <w:pStyle w:val="NormalWeb"/>
        <w:jc w:val="center"/>
        <w:rPr>
          <w:rFonts w:ascii="Helvetica" w:hAnsi="Helvetica"/>
          <w:sz w:val="28"/>
          <w:szCs w:val="28"/>
        </w:rPr>
      </w:pPr>
      <w:r w:rsidRPr="00B16288">
        <w:rPr>
          <w:rFonts w:ascii="Helvetica" w:hAnsi="Helvetica"/>
          <w:b/>
          <w:bCs/>
          <w:sz w:val="28"/>
          <w:szCs w:val="28"/>
        </w:rPr>
        <w:t>Applied Microbiology and Biotechnology</w:t>
      </w:r>
      <w:r w:rsidR="00BF46C1">
        <w:rPr>
          <w:rFonts w:ascii="Helvetica" w:hAnsi="Helvetica"/>
          <w:b/>
          <w:bCs/>
          <w:sz w:val="28"/>
          <w:szCs w:val="28"/>
        </w:rPr>
        <w:t xml:space="preserve"> Express</w:t>
      </w:r>
    </w:p>
    <w:p w14:paraId="52C26A5D" w14:textId="77777777" w:rsidR="00A64A44" w:rsidRPr="00B16288" w:rsidRDefault="00A64A44" w:rsidP="00667ECF">
      <w:pPr>
        <w:pStyle w:val="Title1"/>
        <w:spacing w:line="360" w:lineRule="auto"/>
        <w:jc w:val="both"/>
        <w:rPr>
          <w:rFonts w:ascii="Helvetica" w:hAnsi="Helvetica"/>
          <w:bCs/>
          <w:noProof/>
          <w:color w:val="000000"/>
        </w:rPr>
      </w:pPr>
    </w:p>
    <w:p w14:paraId="080AE9BC" w14:textId="677C42C3" w:rsidR="00667ECF" w:rsidRPr="00B16288" w:rsidRDefault="004527C2" w:rsidP="00667ECF">
      <w:pPr>
        <w:pStyle w:val="Title1"/>
        <w:spacing w:line="360" w:lineRule="auto"/>
        <w:jc w:val="both"/>
        <w:rPr>
          <w:rFonts w:ascii="Helvetica" w:hAnsi="Helvetica"/>
          <w:bCs/>
          <w:noProof/>
          <w:color w:val="000000"/>
        </w:rPr>
      </w:pPr>
      <w:r w:rsidRPr="00651A63">
        <w:rPr>
          <w:rFonts w:ascii="Helvetica" w:hAnsi="Helvetica"/>
          <w:bCs/>
          <w:noProof/>
          <w:color w:val="000000"/>
        </w:rPr>
        <w:t xml:space="preserve">Novel method to achieve crystallinity of calcite by </w:t>
      </w:r>
      <w:r w:rsidRPr="00651A63">
        <w:rPr>
          <w:rFonts w:ascii="Helvetica" w:hAnsi="Helvetica"/>
          <w:bCs/>
          <w:i/>
          <w:iCs/>
          <w:noProof/>
          <w:color w:val="000000"/>
        </w:rPr>
        <w:t>Bacillus subtilis</w:t>
      </w:r>
      <w:r w:rsidRPr="00651A63">
        <w:rPr>
          <w:rFonts w:ascii="Helvetica" w:hAnsi="Helvetica"/>
          <w:bCs/>
          <w:noProof/>
          <w:color w:val="000000"/>
        </w:rPr>
        <w:t xml:space="preserve"> </w:t>
      </w:r>
      <w:r w:rsidR="00556CF4" w:rsidRPr="00651A63">
        <w:rPr>
          <w:rFonts w:ascii="Helvetica" w:hAnsi="Helvetica"/>
          <w:bCs/>
          <w:noProof/>
          <w:color w:val="000000"/>
        </w:rPr>
        <w:t xml:space="preserve">in </w:t>
      </w:r>
      <w:r w:rsidRPr="00651A63">
        <w:rPr>
          <w:rFonts w:ascii="Helvetica" w:hAnsi="Helvetica"/>
          <w:bCs/>
          <w:noProof/>
          <w:color w:val="000000"/>
        </w:rPr>
        <w:t>coupled and non-coupled calcium-carbon sources</w:t>
      </w:r>
    </w:p>
    <w:p w14:paraId="25B57437" w14:textId="77777777" w:rsidR="00667ECF" w:rsidRPr="00B16288" w:rsidRDefault="00667ECF" w:rsidP="00667ECF">
      <w:pPr>
        <w:pStyle w:val="Title1"/>
        <w:spacing w:line="360" w:lineRule="auto"/>
        <w:jc w:val="both"/>
        <w:rPr>
          <w:rFonts w:ascii="Helvetica" w:hAnsi="Helvetica"/>
          <w:bCs/>
          <w:noProof/>
          <w:color w:val="000000"/>
          <w:sz w:val="20"/>
          <w:szCs w:val="20"/>
        </w:rPr>
      </w:pPr>
    </w:p>
    <w:p w14:paraId="3D382E2F" w14:textId="61FDABF3" w:rsidR="00667ECF" w:rsidRPr="00B16288" w:rsidRDefault="00667ECF" w:rsidP="00A64A44">
      <w:pPr>
        <w:pStyle w:val="Title1"/>
        <w:spacing w:line="360" w:lineRule="auto"/>
        <w:jc w:val="both"/>
        <w:rPr>
          <w:rFonts w:ascii="Helvetica" w:hAnsi="Helvetica"/>
          <w:bCs/>
          <w:noProof/>
          <w:color w:val="000000"/>
          <w:lang w:val="es-MX"/>
        </w:rPr>
      </w:pPr>
      <w:r w:rsidRPr="00B16288">
        <w:rPr>
          <w:rFonts w:ascii="Helvetica" w:hAnsi="Helvetica"/>
          <w:b w:val="0"/>
          <w:noProof/>
          <w:color w:val="000000"/>
          <w:lang w:val="es-MX"/>
        </w:rPr>
        <w:t>Ferral-Pérez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H.</w:t>
      </w:r>
      <w:r w:rsidR="00F61B8B" w:rsidRPr="00B16288">
        <w:rPr>
          <w:rFonts w:ascii="Helvetica" w:hAnsi="Helvetica"/>
          <w:b w:val="0"/>
          <w:noProof/>
          <w:color w:val="000000"/>
          <w:vertAlign w:val="superscript"/>
          <w:lang w:val="es-MX"/>
        </w:rPr>
        <w:t>a</w:t>
      </w:r>
      <w:r w:rsidR="00A1256C">
        <w:rPr>
          <w:rFonts w:ascii="Helvetica" w:hAnsi="Helvetica"/>
          <w:b w:val="0"/>
          <w:noProof/>
          <w:color w:val="000000"/>
          <w:vertAlign w:val="superscript"/>
          <w:lang w:val="es-MX"/>
        </w:rPr>
        <w:t>b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, Galicia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>-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García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M.</w:t>
      </w:r>
      <w:r w:rsidR="0080777E">
        <w:rPr>
          <w:rFonts w:ascii="Helvetica" w:hAnsi="Helvetica"/>
          <w:b w:val="0"/>
          <w:noProof/>
          <w:color w:val="000000"/>
          <w:vertAlign w:val="superscript"/>
          <w:lang w:val="es-MX"/>
        </w:rPr>
        <w:t>b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, Alvarado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>-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Tenorio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B.</w:t>
      </w:r>
      <w:r w:rsidR="0080777E">
        <w:rPr>
          <w:rFonts w:ascii="Helvetica" w:hAnsi="Helvetica"/>
          <w:b w:val="0"/>
          <w:noProof/>
          <w:color w:val="000000"/>
          <w:vertAlign w:val="superscript"/>
          <w:lang w:val="es-MX"/>
        </w:rPr>
        <w:t>c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, Izaguirre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>-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Pompa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A</w:t>
      </w:r>
      <w:r w:rsidR="0080777E">
        <w:rPr>
          <w:rFonts w:ascii="Helvetica" w:hAnsi="Helvetica"/>
          <w:b w:val="0"/>
          <w:noProof/>
          <w:color w:val="000000"/>
          <w:vertAlign w:val="superscript"/>
          <w:lang w:val="es-MX"/>
        </w:rPr>
        <w:t>d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,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Aguirre-Ramírez</w:t>
      </w:r>
      <w:r w:rsidR="00F61B8B" w:rsidRPr="00B16288">
        <w:rPr>
          <w:rFonts w:ascii="Helvetica" w:hAnsi="Helvetica"/>
          <w:b w:val="0"/>
          <w:noProof/>
          <w:color w:val="000000"/>
          <w:lang w:val="es-MX"/>
        </w:rPr>
        <w:t xml:space="preserve"> M.</w:t>
      </w:r>
      <w:r w:rsidR="00F61B8B" w:rsidRPr="00B16288">
        <w:rPr>
          <w:rFonts w:ascii="Helvetica" w:hAnsi="Helvetica"/>
          <w:b w:val="0"/>
          <w:noProof/>
          <w:color w:val="000000"/>
          <w:vertAlign w:val="superscript"/>
          <w:lang w:val="es-MX"/>
        </w:rPr>
        <w:t>a</w:t>
      </w:r>
      <w:r w:rsidRPr="00B16288">
        <w:rPr>
          <w:rFonts w:ascii="Helvetica" w:hAnsi="Helvetica"/>
          <w:b w:val="0"/>
          <w:noProof/>
          <w:color w:val="000000"/>
          <w:lang w:val="es-MX"/>
        </w:rPr>
        <w:t>*</w:t>
      </w:r>
      <w:r w:rsidRPr="00B16288">
        <w:rPr>
          <w:rFonts w:ascii="Helvetica" w:hAnsi="Helvetica"/>
          <w:bCs/>
          <w:noProof/>
          <w:color w:val="000000"/>
          <w:lang w:val="es-MX"/>
        </w:rPr>
        <w:t xml:space="preserve"> </w:t>
      </w:r>
    </w:p>
    <w:p w14:paraId="2F509080" w14:textId="77777777" w:rsidR="00667ECF" w:rsidRPr="00B16288" w:rsidRDefault="00667ECF" w:rsidP="00A64A44">
      <w:pPr>
        <w:pStyle w:val="Title1"/>
        <w:spacing w:line="360" w:lineRule="auto"/>
        <w:jc w:val="both"/>
        <w:rPr>
          <w:rFonts w:ascii="Helvetica" w:hAnsi="Helvetica"/>
          <w:bCs/>
          <w:noProof/>
          <w:color w:val="000000"/>
          <w:lang w:val="es-MX"/>
        </w:rPr>
      </w:pPr>
    </w:p>
    <w:p w14:paraId="40C446A8" w14:textId="568421F1" w:rsidR="00667ECF" w:rsidRPr="00C26A3B" w:rsidRDefault="00F61B8B" w:rsidP="00A64A44">
      <w:pPr>
        <w:pStyle w:val="Title1"/>
        <w:spacing w:line="360" w:lineRule="auto"/>
        <w:jc w:val="both"/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</w:pPr>
      <w:r w:rsidRPr="00C26A3B">
        <w:rPr>
          <w:rFonts w:ascii="Helvetica" w:hAnsi="Helvetica"/>
          <w:b w:val="0"/>
          <w:noProof/>
          <w:color w:val="000000"/>
          <w:sz w:val="20"/>
          <w:szCs w:val="20"/>
          <w:vertAlign w:val="superscript"/>
          <w:lang w:val="es-MX"/>
        </w:rPr>
        <w:t>a</w:t>
      </w:r>
      <w:r w:rsidR="0080777E" w:rsidRPr="00C26A3B">
        <w:rPr>
          <w:rFonts w:ascii="Helvetica" w:hAnsi="Helvetica"/>
          <w:b w:val="0"/>
          <w:noProof/>
          <w:color w:val="000000"/>
          <w:sz w:val="20"/>
          <w:szCs w:val="20"/>
          <w:vertAlign w:val="superscript"/>
          <w:lang w:val="es-MX"/>
        </w:rPr>
        <w:t xml:space="preserve"> </w:t>
      </w:r>
      <w:r w:rsidR="0080777E"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 xml:space="preserve">Laboratorio de Biología Celular y Molecular. </w:t>
      </w:r>
      <w:r w:rsidR="00C26A3B" w:rsidRPr="00C26A3B">
        <w:rPr>
          <w:rFonts w:ascii="Helvetica" w:hAnsi="Helvetica"/>
          <w:b w:val="0"/>
          <w:bCs/>
          <w:noProof/>
          <w:color w:val="000000"/>
          <w:sz w:val="20"/>
          <w:szCs w:val="20"/>
          <w:vertAlign w:val="superscript"/>
          <w:lang w:val="es-MX"/>
        </w:rPr>
        <w:t xml:space="preserve">b </w:t>
      </w:r>
      <w:r w:rsidR="00C26A3B" w:rsidRPr="00C26A3B">
        <w:rPr>
          <w:rFonts w:ascii="Helvetica" w:hAnsi="Helvetica"/>
          <w:b w:val="0"/>
          <w:bCs/>
          <w:noProof/>
          <w:color w:val="000000"/>
          <w:sz w:val="20"/>
          <w:szCs w:val="20"/>
          <w:lang w:val="es-MX"/>
        </w:rPr>
        <w:t xml:space="preserve">Laboratorio de Electroquímica. </w:t>
      </w:r>
      <w:r w:rsidR="00C26A3B" w:rsidRPr="00C26A3B">
        <w:rPr>
          <w:rFonts w:ascii="Helvetica" w:hAnsi="Helvetica"/>
          <w:b w:val="0"/>
          <w:bCs/>
          <w:noProof/>
          <w:color w:val="000000"/>
          <w:sz w:val="20"/>
          <w:szCs w:val="20"/>
          <w:vertAlign w:val="superscript"/>
          <w:lang w:val="es-MX"/>
        </w:rPr>
        <w:t xml:space="preserve">c </w:t>
      </w:r>
      <w:r w:rsidR="00C26A3B" w:rsidRPr="00C26A3B">
        <w:rPr>
          <w:rFonts w:ascii="Helvetica" w:hAnsi="Helvetica"/>
          <w:b w:val="0"/>
          <w:bCs/>
          <w:noProof/>
          <w:color w:val="000000"/>
          <w:sz w:val="20"/>
          <w:szCs w:val="20"/>
          <w:lang w:val="es-MX"/>
        </w:rPr>
        <w:t xml:space="preserve">Laboratorio de Bioquímica Funcional y Proteómica del Estrés. </w:t>
      </w:r>
      <w:r w:rsidR="0080777E"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>D</w:t>
      </w:r>
      <w:r w:rsidR="00667ECF"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>epartamento de Ciencias Químico-Biológicas, Instituto de Ciencias Biomédicas, Universidad Autónoma de Ciudad Juárez, Cd. Juárez, Chih., 32310. México</w:t>
      </w:r>
      <w:r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>.</w:t>
      </w:r>
    </w:p>
    <w:p w14:paraId="44D771CC" w14:textId="3101A136" w:rsidR="00667ECF" w:rsidRPr="00C26A3B" w:rsidRDefault="0080777E" w:rsidP="00A64A44">
      <w:pPr>
        <w:pStyle w:val="Title1"/>
        <w:spacing w:line="360" w:lineRule="auto"/>
        <w:jc w:val="both"/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</w:pPr>
      <w:r w:rsidRPr="00C26A3B">
        <w:rPr>
          <w:rFonts w:ascii="Helvetica" w:hAnsi="Helvetica"/>
          <w:b w:val="0"/>
          <w:noProof/>
          <w:color w:val="000000"/>
          <w:sz w:val="20"/>
          <w:szCs w:val="20"/>
          <w:vertAlign w:val="superscript"/>
          <w:lang w:val="es-MX"/>
        </w:rPr>
        <w:t>d</w:t>
      </w:r>
      <w:r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 xml:space="preserve"> Laboratorio de Geología. D</w:t>
      </w:r>
      <w:r w:rsidR="00667ECF"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>epartamento de Ingeniería Civil y Ambiental, Instituto de Ingeniería y Tecnología, Universidad Autónoma de Ciudad Juárez</w:t>
      </w:r>
      <w:r w:rsidR="00F61B8B" w:rsidRPr="00C26A3B">
        <w:rPr>
          <w:rFonts w:ascii="Helvetica" w:hAnsi="Helvetica"/>
          <w:b w:val="0"/>
          <w:noProof/>
          <w:color w:val="000000"/>
          <w:sz w:val="20"/>
          <w:szCs w:val="20"/>
          <w:lang w:val="es-MX"/>
        </w:rPr>
        <w:t>, Cd. Juárez, Chih.</w:t>
      </w:r>
    </w:p>
    <w:p w14:paraId="7C7F84C2" w14:textId="763F2D35" w:rsidR="004467DD" w:rsidRPr="00651A63" w:rsidRDefault="004467DD" w:rsidP="00A64A44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  <w:lang w:val="es-MX"/>
        </w:rPr>
      </w:pPr>
    </w:p>
    <w:p w14:paraId="70B63373" w14:textId="7A695F1C" w:rsidR="00A64A44" w:rsidRPr="00651A63" w:rsidRDefault="00A64A44" w:rsidP="00A64A44">
      <w:pPr>
        <w:spacing w:line="360" w:lineRule="auto"/>
        <w:jc w:val="both"/>
        <w:rPr>
          <w:rFonts w:ascii="Helvetica" w:hAnsi="Helvetica" w:cs="Times New Roman"/>
          <w:b/>
          <w:bCs/>
          <w:sz w:val="24"/>
          <w:szCs w:val="24"/>
          <w:lang w:val="es-MX"/>
        </w:rPr>
      </w:pPr>
      <w:r w:rsidRPr="00651A63">
        <w:rPr>
          <w:rFonts w:ascii="Helvetica" w:hAnsi="Helvetica" w:cs="Times New Roman"/>
          <w:noProof/>
          <w:color w:val="000000"/>
          <w:sz w:val="24"/>
          <w:szCs w:val="24"/>
          <w:lang w:val="es-MX"/>
        </w:rPr>
        <w:t>* Corresponding author</w:t>
      </w:r>
      <w:r w:rsidR="009263C0" w:rsidRPr="00651A63">
        <w:rPr>
          <w:rFonts w:ascii="Helvetica" w:hAnsi="Helvetica" w:cs="Times New Roman"/>
          <w:noProof/>
          <w:color w:val="000000"/>
          <w:sz w:val="24"/>
          <w:szCs w:val="24"/>
          <w:lang w:val="es-MX"/>
        </w:rPr>
        <w:t>:</w:t>
      </w:r>
      <w:r w:rsidRPr="00651A63">
        <w:rPr>
          <w:rFonts w:ascii="Helvetica" w:hAnsi="Helvetica" w:cs="Times New Roman"/>
          <w:noProof/>
          <w:color w:val="000000"/>
          <w:sz w:val="24"/>
          <w:szCs w:val="24"/>
          <w:lang w:val="es-MX"/>
        </w:rPr>
        <w:t xml:space="preserve"> Marisela Aguirre-Ramírez</w:t>
      </w:r>
      <w:r w:rsidR="009263C0" w:rsidRPr="00651A63">
        <w:rPr>
          <w:rFonts w:ascii="Helvetica" w:hAnsi="Helvetica" w:cs="Times New Roman"/>
          <w:noProof/>
          <w:color w:val="000000"/>
          <w:sz w:val="24"/>
          <w:szCs w:val="24"/>
          <w:lang w:val="es-MX"/>
        </w:rPr>
        <w:t>,</w:t>
      </w:r>
      <w:r w:rsidRPr="00651A63">
        <w:rPr>
          <w:rFonts w:ascii="Helvetica" w:hAnsi="Helvetica" w:cs="Times New Roman"/>
          <w:noProof/>
          <w:color w:val="000000"/>
          <w:sz w:val="24"/>
          <w:szCs w:val="24"/>
          <w:lang w:val="es-MX"/>
        </w:rPr>
        <w:t xml:space="preserve"> </w:t>
      </w:r>
      <w:hyperlink r:id="rId8" w:history="1">
        <w:r w:rsidRPr="00651A63">
          <w:rPr>
            <w:rStyle w:val="Hipervnculo"/>
            <w:rFonts w:ascii="Helvetica" w:hAnsi="Helvetica" w:cs="Times New Roman"/>
            <w:noProof/>
            <w:sz w:val="24"/>
            <w:szCs w:val="24"/>
            <w:lang w:val="es-MX"/>
          </w:rPr>
          <w:t>marisela.aguirre@uacj.mx</w:t>
        </w:r>
      </w:hyperlink>
    </w:p>
    <w:p w14:paraId="59D5C981" w14:textId="50291722" w:rsidR="00611449" w:rsidRPr="00651A63" w:rsidRDefault="00611449">
      <w:pPr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 w:rsidRPr="00651A63">
        <w:rPr>
          <w:rFonts w:ascii="Times New Roman" w:hAnsi="Times New Roman" w:cs="Times New Roman"/>
          <w:b/>
          <w:bCs/>
          <w:sz w:val="24"/>
          <w:szCs w:val="24"/>
          <w:lang w:val="es-MX"/>
        </w:rPr>
        <w:br w:type="page"/>
      </w:r>
    </w:p>
    <w:p w14:paraId="31325B18" w14:textId="5A79C828" w:rsidR="00611449" w:rsidRPr="00651A63" w:rsidRDefault="00A64A44" w:rsidP="004467DD">
      <w:pPr>
        <w:jc w:val="both"/>
        <w:rPr>
          <w:rFonts w:ascii="Helvetica" w:hAnsi="Helvetica" w:cs="Times New Roman"/>
          <w:b/>
          <w:bCs/>
          <w:sz w:val="24"/>
          <w:szCs w:val="24"/>
          <w:lang w:val="es-MX"/>
        </w:rPr>
      </w:pPr>
      <w:r w:rsidRPr="00651A63">
        <w:rPr>
          <w:rFonts w:ascii="Helvetica" w:hAnsi="Helvetica" w:cs="Times New Roman"/>
          <w:b/>
          <w:bCs/>
          <w:sz w:val="24"/>
          <w:szCs w:val="24"/>
          <w:lang w:val="es-MX"/>
        </w:rPr>
        <w:lastRenderedPageBreak/>
        <w:t>Supplementary material:</w:t>
      </w:r>
    </w:p>
    <w:p w14:paraId="0D00822C" w14:textId="77777777" w:rsidR="00FF141D" w:rsidRPr="00651A63" w:rsidRDefault="00FF141D" w:rsidP="004467DD">
      <w:pPr>
        <w:jc w:val="both"/>
        <w:rPr>
          <w:rFonts w:ascii="Helvetica" w:hAnsi="Helvetica" w:cs="Times New Roman"/>
          <w:b/>
          <w:bCs/>
          <w:sz w:val="24"/>
          <w:szCs w:val="24"/>
          <w:lang w:val="es-MX"/>
        </w:rPr>
      </w:pPr>
    </w:p>
    <w:p w14:paraId="20D2F0E5" w14:textId="25C887C8" w:rsidR="001249B6" w:rsidRDefault="009C3C3F" w:rsidP="001249B6">
      <w:pPr>
        <w:jc w:val="center"/>
        <w:rPr>
          <w:rFonts w:ascii="Helvetica" w:hAnsi="Helvetica" w:cs="Times New Roman"/>
          <w:b/>
          <w:bCs/>
          <w:sz w:val="24"/>
          <w:szCs w:val="24"/>
        </w:rPr>
      </w:pPr>
      <w:r>
        <w:rPr>
          <w:noProof/>
          <w:lang w:val="es-MX" w:eastAsia="es-MX"/>
        </w:rPr>
        <w:drawing>
          <wp:inline distT="0" distB="0" distL="0" distR="0" wp14:anchorId="7D89C0E3" wp14:editId="6A135B29">
            <wp:extent cx="4572000" cy="2743200"/>
            <wp:effectExtent l="0" t="0" r="0" b="0"/>
            <wp:docPr id="9" name="Gráfico 9">
              <a:extLst xmlns:a="http://schemas.openxmlformats.org/drawingml/2006/main">
                <a:ext uri="{FF2B5EF4-FFF2-40B4-BE49-F238E27FC236}">
                  <a16:creationId xmlns:a16="http://schemas.microsoft.com/office/drawing/2014/main" id="{4D108FA3-09AC-2C40-B127-1568628C68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E491266" w14:textId="4D44F6AA" w:rsidR="00611449" w:rsidRPr="00FF141D" w:rsidRDefault="000316D1" w:rsidP="00611449">
      <w:pPr>
        <w:jc w:val="both"/>
        <w:rPr>
          <w:rFonts w:ascii="Helvetica" w:hAnsi="Helvetica" w:cs="Times New Roman"/>
          <w:sz w:val="20"/>
          <w:szCs w:val="20"/>
        </w:rPr>
      </w:pPr>
      <w:r>
        <w:rPr>
          <w:rFonts w:ascii="Helvetica" w:hAnsi="Helvetica" w:cs="Times New Roman"/>
          <w:b/>
          <w:bCs/>
          <w:sz w:val="20"/>
          <w:szCs w:val="20"/>
        </w:rPr>
        <w:t>Fig</w:t>
      </w:r>
      <w:r w:rsidR="00611449" w:rsidRPr="00611449">
        <w:rPr>
          <w:rFonts w:ascii="Helvetica" w:hAnsi="Helvetica" w:cs="Times New Roman"/>
          <w:b/>
          <w:bCs/>
          <w:sz w:val="20"/>
          <w:szCs w:val="20"/>
        </w:rPr>
        <w:t xml:space="preserve"> S1.</w:t>
      </w:r>
      <w:r w:rsidR="00611449">
        <w:rPr>
          <w:rFonts w:ascii="Helvetica" w:hAnsi="Helvetica" w:cs="Times New Roman"/>
          <w:b/>
          <w:bCs/>
          <w:sz w:val="20"/>
          <w:szCs w:val="20"/>
        </w:rPr>
        <w:t xml:space="preserve"> </w:t>
      </w:r>
      <w:r w:rsidR="00611449" w:rsidRPr="00611449">
        <w:rPr>
          <w:rFonts w:ascii="Helvetica" w:hAnsi="Helvetica" w:cs="Times New Roman"/>
          <w:sz w:val="20"/>
          <w:szCs w:val="20"/>
        </w:rPr>
        <w:t>pH values</w:t>
      </w:r>
      <w:r w:rsidR="00611449">
        <w:rPr>
          <w:rFonts w:ascii="Helvetica" w:hAnsi="Helvetica" w:cs="Times New Roman"/>
          <w:sz w:val="20"/>
          <w:szCs w:val="20"/>
        </w:rPr>
        <w:t xml:space="preserve"> of </w:t>
      </w:r>
      <w:r w:rsidR="00611449" w:rsidRPr="00611449">
        <w:rPr>
          <w:rFonts w:ascii="Helvetica" w:hAnsi="Helvetica" w:cs="Times New Roman"/>
          <w:i/>
          <w:iCs/>
          <w:sz w:val="20"/>
          <w:szCs w:val="20"/>
        </w:rPr>
        <w:t>B. subtilis</w:t>
      </w:r>
      <w:r w:rsidR="00611449">
        <w:rPr>
          <w:rFonts w:ascii="Helvetica" w:hAnsi="Helvetica" w:cs="Times New Roman"/>
          <w:sz w:val="20"/>
          <w:szCs w:val="20"/>
        </w:rPr>
        <w:t xml:space="preserve"> cultures </w:t>
      </w:r>
      <w:r w:rsidR="009C3C3F">
        <w:rPr>
          <w:rFonts w:ascii="Helvetica" w:hAnsi="Helvetica" w:cs="Times New Roman"/>
          <w:sz w:val="20"/>
          <w:szCs w:val="20"/>
        </w:rPr>
        <w:t>grown in</w:t>
      </w:r>
      <w:r w:rsidR="00611449">
        <w:rPr>
          <w:rFonts w:ascii="Helvetica" w:hAnsi="Helvetica" w:cs="Times New Roman"/>
          <w:sz w:val="20"/>
          <w:szCs w:val="20"/>
        </w:rPr>
        <w:t xml:space="preserve"> Nutrient Broth supplemented conditions. </w:t>
      </w:r>
      <w:r w:rsidR="00611449" w:rsidRPr="00FF141D">
        <w:rPr>
          <w:rFonts w:ascii="Helvetica" w:hAnsi="Helvetica" w:cs="Times New Roman"/>
          <w:sz w:val="20"/>
          <w:szCs w:val="20"/>
        </w:rPr>
        <w:t>Data represents</w:t>
      </w:r>
      <w:r w:rsidR="009B6A79" w:rsidRPr="00FF141D">
        <w:rPr>
          <w:rFonts w:ascii="Helvetica" w:hAnsi="Helvetica" w:cs="Times New Roman"/>
          <w:sz w:val="20"/>
          <w:szCs w:val="20"/>
        </w:rPr>
        <w:t xml:space="preserve"> the average of</w:t>
      </w:r>
      <w:r w:rsidR="00611449" w:rsidRPr="00FF141D">
        <w:rPr>
          <w:rFonts w:ascii="Helvetica" w:hAnsi="Helvetica" w:cs="Times New Roman"/>
          <w:sz w:val="20"/>
          <w:szCs w:val="20"/>
        </w:rPr>
        <w:t xml:space="preserve"> three independent experiments</w:t>
      </w:r>
      <w:r w:rsidR="009B6A79" w:rsidRPr="00FF141D">
        <w:rPr>
          <w:rFonts w:ascii="Helvetica" w:hAnsi="Helvetica" w:cs="Times New Roman"/>
          <w:sz w:val="20"/>
          <w:szCs w:val="20"/>
        </w:rPr>
        <w:t xml:space="preserve"> </w:t>
      </w:r>
      <w:r w:rsidR="009B6A79" w:rsidRPr="00FF141D">
        <w:rPr>
          <w:rFonts w:ascii="Helvetica" w:hAnsi="Helvetica" w:cs="Times New Roman"/>
          <w:sz w:val="20"/>
          <w:szCs w:val="20"/>
        </w:rPr>
        <w:sym w:font="Symbol" w:char="F0B1"/>
      </w:r>
      <w:r w:rsidR="00611449" w:rsidRPr="00FF141D">
        <w:rPr>
          <w:rFonts w:ascii="Helvetica" w:hAnsi="Helvetica" w:cs="Times New Roman"/>
          <w:sz w:val="20"/>
          <w:szCs w:val="20"/>
        </w:rPr>
        <w:t xml:space="preserve"> </w:t>
      </w:r>
      <w:r w:rsidR="009B6A79" w:rsidRPr="00FF141D">
        <w:rPr>
          <w:rFonts w:ascii="Helvetica" w:hAnsi="Helvetica" w:cs="Times New Roman"/>
          <w:sz w:val="20"/>
          <w:szCs w:val="20"/>
        </w:rPr>
        <w:t>standard deviation.</w:t>
      </w:r>
    </w:p>
    <w:p w14:paraId="1153388F" w14:textId="77777777" w:rsidR="00611449" w:rsidRDefault="00611449">
      <w:pPr>
        <w:rPr>
          <w:rFonts w:ascii="Helvetica" w:hAnsi="Helvetica" w:cs="Times New Roman"/>
          <w:b/>
          <w:bCs/>
          <w:sz w:val="24"/>
          <w:szCs w:val="24"/>
        </w:rPr>
      </w:pPr>
      <w:r>
        <w:rPr>
          <w:rFonts w:ascii="Helvetica" w:hAnsi="Helvetica" w:cs="Times New Roman"/>
          <w:b/>
          <w:bCs/>
          <w:sz w:val="24"/>
          <w:szCs w:val="24"/>
        </w:rPr>
        <w:br w:type="page"/>
      </w:r>
    </w:p>
    <w:p w14:paraId="653C641D" w14:textId="45B964CE" w:rsidR="00A64A44" w:rsidRDefault="008E3DD7" w:rsidP="008E3DD7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  <w:lang w:val="es-MX" w:eastAsia="es-MX"/>
        </w:rPr>
        <w:lastRenderedPageBreak/>
        <w:drawing>
          <wp:inline distT="0" distB="0" distL="0" distR="0" wp14:anchorId="745D05B4" wp14:editId="79A60A65">
            <wp:extent cx="3635688" cy="5503214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1566" cy="552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E3F6F" w14:textId="6EAC57C8" w:rsidR="00FF141D" w:rsidRPr="00611449" w:rsidRDefault="00FF141D" w:rsidP="00FF141D">
      <w:pPr>
        <w:jc w:val="both"/>
        <w:rPr>
          <w:rFonts w:ascii="Helvetica" w:hAnsi="Helvetica" w:cs="Times New Roman"/>
          <w:b/>
          <w:bCs/>
          <w:sz w:val="24"/>
          <w:szCs w:val="24"/>
        </w:rPr>
      </w:pPr>
      <w:r w:rsidRPr="00DA5702">
        <w:rPr>
          <w:rFonts w:ascii="Helvetica" w:hAnsi="Helvetica" w:cs="Times New Roman"/>
          <w:b/>
          <w:bCs/>
          <w:sz w:val="20"/>
          <w:szCs w:val="20"/>
        </w:rPr>
        <w:t>Fig. S</w:t>
      </w:r>
      <w:r>
        <w:rPr>
          <w:rFonts w:ascii="Helvetica" w:hAnsi="Helvetica" w:cs="Times New Roman"/>
          <w:b/>
          <w:bCs/>
          <w:sz w:val="20"/>
          <w:szCs w:val="20"/>
        </w:rPr>
        <w:t>2</w:t>
      </w:r>
      <w:r w:rsidRPr="00DA5702">
        <w:rPr>
          <w:rFonts w:ascii="Helvetica" w:hAnsi="Helvetica" w:cs="Times New Roman"/>
          <w:sz w:val="20"/>
          <w:szCs w:val="20"/>
        </w:rPr>
        <w:t xml:space="preserve"> Thin section micrograph of BCC-</w:t>
      </w:r>
      <w:r>
        <w:rPr>
          <w:rFonts w:ascii="Helvetica" w:hAnsi="Helvetica" w:cs="Times New Roman"/>
          <w:sz w:val="20"/>
          <w:szCs w:val="20"/>
        </w:rPr>
        <w:t>ACE</w:t>
      </w:r>
      <w:r w:rsidRPr="00DA5702">
        <w:rPr>
          <w:rFonts w:ascii="Helvetica" w:hAnsi="Helvetica" w:cs="Times New Roman"/>
          <w:sz w:val="20"/>
          <w:szCs w:val="20"/>
        </w:rPr>
        <w:t xml:space="preserve"> observed under </w:t>
      </w:r>
      <w:r>
        <w:rPr>
          <w:rFonts w:ascii="Helvetica" w:hAnsi="Helvetica" w:cs="Times New Roman"/>
          <w:sz w:val="20"/>
          <w:szCs w:val="20"/>
        </w:rPr>
        <w:t>bright fi</w:t>
      </w:r>
      <w:r w:rsidR="0043751C">
        <w:rPr>
          <w:rFonts w:ascii="Helvetica" w:hAnsi="Helvetica" w:cs="Times New Roman"/>
          <w:sz w:val="20"/>
          <w:szCs w:val="20"/>
        </w:rPr>
        <w:t>eld</w:t>
      </w:r>
      <w:r>
        <w:rPr>
          <w:rFonts w:ascii="Helvetica" w:hAnsi="Helvetica" w:cs="Times New Roman"/>
          <w:sz w:val="20"/>
          <w:szCs w:val="20"/>
        </w:rPr>
        <w:t xml:space="preserve"> and </w:t>
      </w:r>
      <w:r w:rsidRPr="00DA5702">
        <w:rPr>
          <w:rFonts w:ascii="Helvetica" w:hAnsi="Helvetica" w:cs="Times New Roman"/>
          <w:sz w:val="20"/>
          <w:szCs w:val="20"/>
        </w:rPr>
        <w:t>polarized light. Scale: 10</w:t>
      </w:r>
      <w:r>
        <w:rPr>
          <w:rFonts w:ascii="Helvetica" w:hAnsi="Helvetica" w:cs="Times New Roman"/>
          <w:sz w:val="20"/>
          <w:szCs w:val="20"/>
        </w:rPr>
        <w:t>0</w:t>
      </w:r>
      <w:r w:rsidRPr="00DA5702">
        <w:rPr>
          <w:rFonts w:ascii="Helvetica" w:hAnsi="Helvetica" w:cs="Times New Roman"/>
          <w:sz w:val="20"/>
          <w:szCs w:val="20"/>
        </w:rPr>
        <w:t xml:space="preserve"> µm</w:t>
      </w:r>
      <w:r>
        <w:rPr>
          <w:rFonts w:ascii="Helvetica" w:hAnsi="Helvetica" w:cs="Times New Roman"/>
          <w:sz w:val="20"/>
          <w:szCs w:val="20"/>
        </w:rPr>
        <w:t>.</w:t>
      </w:r>
    </w:p>
    <w:p w14:paraId="67FA3C13" w14:textId="630BA0EA" w:rsidR="00A64A44" w:rsidRDefault="00611449" w:rsidP="0061144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1E295241" w14:textId="2D59BA7F" w:rsidR="00DA5702" w:rsidRPr="00556CF4" w:rsidRDefault="008E3DD7" w:rsidP="00556CF4">
      <w:pPr>
        <w:spacing w:line="360" w:lineRule="auto"/>
        <w:jc w:val="both"/>
        <w:rPr>
          <w:rFonts w:ascii="Helvetica" w:hAnsi="Helvetica" w:cs="Times New Roman"/>
          <w:sz w:val="20"/>
          <w:szCs w:val="20"/>
        </w:rPr>
      </w:pPr>
      <w:r w:rsidRPr="00DA5702">
        <w:rPr>
          <w:rFonts w:ascii="Helvetica" w:hAnsi="Helvetica"/>
          <w:noProof/>
          <w:sz w:val="20"/>
          <w:szCs w:val="20"/>
          <w:lang w:val="es-MX" w:eastAsia="es-MX"/>
        </w:rPr>
        <w:lastRenderedPageBreak/>
        <w:drawing>
          <wp:anchor distT="0" distB="0" distL="114300" distR="114300" simplePos="0" relativeHeight="251658240" behindDoc="0" locked="0" layoutInCell="1" allowOverlap="1" wp14:anchorId="748B6D28" wp14:editId="13475563">
            <wp:simplePos x="0" y="0"/>
            <wp:positionH relativeFrom="margin">
              <wp:posOffset>735965</wp:posOffset>
            </wp:positionH>
            <wp:positionV relativeFrom="margin">
              <wp:posOffset>459740</wp:posOffset>
            </wp:positionV>
            <wp:extent cx="4409440" cy="3305810"/>
            <wp:effectExtent l="0" t="0" r="0" b="0"/>
            <wp:wrapSquare wrapText="bothSides"/>
            <wp:docPr id="1" name="Imagen 1" descr="Imagen que contiene pasto, animal, hombre, parad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2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440" cy="3305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03DB7E" w14:textId="4AD190EE" w:rsidR="00DA5702" w:rsidRDefault="00DA5702" w:rsidP="00A64A44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E4DC9B4" w14:textId="6422FD85" w:rsidR="00E84AE0" w:rsidRDefault="00E84AE0" w:rsidP="00A64A44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AEBF233" w14:textId="222E15A7" w:rsidR="00DA5702" w:rsidRDefault="00DA5702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4C7E04B9" w14:textId="35A34995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133E00A1" w14:textId="6C78916A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509B1C03" w14:textId="76918F24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1D964809" w14:textId="4E574C51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6D405D64" w14:textId="77777777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470BD070" w14:textId="77777777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76FE0F00" w14:textId="77777777" w:rsidR="00556CF4" w:rsidRDefault="00556CF4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4EAFD1B5" w14:textId="77777777" w:rsidR="00ED4F75" w:rsidRDefault="00ED4F75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014C64CD" w14:textId="527E3478" w:rsidR="00556CF4" w:rsidRDefault="00FF141D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  <w:r w:rsidRPr="00DA5702">
        <w:rPr>
          <w:rFonts w:ascii="Helvetica" w:hAnsi="Helvetica" w:cs="Times New Roman"/>
          <w:b/>
          <w:bCs/>
          <w:sz w:val="20"/>
          <w:szCs w:val="20"/>
        </w:rPr>
        <w:t>Fig. S</w:t>
      </w:r>
      <w:r>
        <w:rPr>
          <w:rFonts w:ascii="Helvetica" w:hAnsi="Helvetica" w:cs="Times New Roman"/>
          <w:b/>
          <w:bCs/>
          <w:sz w:val="20"/>
          <w:szCs w:val="20"/>
        </w:rPr>
        <w:t>3</w:t>
      </w:r>
      <w:r w:rsidRPr="00DA5702">
        <w:rPr>
          <w:rFonts w:ascii="Helvetica" w:hAnsi="Helvetica" w:cs="Times New Roman"/>
          <w:sz w:val="20"/>
          <w:szCs w:val="20"/>
        </w:rPr>
        <w:t xml:space="preserve"> Thin section micrograph of BCC-GLC observed under polarized light. Mineral botryoidal growth, triple or double joins in twinned crystal, and </w:t>
      </w:r>
      <w:proofErr w:type="spellStart"/>
      <w:r w:rsidRPr="00DA5702">
        <w:rPr>
          <w:rFonts w:ascii="Helvetica" w:hAnsi="Helvetica" w:cs="Times New Roman"/>
          <w:sz w:val="20"/>
          <w:szCs w:val="20"/>
        </w:rPr>
        <w:t>baciliar</w:t>
      </w:r>
      <w:proofErr w:type="spellEnd"/>
      <w:r w:rsidRPr="00DA5702">
        <w:rPr>
          <w:rFonts w:ascii="Helvetica" w:hAnsi="Helvetica" w:cs="Times New Roman"/>
          <w:sz w:val="20"/>
          <w:szCs w:val="20"/>
        </w:rPr>
        <w:t xml:space="preserve"> shapes are shown. Scale: 10 µm</w:t>
      </w:r>
    </w:p>
    <w:p w14:paraId="7B944152" w14:textId="54FC2F4F" w:rsidR="008E3DD7" w:rsidRDefault="008E3DD7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69AFBF1E" w14:textId="77777777" w:rsidR="008E3DD7" w:rsidRDefault="008E3DD7" w:rsidP="00F42FEF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2ADC7001" w14:textId="2C2F9F67" w:rsidR="00A64A44" w:rsidRDefault="00F42FEF" w:rsidP="00A64A44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24"/>
          <w:szCs w:val="24"/>
          <w:lang w:val="es-MX" w:eastAsia="es-MX"/>
        </w:rPr>
        <w:drawing>
          <wp:inline distT="0" distB="0" distL="0" distR="0" wp14:anchorId="46455F86" wp14:editId="50E8B811">
            <wp:extent cx="5943600" cy="2050415"/>
            <wp:effectExtent l="0" t="0" r="0" b="0"/>
            <wp:docPr id="2" name="Imagen 2" descr="Imagen que contiene foto, negro, blanco, calle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ESM3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26C04B" w14:textId="221AFEA0" w:rsidR="00FF141D" w:rsidRPr="00DA5702" w:rsidRDefault="00FF141D" w:rsidP="00FF141D">
      <w:pPr>
        <w:spacing w:line="360" w:lineRule="auto"/>
        <w:jc w:val="both"/>
        <w:rPr>
          <w:rFonts w:ascii="Helvetica" w:hAnsi="Helvetica" w:cs="Times New Roman"/>
          <w:sz w:val="20"/>
          <w:szCs w:val="20"/>
        </w:rPr>
      </w:pPr>
      <w:r w:rsidRPr="00DA5702">
        <w:rPr>
          <w:rFonts w:ascii="Helvetica" w:hAnsi="Helvetica" w:cs="Times New Roman"/>
          <w:b/>
          <w:bCs/>
          <w:sz w:val="20"/>
          <w:szCs w:val="20"/>
        </w:rPr>
        <w:t>Fig. S</w:t>
      </w:r>
      <w:r>
        <w:rPr>
          <w:rFonts w:ascii="Helvetica" w:hAnsi="Helvetica" w:cs="Times New Roman"/>
          <w:b/>
          <w:bCs/>
          <w:sz w:val="20"/>
          <w:szCs w:val="20"/>
        </w:rPr>
        <w:t>4</w:t>
      </w:r>
      <w:r w:rsidRPr="00DA5702">
        <w:rPr>
          <w:rFonts w:ascii="Helvetica" w:hAnsi="Helvetica" w:cs="Times New Roman"/>
          <w:sz w:val="20"/>
          <w:szCs w:val="20"/>
        </w:rPr>
        <w:t xml:space="preserve"> SEM images showing the crystallites formed over EPS of BCC-GLY (a) and BCC-GLC (b). Scale: 500 nm.</w:t>
      </w:r>
    </w:p>
    <w:p w14:paraId="019D269E" w14:textId="77777777" w:rsidR="00556CF4" w:rsidRDefault="00556CF4" w:rsidP="00E84AE0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02E4E43B" w14:textId="77777777" w:rsidR="00556CF4" w:rsidRDefault="00556CF4" w:rsidP="00E84AE0">
      <w:pPr>
        <w:spacing w:line="360" w:lineRule="auto"/>
        <w:jc w:val="both"/>
        <w:rPr>
          <w:rFonts w:ascii="Helvetica" w:hAnsi="Helvetica" w:cs="Times New Roman"/>
          <w:b/>
          <w:bCs/>
          <w:sz w:val="20"/>
          <w:szCs w:val="20"/>
        </w:rPr>
      </w:pPr>
    </w:p>
    <w:p w14:paraId="7C6A334D" w14:textId="24941E7A" w:rsidR="00556CF4" w:rsidRDefault="00556CF4" w:rsidP="00556CF4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24"/>
          <w:szCs w:val="24"/>
          <w:lang w:val="es-MX" w:eastAsia="es-MX"/>
        </w:rPr>
        <w:lastRenderedPageBreak/>
        <w:drawing>
          <wp:inline distT="0" distB="0" distL="0" distR="0" wp14:anchorId="6161E28B" wp14:editId="033CDF7E">
            <wp:extent cx="4110893" cy="3082291"/>
            <wp:effectExtent l="0" t="0" r="4445" b="381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ESM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9153" cy="3095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A87CB" w14:textId="57DABE03" w:rsidR="00FF141D" w:rsidRPr="00556CF4" w:rsidRDefault="00FF141D" w:rsidP="00FF141D">
      <w:pPr>
        <w:spacing w:line="360" w:lineRule="auto"/>
        <w:jc w:val="both"/>
        <w:rPr>
          <w:rFonts w:ascii="Helvetica" w:hAnsi="Helvetica" w:cs="Times New Roman"/>
          <w:sz w:val="20"/>
          <w:szCs w:val="20"/>
        </w:rPr>
      </w:pPr>
      <w:r w:rsidRPr="00DA5702">
        <w:rPr>
          <w:rFonts w:ascii="Helvetica" w:hAnsi="Helvetica" w:cs="Times New Roman"/>
          <w:b/>
          <w:bCs/>
          <w:sz w:val="20"/>
          <w:szCs w:val="20"/>
        </w:rPr>
        <w:t>Fig. S</w:t>
      </w:r>
      <w:r>
        <w:rPr>
          <w:rFonts w:ascii="Helvetica" w:hAnsi="Helvetica" w:cs="Times New Roman"/>
          <w:b/>
          <w:bCs/>
          <w:sz w:val="20"/>
          <w:szCs w:val="20"/>
        </w:rPr>
        <w:t>5</w:t>
      </w:r>
      <w:r w:rsidRPr="00DA5702">
        <w:rPr>
          <w:rFonts w:ascii="Helvetica" w:hAnsi="Helvetica" w:cs="Times New Roman"/>
          <w:sz w:val="20"/>
          <w:szCs w:val="20"/>
        </w:rPr>
        <w:t xml:space="preserve"> Micrograph of BCC fo</w:t>
      </w:r>
      <w:r w:rsidR="007D006B">
        <w:rPr>
          <w:rFonts w:ascii="Helvetica" w:hAnsi="Helvetica" w:cs="Times New Roman"/>
          <w:sz w:val="20"/>
          <w:szCs w:val="20"/>
        </w:rPr>
        <w:t>r</w:t>
      </w:r>
      <w:r w:rsidRPr="00DA5702">
        <w:rPr>
          <w:rFonts w:ascii="Helvetica" w:hAnsi="Helvetica" w:cs="Times New Roman"/>
          <w:sz w:val="20"/>
          <w:szCs w:val="20"/>
        </w:rPr>
        <w:t xml:space="preserve">med in ACE conditions. The mineralized </w:t>
      </w:r>
      <w:r w:rsidR="0016666B">
        <w:rPr>
          <w:rFonts w:ascii="Helvetica" w:hAnsi="Helvetica" w:cs="Times New Roman"/>
          <w:sz w:val="20"/>
          <w:szCs w:val="20"/>
        </w:rPr>
        <w:t>cell-</w:t>
      </w:r>
      <w:r w:rsidRPr="00DA5702">
        <w:rPr>
          <w:rFonts w:ascii="Helvetica" w:hAnsi="Helvetica" w:cs="Times New Roman"/>
          <w:sz w:val="20"/>
          <w:szCs w:val="20"/>
        </w:rPr>
        <w:t>filaments are observed. Scale: 10 µm.</w:t>
      </w:r>
    </w:p>
    <w:p w14:paraId="5C3E40E9" w14:textId="5B4D120B" w:rsidR="008E3DD7" w:rsidRDefault="008E3DD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4B8D3E28" w14:textId="1BE3D298" w:rsidR="00291D87" w:rsidRPr="00DA5702" w:rsidRDefault="00291D87" w:rsidP="00291D87">
      <w:pPr>
        <w:spacing w:line="360" w:lineRule="auto"/>
        <w:jc w:val="both"/>
        <w:rPr>
          <w:rFonts w:ascii="Helvetica" w:hAnsi="Helvetica" w:cs="Times New Roman"/>
          <w:sz w:val="20"/>
          <w:szCs w:val="20"/>
        </w:rPr>
      </w:pPr>
    </w:p>
    <w:p w14:paraId="4457F8CB" w14:textId="0DC0B0E0" w:rsidR="00F42FEF" w:rsidRDefault="007D006B" w:rsidP="00A64A44">
      <w:pPr>
        <w:jc w:val="both"/>
        <w:rPr>
          <w:rFonts w:ascii="Helvetica" w:hAnsi="Helvetica" w:cs="Times New Roman"/>
          <w:sz w:val="20"/>
          <w:szCs w:val="20"/>
        </w:rPr>
      </w:pPr>
      <w:r w:rsidRPr="00DA5702">
        <w:rPr>
          <w:rFonts w:ascii="Helvetica" w:hAnsi="Helvetica" w:cs="Times New Roman"/>
          <w:sz w:val="20"/>
          <w:szCs w:val="20"/>
        </w:rPr>
        <w:t>.</w:t>
      </w:r>
      <w:r w:rsidR="00E84AE0">
        <w:rPr>
          <w:noProof/>
          <w:lang w:val="es-MX" w:eastAsia="es-MX"/>
        </w:rPr>
        <w:drawing>
          <wp:inline distT="0" distB="0" distL="0" distR="0" wp14:anchorId="3F31682A" wp14:editId="41C280B4">
            <wp:extent cx="5943600" cy="6142990"/>
            <wp:effectExtent l="0" t="0" r="0" b="381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ESM4_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4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BEDA1" w14:textId="19E54AA1" w:rsidR="007D006B" w:rsidRPr="00A64A44" w:rsidRDefault="007D006B" w:rsidP="00A64A44">
      <w:pPr>
        <w:jc w:val="both"/>
        <w:rPr>
          <w:rFonts w:ascii="Times New Roman" w:hAnsi="Times New Roman" w:cs="Times New Roman"/>
          <w:sz w:val="18"/>
          <w:szCs w:val="18"/>
        </w:rPr>
      </w:pPr>
      <w:r w:rsidRPr="00DA5702">
        <w:rPr>
          <w:rFonts w:ascii="Helvetica" w:hAnsi="Helvetica" w:cs="Times New Roman"/>
          <w:b/>
          <w:bCs/>
          <w:sz w:val="20"/>
          <w:szCs w:val="20"/>
        </w:rPr>
        <w:t>Fig. S</w:t>
      </w:r>
      <w:r>
        <w:rPr>
          <w:rFonts w:ascii="Helvetica" w:hAnsi="Helvetica" w:cs="Times New Roman"/>
          <w:b/>
          <w:bCs/>
          <w:sz w:val="20"/>
          <w:szCs w:val="20"/>
        </w:rPr>
        <w:t>6</w:t>
      </w:r>
      <w:r w:rsidRPr="00DA5702">
        <w:rPr>
          <w:rFonts w:ascii="Helvetica" w:hAnsi="Helvetica" w:cs="Times New Roman"/>
          <w:sz w:val="20"/>
          <w:szCs w:val="20"/>
        </w:rPr>
        <w:t xml:space="preserve"> BCC composition. (a) Bars correspond to the average of six punctual EDX measurements taken over four different crystals of BCC-GLY (white), BCC-GLC (black), BCC-LAC (dark gray) and BCC-ACE (gray). Error bars indicate standard deviation. (b) FTIR-ATR spectrum of all BCC. The main functional vibrations groups for calcite (C), polysaccharides (PS), phosphates (PO) and amides (A) are marked</w:t>
      </w:r>
      <w:r w:rsidR="00380BFF">
        <w:rPr>
          <w:rFonts w:ascii="Helvetica" w:hAnsi="Helvetica" w:cs="Times New Roman"/>
          <w:sz w:val="20"/>
          <w:szCs w:val="20"/>
        </w:rPr>
        <w:t>.</w:t>
      </w:r>
    </w:p>
    <w:sectPr w:rsidR="007D006B" w:rsidRPr="00A64A44" w:rsidSect="00B85C2D">
      <w:footerReference w:type="even" r:id="rId15"/>
      <w:footerReference w:type="default" r:id="rId1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17185A" w14:textId="77777777" w:rsidR="00D96490" w:rsidRDefault="00D96490" w:rsidP="00B16288">
      <w:pPr>
        <w:spacing w:after="0" w:line="240" w:lineRule="auto"/>
      </w:pPr>
      <w:r>
        <w:separator/>
      </w:r>
    </w:p>
  </w:endnote>
  <w:endnote w:type="continuationSeparator" w:id="0">
    <w:p w14:paraId="36EC2AFD" w14:textId="77777777" w:rsidR="00D96490" w:rsidRDefault="00D96490" w:rsidP="00B16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-1079449267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F3D4ECA" w14:textId="6B9EE28D" w:rsidR="00B16288" w:rsidRDefault="00B16288" w:rsidP="00357CB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DE2C21A" w14:textId="77777777" w:rsidR="00B16288" w:rsidRDefault="00B1628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496080707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2640F95" w14:textId="0F99E2D9" w:rsidR="00B16288" w:rsidRDefault="00B16288" w:rsidP="00357CB4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ED4F75">
          <w:rPr>
            <w:rStyle w:val="Nmerodepgina"/>
            <w:noProof/>
          </w:rPr>
          <w:t>6</w:t>
        </w:r>
        <w:r>
          <w:rPr>
            <w:rStyle w:val="Nmerodepgina"/>
          </w:rPr>
          <w:fldChar w:fldCharType="end"/>
        </w:r>
      </w:p>
    </w:sdtContent>
  </w:sdt>
  <w:p w14:paraId="2E872A07" w14:textId="77777777" w:rsidR="00B16288" w:rsidRDefault="00B162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E1C457" w14:textId="77777777" w:rsidR="00D96490" w:rsidRDefault="00D96490" w:rsidP="00B16288">
      <w:pPr>
        <w:spacing w:after="0" w:line="240" w:lineRule="auto"/>
      </w:pPr>
      <w:r>
        <w:separator/>
      </w:r>
    </w:p>
  </w:footnote>
  <w:footnote w:type="continuationSeparator" w:id="0">
    <w:p w14:paraId="027BB317" w14:textId="77777777" w:rsidR="00D96490" w:rsidRDefault="00D96490" w:rsidP="00B162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CB5601"/>
    <w:multiLevelType w:val="hybridMultilevel"/>
    <w:tmpl w:val="A1C0B756"/>
    <w:lvl w:ilvl="0" w:tplc="861097D0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874"/>
    <w:rsid w:val="0002322B"/>
    <w:rsid w:val="00023FC2"/>
    <w:rsid w:val="000316D1"/>
    <w:rsid w:val="00056684"/>
    <w:rsid w:val="000B670B"/>
    <w:rsid w:val="00114D57"/>
    <w:rsid w:val="00120B3C"/>
    <w:rsid w:val="001249B6"/>
    <w:rsid w:val="001447B8"/>
    <w:rsid w:val="0016666B"/>
    <w:rsid w:val="00184B53"/>
    <w:rsid w:val="002462C1"/>
    <w:rsid w:val="00291D87"/>
    <w:rsid w:val="002B744E"/>
    <w:rsid w:val="002E6845"/>
    <w:rsid w:val="00380BFF"/>
    <w:rsid w:val="004065ED"/>
    <w:rsid w:val="004106BC"/>
    <w:rsid w:val="0043264E"/>
    <w:rsid w:val="00435F6E"/>
    <w:rsid w:val="0043751C"/>
    <w:rsid w:val="004467DD"/>
    <w:rsid w:val="004467F6"/>
    <w:rsid w:val="004527C2"/>
    <w:rsid w:val="004A4452"/>
    <w:rsid w:val="004E4801"/>
    <w:rsid w:val="00500D34"/>
    <w:rsid w:val="00533868"/>
    <w:rsid w:val="00537849"/>
    <w:rsid w:val="005471A2"/>
    <w:rsid w:val="00556CF4"/>
    <w:rsid w:val="005C6C5B"/>
    <w:rsid w:val="005F2B6E"/>
    <w:rsid w:val="00611449"/>
    <w:rsid w:val="00611E79"/>
    <w:rsid w:val="00634A83"/>
    <w:rsid w:val="00645BE1"/>
    <w:rsid w:val="00651A63"/>
    <w:rsid w:val="00666713"/>
    <w:rsid w:val="00667ECF"/>
    <w:rsid w:val="0067443E"/>
    <w:rsid w:val="00691375"/>
    <w:rsid w:val="006A6137"/>
    <w:rsid w:val="00706331"/>
    <w:rsid w:val="0071089F"/>
    <w:rsid w:val="007132DD"/>
    <w:rsid w:val="00736925"/>
    <w:rsid w:val="00781CE6"/>
    <w:rsid w:val="007D006B"/>
    <w:rsid w:val="007F240C"/>
    <w:rsid w:val="0080777E"/>
    <w:rsid w:val="008548BE"/>
    <w:rsid w:val="0086728E"/>
    <w:rsid w:val="00881534"/>
    <w:rsid w:val="008D2377"/>
    <w:rsid w:val="008E3DD7"/>
    <w:rsid w:val="008F4414"/>
    <w:rsid w:val="00903A15"/>
    <w:rsid w:val="009263C0"/>
    <w:rsid w:val="009B6A79"/>
    <w:rsid w:val="009C3C3F"/>
    <w:rsid w:val="00A1256C"/>
    <w:rsid w:val="00A24AD1"/>
    <w:rsid w:val="00A64A44"/>
    <w:rsid w:val="00B057E7"/>
    <w:rsid w:val="00B16288"/>
    <w:rsid w:val="00B54AE7"/>
    <w:rsid w:val="00B85C2D"/>
    <w:rsid w:val="00BA424D"/>
    <w:rsid w:val="00BD29D6"/>
    <w:rsid w:val="00BD3874"/>
    <w:rsid w:val="00BF46C1"/>
    <w:rsid w:val="00C26A3B"/>
    <w:rsid w:val="00C31C3E"/>
    <w:rsid w:val="00C4567F"/>
    <w:rsid w:val="00C62418"/>
    <w:rsid w:val="00C7756D"/>
    <w:rsid w:val="00CB09A7"/>
    <w:rsid w:val="00D61EB2"/>
    <w:rsid w:val="00D96490"/>
    <w:rsid w:val="00DA3048"/>
    <w:rsid w:val="00DA5702"/>
    <w:rsid w:val="00DB41B2"/>
    <w:rsid w:val="00DC3971"/>
    <w:rsid w:val="00DE5E6D"/>
    <w:rsid w:val="00E34588"/>
    <w:rsid w:val="00E84AE0"/>
    <w:rsid w:val="00E946A5"/>
    <w:rsid w:val="00ED4F75"/>
    <w:rsid w:val="00EE30AA"/>
    <w:rsid w:val="00F42B51"/>
    <w:rsid w:val="00F42FEF"/>
    <w:rsid w:val="00F47822"/>
    <w:rsid w:val="00F61B8B"/>
    <w:rsid w:val="00F6706F"/>
    <w:rsid w:val="00FF141D"/>
    <w:rsid w:val="00FF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0907B"/>
  <w15:chartTrackingRefBased/>
  <w15:docId w15:val="{C3B9FB43-9380-490C-BC0D-A3871FF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775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756D"/>
    <w:rPr>
      <w:rFonts w:ascii="Segoe UI" w:hAnsi="Segoe UI" w:cs="Segoe UI"/>
      <w:sz w:val="18"/>
      <w:szCs w:val="18"/>
    </w:rPr>
  </w:style>
  <w:style w:type="paragraph" w:customStyle="1" w:styleId="Title1">
    <w:name w:val="Title1"/>
    <w:basedOn w:val="Normal"/>
    <w:rsid w:val="00667ECF"/>
    <w:pPr>
      <w:spacing w:after="0" w:line="240" w:lineRule="auto"/>
    </w:pPr>
    <w:rPr>
      <w:rFonts w:ascii="Times New Roman" w:eastAsia="MS Mincho" w:hAnsi="Times New Roman" w:cs="Times New Roman"/>
      <w:b/>
      <w:sz w:val="24"/>
      <w:szCs w:val="24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F61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rsid w:val="00A64A44"/>
    <w:rPr>
      <w:color w:val="0000FF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B162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6288"/>
  </w:style>
  <w:style w:type="character" w:styleId="Nmerodepgina">
    <w:name w:val="page number"/>
    <w:basedOn w:val="Fuentedeprrafopredeter"/>
    <w:uiPriority w:val="99"/>
    <w:semiHidden/>
    <w:unhideWhenUsed/>
    <w:rsid w:val="00B16288"/>
  </w:style>
  <w:style w:type="table" w:styleId="Tablaconcuadrcula">
    <w:name w:val="Table Grid"/>
    <w:basedOn w:val="Tablanormal"/>
    <w:uiPriority w:val="39"/>
    <w:rsid w:val="006114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11449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ED4F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4F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4F75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4F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4F75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90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6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5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244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70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sela.aguirre@uacj.mx" TargetMode="Externa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Volumes\Copias%20de%20seguridad%20de%20Time%20Machine\Produccio&#769;n%20Acade&#769;mica%20MAR\arti&#769;culo%20HFP\Documentos%20y%20versiones\CineticaComplete_MA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PH!$Q$15</c:f>
              <c:strCache>
                <c:ptCount val="1"/>
                <c:pt idx="0">
                  <c:v>GLC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PH!$N$2:$N$12</c:f>
                <c:numCache>
                  <c:formatCode>General</c:formatCode>
                  <c:ptCount val="11"/>
                  <c:pt idx="0">
                    <c:v>0.14142135623730964</c:v>
                  </c:pt>
                  <c:pt idx="1">
                    <c:v>0</c:v>
                  </c:pt>
                  <c:pt idx="2">
                    <c:v>0.14142135623730964</c:v>
                  </c:pt>
                  <c:pt idx="3">
                    <c:v>0.141421356237309</c:v>
                  </c:pt>
                  <c:pt idx="4">
                    <c:v>0</c:v>
                  </c:pt>
                  <c:pt idx="5">
                    <c:v>7.0710678118654502E-2</c:v>
                  </c:pt>
                  <c:pt idx="6">
                    <c:v>7.0710678118655765E-2</c:v>
                  </c:pt>
                  <c:pt idx="7">
                    <c:v>7.0710678118654502E-2</c:v>
                  </c:pt>
                  <c:pt idx="8">
                    <c:v>7.0710678118655765E-2</c:v>
                  </c:pt>
                  <c:pt idx="9">
                    <c:v>7.0710678118654502E-2</c:v>
                  </c:pt>
                  <c:pt idx="10">
                    <c:v>7.0710678118654502E-2</c:v>
                  </c:pt>
                </c:numCache>
              </c:numRef>
            </c:plus>
            <c:minus>
              <c:numRef>
                <c:f>PH!$N$2:$N$12</c:f>
                <c:numCache>
                  <c:formatCode>General</c:formatCode>
                  <c:ptCount val="11"/>
                  <c:pt idx="0">
                    <c:v>0.14142135623730964</c:v>
                  </c:pt>
                  <c:pt idx="1">
                    <c:v>0</c:v>
                  </c:pt>
                  <c:pt idx="2">
                    <c:v>0.14142135623730964</c:v>
                  </c:pt>
                  <c:pt idx="3">
                    <c:v>0.141421356237309</c:v>
                  </c:pt>
                  <c:pt idx="4">
                    <c:v>0</c:v>
                  </c:pt>
                  <c:pt idx="5">
                    <c:v>7.0710678118654502E-2</c:v>
                  </c:pt>
                  <c:pt idx="6">
                    <c:v>7.0710678118655765E-2</c:v>
                  </c:pt>
                  <c:pt idx="7">
                    <c:v>7.0710678118654502E-2</c:v>
                  </c:pt>
                  <c:pt idx="8">
                    <c:v>7.0710678118655765E-2</c:v>
                  </c:pt>
                  <c:pt idx="9">
                    <c:v>7.0710678118654502E-2</c:v>
                  </c:pt>
                  <c:pt idx="10">
                    <c:v>7.0710678118654502E-2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PH!$P$16:$P$26</c:f>
              <c:numCache>
                <c:formatCode>General</c:formatCode>
                <c:ptCount val="11"/>
                <c:pt idx="0">
                  <c:v>0</c:v>
                </c:pt>
                <c:pt idx="1">
                  <c:v>40</c:v>
                </c:pt>
                <c:pt idx="2">
                  <c:v>80</c:v>
                </c:pt>
                <c:pt idx="3">
                  <c:v>120</c:v>
                </c:pt>
                <c:pt idx="4">
                  <c:v>160</c:v>
                </c:pt>
                <c:pt idx="5">
                  <c:v>200</c:v>
                </c:pt>
                <c:pt idx="6">
                  <c:v>240</c:v>
                </c:pt>
                <c:pt idx="7">
                  <c:v>300</c:v>
                </c:pt>
                <c:pt idx="8">
                  <c:v>360</c:v>
                </c:pt>
                <c:pt idx="9">
                  <c:v>420</c:v>
                </c:pt>
                <c:pt idx="10">
                  <c:v>480</c:v>
                </c:pt>
              </c:numCache>
            </c:numRef>
          </c:xVal>
          <c:yVal>
            <c:numRef>
              <c:f>PH!$Q$16:$Q$26</c:f>
              <c:numCache>
                <c:formatCode>General</c:formatCode>
                <c:ptCount val="11"/>
                <c:pt idx="0">
                  <c:v>7.05</c:v>
                </c:pt>
                <c:pt idx="1">
                  <c:v>7.15</c:v>
                </c:pt>
                <c:pt idx="2">
                  <c:v>7.65</c:v>
                </c:pt>
                <c:pt idx="3">
                  <c:v>7.9</c:v>
                </c:pt>
                <c:pt idx="4">
                  <c:v>8.1</c:v>
                </c:pt>
                <c:pt idx="5">
                  <c:v>8.5</c:v>
                </c:pt>
                <c:pt idx="6">
                  <c:v>8.8000000000000007</c:v>
                </c:pt>
                <c:pt idx="7">
                  <c:v>9.1499999999999986</c:v>
                </c:pt>
                <c:pt idx="8">
                  <c:v>9.1499999999999986</c:v>
                </c:pt>
                <c:pt idx="9">
                  <c:v>9.1499999999999986</c:v>
                </c:pt>
                <c:pt idx="10">
                  <c:v>9.15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CE02-2145-9219-B72DF15D7EB3}"/>
            </c:ext>
          </c:extLst>
        </c:ser>
        <c:ser>
          <c:idx val="1"/>
          <c:order val="1"/>
          <c:tx>
            <c:strRef>
              <c:f>PH!$R$15</c:f>
              <c:strCache>
                <c:ptCount val="1"/>
                <c:pt idx="0">
                  <c:v>GLY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PH!$O$2:$O$12</c:f>
                <c:numCache>
                  <c:formatCode>General</c:formatCode>
                  <c:ptCount val="11"/>
                  <c:pt idx="0">
                    <c:v>0.42426406871192829</c:v>
                  </c:pt>
                  <c:pt idx="1">
                    <c:v>0.21213203435596412</c:v>
                  </c:pt>
                  <c:pt idx="2">
                    <c:v>0.21213203435596412</c:v>
                  </c:pt>
                  <c:pt idx="3">
                    <c:v>0.21213203435596475</c:v>
                  </c:pt>
                  <c:pt idx="4">
                    <c:v>0.35355339059327312</c:v>
                  </c:pt>
                  <c:pt idx="5">
                    <c:v>0.42426406871192823</c:v>
                  </c:pt>
                  <c:pt idx="6">
                    <c:v>0.42426406871192951</c:v>
                  </c:pt>
                  <c:pt idx="7">
                    <c:v>0.49497474683058273</c:v>
                  </c:pt>
                  <c:pt idx="8">
                    <c:v>0.28284271247461928</c:v>
                  </c:pt>
                  <c:pt idx="9">
                    <c:v>0</c:v>
                  </c:pt>
                  <c:pt idx="10">
                    <c:v>0</c:v>
                  </c:pt>
                </c:numCache>
              </c:numRef>
            </c:plus>
            <c:minus>
              <c:numRef>
                <c:f>PH!$O$2:$O$12</c:f>
                <c:numCache>
                  <c:formatCode>General</c:formatCode>
                  <c:ptCount val="11"/>
                  <c:pt idx="0">
                    <c:v>0.42426406871192829</c:v>
                  </c:pt>
                  <c:pt idx="1">
                    <c:v>0.21213203435596412</c:v>
                  </c:pt>
                  <c:pt idx="2">
                    <c:v>0.21213203435596412</c:v>
                  </c:pt>
                  <c:pt idx="3">
                    <c:v>0.21213203435596475</c:v>
                  </c:pt>
                  <c:pt idx="4">
                    <c:v>0.35355339059327312</c:v>
                  </c:pt>
                  <c:pt idx="5">
                    <c:v>0.42426406871192823</c:v>
                  </c:pt>
                  <c:pt idx="6">
                    <c:v>0.42426406871192951</c:v>
                  </c:pt>
                  <c:pt idx="7">
                    <c:v>0.49497474683058273</c:v>
                  </c:pt>
                  <c:pt idx="8">
                    <c:v>0.28284271247461928</c:v>
                  </c:pt>
                  <c:pt idx="9">
                    <c:v>0</c:v>
                  </c:pt>
                  <c:pt idx="10">
                    <c:v>0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PH!$P$16:$P$26</c:f>
              <c:numCache>
                <c:formatCode>General</c:formatCode>
                <c:ptCount val="11"/>
                <c:pt idx="0">
                  <c:v>0</c:v>
                </c:pt>
                <c:pt idx="1">
                  <c:v>40</c:v>
                </c:pt>
                <c:pt idx="2">
                  <c:v>80</c:v>
                </c:pt>
                <c:pt idx="3">
                  <c:v>120</c:v>
                </c:pt>
                <c:pt idx="4">
                  <c:v>160</c:v>
                </c:pt>
                <c:pt idx="5">
                  <c:v>200</c:v>
                </c:pt>
                <c:pt idx="6">
                  <c:v>240</c:v>
                </c:pt>
                <c:pt idx="7">
                  <c:v>300</c:v>
                </c:pt>
                <c:pt idx="8">
                  <c:v>360</c:v>
                </c:pt>
                <c:pt idx="9">
                  <c:v>420</c:v>
                </c:pt>
                <c:pt idx="10">
                  <c:v>480</c:v>
                </c:pt>
              </c:numCache>
            </c:numRef>
          </c:xVal>
          <c:yVal>
            <c:numRef>
              <c:f>PH!$R$16:$R$26</c:f>
              <c:numCache>
                <c:formatCode>General</c:formatCode>
                <c:ptCount val="11"/>
                <c:pt idx="0">
                  <c:v>6.95</c:v>
                </c:pt>
                <c:pt idx="1">
                  <c:v>7.15</c:v>
                </c:pt>
                <c:pt idx="2">
                  <c:v>7.05</c:v>
                </c:pt>
                <c:pt idx="3">
                  <c:v>7.35</c:v>
                </c:pt>
                <c:pt idx="4">
                  <c:v>7.75</c:v>
                </c:pt>
                <c:pt idx="5">
                  <c:v>8.1999999999999993</c:v>
                </c:pt>
                <c:pt idx="6">
                  <c:v>8.5500000000000007</c:v>
                </c:pt>
                <c:pt idx="7">
                  <c:v>8.9</c:v>
                </c:pt>
                <c:pt idx="8">
                  <c:v>9.25</c:v>
                </c:pt>
                <c:pt idx="9">
                  <c:v>9.25</c:v>
                </c:pt>
                <c:pt idx="10">
                  <c:v>9.3500000000000014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CE02-2145-9219-B72DF15D7EB3}"/>
            </c:ext>
          </c:extLst>
        </c:ser>
        <c:ser>
          <c:idx val="2"/>
          <c:order val="2"/>
          <c:tx>
            <c:strRef>
              <c:f>PH!$S$15</c:f>
              <c:strCache>
                <c:ptCount val="1"/>
                <c:pt idx="0">
                  <c:v>LAC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PH!$P$2:$P$12</c:f>
                <c:numCache>
                  <c:formatCode>General</c:formatCode>
                  <c:ptCount val="11"/>
                  <c:pt idx="0">
                    <c:v>7.0710678118654502E-2</c:v>
                  </c:pt>
                  <c:pt idx="1">
                    <c:v>0</c:v>
                  </c:pt>
                  <c:pt idx="2">
                    <c:v>0.141421356237309</c:v>
                  </c:pt>
                  <c:pt idx="3">
                    <c:v>0.21213203435596475</c:v>
                  </c:pt>
                  <c:pt idx="4">
                    <c:v>7.0710678118655126E-2</c:v>
                  </c:pt>
                  <c:pt idx="5">
                    <c:v>0.14142135623730964</c:v>
                  </c:pt>
                  <c:pt idx="6">
                    <c:v>0</c:v>
                  </c:pt>
                  <c:pt idx="7">
                    <c:v>0</c:v>
                  </c:pt>
                  <c:pt idx="8">
                    <c:v>0.141421356237309</c:v>
                  </c:pt>
                  <c:pt idx="9">
                    <c:v>7.0710678118654502E-2</c:v>
                  </c:pt>
                  <c:pt idx="10">
                    <c:v>0.21213203435596475</c:v>
                  </c:pt>
                </c:numCache>
              </c:numRef>
            </c:plus>
            <c:minus>
              <c:numRef>
                <c:f>PH!$P$2:$P$12</c:f>
                <c:numCache>
                  <c:formatCode>General</c:formatCode>
                  <c:ptCount val="11"/>
                  <c:pt idx="0">
                    <c:v>7.0710678118654502E-2</c:v>
                  </c:pt>
                  <c:pt idx="1">
                    <c:v>0</c:v>
                  </c:pt>
                  <c:pt idx="2">
                    <c:v>0.141421356237309</c:v>
                  </c:pt>
                  <c:pt idx="3">
                    <c:v>0.21213203435596475</c:v>
                  </c:pt>
                  <c:pt idx="4">
                    <c:v>7.0710678118655126E-2</c:v>
                  </c:pt>
                  <c:pt idx="5">
                    <c:v>0.14142135623730964</c:v>
                  </c:pt>
                  <c:pt idx="6">
                    <c:v>0</c:v>
                  </c:pt>
                  <c:pt idx="7">
                    <c:v>0</c:v>
                  </c:pt>
                  <c:pt idx="8">
                    <c:v>0.141421356237309</c:v>
                  </c:pt>
                  <c:pt idx="9">
                    <c:v>7.0710678118654502E-2</c:v>
                  </c:pt>
                  <c:pt idx="10">
                    <c:v>0.21213203435596475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PH!$P$16:$P$26</c:f>
              <c:numCache>
                <c:formatCode>General</c:formatCode>
                <c:ptCount val="11"/>
                <c:pt idx="0">
                  <c:v>0</c:v>
                </c:pt>
                <c:pt idx="1">
                  <c:v>40</c:v>
                </c:pt>
                <c:pt idx="2">
                  <c:v>80</c:v>
                </c:pt>
                <c:pt idx="3">
                  <c:v>120</c:v>
                </c:pt>
                <c:pt idx="4">
                  <c:v>160</c:v>
                </c:pt>
                <c:pt idx="5">
                  <c:v>200</c:v>
                </c:pt>
                <c:pt idx="6">
                  <c:v>240</c:v>
                </c:pt>
                <c:pt idx="7">
                  <c:v>300</c:v>
                </c:pt>
                <c:pt idx="8">
                  <c:v>360</c:v>
                </c:pt>
                <c:pt idx="9">
                  <c:v>420</c:v>
                </c:pt>
                <c:pt idx="10">
                  <c:v>480</c:v>
                </c:pt>
              </c:numCache>
            </c:numRef>
          </c:xVal>
          <c:yVal>
            <c:numRef>
              <c:f>PH!$S$16:$S$26</c:f>
              <c:numCache>
                <c:formatCode>General</c:formatCode>
                <c:ptCount val="11"/>
                <c:pt idx="0">
                  <c:v>6.6</c:v>
                </c:pt>
                <c:pt idx="1">
                  <c:v>6.7</c:v>
                </c:pt>
                <c:pt idx="2">
                  <c:v>7.1999999999999993</c:v>
                </c:pt>
                <c:pt idx="3">
                  <c:v>7.5</c:v>
                </c:pt>
                <c:pt idx="4">
                  <c:v>7.7</c:v>
                </c:pt>
                <c:pt idx="5">
                  <c:v>7.95</c:v>
                </c:pt>
                <c:pt idx="6">
                  <c:v>8.25</c:v>
                </c:pt>
                <c:pt idx="7">
                  <c:v>8.4499999999999993</c:v>
                </c:pt>
                <c:pt idx="8">
                  <c:v>8.75</c:v>
                </c:pt>
                <c:pt idx="9">
                  <c:v>9.1499999999999986</c:v>
                </c:pt>
                <c:pt idx="10">
                  <c:v>9.3500000000000014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CE02-2145-9219-B72DF15D7EB3}"/>
            </c:ext>
          </c:extLst>
        </c:ser>
        <c:ser>
          <c:idx val="3"/>
          <c:order val="3"/>
          <c:tx>
            <c:strRef>
              <c:f>PH!$T$15</c:f>
              <c:strCache>
                <c:ptCount val="1"/>
                <c:pt idx="0">
                  <c:v>ACE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4"/>
              </a:solidFill>
              <a:ln w="9525">
                <a:solidFill>
                  <a:schemeClr val="accent4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PH!$Q$2:$Q$12</c:f>
                <c:numCache>
                  <c:formatCode>General</c:formatCode>
                  <c:ptCount val="11"/>
                  <c:pt idx="0">
                    <c:v>0.21213203435596412</c:v>
                  </c:pt>
                  <c:pt idx="1">
                    <c:v>7.0710678118654502E-2</c:v>
                  </c:pt>
                  <c:pt idx="2">
                    <c:v>0.14142135623730964</c:v>
                  </c:pt>
                  <c:pt idx="3">
                    <c:v>7.0710678118655126E-2</c:v>
                  </c:pt>
                  <c:pt idx="4">
                    <c:v>0.141421356237309</c:v>
                  </c:pt>
                  <c:pt idx="5">
                    <c:v>0</c:v>
                  </c:pt>
                  <c:pt idx="6">
                    <c:v>0.14142135623731025</c:v>
                  </c:pt>
                  <c:pt idx="7">
                    <c:v>0</c:v>
                  </c:pt>
                  <c:pt idx="8">
                    <c:v>7.0710678118654502E-2</c:v>
                  </c:pt>
                  <c:pt idx="9">
                    <c:v>7.0710678118654502E-2</c:v>
                  </c:pt>
                  <c:pt idx="10">
                    <c:v>7.0710678118654502E-2</c:v>
                  </c:pt>
                </c:numCache>
              </c:numRef>
            </c:plus>
            <c:minus>
              <c:numRef>
                <c:f>PH!$Q$2:$Q$12</c:f>
                <c:numCache>
                  <c:formatCode>General</c:formatCode>
                  <c:ptCount val="11"/>
                  <c:pt idx="0">
                    <c:v>0.21213203435596412</c:v>
                  </c:pt>
                  <c:pt idx="1">
                    <c:v>7.0710678118654502E-2</c:v>
                  </c:pt>
                  <c:pt idx="2">
                    <c:v>0.14142135623730964</c:v>
                  </c:pt>
                  <c:pt idx="3">
                    <c:v>7.0710678118655126E-2</c:v>
                  </c:pt>
                  <c:pt idx="4">
                    <c:v>0.141421356237309</c:v>
                  </c:pt>
                  <c:pt idx="5">
                    <c:v>0</c:v>
                  </c:pt>
                  <c:pt idx="6">
                    <c:v>0.14142135623731025</c:v>
                  </c:pt>
                  <c:pt idx="7">
                    <c:v>0</c:v>
                  </c:pt>
                  <c:pt idx="8">
                    <c:v>7.0710678118654502E-2</c:v>
                  </c:pt>
                  <c:pt idx="9">
                    <c:v>7.0710678118654502E-2</c:v>
                  </c:pt>
                  <c:pt idx="10">
                    <c:v>7.0710678118654502E-2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errBars>
            <c:errDir val="x"/>
            <c:errBarType val="both"/>
            <c:errValType val="fixedVal"/>
            <c:noEndCap val="0"/>
            <c:val val="1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PH!$P$16:$P$26</c:f>
              <c:numCache>
                <c:formatCode>General</c:formatCode>
                <c:ptCount val="11"/>
                <c:pt idx="0">
                  <c:v>0</c:v>
                </c:pt>
                <c:pt idx="1">
                  <c:v>40</c:v>
                </c:pt>
                <c:pt idx="2">
                  <c:v>80</c:v>
                </c:pt>
                <c:pt idx="3">
                  <c:v>120</c:v>
                </c:pt>
                <c:pt idx="4">
                  <c:v>160</c:v>
                </c:pt>
                <c:pt idx="5">
                  <c:v>200</c:v>
                </c:pt>
                <c:pt idx="6">
                  <c:v>240</c:v>
                </c:pt>
                <c:pt idx="7">
                  <c:v>300</c:v>
                </c:pt>
                <c:pt idx="8">
                  <c:v>360</c:v>
                </c:pt>
                <c:pt idx="9">
                  <c:v>420</c:v>
                </c:pt>
                <c:pt idx="10">
                  <c:v>480</c:v>
                </c:pt>
              </c:numCache>
            </c:numRef>
          </c:xVal>
          <c:yVal>
            <c:numRef>
              <c:f>PH!$T$16:$T$26</c:f>
              <c:numCache>
                <c:formatCode>General</c:formatCode>
                <c:ptCount val="11"/>
                <c:pt idx="0">
                  <c:v>6.65</c:v>
                </c:pt>
                <c:pt idx="1">
                  <c:v>6.75</c:v>
                </c:pt>
                <c:pt idx="2">
                  <c:v>6.8000000000000007</c:v>
                </c:pt>
                <c:pt idx="3">
                  <c:v>7.15</c:v>
                </c:pt>
                <c:pt idx="4">
                  <c:v>7.5</c:v>
                </c:pt>
                <c:pt idx="5">
                  <c:v>7.7</c:v>
                </c:pt>
                <c:pt idx="6">
                  <c:v>8.1999999999999993</c:v>
                </c:pt>
                <c:pt idx="7">
                  <c:v>8.5</c:v>
                </c:pt>
                <c:pt idx="8">
                  <c:v>8.9499999999999993</c:v>
                </c:pt>
                <c:pt idx="9">
                  <c:v>9.1499999999999986</c:v>
                </c:pt>
                <c:pt idx="10">
                  <c:v>9.1499999999999986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CE02-2145-9219-B72DF15D7EB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9911311"/>
        <c:axId val="96540879"/>
      </c:scatterChart>
      <c:valAx>
        <c:axId val="29911311"/>
        <c:scaling>
          <c:orientation val="minMax"/>
          <c:max val="500"/>
          <c:min val="0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>
                    <a:solidFill>
                      <a:schemeClr val="tx1"/>
                    </a:solidFill>
                  </a:rPr>
                  <a:t>Time</a:t>
                </a:r>
                <a:r>
                  <a:rPr lang="es-MX" baseline="0">
                    <a:solidFill>
                      <a:schemeClr val="tx1"/>
                    </a:solidFill>
                  </a:rPr>
                  <a:t> (min)</a:t>
                </a:r>
                <a:endParaRPr lang="es-MX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96540879"/>
        <c:crossesAt val="0"/>
        <c:crossBetween val="midCat"/>
      </c:valAx>
      <c:valAx>
        <c:axId val="96540879"/>
        <c:scaling>
          <c:orientation val="minMax"/>
          <c:min val="6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>
                    <a:solidFill>
                      <a:schemeClr val="tx1"/>
                    </a:solidFill>
                  </a:rPr>
                  <a:t>pH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29911311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738EB7-C0BC-409D-A43E-561C9DB50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309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Héctor Ferral Perez</dc:creator>
  <cp:keywords/>
  <dc:description/>
  <cp:lastModifiedBy>Marisela Aguirre Ramírez</cp:lastModifiedBy>
  <cp:revision>7</cp:revision>
  <dcterms:created xsi:type="dcterms:W3CDTF">2020-08-27T19:02:00Z</dcterms:created>
  <dcterms:modified xsi:type="dcterms:W3CDTF">2020-09-01T02:47:00Z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http://www.zotero.org/styles/applied-microbiology-and-biotechnology</vt:lpwstr>
  </property>
  <property fmtid="{D5CDD505-2E9C-101B-9397-08002B2CF9AE}" pid="7" name="Mendeley Recent Style Name 2_1">
    <vt:lpwstr>Applied Microbiology and Biotechnology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http://www.zotero.org/styles/national-library-of-medicine</vt:lpwstr>
  </property>
  <property fmtid="{D5CDD505-2E9C-101B-9397-08002B2CF9AE}" pid="17" name="Mendeley Recent Style Name 7_1">
    <vt:lpwstr>National Library of Medicine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http://www.zotero.org/styles/taylor-and-francis-council-of-science-editors-author-date</vt:lpwstr>
  </property>
  <property fmtid="{D5CDD505-2E9C-101B-9397-08002B2CF9AE}" pid="21" name="Mendeley Recent Style Name 9_1">
    <vt:lpwstr>Taylor &amp; Francis - Council of Science Editors (author-date)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a5023660-63ed-300a-bb2d-c46f437a715d</vt:lpwstr>
  </property>
  <property fmtid="{D5CDD505-2E9C-101B-9397-08002B2CF9AE}" pid="24" name="Mendeley Citation Style_1">
    <vt:lpwstr>http://www.zotero.org/styles/applied-microbiology-and-biotechnology</vt:lpwstr>
  </property>
</Properties>
</file>