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C412A" w14:textId="77777777" w:rsidR="007D6617" w:rsidRDefault="001E1DFA">
      <w:pPr>
        <w:pStyle w:val="aff"/>
        <w:spacing w:before="100" w:beforeAutospacing="1" w:after="100" w:afterAutospacing="1" w:line="360" w:lineRule="auto"/>
        <w:ind w:firstLineChars="0" w:firstLine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Supplementary Information</w:t>
      </w:r>
    </w:p>
    <w:p w14:paraId="2A3CE41E" w14:textId="4757B888" w:rsidR="00B4315E" w:rsidRDefault="00B4315E" w:rsidP="00B4315E">
      <w:pPr>
        <w:pStyle w:val="BCAuthorAddress"/>
        <w:spacing w:after="0"/>
        <w:jc w:val="both"/>
        <w:rPr>
          <w:rFonts w:ascii="Times New Roman" w:eastAsiaTheme="minorEastAsia" w:hAnsi="Times New Roman"/>
          <w:b/>
          <w:bCs/>
          <w:color w:val="000000" w:themeColor="text1"/>
          <w:kern w:val="2"/>
          <w:sz w:val="30"/>
          <w:szCs w:val="30"/>
          <w:lang w:eastAsia="zh-CN"/>
        </w:rPr>
      </w:pP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>One step,</w:t>
      </w:r>
      <w:r>
        <w:rPr>
          <w:rFonts w:ascii="Times New Roman" w:eastAsiaTheme="minorEastAsia" w:hAnsi="Times New Roman" w:hint="eastAsia"/>
          <w:b/>
          <w:bCs/>
          <w:i/>
          <w:iCs/>
          <w:color w:val="000000" w:themeColor="text1"/>
          <w:kern w:val="2"/>
          <w:sz w:val="30"/>
          <w:szCs w:val="30"/>
          <w:lang w:eastAsia="zh-CN"/>
        </w:rPr>
        <w:t xml:space="preserve"> In-situ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 xml:space="preserve"> phosphating construction of encapsulated Co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vertAlign w:val="subscript"/>
          <w:lang w:eastAsia="zh-CN"/>
        </w:rPr>
        <w:t>2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>P and Co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vertAlign w:val="subscript"/>
          <w:lang w:eastAsia="zh-CN"/>
        </w:rPr>
        <w:t>3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>(PO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vertAlign w:val="subscript"/>
          <w:lang w:eastAsia="zh-CN"/>
        </w:rPr>
        <w:t>4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>)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vertAlign w:val="subscript"/>
          <w:lang w:eastAsia="zh-CN"/>
        </w:rPr>
        <w:t>2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 xml:space="preserve"> nanoparticles </w:t>
      </w:r>
      <w:r w:rsidR="00BF27CB"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>within</w:t>
      </w:r>
      <w:r>
        <w:rPr>
          <w:rFonts w:ascii="Times New Roman" w:eastAsiaTheme="minorEastAsia" w:hAnsi="Times New Roman" w:hint="eastAsia"/>
          <w:b/>
          <w:bCs/>
          <w:color w:val="000000" w:themeColor="text1"/>
          <w:kern w:val="2"/>
          <w:sz w:val="30"/>
          <w:szCs w:val="30"/>
          <w:lang w:eastAsia="zh-CN"/>
        </w:rPr>
        <w:t xml:space="preserve"> 3D reticulated carbon for rechargeable Zn-Air batteries</w:t>
      </w:r>
    </w:p>
    <w:p w14:paraId="2CE51C97" w14:textId="2A412528" w:rsidR="00C74395" w:rsidRPr="00523178" w:rsidRDefault="00C74395" w:rsidP="00C74395">
      <w:pPr>
        <w:pStyle w:val="BCAuthorAddress"/>
        <w:jc w:val="both"/>
        <w:rPr>
          <w:rFonts w:ascii="Times New Roman" w:hAnsi="Times New Roman"/>
          <w:color w:val="000000"/>
          <w:szCs w:val="24"/>
        </w:rPr>
      </w:pPr>
      <w:bookmarkStart w:id="0" w:name="_Hlk141426350"/>
      <w:r w:rsidRPr="00523178">
        <w:rPr>
          <w:rFonts w:ascii="Times New Roman" w:hAnsi="Times New Roman" w:hint="eastAsia"/>
          <w:color w:val="000000"/>
          <w:szCs w:val="24"/>
        </w:rPr>
        <w:t>Gang Chen</w:t>
      </w:r>
      <w:r>
        <w:rPr>
          <w:rFonts w:ascii="Times New Roman" w:hAnsi="Times New Roman" w:hint="eastAsia"/>
          <w:color w:val="000000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Cs w:val="24"/>
          <w:vertAlign w:val="superscript"/>
        </w:rPr>
        <w:t>a</w:t>
      </w:r>
      <w:r>
        <w:rPr>
          <w:rFonts w:ascii="Times New Roman" w:hAnsi="Times New Roman" w:hint="eastAsia"/>
          <w:color w:val="000000"/>
          <w:szCs w:val="24"/>
          <w:lang w:eastAsia="zh-CN"/>
        </w:rPr>
        <w:t>,</w:t>
      </w:r>
      <w:r>
        <w:rPr>
          <w:rFonts w:ascii="Times New Roman" w:hAnsi="Times New Roman"/>
          <w:color w:val="000000"/>
          <w:szCs w:val="24"/>
          <w:lang w:eastAsia="zh-CN"/>
        </w:rPr>
        <w:t xml:space="preserve"> </w:t>
      </w:r>
      <w:r w:rsidRPr="00B81DA2">
        <w:rPr>
          <w:rFonts w:ascii="Times New Roman" w:hAnsi="Times New Roman"/>
          <w:color w:val="000000"/>
          <w:szCs w:val="24"/>
        </w:rPr>
        <w:t xml:space="preserve">Lina Zhou </w:t>
      </w:r>
      <w:r w:rsidRPr="002E4AD9"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>b</w:t>
      </w:r>
      <w:r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>, c</w:t>
      </w:r>
      <w:r w:rsidRPr="00B81DA2">
        <w:rPr>
          <w:rFonts w:ascii="Times New Roman" w:hAnsi="Times New Roman"/>
          <w:color w:val="000000"/>
          <w:szCs w:val="24"/>
        </w:rPr>
        <w:t>*</w:t>
      </w:r>
      <w:r>
        <w:rPr>
          <w:rFonts w:ascii="Times New Roman" w:hAnsi="Times New Roman"/>
          <w:color w:val="000000"/>
          <w:szCs w:val="24"/>
        </w:rPr>
        <w:t>, X</w:t>
      </w:r>
      <w:r>
        <w:rPr>
          <w:rFonts w:ascii="Times New Roman" w:hAnsi="Times New Roman" w:hint="eastAsia"/>
          <w:color w:val="000000"/>
          <w:szCs w:val="24"/>
          <w:lang w:eastAsia="zh-CN"/>
        </w:rPr>
        <w:t>in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X</w:t>
      </w:r>
      <w:r>
        <w:rPr>
          <w:rFonts w:ascii="Times New Roman" w:hAnsi="Times New Roman" w:hint="eastAsia"/>
          <w:color w:val="000000"/>
          <w:szCs w:val="24"/>
          <w:lang w:eastAsia="zh-CN"/>
        </w:rPr>
        <w:t>iong</w:t>
      </w:r>
      <w:proofErr w:type="spellEnd"/>
      <w:r w:rsidRPr="005420D9"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>d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4844C7" w:rsidRPr="004844C7">
        <w:rPr>
          <w:rFonts w:ascii="Times New Roman" w:hAnsi="Times New Roman"/>
          <w:color w:val="000000"/>
          <w:szCs w:val="24"/>
        </w:rPr>
        <w:t>Xiaonan</w:t>
      </w:r>
      <w:proofErr w:type="spellEnd"/>
      <w:r w:rsidR="004844C7" w:rsidRPr="004844C7">
        <w:rPr>
          <w:rFonts w:ascii="Times New Roman" w:hAnsi="Times New Roman"/>
          <w:color w:val="000000"/>
          <w:szCs w:val="24"/>
        </w:rPr>
        <w:t xml:space="preserve"> Xu </w:t>
      </w:r>
      <w:bookmarkStart w:id="1" w:name="_GoBack"/>
      <w:bookmarkEnd w:id="1"/>
      <w:r w:rsidRPr="002E4AD9"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>b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B81DA2">
        <w:rPr>
          <w:rFonts w:ascii="Times New Roman" w:hAnsi="Times New Roman"/>
          <w:color w:val="000000"/>
          <w:szCs w:val="24"/>
        </w:rPr>
        <w:t>and</w:t>
      </w:r>
      <w:r w:rsidRPr="001C149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Y</w:t>
      </w:r>
      <w:r>
        <w:rPr>
          <w:rFonts w:ascii="Times New Roman" w:hAnsi="Times New Roman" w:hint="eastAsia"/>
          <w:color w:val="000000"/>
          <w:szCs w:val="24"/>
          <w:lang w:eastAsia="zh-CN"/>
        </w:rPr>
        <w:t>ingying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W</w:t>
      </w:r>
      <w:r>
        <w:rPr>
          <w:rFonts w:ascii="Times New Roman" w:hAnsi="Times New Roman" w:hint="eastAsia"/>
          <w:color w:val="000000"/>
          <w:szCs w:val="24"/>
          <w:lang w:eastAsia="zh-CN"/>
        </w:rPr>
        <w:t>ang</w:t>
      </w:r>
      <w:r w:rsidRPr="002F2DCE"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Cs w:val="24"/>
          <w:vertAlign w:val="superscript"/>
          <w:lang w:eastAsia="zh-CN"/>
        </w:rPr>
        <w:t>e</w:t>
      </w:r>
      <w:r w:rsidRPr="00B81DA2">
        <w:rPr>
          <w:rFonts w:ascii="Times New Roman" w:hAnsi="Times New Roman"/>
          <w:color w:val="000000"/>
          <w:szCs w:val="24"/>
        </w:rPr>
        <w:t>*</w:t>
      </w:r>
    </w:p>
    <w:p w14:paraId="6C86A292" w14:textId="77777777" w:rsidR="00C74395" w:rsidRDefault="00C74395" w:rsidP="00C74395">
      <w:pPr>
        <w:pStyle w:val="BCAuthorAddress"/>
        <w:spacing w:after="0"/>
        <w:jc w:val="both"/>
        <w:rPr>
          <w:rFonts w:ascii="Times New Roman" w:hAnsi="Times New Roman"/>
          <w:i/>
          <w:iCs/>
          <w:color w:val="000000"/>
          <w:szCs w:val="24"/>
        </w:rPr>
      </w:pPr>
      <w:bookmarkStart w:id="2" w:name="_Hlk141426311"/>
      <w:bookmarkEnd w:id="0"/>
      <w:r>
        <w:rPr>
          <w:rFonts w:ascii="Times New Roman" w:hAnsi="Times New Roman"/>
          <w:i/>
          <w:iCs/>
          <w:color w:val="000000"/>
          <w:vertAlign w:val="superscript"/>
        </w:rPr>
        <w:t xml:space="preserve">a </w:t>
      </w:r>
      <w:r w:rsidRPr="00523178">
        <w:rPr>
          <w:rFonts w:ascii="Times New Roman" w:hAnsi="Times New Roman"/>
          <w:i/>
          <w:iCs/>
          <w:color w:val="000000"/>
        </w:rPr>
        <w:t xml:space="preserve">Wuhan </w:t>
      </w:r>
      <w:proofErr w:type="spellStart"/>
      <w:r w:rsidRPr="00523178">
        <w:rPr>
          <w:rFonts w:ascii="Times New Roman" w:hAnsi="Times New Roman"/>
          <w:i/>
          <w:iCs/>
          <w:color w:val="000000"/>
        </w:rPr>
        <w:t>SolidLi</w:t>
      </w:r>
      <w:proofErr w:type="spellEnd"/>
      <w:r w:rsidRPr="00523178">
        <w:rPr>
          <w:rFonts w:ascii="Times New Roman" w:hAnsi="Times New Roman"/>
          <w:i/>
          <w:iCs/>
          <w:color w:val="000000"/>
        </w:rPr>
        <w:t xml:space="preserve"> New Energy Technology Co., Ltd</w:t>
      </w:r>
      <w:r>
        <w:rPr>
          <w:rFonts w:ascii="Times New Roman" w:hAnsi="Times New Roman"/>
          <w:i/>
          <w:iCs/>
          <w:color w:val="000000"/>
          <w:szCs w:val="24"/>
        </w:rPr>
        <w:t>, W</w:t>
      </w:r>
      <w:r>
        <w:rPr>
          <w:rFonts w:ascii="Times New Roman" w:hAnsi="Times New Roman" w:hint="eastAsia"/>
          <w:i/>
          <w:iCs/>
          <w:color w:val="000000"/>
          <w:szCs w:val="24"/>
          <w:lang w:eastAsia="zh-CN"/>
        </w:rPr>
        <w:t>uhan</w:t>
      </w:r>
      <w:r>
        <w:rPr>
          <w:rFonts w:ascii="Times New Roman" w:hAnsi="Times New Roman"/>
          <w:i/>
          <w:iCs/>
          <w:color w:val="000000"/>
          <w:szCs w:val="24"/>
        </w:rPr>
        <w:t xml:space="preserve">, </w:t>
      </w:r>
      <w:r w:rsidRPr="00523178">
        <w:rPr>
          <w:rFonts w:ascii="Times New Roman" w:hAnsi="Times New Roman"/>
          <w:i/>
          <w:iCs/>
          <w:color w:val="000000"/>
          <w:szCs w:val="24"/>
        </w:rPr>
        <w:t>430000</w:t>
      </w:r>
      <w:r>
        <w:rPr>
          <w:rFonts w:ascii="Times New Roman" w:hAnsi="Times New Roman"/>
          <w:i/>
          <w:iCs/>
          <w:color w:val="000000"/>
          <w:szCs w:val="24"/>
        </w:rPr>
        <w:t xml:space="preserve">, </w:t>
      </w:r>
      <w:r>
        <w:rPr>
          <w:rFonts w:ascii="Times New Roman" w:hAnsi="Times New Roman"/>
          <w:i/>
          <w:color w:val="000000"/>
          <w:szCs w:val="24"/>
          <w:lang w:val="de-DE"/>
        </w:rPr>
        <w:t>P. R. China</w:t>
      </w:r>
    </w:p>
    <w:bookmarkEnd w:id="2"/>
    <w:p w14:paraId="0417B374" w14:textId="77777777" w:rsidR="00C74395" w:rsidRDefault="00C74395" w:rsidP="00C74395">
      <w:pPr>
        <w:pStyle w:val="BCAuthorAddress"/>
        <w:spacing w:after="0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2E4AD9">
        <w:rPr>
          <w:rFonts w:ascii="Times New Roman" w:hAnsi="Times New Roman" w:hint="eastAsia"/>
          <w:i/>
          <w:iCs/>
          <w:color w:val="000000"/>
          <w:vertAlign w:val="superscript"/>
          <w:lang w:eastAsia="zh-CN"/>
        </w:rPr>
        <w:t>b</w:t>
      </w:r>
      <w:r w:rsidRPr="00B81DA2">
        <w:rPr>
          <w:rFonts w:ascii="Times New Roman" w:hAnsi="Times New Roman"/>
          <w:i/>
          <w:iCs/>
          <w:color w:val="000000"/>
        </w:rPr>
        <w:t xml:space="preserve"> </w:t>
      </w:r>
      <w:r w:rsidRPr="00E63CEF">
        <w:rPr>
          <w:rFonts w:ascii="Times New Roman" w:hAnsi="Times New Roman"/>
          <w:i/>
          <w:iCs/>
          <w:color w:val="000000"/>
          <w:szCs w:val="24"/>
        </w:rPr>
        <w:t>Hubei Key Laboratory of P</w:t>
      </w:r>
      <w:r w:rsidRPr="00E63CEF">
        <w:rPr>
          <w:rFonts w:ascii="Times New Roman" w:eastAsia="等线" w:hAnsi="Times New Roman"/>
          <w:i/>
          <w:iCs/>
          <w:color w:val="000000"/>
          <w:szCs w:val="24"/>
          <w:lang w:eastAsia="zh-CN"/>
        </w:rPr>
        <w:t>hotoelectric Materials</w:t>
      </w:r>
      <w:r w:rsidRPr="00E63CEF">
        <w:rPr>
          <w:rFonts w:ascii="Times New Roman" w:hAnsi="Times New Roman"/>
          <w:i/>
          <w:iCs/>
          <w:color w:val="000000"/>
          <w:szCs w:val="24"/>
        </w:rPr>
        <w:t xml:space="preserve"> and Devices, </w:t>
      </w:r>
      <w:r w:rsidRPr="00D13A93">
        <w:rPr>
          <w:rFonts w:ascii="Times New Roman" w:hAnsi="Times New Roman"/>
          <w:i/>
          <w:iCs/>
          <w:color w:val="000000"/>
          <w:szCs w:val="24"/>
        </w:rPr>
        <w:t>Co</w:t>
      </w:r>
      <w:r>
        <w:rPr>
          <w:rFonts w:ascii="Times New Roman" w:hAnsi="Times New Roman"/>
          <w:i/>
          <w:iCs/>
          <w:color w:val="000000"/>
          <w:szCs w:val="24"/>
        </w:rPr>
        <w:t>llege</w:t>
      </w:r>
      <w:r w:rsidRPr="00E63CEF">
        <w:rPr>
          <w:rFonts w:ascii="Times New Roman" w:hAnsi="Times New Roman"/>
          <w:i/>
          <w:iCs/>
          <w:color w:val="000000"/>
          <w:szCs w:val="24"/>
        </w:rPr>
        <w:t xml:space="preserve"> of Material Science and Engineering, Hubei Normal University, </w:t>
      </w:r>
      <w:proofErr w:type="spellStart"/>
      <w:r w:rsidRPr="00E63CEF">
        <w:rPr>
          <w:rFonts w:ascii="Times New Roman" w:hAnsi="Times New Roman"/>
          <w:i/>
          <w:iCs/>
          <w:color w:val="000000"/>
          <w:szCs w:val="24"/>
        </w:rPr>
        <w:t>Huangshi</w:t>
      </w:r>
      <w:proofErr w:type="spellEnd"/>
      <w:r w:rsidRPr="00E63CEF">
        <w:rPr>
          <w:rFonts w:ascii="Times New Roman" w:hAnsi="Times New Roman"/>
          <w:i/>
          <w:iCs/>
          <w:color w:val="000000"/>
          <w:szCs w:val="24"/>
        </w:rPr>
        <w:t xml:space="preserve">, 435002, </w:t>
      </w:r>
      <w:r w:rsidRPr="00E63CEF">
        <w:rPr>
          <w:rFonts w:ascii="Times New Roman" w:hAnsi="Times New Roman"/>
          <w:i/>
          <w:color w:val="000000"/>
          <w:szCs w:val="24"/>
          <w:lang w:val="de-DE"/>
        </w:rPr>
        <w:t>P. R. China</w:t>
      </w:r>
    </w:p>
    <w:p w14:paraId="1C4C18B9" w14:textId="77777777" w:rsidR="00C74395" w:rsidRPr="000640B0" w:rsidRDefault="00C74395" w:rsidP="00C74395">
      <w:pPr>
        <w:pStyle w:val="BIEmailAddress"/>
        <w:rPr>
          <w:rFonts w:ascii="Times New Roman" w:hAnsi="Times New Roman"/>
          <w:i/>
          <w:iCs/>
          <w:color w:val="000000"/>
          <w:szCs w:val="24"/>
          <w:lang w:eastAsia="zh-CN"/>
        </w:rPr>
      </w:pPr>
      <w:r>
        <w:rPr>
          <w:rFonts w:ascii="Times New Roman" w:hAnsi="Times New Roman" w:hint="eastAsia"/>
          <w:i/>
          <w:iCs/>
          <w:color w:val="000000"/>
          <w:vertAlign w:val="superscript"/>
          <w:lang w:eastAsia="zh-CN"/>
        </w:rPr>
        <w:t>c</w:t>
      </w:r>
      <w:r>
        <w:rPr>
          <w:rFonts w:hint="eastAsia"/>
          <w:lang w:eastAsia="zh-CN"/>
        </w:rPr>
        <w:t xml:space="preserve"> </w:t>
      </w:r>
      <w:r w:rsidRPr="000640B0">
        <w:rPr>
          <w:rFonts w:ascii="Times New Roman" w:hAnsi="Times New Roman"/>
          <w:i/>
          <w:iCs/>
          <w:color w:val="000000"/>
          <w:szCs w:val="24"/>
        </w:rPr>
        <w:t>National Laboratory of Solid State Microstructures, Nanjing University, Nanjing 210093, China</w:t>
      </w:r>
    </w:p>
    <w:p w14:paraId="2E5D31CC" w14:textId="77777777" w:rsidR="00C74395" w:rsidRDefault="00C74395" w:rsidP="00C74395">
      <w:pPr>
        <w:pStyle w:val="BCAuthorAddress"/>
        <w:spacing w:after="0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 w:hint="eastAsia"/>
          <w:i/>
          <w:iCs/>
          <w:color w:val="000000"/>
          <w:vertAlign w:val="superscript"/>
          <w:lang w:eastAsia="zh-CN"/>
        </w:rPr>
        <w:t>d</w:t>
      </w:r>
      <w:r w:rsidRPr="00292024">
        <w:rPr>
          <w:rFonts w:ascii="Times New Roman" w:hAnsi="Times New Roman"/>
          <w:i/>
          <w:iCs/>
          <w:color w:val="000000"/>
          <w:szCs w:val="24"/>
        </w:rPr>
        <w:t xml:space="preserve"> College of Physics and Electronic Science, Hubei Normal University, </w:t>
      </w:r>
      <w:proofErr w:type="spellStart"/>
      <w:r w:rsidRPr="00292024">
        <w:rPr>
          <w:rFonts w:ascii="Times New Roman" w:hAnsi="Times New Roman"/>
          <w:i/>
          <w:iCs/>
          <w:color w:val="000000"/>
          <w:szCs w:val="24"/>
        </w:rPr>
        <w:t>Huangshi</w:t>
      </w:r>
      <w:proofErr w:type="spellEnd"/>
      <w:r w:rsidRPr="00292024">
        <w:rPr>
          <w:rFonts w:ascii="Times New Roman" w:hAnsi="Times New Roman"/>
          <w:i/>
          <w:iCs/>
          <w:color w:val="000000"/>
          <w:szCs w:val="24"/>
        </w:rPr>
        <w:t xml:space="preserve"> 435002, China</w:t>
      </w:r>
    </w:p>
    <w:p w14:paraId="484C289D" w14:textId="77777777" w:rsidR="00C74395" w:rsidRPr="00B67608" w:rsidRDefault="00C74395" w:rsidP="00C74395">
      <w:pPr>
        <w:pStyle w:val="BIEmailAddress"/>
        <w:rPr>
          <w:lang w:eastAsia="zh-CN"/>
        </w:rPr>
      </w:pPr>
      <w:r>
        <w:rPr>
          <w:rFonts w:ascii="Times New Roman" w:hAnsi="Times New Roman" w:hint="eastAsia"/>
          <w:i/>
          <w:iCs/>
          <w:color w:val="000000"/>
          <w:vertAlign w:val="superscript"/>
          <w:lang w:eastAsia="zh-CN"/>
        </w:rPr>
        <w:t>e</w:t>
      </w:r>
      <w:r w:rsidRPr="00B10D78">
        <w:rPr>
          <w:rFonts w:ascii="Times New Roman" w:hAnsi="Times New Roman"/>
          <w:i/>
          <w:iCs/>
          <w:color w:val="000000"/>
          <w:szCs w:val="24"/>
        </w:rPr>
        <w:t xml:space="preserve"> School of Automation, Hubei University of Science and Technology, </w:t>
      </w:r>
      <w:proofErr w:type="spellStart"/>
      <w:r w:rsidRPr="00B10D78">
        <w:rPr>
          <w:rFonts w:ascii="Times New Roman" w:hAnsi="Times New Roman"/>
          <w:i/>
          <w:iCs/>
          <w:color w:val="000000"/>
          <w:szCs w:val="24"/>
        </w:rPr>
        <w:t>Xianning</w:t>
      </w:r>
      <w:proofErr w:type="spellEnd"/>
      <w:r w:rsidRPr="00B10D78">
        <w:rPr>
          <w:rFonts w:ascii="Times New Roman" w:hAnsi="Times New Roman"/>
          <w:i/>
          <w:iCs/>
          <w:color w:val="000000"/>
          <w:szCs w:val="24"/>
        </w:rPr>
        <w:t xml:space="preserve"> 437100, China</w:t>
      </w:r>
    </w:p>
    <w:p w14:paraId="340F7E81" w14:textId="77777777" w:rsidR="00C74395" w:rsidRDefault="00C74395" w:rsidP="00C74395">
      <w:pPr>
        <w:rPr>
          <w:rFonts w:cs="Times New Roman"/>
          <w:color w:val="000000"/>
          <w:szCs w:val="24"/>
        </w:rPr>
      </w:pPr>
      <w:bookmarkStart w:id="3" w:name="_Hlk141426730"/>
      <w:r>
        <w:rPr>
          <w:rFonts w:cs="Times New Roman"/>
          <w:color w:val="000000"/>
          <w:szCs w:val="24"/>
        </w:rPr>
        <w:t>*Corresponding author</w:t>
      </w:r>
      <w:r>
        <w:rPr>
          <w:rFonts w:cs="Times New Roman" w:hint="eastAsia"/>
          <w:color w:val="000000"/>
          <w:szCs w:val="24"/>
        </w:rPr>
        <w:t>s.</w:t>
      </w:r>
      <w:r>
        <w:rPr>
          <w:rFonts w:cs="Times New Roman" w:hint="eastAsia"/>
          <w:kern w:val="0"/>
          <w:szCs w:val="20"/>
        </w:rPr>
        <w:t xml:space="preserve"> </w:t>
      </w:r>
    </w:p>
    <w:p w14:paraId="7D08101D" w14:textId="62A4515C" w:rsidR="007D6617" w:rsidRPr="00273D94" w:rsidRDefault="00C74395">
      <w:pPr>
        <w:pStyle w:val="BBAuthorName"/>
        <w:jc w:val="both"/>
        <w:rPr>
          <w:rFonts w:ascii="Times New Roman" w:hAnsi="Times New Roman"/>
          <w:b/>
          <w:i w:val="0"/>
          <w:iCs/>
          <w:sz w:val="28"/>
          <w:szCs w:val="28"/>
          <w:highlight w:val="yellow"/>
        </w:rPr>
      </w:pPr>
      <w:r w:rsidRPr="00273D94">
        <w:rPr>
          <w:rFonts w:ascii="Times New Roman" w:hAnsi="Times New Roman"/>
          <w:i w:val="0"/>
          <w:iCs/>
          <w:color w:val="000000"/>
          <w:szCs w:val="24"/>
        </w:rPr>
        <w:t>E-mail address:</w:t>
      </w:r>
      <w:bookmarkEnd w:id="3"/>
      <w:r w:rsidRPr="00273D94">
        <w:rPr>
          <w:i w:val="0"/>
          <w:iCs/>
        </w:rPr>
        <w:t xml:space="preserve"> zhlina@hbnu.edu.cn (</w:t>
      </w:r>
      <w:r w:rsidRPr="00273D94">
        <w:rPr>
          <w:i w:val="0"/>
          <w:iCs/>
          <w:color w:val="000000"/>
          <w:szCs w:val="24"/>
        </w:rPr>
        <w:t>Lina Zhou</w:t>
      </w:r>
      <w:r w:rsidRPr="00273D94">
        <w:rPr>
          <w:i w:val="0"/>
          <w:iCs/>
        </w:rPr>
        <w:t>)</w:t>
      </w:r>
      <w:r w:rsidRPr="00273D94">
        <w:rPr>
          <w:rFonts w:hint="eastAsia"/>
          <w:i w:val="0"/>
          <w:iCs/>
          <w:lang w:eastAsia="zh-CN"/>
        </w:rPr>
        <w:t xml:space="preserve">, </w:t>
      </w:r>
      <w:r w:rsidRPr="00273D94">
        <w:rPr>
          <w:i w:val="0"/>
          <w:iCs/>
        </w:rPr>
        <w:t>wangyy@hbust.edu.cn (</w:t>
      </w:r>
      <w:r w:rsidRPr="00273D94">
        <w:rPr>
          <w:rFonts w:ascii="Times New Roman" w:hAnsi="Times New Roman"/>
          <w:i w:val="0"/>
          <w:iCs/>
          <w:color w:val="000000"/>
          <w:szCs w:val="24"/>
        </w:rPr>
        <w:t>Y</w:t>
      </w:r>
      <w:r w:rsidRPr="00273D94">
        <w:rPr>
          <w:rFonts w:ascii="Times New Roman" w:hAnsi="Times New Roman" w:hint="eastAsia"/>
          <w:i w:val="0"/>
          <w:iCs/>
          <w:color w:val="000000"/>
          <w:szCs w:val="24"/>
          <w:lang w:eastAsia="zh-CN"/>
        </w:rPr>
        <w:t>ingying</w:t>
      </w:r>
      <w:r w:rsidRPr="00273D94">
        <w:rPr>
          <w:rFonts w:ascii="Times New Roman" w:hAnsi="Times New Roman"/>
          <w:i w:val="0"/>
          <w:iCs/>
          <w:color w:val="000000"/>
          <w:szCs w:val="24"/>
        </w:rPr>
        <w:t xml:space="preserve"> W</w:t>
      </w:r>
      <w:r w:rsidRPr="00273D94">
        <w:rPr>
          <w:rFonts w:ascii="Times New Roman" w:hAnsi="Times New Roman" w:hint="eastAsia"/>
          <w:i w:val="0"/>
          <w:iCs/>
          <w:color w:val="000000"/>
          <w:szCs w:val="24"/>
          <w:lang w:eastAsia="zh-CN"/>
        </w:rPr>
        <w:t>ang</w:t>
      </w:r>
      <w:r w:rsidRPr="00273D94">
        <w:rPr>
          <w:i w:val="0"/>
          <w:iCs/>
        </w:rPr>
        <w:t>)</w:t>
      </w:r>
      <w:r w:rsidR="001E1DFA" w:rsidRPr="00273D94">
        <w:rPr>
          <w:rFonts w:ascii="Times New Roman" w:hAnsi="Times New Roman"/>
          <w:i w:val="0"/>
          <w:iCs/>
          <w:color w:val="000000"/>
          <w:szCs w:val="24"/>
        </w:rPr>
        <w:br w:type="page"/>
      </w:r>
    </w:p>
    <w:p w14:paraId="395F11BC" w14:textId="77777777" w:rsidR="007D6617" w:rsidRDefault="001E1DFA">
      <w:pPr>
        <w:pStyle w:val="BBAuthorName"/>
        <w:jc w:val="both"/>
        <w:rPr>
          <w:rFonts w:ascii="Times New Roman" w:hAnsi="Times New Roman"/>
          <w:b/>
          <w:i w:val="0"/>
          <w:sz w:val="28"/>
          <w:szCs w:val="28"/>
          <w:highlight w:val="yellow"/>
        </w:rPr>
      </w:pPr>
      <w:r>
        <w:rPr>
          <w:rFonts w:ascii="Times New Roman" w:hAnsi="Times New Roman"/>
          <w:b/>
          <w:i w:val="0"/>
          <w:sz w:val="28"/>
          <w:szCs w:val="28"/>
        </w:rPr>
        <w:lastRenderedPageBreak/>
        <w:t>Experimental section:</w:t>
      </w:r>
    </w:p>
    <w:p w14:paraId="0F38340A" w14:textId="77777777" w:rsidR="007D6617" w:rsidRDefault="001E1DFA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1.1 Materials</w:t>
      </w:r>
    </w:p>
    <w:p w14:paraId="7A3115D5" w14:textId="77777777" w:rsidR="007D6617" w:rsidRDefault="001E1DFA">
      <w:pPr>
        <w:ind w:firstLineChars="100" w:firstLine="240"/>
        <w:rPr>
          <w:rFonts w:cs="Times New Roman"/>
          <w:szCs w:val="24"/>
        </w:rPr>
      </w:pPr>
      <w:bookmarkStart w:id="4" w:name="OLE_LINK1"/>
      <w:r>
        <w:rPr>
          <w:rFonts w:cs="Times New Roman"/>
          <w:szCs w:val="24"/>
        </w:rPr>
        <w:t>Aniline, HCl (37 wt.%), ammonium persulfate ((NH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S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</w:t>
      </w:r>
      <w:r>
        <w:rPr>
          <w:rFonts w:cs="Times New Roman"/>
          <w:szCs w:val="24"/>
          <w:vertAlign w:val="subscript"/>
        </w:rPr>
        <w:t>8</w:t>
      </w:r>
      <w:r>
        <w:rPr>
          <w:rFonts w:cs="Times New Roman"/>
          <w:szCs w:val="24"/>
        </w:rPr>
        <w:t>, APS), phytic acid (70 wt.%), and cobalt nitrate hexahydrate (Co(NO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  <w:vertAlign w:val="superscript"/>
        </w:rPr>
        <w:t>.</w:t>
      </w:r>
      <w:r>
        <w:rPr>
          <w:rFonts w:cs="Times New Roman"/>
          <w:szCs w:val="24"/>
        </w:rPr>
        <w:t>6H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O) were purchased from Sigma-Aldrich. No further purification was required for any of the chemical reagents.</w:t>
      </w:r>
    </w:p>
    <w:p w14:paraId="481F810B" w14:textId="77777777" w:rsidR="007D6617" w:rsidRDefault="007D6617">
      <w:pPr>
        <w:ind w:firstLineChars="100" w:firstLine="240"/>
        <w:rPr>
          <w:rFonts w:cs="Times New Roman"/>
          <w:szCs w:val="24"/>
        </w:rPr>
      </w:pPr>
    </w:p>
    <w:bookmarkEnd w:id="4"/>
    <w:p w14:paraId="7BA655CA" w14:textId="77777777" w:rsidR="007D6617" w:rsidRDefault="001E1DFA">
      <w:pPr>
        <w:pStyle w:val="2"/>
        <w:rPr>
          <w:color w:val="000000"/>
          <w:kern w:val="0"/>
        </w:rPr>
      </w:pPr>
      <w:r>
        <w:rPr>
          <w:color w:val="000000"/>
          <w:kern w:val="0"/>
        </w:rPr>
        <w:t>1.2 Synthesis of CoPO-Co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P@NPC electrocatalysts</w:t>
      </w:r>
    </w:p>
    <w:p w14:paraId="37361B92" w14:textId="77777777" w:rsidR="007D6617" w:rsidRDefault="001E1DFA">
      <w:pPr>
        <w:ind w:firstLine="420"/>
        <w:rPr>
          <w:rFonts w:cs="Times New Roman"/>
          <w:highlight w:val="yellow"/>
        </w:rPr>
      </w:pPr>
      <w:r>
        <w:rPr>
          <w:rFonts w:cs="Times New Roman"/>
        </w:rPr>
        <w:t xml:space="preserve">The synthesis of polyaniline-phytic acid nanorods can be described as follows: Initial, 100 mL of deionized water, 4 mL of phytic acid, and 16 mL of concentrated HCl (37 wt.%) were mixed together with 1 g of aniline monomer. The mixture was stirred vigorously at 10°C for 5 mins. The polymerization reaction was initiated by dropwise adding of </w:t>
      </w:r>
      <w:r>
        <w:rPr>
          <w:rFonts w:cs="Times New Roman" w:hint="eastAsia"/>
        </w:rPr>
        <w:t>i</w:t>
      </w:r>
      <w:r>
        <w:rPr>
          <w:rFonts w:cs="Times New Roman"/>
        </w:rPr>
        <w:t xml:space="preserve">nitiator solution (2.45 g </w:t>
      </w:r>
      <w:r>
        <w:rPr>
          <w:rFonts w:cs="Times New Roman" w:hint="eastAsia"/>
        </w:rPr>
        <w:t>of</w:t>
      </w:r>
      <w:r>
        <w:rPr>
          <w:rFonts w:cs="Times New Roman"/>
        </w:rPr>
        <w:t xml:space="preserve"> (NH</w:t>
      </w:r>
      <w:r>
        <w:rPr>
          <w:rFonts w:cs="Times New Roman"/>
          <w:vertAlign w:val="subscript"/>
        </w:rPr>
        <w:t>4</w:t>
      </w:r>
      <w:r>
        <w:rPr>
          <w:rFonts w:cs="Times New Roman"/>
        </w:rPr>
        <w:t>)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S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O</w:t>
      </w:r>
      <w:r>
        <w:rPr>
          <w:rFonts w:cs="Times New Roman"/>
          <w:vertAlign w:val="subscript"/>
        </w:rPr>
        <w:t>8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dissolved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in</w:t>
      </w:r>
      <w:r>
        <w:rPr>
          <w:rFonts w:cs="Times New Roman"/>
        </w:rPr>
        <w:t xml:space="preserve"> 50 mL of deionized water), the reaction </w:t>
      </w:r>
      <w:r>
        <w:rPr>
          <w:rFonts w:cs="Times New Roman" w:hint="eastAsia"/>
        </w:rPr>
        <w:t>was</w:t>
      </w:r>
      <w:r>
        <w:rPr>
          <w:rFonts w:cs="Times New Roman"/>
        </w:rPr>
        <w:t xml:space="preserve"> lasted for 6 h. In order to get the </w:t>
      </w:r>
      <w:proofErr w:type="spellStart"/>
      <w:r>
        <w:rPr>
          <w:rFonts w:cs="Times New Roman"/>
        </w:rPr>
        <w:t>pANI</w:t>
      </w:r>
      <w:proofErr w:type="spellEnd"/>
      <w:r>
        <w:rPr>
          <w:rFonts w:cs="Times New Roman"/>
        </w:rPr>
        <w:t xml:space="preserve">-PA powder, the resultant dark green powder was filtered, washed with ethanol, and dried at 60°C overnight. For comparison, pure </w:t>
      </w:r>
      <w:proofErr w:type="spellStart"/>
      <w:r>
        <w:rPr>
          <w:rFonts w:cs="Times New Roman"/>
        </w:rPr>
        <w:t>pANI</w:t>
      </w:r>
      <w:proofErr w:type="spellEnd"/>
      <w:r>
        <w:rPr>
          <w:rFonts w:cs="Times New Roman"/>
        </w:rPr>
        <w:t xml:space="preserve"> was prepared without the use of phytic acid. As can be shown in Figure S1, the as-fabricated </w:t>
      </w:r>
      <w:proofErr w:type="spellStart"/>
      <w:r>
        <w:rPr>
          <w:rFonts w:cs="Times New Roman"/>
        </w:rPr>
        <w:t>pANI</w:t>
      </w:r>
      <w:proofErr w:type="spellEnd"/>
      <w:r>
        <w:rPr>
          <w:rFonts w:cs="Times New Roman"/>
        </w:rPr>
        <w:t>-PA product exhibits a uniform nanorod-like shape throughout its whole surface.</w:t>
      </w:r>
    </w:p>
    <w:p w14:paraId="31CC8D2D" w14:textId="77777777" w:rsidR="007D6617" w:rsidRDefault="001E1DFA">
      <w:pPr>
        <w:widowControl/>
        <w:ind w:firstLineChars="200" w:firstLine="480"/>
        <w:rPr>
          <w:rFonts w:eastAsia="宋体" w:cs="Times New Roman"/>
          <w:kern w:val="0"/>
          <w:szCs w:val="24"/>
        </w:rPr>
      </w:pPr>
      <w:r>
        <w:rPr>
          <w:rFonts w:eastAsia="宋体" w:cs="Times New Roman"/>
          <w:kern w:val="0"/>
          <w:szCs w:val="24"/>
        </w:rPr>
        <w:t xml:space="preserve">A 20 mL ethanol solution was ultrasonically mixed with 0.2 g of as-prepared </w:t>
      </w:r>
      <w:proofErr w:type="spellStart"/>
      <w:r>
        <w:rPr>
          <w:rFonts w:eastAsia="宋体" w:cs="Times New Roman"/>
          <w:kern w:val="0"/>
          <w:szCs w:val="24"/>
        </w:rPr>
        <w:t>pANI</w:t>
      </w:r>
      <w:proofErr w:type="spellEnd"/>
      <w:r>
        <w:rPr>
          <w:rFonts w:eastAsia="宋体" w:cs="Times New Roman"/>
          <w:kern w:val="0"/>
          <w:szCs w:val="24"/>
        </w:rPr>
        <w:t xml:space="preserve">-PA </w:t>
      </w:r>
      <w:proofErr w:type="spellStart"/>
      <w:r>
        <w:rPr>
          <w:rFonts w:eastAsia="宋体" w:cs="Times New Roman"/>
          <w:kern w:val="0"/>
          <w:szCs w:val="24"/>
        </w:rPr>
        <w:t>nanorods</w:t>
      </w:r>
      <w:proofErr w:type="spellEnd"/>
      <w:r>
        <w:rPr>
          <w:rFonts w:eastAsia="宋体" w:cs="Times New Roman"/>
          <w:kern w:val="0"/>
          <w:szCs w:val="24"/>
        </w:rPr>
        <w:t xml:space="preserve"> for 30 mins. Afterwards, 0.25 mmol of Co(NO</w:t>
      </w:r>
      <w:r>
        <w:rPr>
          <w:rFonts w:eastAsia="宋体" w:cs="Times New Roman"/>
          <w:kern w:val="0"/>
          <w:szCs w:val="24"/>
          <w:vertAlign w:val="subscript"/>
        </w:rPr>
        <w:t>3</w:t>
      </w:r>
      <w:r>
        <w:rPr>
          <w:rFonts w:eastAsia="宋体" w:cs="Times New Roman"/>
          <w:kern w:val="0"/>
          <w:szCs w:val="24"/>
        </w:rPr>
        <w:t>)</w:t>
      </w:r>
      <w:r>
        <w:rPr>
          <w:rFonts w:eastAsia="宋体" w:cs="Times New Roman"/>
          <w:kern w:val="0"/>
          <w:szCs w:val="24"/>
          <w:vertAlign w:val="subscript"/>
        </w:rPr>
        <w:t>2</w:t>
      </w:r>
      <w:r>
        <w:rPr>
          <w:rFonts w:eastAsia="宋体" w:cs="Times New Roman"/>
          <w:kern w:val="0"/>
          <w:szCs w:val="24"/>
          <w:vertAlign w:val="superscript"/>
        </w:rPr>
        <w:t>.</w:t>
      </w:r>
      <w:r>
        <w:rPr>
          <w:rFonts w:eastAsia="宋体" w:cs="Times New Roman"/>
          <w:kern w:val="0"/>
          <w:szCs w:val="24"/>
        </w:rPr>
        <w:t>6H</w:t>
      </w:r>
      <w:r>
        <w:rPr>
          <w:rFonts w:eastAsia="宋体" w:cs="Times New Roman"/>
          <w:kern w:val="0"/>
          <w:szCs w:val="24"/>
          <w:vertAlign w:val="subscript"/>
        </w:rPr>
        <w:t>2</w:t>
      </w:r>
      <w:r>
        <w:rPr>
          <w:rFonts w:eastAsia="宋体" w:cs="Times New Roman"/>
          <w:kern w:val="0"/>
          <w:szCs w:val="24"/>
        </w:rPr>
        <w:t xml:space="preserve">O was dissolved in the aforementioned solution to produce a uniform mixed phase. The </w:t>
      </w:r>
      <w:r>
        <w:rPr>
          <w:rFonts w:eastAsia="宋体" w:cs="Times New Roman"/>
          <w:kern w:val="0"/>
          <w:szCs w:val="24"/>
        </w:rPr>
        <w:lastRenderedPageBreak/>
        <w:t>mixture was then dried at 60</w:t>
      </w:r>
      <w:r>
        <w:rPr>
          <w:rFonts w:cs="Times New Roman"/>
        </w:rPr>
        <w:t>°C</w:t>
      </w:r>
      <w:r>
        <w:rPr>
          <w:rFonts w:eastAsia="宋体" w:cs="Times New Roman"/>
          <w:kern w:val="0"/>
          <w:szCs w:val="24"/>
        </w:rPr>
        <w:t xml:space="preserve"> for 12 hours. The obtained dark green powder was subjected to pre-annealing at a temperature of 400°C in N</w:t>
      </w:r>
      <w:r>
        <w:rPr>
          <w:rFonts w:eastAsia="宋体" w:cs="Times New Roman"/>
          <w:kern w:val="0"/>
          <w:szCs w:val="24"/>
          <w:vertAlign w:val="subscript"/>
        </w:rPr>
        <w:t>2</w:t>
      </w:r>
      <w:r>
        <w:rPr>
          <w:rFonts w:eastAsia="宋体" w:cs="Times New Roman"/>
          <w:kern w:val="0"/>
          <w:szCs w:val="24"/>
        </w:rPr>
        <w:t xml:space="preserve"> atmosphere for 2 h, with a heating rate of 2°C/min. The temperature was then raised to 900°C (at a rate of 5°C/min) and maintained for another 5 hours. The carbon composite derived from the </w:t>
      </w:r>
      <w:proofErr w:type="spellStart"/>
      <w:r>
        <w:rPr>
          <w:rFonts w:eastAsia="宋体" w:cs="Times New Roman"/>
          <w:kern w:val="0"/>
          <w:szCs w:val="24"/>
        </w:rPr>
        <w:t>pANI</w:t>
      </w:r>
      <w:proofErr w:type="spellEnd"/>
      <w:r>
        <w:rPr>
          <w:rFonts w:eastAsia="宋体" w:cs="Times New Roman"/>
          <w:kern w:val="0"/>
          <w:szCs w:val="24"/>
        </w:rPr>
        <w:t>-PA</w:t>
      </w:r>
      <w:r>
        <w:rPr>
          <w:rFonts w:eastAsia="宋体" w:cs="Times New Roman" w:hint="eastAsia"/>
          <w:kern w:val="0"/>
          <w:szCs w:val="24"/>
        </w:rPr>
        <w:t xml:space="preserve"> </w:t>
      </w:r>
      <w:r>
        <w:rPr>
          <w:rFonts w:eastAsia="宋体" w:cs="Times New Roman"/>
          <w:kern w:val="0"/>
          <w:szCs w:val="24"/>
        </w:rPr>
        <w:t>was marked as CoPO-Co</w:t>
      </w:r>
      <w:r>
        <w:rPr>
          <w:rFonts w:eastAsia="宋体" w:cs="Times New Roman"/>
          <w:kern w:val="0"/>
          <w:szCs w:val="24"/>
          <w:vertAlign w:val="subscript"/>
        </w:rPr>
        <w:t>2</w:t>
      </w:r>
      <w:r>
        <w:rPr>
          <w:rFonts w:eastAsia="宋体" w:cs="Times New Roman"/>
          <w:kern w:val="0"/>
          <w:szCs w:val="24"/>
        </w:rPr>
        <w:t>P@NPC.</w:t>
      </w:r>
    </w:p>
    <w:p w14:paraId="0F50C8B9" w14:textId="77777777" w:rsidR="007D6617" w:rsidRDefault="001E1DFA">
      <w:pPr>
        <w:widowControl/>
        <w:ind w:firstLineChars="200" w:firstLine="480"/>
        <w:rPr>
          <w:rFonts w:eastAsia="宋体" w:cs="Times New Roman"/>
          <w:color w:val="000000" w:themeColor="text1"/>
          <w:kern w:val="0"/>
          <w:szCs w:val="24"/>
        </w:rPr>
      </w:pPr>
      <w:r>
        <w:rPr>
          <w:rFonts w:eastAsia="宋体" w:cs="Times New Roman"/>
          <w:color w:val="000000" w:themeColor="text1"/>
          <w:kern w:val="0"/>
          <w:szCs w:val="24"/>
        </w:rPr>
        <w:t>Without the use of Co(NO</w:t>
      </w:r>
      <w:r>
        <w:rPr>
          <w:rFonts w:eastAsia="宋体" w:cs="Times New Roman"/>
          <w:color w:val="000000" w:themeColor="text1"/>
          <w:kern w:val="0"/>
          <w:szCs w:val="24"/>
          <w:vertAlign w:val="subscript"/>
        </w:rPr>
        <w:t>3</w:t>
      </w:r>
      <w:r>
        <w:rPr>
          <w:rFonts w:eastAsia="宋体" w:cs="Times New Roman"/>
          <w:color w:val="000000" w:themeColor="text1"/>
          <w:kern w:val="0"/>
          <w:szCs w:val="24"/>
        </w:rPr>
        <w:t>)</w:t>
      </w:r>
      <w:r>
        <w:rPr>
          <w:rFonts w:eastAsia="宋体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Fonts w:eastAsia="宋体" w:cs="Times New Roman"/>
          <w:b/>
          <w:bCs/>
          <w:color w:val="000000" w:themeColor="text1"/>
          <w:kern w:val="0"/>
          <w:szCs w:val="24"/>
          <w:vertAlign w:val="superscript"/>
        </w:rPr>
        <w:t>.</w:t>
      </w:r>
      <w:r>
        <w:rPr>
          <w:rFonts w:eastAsia="宋体" w:cs="Times New Roman"/>
          <w:color w:val="000000" w:themeColor="text1"/>
          <w:kern w:val="0"/>
          <w:szCs w:val="24"/>
        </w:rPr>
        <w:t>6H</w:t>
      </w:r>
      <w:r>
        <w:rPr>
          <w:rFonts w:eastAsia="宋体" w:cs="Times New Roman"/>
          <w:color w:val="000000" w:themeColor="text1"/>
          <w:kern w:val="0"/>
          <w:szCs w:val="24"/>
          <w:vertAlign w:val="subscript"/>
        </w:rPr>
        <w:t>2</w:t>
      </w:r>
      <w:r>
        <w:rPr>
          <w:rFonts w:eastAsia="宋体" w:cs="Times New Roman"/>
          <w:color w:val="000000" w:themeColor="text1"/>
          <w:kern w:val="0"/>
          <w:szCs w:val="24"/>
        </w:rPr>
        <w:t>O, NPC was synthesized using the same method.</w:t>
      </w:r>
    </w:p>
    <w:p w14:paraId="29311EBA" w14:textId="77777777" w:rsidR="007D6617" w:rsidRDefault="007D6617">
      <w:pPr>
        <w:widowControl/>
        <w:ind w:firstLineChars="200" w:firstLine="480"/>
        <w:rPr>
          <w:rFonts w:eastAsia="宋体" w:cs="Times New Roman"/>
          <w:color w:val="000000" w:themeColor="text1"/>
          <w:kern w:val="0"/>
          <w:szCs w:val="24"/>
        </w:rPr>
      </w:pPr>
    </w:p>
    <w:p w14:paraId="5C747DEA" w14:textId="77777777" w:rsidR="007D6617" w:rsidRDefault="001E1DFA">
      <w:pPr>
        <w:pStyle w:val="af9"/>
        <w:numPr>
          <w:ilvl w:val="1"/>
          <w:numId w:val="1"/>
        </w:numPr>
        <w:ind w:firstLineChars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Material characterization</w:t>
      </w:r>
    </w:p>
    <w:p w14:paraId="7C0F6A9F" w14:textId="77777777" w:rsidR="007D6617" w:rsidRDefault="001E1DFA">
      <w:pPr>
        <w:ind w:firstLine="420"/>
        <w:rPr>
          <w:rFonts w:cs="Times New Roman"/>
        </w:rPr>
      </w:pPr>
      <w:bookmarkStart w:id="5" w:name="OLE_LINK2"/>
      <w:r>
        <w:rPr>
          <w:rFonts w:cs="Times New Roman"/>
        </w:rPr>
        <w:t xml:space="preserve">The X-ray diffraction (XRD) analysis was performed utilizing Cu Ka radiation (k = 0.154178 nm) through a Hitachi </w:t>
      </w:r>
      <w:proofErr w:type="spellStart"/>
      <w:r>
        <w:rPr>
          <w:rFonts w:cs="Times New Roman"/>
        </w:rPr>
        <w:t>SmartLab</w:t>
      </w:r>
      <w:proofErr w:type="spellEnd"/>
      <w:r>
        <w:rPr>
          <w:rFonts w:cs="Times New Roman"/>
        </w:rPr>
        <w:t xml:space="preserve"> SE X-ray diffractometer. The catalyst morphologies were acquired by the use of scanning electron microscopy (SEM; Zeiss Gemini SEM300) and transmission electron microscopy (TEM; </w:t>
      </w:r>
      <w:proofErr w:type="spellStart"/>
      <w:r>
        <w:rPr>
          <w:rFonts w:cs="Times New Roman"/>
        </w:rPr>
        <w:t>Thermo</w:t>
      </w:r>
      <w:proofErr w:type="spellEnd"/>
      <w:r>
        <w:rPr>
          <w:rFonts w:cs="Times New Roman"/>
        </w:rPr>
        <w:t xml:space="preserve"> Fisher </w:t>
      </w:r>
      <w:proofErr w:type="spellStart"/>
      <w:r>
        <w:rPr>
          <w:rFonts w:cs="Times New Roman"/>
        </w:rPr>
        <w:t>Talos</w:t>
      </w:r>
      <w:proofErr w:type="spellEnd"/>
      <w:r>
        <w:rPr>
          <w:rFonts w:cs="Times New Roman"/>
        </w:rPr>
        <w:t xml:space="preserve"> F200S). HRTEM measurements were conducted using the </w:t>
      </w:r>
      <w:proofErr w:type="spellStart"/>
      <w:r>
        <w:rPr>
          <w:rFonts w:cs="Times New Roman"/>
        </w:rPr>
        <w:t>Thermo</w:t>
      </w:r>
      <w:proofErr w:type="spellEnd"/>
      <w:r>
        <w:rPr>
          <w:rFonts w:cs="Times New Roman"/>
        </w:rPr>
        <w:t xml:space="preserve"> Fisher </w:t>
      </w:r>
      <w:proofErr w:type="spellStart"/>
      <w:r>
        <w:rPr>
          <w:rFonts w:cs="Times New Roman"/>
        </w:rPr>
        <w:t>Talos</w:t>
      </w:r>
      <w:proofErr w:type="spellEnd"/>
      <w:r>
        <w:rPr>
          <w:rFonts w:cs="Times New Roman"/>
        </w:rPr>
        <w:t xml:space="preserve"> F200S instrument, accompanied by EDX analysis. The X-ray photoelectron spectra were acquired using the </w:t>
      </w:r>
      <w:proofErr w:type="spellStart"/>
      <w:r>
        <w:rPr>
          <w:rFonts w:cs="Times New Roman"/>
        </w:rPr>
        <w:t>Thermo</w:t>
      </w:r>
      <w:proofErr w:type="spellEnd"/>
      <w:r>
        <w:rPr>
          <w:rFonts w:cs="Times New Roman"/>
        </w:rPr>
        <w:t xml:space="preserve"> VG </w:t>
      </w:r>
      <w:proofErr w:type="spellStart"/>
      <w:r>
        <w:rPr>
          <w:rFonts w:cs="Times New Roman"/>
        </w:rPr>
        <w:t>VG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MultiLab</w:t>
      </w:r>
      <w:proofErr w:type="spellEnd"/>
      <w:r>
        <w:rPr>
          <w:rFonts w:cs="Times New Roman"/>
        </w:rPr>
        <w:t xml:space="preserve"> 2000 instrument, while the differential scanning calorimetry (DSC) examination was conducted utilizing a TA/DSC analyzer (NETZSCH STA 449F5). The Fourier transform infrared (FT-IR) spectra were acquired using a Tensor 27 FT-IR spectrometer. The Raman spectrum was acquired via a HORIBA Evolution Raman Microscope spectrometer, employing an excitation wavelength of 532 nm.</w:t>
      </w:r>
    </w:p>
    <w:p w14:paraId="767A5630" w14:textId="77777777" w:rsidR="007D6617" w:rsidRDefault="007D6617">
      <w:pPr>
        <w:ind w:firstLine="420"/>
        <w:rPr>
          <w:rFonts w:cs="Times New Roman"/>
          <w:color w:val="FF0000"/>
        </w:rPr>
      </w:pPr>
    </w:p>
    <w:bookmarkEnd w:id="5"/>
    <w:p w14:paraId="4E49562A" w14:textId="77777777" w:rsidR="007D6617" w:rsidRDefault="001E1DFA">
      <w:pPr>
        <w:pStyle w:val="af9"/>
        <w:numPr>
          <w:ilvl w:val="1"/>
          <w:numId w:val="2"/>
        </w:numPr>
        <w:ind w:firstLineChars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lastRenderedPageBreak/>
        <w:t>Electrochemical measurements</w:t>
      </w:r>
    </w:p>
    <w:p w14:paraId="6E7B644B" w14:textId="77777777" w:rsidR="007D6617" w:rsidRDefault="001E1DFA">
      <w:pPr>
        <w:ind w:firstLine="420"/>
        <w:rPr>
          <w:rFonts w:cs="Times New Roman"/>
        </w:rPr>
      </w:pPr>
      <w:r>
        <w:rPr>
          <w:rFonts w:cs="Times New Roman"/>
        </w:rPr>
        <w:t xml:space="preserve">The electrochemical analysis was carried out with the use of a Princeton electrochemical workstation and Pine Instruments Co. Ltd. The electrochemical measurements were performed using a three-electrode system in a 0.1 M potassium hydroxide (KOH) solution. A carbon rod served as the counter electrode, with silver/silver chloride (3 M </w:t>
      </w:r>
      <w:proofErr w:type="spellStart"/>
      <w:r>
        <w:rPr>
          <w:rFonts w:cs="Times New Roman"/>
        </w:rPr>
        <w:t>KCl</w:t>
      </w:r>
      <w:proofErr w:type="spellEnd"/>
      <w:r>
        <w:rPr>
          <w:rFonts w:cs="Times New Roman"/>
        </w:rPr>
        <w:t>) serving as the reference. The working electrode was a rotating disc electrode (RDE).</w:t>
      </w:r>
    </w:p>
    <w:p w14:paraId="0EC385B0" w14:textId="77777777" w:rsidR="007D6617" w:rsidRDefault="001E1DFA">
      <w:pPr>
        <w:ind w:firstLine="420"/>
        <w:rPr>
          <w:rFonts w:cs="Times New Roman"/>
          <w:color w:val="FF0000"/>
        </w:rPr>
      </w:pPr>
      <w:r>
        <w:rPr>
          <w:rFonts w:cs="Times New Roman"/>
        </w:rPr>
        <w:t>The electrocatalyst ink was made using the following procedure: 4 mg of the as-fabricated catalyst was dispersed in a 1</w:t>
      </w:r>
      <w:r>
        <w:rPr>
          <w:rFonts w:cs="Times New Roman"/>
          <w:color w:val="000000" w:themeColor="text1"/>
        </w:rPr>
        <w:t xml:space="preserve">5 </w:t>
      </w:r>
      <w:proofErr w:type="spellStart"/>
      <w:r>
        <w:rPr>
          <w:rFonts w:cs="Times New Roman"/>
          <w:color w:val="000000" w:themeColor="text1"/>
        </w:rPr>
        <w:t>μL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Nafion</w:t>
      </w:r>
      <w:proofErr w:type="spellEnd"/>
      <w:r>
        <w:rPr>
          <w:rFonts w:cs="Times New Roman"/>
          <w:color w:val="000000" w:themeColor="text1"/>
        </w:rPr>
        <w:t xml:space="preserve"> (5 wt.%) and 300 </w:t>
      </w:r>
      <w:proofErr w:type="spellStart"/>
      <w:r>
        <w:rPr>
          <w:rFonts w:cs="Times New Roman"/>
          <w:color w:val="000000" w:themeColor="text1"/>
        </w:rPr>
        <w:t>μL</w:t>
      </w:r>
      <w:proofErr w:type="spellEnd"/>
      <w:r>
        <w:rPr>
          <w:rFonts w:cs="Times New Roman"/>
          <w:color w:val="000000" w:themeColor="text1"/>
        </w:rPr>
        <w:t xml:space="preserve"> isopr</w:t>
      </w:r>
      <w:r>
        <w:rPr>
          <w:rFonts w:cs="Times New Roman"/>
        </w:rPr>
        <w:t xml:space="preserve">opanol solution. The mixture was then ultrasonically mixed for at least an hour to generate a well-dispersed suspension. A small amount (10 </w:t>
      </w:r>
      <w:proofErr w:type="spellStart"/>
      <w:r>
        <w:rPr>
          <w:rFonts w:cs="Times New Roman"/>
        </w:rPr>
        <w:t>μL</w:t>
      </w:r>
      <w:proofErr w:type="spellEnd"/>
      <w:r>
        <w:rPr>
          <w:rFonts w:cs="Times New Roman"/>
        </w:rPr>
        <w:t>) of catalyst ink was carefully dropped onto the 5 mm diameter working electrode, with an approximate loading of 0.45 mg cm</w:t>
      </w:r>
      <w:r>
        <w:rPr>
          <w:rFonts w:cs="Times New Roman"/>
          <w:vertAlign w:val="superscript"/>
        </w:rPr>
        <w:t>-2</w:t>
      </w:r>
      <w:r>
        <w:rPr>
          <w:rFonts w:cs="Times New Roman"/>
        </w:rPr>
        <w:t xml:space="preserve">. Cyclic voltammograms (CVs) and linear sweep voltammograms (LSVs) were conducted in the potential range of -1.2 to 0.2 V (against Ag/AgCl) and 0.2 to -1.0 V (versus Ag/AgCl) for the oxygen reduction reaction (ORR). The LSV curves were obtained at different rotational speeds (400, 625, 900, 1225, and 1600 rpm) using a scan rate of 5 mV/s. The measured potential was converted to the reversible hydrogen electrode (RHE) using the Nernst equation: 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RHE</w:t>
      </w:r>
      <w:r>
        <w:rPr>
          <w:rFonts w:cs="Times New Roman"/>
        </w:rPr>
        <w:t xml:space="preserve"> =</w:t>
      </w:r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Ag</w:t>
      </w:r>
      <w:proofErr w:type="spellEnd"/>
      <w:r>
        <w:rPr>
          <w:rFonts w:cs="Times New Roman"/>
          <w:vertAlign w:val="subscript"/>
        </w:rPr>
        <w:t>/</w:t>
      </w:r>
      <w:proofErr w:type="spellStart"/>
      <w:r>
        <w:rPr>
          <w:rFonts w:cs="Times New Roman"/>
          <w:vertAlign w:val="subscript"/>
        </w:rPr>
        <w:t>AgCl</w:t>
      </w:r>
      <w:proofErr w:type="spellEnd"/>
      <w:r>
        <w:rPr>
          <w:rFonts w:cs="Times New Roman"/>
        </w:rPr>
        <w:t xml:space="preserve"> + 0.197 + 0.059pH. LSV profiles were obtained for the OER reaction with a scan rate of 5 mV/s from 1.2 to 1.8 V versus RHE. The K-L equation (</w:t>
      </w:r>
      <w:proofErr w:type="spellStart"/>
      <w:r>
        <w:rPr>
          <w:rFonts w:cs="Times New Roman"/>
        </w:rPr>
        <w:t>Eqs</w:t>
      </w:r>
      <w:proofErr w:type="spellEnd"/>
      <w:r>
        <w:rPr>
          <w:rFonts w:cs="Times New Roman"/>
        </w:rPr>
        <w:t xml:space="preserve">. 1-2) was employed to calculate the electron transfer number (n) from the RDE measurements: </w:t>
      </w:r>
    </w:p>
    <w:p w14:paraId="7DEC6EE6" w14:textId="77777777" w:rsidR="007D6617" w:rsidRDefault="001E1DFA">
      <w:pPr>
        <w:autoSpaceDE w:val="0"/>
        <w:autoSpaceDN w:val="0"/>
        <w:adjustRightInd w:val="0"/>
        <w:ind w:firstLine="360"/>
        <w:jc w:val="center"/>
        <w:rPr>
          <w:rFonts w:cs="Times New Roman"/>
        </w:rPr>
      </w:pPr>
      <w:r>
        <w:rPr>
          <w:rFonts w:cs="Times New Roman"/>
          <w:position w:val="-30"/>
          <w:sz w:val="21"/>
        </w:rPr>
        <w:object w:dxaOrig="2913" w:dyaOrig="720" w14:anchorId="61A3C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65pt;height:36.4pt" o:ole="">
            <v:imagedata r:id="rId8" o:title=""/>
          </v:shape>
          <o:OLEObject Type="Embed" ProgID="Equation.KSEE3" ShapeID="_x0000_i1025" DrawAspect="Content" ObjectID="_1813471044" r:id="rId9"/>
        </w:object>
      </w:r>
      <w:r>
        <w:rPr>
          <w:rFonts w:cs="Times New Roman"/>
        </w:rPr>
        <w:t xml:space="preserve">             (1)</w:t>
      </w:r>
    </w:p>
    <w:p w14:paraId="72677612" w14:textId="77777777" w:rsidR="007D6617" w:rsidRDefault="001E1DFA">
      <w:pPr>
        <w:autoSpaceDE w:val="0"/>
        <w:autoSpaceDN w:val="0"/>
        <w:adjustRightInd w:val="0"/>
        <w:ind w:firstLineChars="300" w:firstLine="720"/>
        <w:jc w:val="center"/>
        <w:rPr>
          <w:rFonts w:cs="Times New Roman"/>
          <w:b/>
        </w:rPr>
      </w:pPr>
      <w:r>
        <w:rPr>
          <w:rFonts w:cs="Times New Roman"/>
          <w:position w:val="-12"/>
        </w:rPr>
        <w:object w:dxaOrig="2327" w:dyaOrig="419" w14:anchorId="62A08A47">
          <v:shape id="_x0000_i1026" type="#_x0000_t75" style="width:115.85pt;height:21.5pt" o:ole="">
            <v:imagedata r:id="rId10" o:title=""/>
          </v:shape>
          <o:OLEObject Type="Embed" ProgID="Equation.KSEE3" ShapeID="_x0000_i1026" DrawAspect="Content" ObjectID="_1813471045" r:id="rId11"/>
        </w:object>
      </w:r>
      <w:r>
        <w:rPr>
          <w:rFonts w:cs="Times New Roman"/>
          <w:position w:val="-12"/>
        </w:rPr>
        <w:t xml:space="preserve">               </w:t>
      </w:r>
      <w:r>
        <w:rPr>
          <w:rFonts w:cs="Times New Roman"/>
        </w:rPr>
        <w:t>(2)</w:t>
      </w:r>
    </w:p>
    <w:p w14:paraId="06298EF2" w14:textId="77777777" w:rsidR="007D6617" w:rsidRDefault="001E1DFA">
      <w:pPr>
        <w:pStyle w:val="BCAuthorAddress"/>
        <w:jc w:val="both"/>
        <w:rPr>
          <w:rFonts w:eastAsia="AdvOT999035f4"/>
        </w:rPr>
      </w:pPr>
      <w:r>
        <w:rPr>
          <w:rFonts w:eastAsia="GulliverIT"/>
          <w:i/>
        </w:rPr>
        <w:t>J</w:t>
      </w:r>
      <w:r>
        <w:rPr>
          <w:rFonts w:eastAsia="GulliverIT"/>
        </w:rPr>
        <w:t>:</w:t>
      </w:r>
      <w:r>
        <w:rPr>
          <w:rFonts w:eastAsia="GulliverRM"/>
        </w:rPr>
        <w:t xml:space="preserve"> the measured current density</w:t>
      </w:r>
      <w:r>
        <w:t>;</w:t>
      </w:r>
      <w:r>
        <w:rPr>
          <w:rFonts w:eastAsia="GulliverRM"/>
        </w:rPr>
        <w:t xml:space="preserve"> </w:t>
      </w:r>
      <w:r>
        <w:rPr>
          <w:rFonts w:eastAsia="GulliverIT"/>
          <w:i/>
        </w:rPr>
        <w:t>J</w:t>
      </w:r>
      <w:r>
        <w:rPr>
          <w:rFonts w:eastAsia="GulliverIT"/>
          <w:i/>
          <w:vertAlign w:val="subscript"/>
        </w:rPr>
        <w:t>k</w:t>
      </w:r>
      <w:r>
        <w:rPr>
          <w:rFonts w:eastAsia="GulliverIT"/>
        </w:rPr>
        <w:t>:</w:t>
      </w:r>
      <w:r>
        <w:rPr>
          <w:rFonts w:eastAsia="GulliverRM"/>
        </w:rPr>
        <w:t xml:space="preserve"> kinetic </w:t>
      </w:r>
      <w:r>
        <w:rPr>
          <w:rFonts w:eastAsia="OnemtmiguAAAA"/>
        </w:rPr>
        <w:t>current density;</w:t>
      </w:r>
      <w:r>
        <w:t xml:space="preserve"> </w:t>
      </w:r>
      <w:r>
        <w:rPr>
          <w:rFonts w:eastAsia="GulliverRM"/>
          <w:i/>
        </w:rPr>
        <w:t>J</w:t>
      </w:r>
      <w:r>
        <w:rPr>
          <w:rFonts w:eastAsia="GulliverRM"/>
          <w:i/>
          <w:vertAlign w:val="subscript"/>
        </w:rPr>
        <w:t>L</w:t>
      </w:r>
      <w:r>
        <w:rPr>
          <w:rFonts w:eastAsia="GulliverIT"/>
        </w:rPr>
        <w:t>:</w:t>
      </w:r>
      <w:r>
        <w:t xml:space="preserve"> </w:t>
      </w:r>
      <w:r>
        <w:rPr>
          <w:rFonts w:eastAsia="OnemtmiguAAAA"/>
        </w:rPr>
        <w:t xml:space="preserve">diffusion-limiting current density; </w:t>
      </w:r>
      <w:r>
        <w:rPr>
          <w:rFonts w:eastAsia="OnemtmiguAAAA"/>
          <w:i/>
        </w:rPr>
        <w:t>ω</w:t>
      </w:r>
      <w:r>
        <w:rPr>
          <w:rFonts w:eastAsia="GulliverIT"/>
        </w:rPr>
        <w:t>:</w:t>
      </w:r>
      <w:r>
        <w:rPr>
          <w:rFonts w:eastAsia="GulliverRM"/>
        </w:rPr>
        <w:t xml:space="preserve"> angular velocity (rpm)</w:t>
      </w:r>
      <w:r>
        <w:t xml:space="preserve">; </w:t>
      </w:r>
      <w:r>
        <w:rPr>
          <w:rFonts w:eastAsia="GulliverIT"/>
          <w:i/>
        </w:rPr>
        <w:t>F</w:t>
      </w:r>
      <w:r>
        <w:rPr>
          <w:rFonts w:eastAsia="GulliverIT"/>
        </w:rPr>
        <w:t>:</w:t>
      </w:r>
      <w:r>
        <w:rPr>
          <w:rFonts w:eastAsia="GulliverRM"/>
        </w:rPr>
        <w:t xml:space="preserve"> Faraday constant (96500 C mol</w:t>
      </w:r>
      <w:r>
        <w:rPr>
          <w:rFonts w:eastAsia="GulliverRM"/>
          <w:vertAlign w:val="superscript"/>
        </w:rPr>
        <w:t>-1</w:t>
      </w:r>
      <w:r>
        <w:rPr>
          <w:rFonts w:eastAsia="GulliverRM"/>
        </w:rPr>
        <w:t>)</w:t>
      </w:r>
      <w:r>
        <w:t>;</w:t>
      </w:r>
      <w:r>
        <w:rPr>
          <w:rFonts w:eastAsia="GulliverRM"/>
        </w:rPr>
        <w:t xml:space="preserve"> </w:t>
      </w:r>
      <w:r>
        <w:rPr>
          <w:rFonts w:eastAsia="GulliverIT"/>
          <w:i/>
        </w:rPr>
        <w:t>n</w:t>
      </w:r>
      <w:r>
        <w:rPr>
          <w:rFonts w:eastAsia="GulliverIT"/>
        </w:rPr>
        <w:t>:</w:t>
      </w:r>
      <w:r>
        <w:rPr>
          <w:rFonts w:eastAsia="GulliverRM"/>
        </w:rPr>
        <w:t xml:space="preserve"> electron transfer number</w:t>
      </w:r>
      <w:r>
        <w:t>;</w:t>
      </w:r>
      <w:r>
        <w:rPr>
          <w:rFonts w:eastAsia="GulliverRM"/>
        </w:rPr>
        <w:t xml:space="preserve"> ν</w:t>
      </w:r>
      <w:r>
        <w:rPr>
          <w:rFonts w:eastAsia="GulliverIT"/>
        </w:rPr>
        <w:t>:</w:t>
      </w:r>
      <w:r>
        <w:rPr>
          <w:rFonts w:eastAsia="GulliverRM"/>
        </w:rPr>
        <w:t xml:space="preserve"> viscosity of the electrolyte </w:t>
      </w:r>
      <w:r>
        <w:rPr>
          <w:rFonts w:eastAsia="GulliverIT"/>
        </w:rPr>
        <w:t>(1.0×10</w:t>
      </w:r>
      <w:r>
        <w:rPr>
          <w:rFonts w:eastAsia="GulliverIT"/>
          <w:vertAlign w:val="superscript"/>
        </w:rPr>
        <w:t>-2</w:t>
      </w:r>
      <w:r>
        <w:rPr>
          <w:rFonts w:eastAsia="GulliverIT"/>
        </w:rPr>
        <w:t xml:space="preserve"> cm</w:t>
      </w:r>
      <w:r>
        <w:rPr>
          <w:rFonts w:eastAsia="GulliverIT"/>
          <w:vertAlign w:val="superscript"/>
        </w:rPr>
        <w:t>2</w:t>
      </w:r>
      <w:r>
        <w:rPr>
          <w:rFonts w:eastAsia="GulliverIT"/>
        </w:rPr>
        <w:t xml:space="preserve"> s</w:t>
      </w:r>
      <w:r>
        <w:rPr>
          <w:rFonts w:eastAsia="GulliverIT"/>
          <w:vertAlign w:val="superscript"/>
        </w:rPr>
        <w:t>-1</w:t>
      </w:r>
      <w:r>
        <w:rPr>
          <w:rFonts w:eastAsia="GulliverIT"/>
        </w:rPr>
        <w:t xml:space="preserve">); </w:t>
      </w:r>
      <w:r>
        <w:rPr>
          <w:rFonts w:eastAsia="GulliverRM"/>
          <w:i/>
        </w:rPr>
        <w:t>D</w:t>
      </w:r>
      <w:r>
        <w:rPr>
          <w:rFonts w:eastAsia="GulliverRM"/>
          <w:i/>
          <w:vertAlign w:val="subscript"/>
        </w:rPr>
        <w:t>o</w:t>
      </w:r>
      <w:r>
        <w:rPr>
          <w:rFonts w:eastAsia="GulliverIT"/>
        </w:rPr>
        <w:t>: diffusion coefficient of O</w:t>
      </w:r>
      <w:r>
        <w:rPr>
          <w:rFonts w:eastAsia="GulliverIT"/>
          <w:vertAlign w:val="subscript"/>
        </w:rPr>
        <w:t xml:space="preserve">2 </w:t>
      </w:r>
      <w:r>
        <w:rPr>
          <w:rFonts w:eastAsia="GulliverIT"/>
        </w:rPr>
        <w:t>in 0.1 M KOH (1.9×10</w:t>
      </w:r>
      <w:r>
        <w:rPr>
          <w:rFonts w:eastAsia="GulliverIT"/>
          <w:vertAlign w:val="superscript"/>
        </w:rPr>
        <w:t>-5</w:t>
      </w:r>
      <w:r>
        <w:rPr>
          <w:rFonts w:eastAsia="GulliverIT"/>
        </w:rPr>
        <w:t xml:space="preserve"> cm</w:t>
      </w:r>
      <w:r>
        <w:rPr>
          <w:rFonts w:eastAsia="GulliverIT"/>
          <w:vertAlign w:val="superscript"/>
        </w:rPr>
        <w:t>2</w:t>
      </w:r>
      <w:r>
        <w:rPr>
          <w:rFonts w:eastAsia="GulliverIT"/>
        </w:rPr>
        <w:t xml:space="preserve"> s</w:t>
      </w:r>
      <w:r>
        <w:rPr>
          <w:rFonts w:eastAsia="GulliverIT"/>
          <w:vertAlign w:val="superscript"/>
        </w:rPr>
        <w:t>-1</w:t>
      </w:r>
      <w:r>
        <w:rPr>
          <w:rFonts w:eastAsia="GulliverIT"/>
        </w:rPr>
        <w:t>)</w:t>
      </w:r>
      <w:r>
        <w:rPr>
          <w:rFonts w:eastAsia="GulliverIT"/>
          <w:vertAlign w:val="subscript"/>
        </w:rPr>
        <w:t>;</w:t>
      </w:r>
      <w:r>
        <w:rPr>
          <w:rFonts w:eastAsia="GulliverIT"/>
          <w:i/>
        </w:rPr>
        <w:t xml:space="preserve"> C</w:t>
      </w:r>
      <w:r>
        <w:rPr>
          <w:rFonts w:eastAsia="GulliverIT"/>
          <w:i/>
          <w:vertAlign w:val="subscript"/>
        </w:rPr>
        <w:t>o</w:t>
      </w:r>
      <w:r>
        <w:rPr>
          <w:rFonts w:eastAsia="GulliverIT"/>
        </w:rPr>
        <w:t>:</w:t>
      </w:r>
      <w:r>
        <w:rPr>
          <w:rFonts w:eastAsia="GulliverRM"/>
        </w:rPr>
        <w:t xml:space="preserve"> bulk concentration of O</w:t>
      </w:r>
      <w:r>
        <w:rPr>
          <w:rFonts w:eastAsia="GulliverRM"/>
          <w:vertAlign w:val="subscript"/>
        </w:rPr>
        <w:t xml:space="preserve">2 </w:t>
      </w:r>
      <w:r>
        <w:rPr>
          <w:rFonts w:eastAsia="GulliverIT"/>
        </w:rPr>
        <w:t>(1.2×10</w:t>
      </w:r>
      <w:r>
        <w:rPr>
          <w:rFonts w:eastAsia="GulliverIT"/>
          <w:vertAlign w:val="superscript"/>
        </w:rPr>
        <w:t>-6</w:t>
      </w:r>
      <w:r>
        <w:rPr>
          <w:rFonts w:eastAsia="GulliverIT"/>
        </w:rPr>
        <w:t>mol cm</w:t>
      </w:r>
      <w:r>
        <w:rPr>
          <w:rFonts w:eastAsia="GulliverIT"/>
          <w:vertAlign w:val="superscript"/>
        </w:rPr>
        <w:t>-3</w:t>
      </w:r>
      <w:r>
        <w:rPr>
          <w:rFonts w:eastAsia="GulliverIT"/>
        </w:rPr>
        <w:t>)</w:t>
      </w:r>
      <w:r>
        <w:rPr>
          <w:rFonts w:eastAsia="AdvOT999035f4"/>
        </w:rPr>
        <w:t>.</w:t>
      </w:r>
    </w:p>
    <w:p w14:paraId="035D9DE1" w14:textId="77777777" w:rsidR="007D6617" w:rsidRDefault="001E1DFA">
      <w:pPr>
        <w:autoSpaceDE w:val="0"/>
        <w:autoSpaceDN w:val="0"/>
        <w:adjustRightInd w:val="0"/>
        <w:rPr>
          <w:rFonts w:cs="Times New Roman"/>
          <w:b/>
          <w:color w:val="000000"/>
          <w:kern w:val="0"/>
          <w:szCs w:val="24"/>
        </w:rPr>
      </w:pPr>
      <w:r>
        <w:rPr>
          <w:rFonts w:cs="Times New Roman"/>
          <w:b/>
          <w:color w:val="000000"/>
          <w:kern w:val="0"/>
          <w:szCs w:val="24"/>
        </w:rPr>
        <w:t>1.6 Assembly of rechargeable Zn-air batteries (ZABs):</w:t>
      </w:r>
    </w:p>
    <w:p w14:paraId="397E6A8D" w14:textId="77777777" w:rsidR="007D6617" w:rsidRDefault="001E1DFA">
      <w:pPr>
        <w:autoSpaceDE w:val="0"/>
        <w:autoSpaceDN w:val="0"/>
        <w:adjustRightInd w:val="0"/>
        <w:ind w:firstLine="227"/>
        <w:rPr>
          <w:rFonts w:cs="Times New Roman"/>
          <w:color w:val="FF0000"/>
          <w:szCs w:val="24"/>
        </w:rPr>
      </w:pPr>
      <w:r>
        <w:rPr>
          <w:rFonts w:cs="Times New Roman"/>
          <w:kern w:val="0"/>
          <w:szCs w:val="24"/>
        </w:rPr>
        <w:t xml:space="preserve">A polished zinc plate (with a purity surpassing 99.99%) is used as the anode in both the liquid Zn-air and the flexible Zn-air batteries. The cathode </w:t>
      </w:r>
      <w:r>
        <w:rPr>
          <w:rFonts w:cs="Times New Roman" w:hint="eastAsia"/>
          <w:kern w:val="0"/>
          <w:szCs w:val="24"/>
        </w:rPr>
        <w:t>was</w:t>
      </w:r>
      <w:r>
        <w:rPr>
          <w:rFonts w:cs="Times New Roman"/>
          <w:kern w:val="0"/>
          <w:szCs w:val="24"/>
        </w:rPr>
        <w:t xml:space="preserve"> a carbon </w:t>
      </w:r>
      <w:r>
        <w:rPr>
          <w:rFonts w:cs="Times New Roman" w:hint="eastAsia"/>
          <w:kern w:val="0"/>
          <w:szCs w:val="24"/>
        </w:rPr>
        <w:t>cloth</w:t>
      </w:r>
      <w:r>
        <w:rPr>
          <w:rFonts w:cs="Times New Roman"/>
          <w:kern w:val="0"/>
          <w:szCs w:val="24"/>
        </w:rPr>
        <w:t xml:space="preserve"> that has been thoughtfully loaded with an electrocatalyst, with a mass loading of 1 mg cm</w:t>
      </w:r>
      <w:r>
        <w:rPr>
          <w:rFonts w:cs="Times New Roman"/>
          <w:kern w:val="0"/>
          <w:szCs w:val="24"/>
          <w:vertAlign w:val="superscript"/>
        </w:rPr>
        <w:t>−2</w:t>
      </w:r>
      <w:r>
        <w:rPr>
          <w:rFonts w:cs="Times New Roman"/>
          <w:kern w:val="0"/>
          <w:szCs w:val="24"/>
        </w:rPr>
        <w:t xml:space="preserve">. The electrolyte was a solution of 6 M potassium hydroxide (KOH). In addition, the air electrode was constructed by mixing </w:t>
      </w:r>
      <w:r>
        <w:rPr>
          <w:rFonts w:cs="Times New Roman"/>
          <w:szCs w:val="19"/>
        </w:rPr>
        <w:t>50 wt.% of P</w:t>
      </w:r>
      <w:r>
        <w:rPr>
          <w:rFonts w:cs="Times New Roman" w:hint="eastAsia"/>
          <w:szCs w:val="19"/>
        </w:rPr>
        <w:t>t</w:t>
      </w:r>
      <w:r>
        <w:rPr>
          <w:rFonts w:cs="Times New Roman"/>
          <w:szCs w:val="19"/>
        </w:rPr>
        <w:t>/C and 50 wt.% of RuO</w:t>
      </w:r>
      <w:r>
        <w:rPr>
          <w:rFonts w:cs="Times New Roman"/>
          <w:szCs w:val="19"/>
          <w:vertAlign w:val="subscript"/>
        </w:rPr>
        <w:t>2</w:t>
      </w:r>
      <w:r>
        <w:rPr>
          <w:rFonts w:cs="Times New Roman"/>
          <w:szCs w:val="19"/>
        </w:rPr>
        <w:t xml:space="preserve"> </w:t>
      </w:r>
      <w:r>
        <w:rPr>
          <w:rFonts w:cs="Times New Roman" w:hint="eastAsia"/>
          <w:szCs w:val="19"/>
        </w:rPr>
        <w:t>as</w:t>
      </w:r>
      <w:r>
        <w:rPr>
          <w:rFonts w:cs="Times New Roman"/>
          <w:szCs w:val="19"/>
        </w:rPr>
        <w:t xml:space="preserve"> reference.</w:t>
      </w:r>
      <w:r>
        <w:rPr>
          <w:rFonts w:ascii="Minion Pro" w:hAnsi="Minion Pro"/>
          <w:sz w:val="19"/>
          <w:szCs w:val="19"/>
        </w:rPr>
        <w:t xml:space="preserve"> </w:t>
      </w:r>
      <w:r>
        <w:rPr>
          <w:rFonts w:cs="Times New Roman"/>
          <w:szCs w:val="24"/>
        </w:rPr>
        <w:t>A metal-air battery has been constructed and its galvano-static discharge and polarization curves were examined at a current density of 5 5 mA cm</w:t>
      </w:r>
      <w:r>
        <w:rPr>
          <w:rFonts w:cs="Times New Roman"/>
          <w:szCs w:val="24"/>
          <w:vertAlign w:val="superscript"/>
        </w:rPr>
        <w:t>−2</w:t>
      </w:r>
      <w:r>
        <w:rPr>
          <w:rFonts w:cs="Times New Roman"/>
          <w:szCs w:val="24"/>
        </w:rPr>
        <w:t>,</w:t>
      </w:r>
      <w:r>
        <w:rPr>
          <w:rFonts w:cs="Times New Roman"/>
          <w:szCs w:val="24"/>
          <w:vertAlign w:val="superscript"/>
        </w:rPr>
        <w:t xml:space="preserve"> </w:t>
      </w:r>
      <w:r>
        <w:rPr>
          <w:rFonts w:cs="Times New Roman"/>
          <w:szCs w:val="24"/>
        </w:rPr>
        <w:t xml:space="preserve">throughout the voltage range of 1.6 to 0 V. </w:t>
      </w:r>
    </w:p>
    <w:p w14:paraId="41CA6456" w14:textId="77777777" w:rsidR="007D6617" w:rsidRDefault="001E1DFA">
      <w:pPr>
        <w:pStyle w:val="aff"/>
        <w:spacing w:before="100" w:beforeAutospacing="1" w:after="100" w:afterAutospacing="1" w:line="360" w:lineRule="auto"/>
        <w:ind w:firstLineChars="0" w:firstLine="0"/>
        <w:jc w:val="center"/>
        <w:rPr>
          <w:color w:val="000000"/>
          <w:sz w:val="24"/>
          <w:szCs w:val="24"/>
        </w:rPr>
      </w:pPr>
      <w:r>
        <w:rPr>
          <w:rFonts w:eastAsia="AdvOT999035f4"/>
          <w:color w:val="000000"/>
          <w:kern w:val="0"/>
        </w:rPr>
        <w:br w:type="page"/>
      </w: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43E5B98F" wp14:editId="5F0C6EC6">
            <wp:extent cx="2919730" cy="2021205"/>
            <wp:effectExtent l="0" t="0" r="0" b="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0B2A" w14:textId="77777777" w:rsidR="007D6617" w:rsidRDefault="001E1DFA">
      <w:pPr>
        <w:pStyle w:val="aff"/>
        <w:spacing w:before="100" w:beforeAutospacing="1" w:after="100" w:afterAutospacing="1" w:line="360" w:lineRule="auto"/>
        <w:ind w:firstLineChars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Figure </w:t>
      </w:r>
      <w:r>
        <w:rPr>
          <w:rFonts w:hint="eastAsia"/>
          <w:color w:val="000000" w:themeColor="text1"/>
          <w:sz w:val="24"/>
          <w:szCs w:val="24"/>
        </w:rPr>
        <w:t xml:space="preserve">S1 The SEM images of NPC 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74510E84" w14:textId="77777777" w:rsidR="007D6617" w:rsidRDefault="001E1DFA">
      <w:pPr>
        <w:pStyle w:val="aff"/>
        <w:spacing w:before="100" w:beforeAutospacing="1" w:after="100" w:afterAutospacing="1" w:line="360" w:lineRule="auto"/>
        <w:ind w:firstLineChars="0" w:firstLine="0"/>
        <w:jc w:val="center"/>
        <w:rPr>
          <w:color w:val="000000" w:themeColor="text1"/>
          <w:szCs w:val="16"/>
        </w:rPr>
      </w:pPr>
      <w:r>
        <w:rPr>
          <w:b/>
          <w:color w:val="000000" w:themeColor="text1"/>
          <w:szCs w:val="16"/>
        </w:rPr>
        <w:lastRenderedPageBreak/>
        <w:t>Table S1</w:t>
      </w:r>
      <w:r>
        <w:rPr>
          <w:color w:val="000000" w:themeColor="text1"/>
          <w:szCs w:val="16"/>
        </w:rPr>
        <w:t xml:space="preserve"> </w:t>
      </w:r>
      <w:r>
        <w:rPr>
          <w:b/>
          <w:color w:val="000000" w:themeColor="text1"/>
          <w:szCs w:val="16"/>
        </w:rPr>
        <w:t>The structure parameters of catalysts</w:t>
      </w:r>
    </w:p>
    <w:tbl>
      <w:tblPr>
        <w:tblW w:w="44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375"/>
        <w:gridCol w:w="1082"/>
      </w:tblGrid>
      <w:tr w:rsidR="007D6617" w14:paraId="0B535FC6" w14:textId="77777777">
        <w:trPr>
          <w:trHeight w:val="396"/>
          <w:jc w:val="center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6C9F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Electrocatalyst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0392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bscript"/>
              </w:rPr>
              <w:t>BET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18"/>
                <w:szCs w:val="18"/>
                <w:vertAlign w:val="superscript"/>
              </w:rPr>
              <w:t>a</w:t>
            </w:r>
            <w:r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(m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/g)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CFD6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cs="Times New Roman"/>
                <w:color w:val="000000" w:themeColor="text1"/>
                <w:sz w:val="18"/>
                <w:szCs w:val="18"/>
                <w:vertAlign w:val="subscript"/>
              </w:rPr>
              <w:t>t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18"/>
                <w:szCs w:val="18"/>
                <w:vertAlign w:val="superscript"/>
              </w:rPr>
              <w:t>b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(cc/g)</w:t>
            </w:r>
          </w:p>
        </w:tc>
      </w:tr>
      <w:tr w:rsidR="007D6617" w14:paraId="3A21396B" w14:textId="77777777">
        <w:trPr>
          <w:trHeight w:val="410"/>
          <w:jc w:val="center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188DD73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NPC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148734B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654.7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</w:tcPr>
          <w:p w14:paraId="21FE76D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0.69</w:t>
            </w:r>
          </w:p>
        </w:tc>
      </w:tr>
      <w:tr w:rsidR="007D6617" w14:paraId="52523265" w14:textId="77777777">
        <w:trPr>
          <w:trHeight w:val="414"/>
          <w:jc w:val="center"/>
        </w:trPr>
        <w:tc>
          <w:tcPr>
            <w:tcW w:w="1982" w:type="dxa"/>
            <w:shd w:val="clear" w:color="auto" w:fill="auto"/>
          </w:tcPr>
          <w:p w14:paraId="27A4A3A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CoPO-Co</w:t>
            </w:r>
            <w:r>
              <w:rPr>
                <w:rFonts w:hint="eastAsia"/>
                <w:color w:val="000000" w:themeColor="text1"/>
                <w:sz w:val="21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P@NPC</w:t>
            </w:r>
          </w:p>
        </w:tc>
        <w:tc>
          <w:tcPr>
            <w:tcW w:w="1375" w:type="dxa"/>
            <w:shd w:val="clear" w:color="auto" w:fill="auto"/>
          </w:tcPr>
          <w:p w14:paraId="7225FE39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260.3</w:t>
            </w:r>
          </w:p>
        </w:tc>
        <w:tc>
          <w:tcPr>
            <w:tcW w:w="1082" w:type="dxa"/>
            <w:shd w:val="clear" w:color="auto" w:fill="auto"/>
          </w:tcPr>
          <w:p w14:paraId="3696CD6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0.25</w:t>
            </w:r>
          </w:p>
        </w:tc>
      </w:tr>
    </w:tbl>
    <w:p w14:paraId="366427F4" w14:textId="77777777" w:rsidR="007D6617" w:rsidRDefault="001E1DFA">
      <w:pPr>
        <w:spacing w:line="360" w:lineRule="auto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i/>
          <w:color w:val="000000" w:themeColor="text1"/>
          <w:sz w:val="18"/>
          <w:szCs w:val="18"/>
          <w:vertAlign w:val="superscript"/>
        </w:rPr>
        <w:t xml:space="preserve">a </w:t>
      </w:r>
      <w:r>
        <w:rPr>
          <w:rFonts w:cs="Times New Roman"/>
          <w:color w:val="000000" w:themeColor="text1"/>
          <w:sz w:val="18"/>
          <w:szCs w:val="18"/>
        </w:rPr>
        <w:t>S</w:t>
      </w:r>
      <w:r>
        <w:rPr>
          <w:rFonts w:cs="Times New Roman"/>
          <w:color w:val="000000" w:themeColor="text1"/>
          <w:sz w:val="18"/>
          <w:szCs w:val="18"/>
          <w:vertAlign w:val="subscript"/>
        </w:rPr>
        <w:t>BET</w:t>
      </w:r>
      <w:r>
        <w:rPr>
          <w:rFonts w:cs="Times New Roman"/>
          <w:color w:val="000000" w:themeColor="text1"/>
          <w:sz w:val="18"/>
          <w:szCs w:val="18"/>
        </w:rPr>
        <w:t xml:space="preserve">: BET specific surface area; </w:t>
      </w:r>
      <w:r>
        <w:rPr>
          <w:rFonts w:cs="Times New Roman"/>
          <w:i/>
          <w:color w:val="000000" w:themeColor="text1"/>
          <w:sz w:val="18"/>
          <w:szCs w:val="18"/>
          <w:vertAlign w:val="superscript"/>
        </w:rPr>
        <w:t>b</w:t>
      </w:r>
      <w:r>
        <w:rPr>
          <w:rFonts w:cs="Times New Roman"/>
          <w:color w:val="000000" w:themeColor="text1"/>
          <w:sz w:val="18"/>
          <w:szCs w:val="18"/>
        </w:rPr>
        <w:t xml:space="preserve"> V</w:t>
      </w:r>
      <w:r>
        <w:rPr>
          <w:rFonts w:cs="Times New Roman"/>
          <w:color w:val="000000" w:themeColor="text1"/>
          <w:sz w:val="18"/>
          <w:szCs w:val="18"/>
          <w:vertAlign w:val="subscript"/>
        </w:rPr>
        <w:t>t</w:t>
      </w:r>
      <w:r>
        <w:rPr>
          <w:rFonts w:cs="Times New Roman"/>
          <w:color w:val="000000" w:themeColor="text1"/>
          <w:sz w:val="18"/>
          <w:szCs w:val="18"/>
        </w:rPr>
        <w:t xml:space="preserve">: pore volume at </w:t>
      </w:r>
      <w:r>
        <w:rPr>
          <w:rFonts w:cs="Times New Roman"/>
          <w:i/>
          <w:color w:val="000000" w:themeColor="text1"/>
          <w:sz w:val="18"/>
          <w:szCs w:val="18"/>
        </w:rPr>
        <w:t>P</w:t>
      </w:r>
      <w:r>
        <w:rPr>
          <w:rFonts w:cs="Times New Roman"/>
          <w:color w:val="000000" w:themeColor="text1"/>
          <w:sz w:val="18"/>
          <w:szCs w:val="18"/>
        </w:rPr>
        <w:t>/</w:t>
      </w:r>
      <w:r>
        <w:rPr>
          <w:rFonts w:cs="Times New Roman"/>
          <w:i/>
          <w:color w:val="000000" w:themeColor="text1"/>
          <w:sz w:val="18"/>
          <w:szCs w:val="18"/>
        </w:rPr>
        <w:t>P</w:t>
      </w:r>
      <w:r>
        <w:rPr>
          <w:rFonts w:cs="Times New Roman"/>
          <w:i/>
          <w:color w:val="000000" w:themeColor="text1"/>
          <w:sz w:val="18"/>
          <w:szCs w:val="18"/>
          <w:vertAlign w:val="subscript"/>
        </w:rPr>
        <w:t>o</w:t>
      </w:r>
      <w:r>
        <w:rPr>
          <w:rFonts w:cs="Times New Roman"/>
          <w:color w:val="000000" w:themeColor="text1"/>
          <w:sz w:val="18"/>
          <w:szCs w:val="18"/>
        </w:rPr>
        <w:t xml:space="preserve"> = 0.995.</w:t>
      </w:r>
    </w:p>
    <w:p w14:paraId="3B5D9E9F" w14:textId="77777777" w:rsidR="007D6617" w:rsidRDefault="001E1DFA">
      <w:pPr>
        <w:widowControl/>
        <w:spacing w:line="240" w:lineRule="auto"/>
        <w:jc w:val="left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color w:val="000000" w:themeColor="text1"/>
          <w:sz w:val="18"/>
          <w:szCs w:val="18"/>
        </w:rPr>
        <w:br w:type="page"/>
      </w:r>
    </w:p>
    <w:p w14:paraId="119B1195" w14:textId="77777777" w:rsidR="007D6617" w:rsidRDefault="007D6617">
      <w:pPr>
        <w:spacing w:line="360" w:lineRule="auto"/>
        <w:rPr>
          <w:rFonts w:cs="Times New Roman"/>
          <w:color w:val="FF0000"/>
          <w:sz w:val="18"/>
          <w:szCs w:val="18"/>
          <w:highlight w:val="yellow"/>
        </w:rPr>
      </w:pPr>
    </w:p>
    <w:p w14:paraId="04FE301D" w14:textId="77777777" w:rsidR="007D6617" w:rsidRDefault="001E1DFA">
      <w:pPr>
        <w:spacing w:line="360" w:lineRule="auto"/>
        <w:jc w:val="center"/>
        <w:rPr>
          <w:rFonts w:cs="Times New Roman"/>
          <w:color w:val="FF0000"/>
          <w:sz w:val="18"/>
          <w:szCs w:val="18"/>
          <w:highlight w:val="yellow"/>
        </w:rPr>
      </w:pPr>
      <w:r>
        <w:rPr>
          <w:noProof/>
        </w:rPr>
        <w:drawing>
          <wp:inline distT="0" distB="0" distL="0" distR="0" wp14:anchorId="7B029B3C" wp14:editId="2E0A4FEC">
            <wp:extent cx="2414905" cy="2550795"/>
            <wp:effectExtent l="0" t="0" r="4445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105" cy="25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77BE" w14:textId="77777777" w:rsidR="007D6617" w:rsidRDefault="001E1DFA">
      <w:pPr>
        <w:spacing w:line="360" w:lineRule="auto"/>
        <w:jc w:val="center"/>
        <w:rPr>
          <w:rFonts w:cs="Times New Roman"/>
          <w:color w:val="FF0000"/>
          <w:sz w:val="18"/>
          <w:szCs w:val="18"/>
          <w:highlight w:val="yellow"/>
        </w:rPr>
      </w:pPr>
      <w:r>
        <w:rPr>
          <w:rFonts w:cs="Times New Roman"/>
          <w:color w:val="000000" w:themeColor="text1"/>
        </w:rPr>
        <w:t>F</w:t>
      </w:r>
      <w:r>
        <w:rPr>
          <w:rFonts w:cs="Times New Roman" w:hint="eastAsia"/>
          <w:color w:val="000000" w:themeColor="text1"/>
        </w:rPr>
        <w:t>igure</w:t>
      </w:r>
      <w:r>
        <w:rPr>
          <w:rFonts w:cs="Times New Roman"/>
          <w:color w:val="000000" w:themeColor="text1"/>
        </w:rPr>
        <w:t xml:space="preserve"> S2 T</w:t>
      </w:r>
      <w:r>
        <w:rPr>
          <w:rFonts w:cs="Times New Roman" w:hint="eastAsia"/>
          <w:color w:val="000000" w:themeColor="text1"/>
        </w:rPr>
        <w:t>he</w:t>
      </w:r>
      <w:r>
        <w:rPr>
          <w:rFonts w:cs="Times New Roman"/>
          <w:color w:val="000000" w:themeColor="text1"/>
        </w:rPr>
        <w:t xml:space="preserve"> BJH pore size distribution plots </w:t>
      </w:r>
      <w:r>
        <w:rPr>
          <w:rFonts w:cs="Times New Roman" w:hint="eastAsia"/>
          <w:color w:val="000000" w:themeColor="text1"/>
        </w:rPr>
        <w:t>of</w:t>
      </w:r>
      <w:r>
        <w:rPr>
          <w:rFonts w:cs="Times New Roman"/>
          <w:color w:val="000000" w:themeColor="text1"/>
        </w:rPr>
        <w:t xml:space="preserve"> NPC </w:t>
      </w:r>
      <w:r>
        <w:rPr>
          <w:rFonts w:cs="Times New Roman" w:hint="eastAsia"/>
          <w:color w:val="000000" w:themeColor="text1"/>
        </w:rPr>
        <w:t>and</w:t>
      </w:r>
      <w:r>
        <w:rPr>
          <w:rFonts w:cs="Times New Roman"/>
          <w:color w:val="000000" w:themeColor="text1"/>
        </w:rPr>
        <w:t xml:space="preserve"> </w:t>
      </w:r>
      <w:r>
        <w:rPr>
          <w:rFonts w:hint="eastAsia"/>
          <w:color w:val="000000" w:themeColor="text1"/>
          <w:sz w:val="21"/>
          <w:szCs w:val="24"/>
        </w:rPr>
        <w:t>CoPO-Co</w:t>
      </w:r>
      <w:r>
        <w:rPr>
          <w:rFonts w:hint="eastAsia"/>
          <w:color w:val="000000" w:themeColor="text1"/>
          <w:sz w:val="21"/>
          <w:szCs w:val="24"/>
          <w:vertAlign w:val="subscript"/>
        </w:rPr>
        <w:t>2</w:t>
      </w:r>
      <w:r>
        <w:rPr>
          <w:rFonts w:hint="eastAsia"/>
          <w:color w:val="000000" w:themeColor="text1"/>
          <w:sz w:val="21"/>
          <w:szCs w:val="24"/>
        </w:rPr>
        <w:t>P@NPC</w:t>
      </w:r>
      <w:r>
        <w:rPr>
          <w:color w:val="000000" w:themeColor="text1"/>
          <w:sz w:val="21"/>
          <w:szCs w:val="24"/>
        </w:rPr>
        <w:t>.</w:t>
      </w:r>
    </w:p>
    <w:p w14:paraId="5C667822" w14:textId="77777777" w:rsidR="007D6617" w:rsidRDefault="001E1DFA">
      <w:pPr>
        <w:widowControl/>
        <w:spacing w:line="240" w:lineRule="auto"/>
        <w:jc w:val="lef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br w:type="page"/>
      </w:r>
    </w:p>
    <w:p w14:paraId="621B8E76" w14:textId="77777777" w:rsidR="007D6617" w:rsidRDefault="001E1DFA">
      <w:pPr>
        <w:rPr>
          <w:rFonts w:cs="Times New Roman"/>
          <w:i/>
          <w:color w:val="000000" w:themeColor="text1"/>
          <w:szCs w:val="19"/>
        </w:rPr>
      </w:pPr>
      <w:r>
        <w:rPr>
          <w:rFonts w:cs="Times New Roman"/>
          <w:b/>
          <w:color w:val="000000" w:themeColor="text1"/>
          <w:szCs w:val="19"/>
        </w:rPr>
        <w:lastRenderedPageBreak/>
        <w:t>Table S2</w:t>
      </w:r>
      <w:r>
        <w:rPr>
          <w:rFonts w:cs="Times New Roman"/>
          <w:color w:val="000000" w:themeColor="text1"/>
          <w:szCs w:val="19"/>
        </w:rPr>
        <w:t xml:space="preserve"> </w:t>
      </w:r>
      <w:r>
        <w:rPr>
          <w:rFonts w:cs="Times New Roman"/>
          <w:bCs/>
          <w:color w:val="000000" w:themeColor="text1"/>
          <w:szCs w:val="19"/>
        </w:rPr>
        <w:t xml:space="preserve">Comparison of </w:t>
      </w:r>
      <w:r>
        <w:rPr>
          <w:rFonts w:cs="Times New Roman"/>
          <w:color w:val="000000" w:themeColor="text1"/>
          <w:szCs w:val="19"/>
        </w:rPr>
        <w:t>ORR catalytic activity</w:t>
      </w:r>
      <w:r>
        <w:rPr>
          <w:rFonts w:cs="Times New Roman"/>
          <w:bCs/>
          <w:color w:val="000000" w:themeColor="text1"/>
          <w:szCs w:val="19"/>
        </w:rPr>
        <w:t xml:space="preserve"> of the </w:t>
      </w:r>
      <w:r>
        <w:rPr>
          <w:rFonts w:cs="Times New Roman"/>
          <w:color w:val="000000" w:themeColor="text1"/>
          <w:szCs w:val="19"/>
        </w:rPr>
        <w:t>catalysts</w:t>
      </w:r>
      <w:r>
        <w:rPr>
          <w:rFonts w:cs="Times New Roman"/>
          <w:bCs/>
          <w:color w:val="000000" w:themeColor="text1"/>
          <w:szCs w:val="19"/>
        </w:rPr>
        <w:t xml:space="preserve"> in this work with </w:t>
      </w:r>
      <w:r>
        <w:rPr>
          <w:rFonts w:cs="Times New Roman"/>
          <w:color w:val="000000" w:themeColor="text1"/>
          <w:szCs w:val="19"/>
        </w:rPr>
        <w:t>the recently reported catalysts in alkaline solution</w:t>
      </w:r>
      <w:r>
        <w:rPr>
          <w:rFonts w:cs="Times New Roman"/>
          <w:i/>
          <w:color w:val="000000" w:themeColor="text1"/>
          <w:szCs w:val="19"/>
          <w:vertAlign w:val="superscript"/>
        </w:rPr>
        <w:t>a</w:t>
      </w:r>
      <w:r>
        <w:rPr>
          <w:rFonts w:cs="Times New Roman"/>
          <w:i/>
          <w:color w:val="000000" w:themeColor="text1"/>
          <w:szCs w:val="19"/>
        </w:rPr>
        <w:t>.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2077"/>
        <w:gridCol w:w="1560"/>
        <w:gridCol w:w="1566"/>
        <w:gridCol w:w="2261"/>
        <w:gridCol w:w="1317"/>
      </w:tblGrid>
      <w:tr w:rsidR="007D6617" w14:paraId="5FDF1FD5" w14:textId="77777777">
        <w:trPr>
          <w:trHeight w:val="680"/>
          <w:jc w:val="center"/>
        </w:trPr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5241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Electrocatalysts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B6CE1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i/>
                <w:sz w:val="19"/>
                <w:szCs w:val="19"/>
              </w:rPr>
              <w:t>E</w:t>
            </w:r>
            <w:r>
              <w:rPr>
                <w:rFonts w:cs="Times New Roman"/>
                <w:b/>
                <w:i/>
                <w:sz w:val="19"/>
                <w:szCs w:val="19"/>
                <w:vertAlign w:val="subscript"/>
              </w:rPr>
              <w:t>1/2</w:t>
            </w:r>
            <w:r>
              <w:rPr>
                <w:rFonts w:cs="Times New Roman"/>
                <w:b/>
                <w:bCs/>
                <w:sz w:val="19"/>
                <w:szCs w:val="19"/>
              </w:rPr>
              <w:t xml:space="preserve"> (</w:t>
            </w:r>
            <w:r>
              <w:rPr>
                <w:rFonts w:cs="Times New Roman"/>
                <w:b/>
                <w:bCs/>
                <w:i/>
                <w:sz w:val="19"/>
                <w:szCs w:val="19"/>
              </w:rPr>
              <w:t>vs</w:t>
            </w:r>
            <w:r>
              <w:rPr>
                <w:rFonts w:cs="Times New Roman"/>
                <w:b/>
                <w:bCs/>
                <w:sz w:val="19"/>
                <w:szCs w:val="19"/>
              </w:rPr>
              <w:t>. RHE)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E121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i/>
                <w:sz w:val="19"/>
                <w:szCs w:val="19"/>
              </w:rPr>
              <w:t>E</w:t>
            </w:r>
            <w:r>
              <w:rPr>
                <w:rFonts w:cs="Times New Roman"/>
                <w:b/>
                <w:i/>
                <w:sz w:val="19"/>
                <w:szCs w:val="19"/>
                <w:vertAlign w:val="subscript"/>
              </w:rPr>
              <w:t>onset</w:t>
            </w:r>
            <w:r>
              <w:rPr>
                <w:rFonts w:cs="Times New Roman"/>
                <w:b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cs="Times New Roman"/>
                <w:b/>
                <w:bCs/>
                <w:sz w:val="19"/>
                <w:szCs w:val="19"/>
              </w:rPr>
              <w:t>(</w:t>
            </w:r>
            <w:r>
              <w:rPr>
                <w:rFonts w:cs="Times New Roman"/>
                <w:b/>
                <w:bCs/>
                <w:i/>
                <w:sz w:val="19"/>
                <w:szCs w:val="19"/>
              </w:rPr>
              <w:t>vs</w:t>
            </w:r>
            <w:r>
              <w:rPr>
                <w:rFonts w:cs="Times New Roman"/>
                <w:b/>
                <w:bCs/>
                <w:sz w:val="19"/>
                <w:szCs w:val="19"/>
              </w:rPr>
              <w:t>. RHE)</w:t>
            </w:r>
          </w:p>
        </w:tc>
        <w:tc>
          <w:tcPr>
            <w:tcW w:w="2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9CBB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Tafel slope (mV dec</w:t>
            </w:r>
            <w:r>
              <w:rPr>
                <w:rFonts w:cs="Times New Roman"/>
                <w:b/>
                <w:sz w:val="19"/>
                <w:szCs w:val="19"/>
                <w:vertAlign w:val="superscript"/>
              </w:rPr>
              <w:t>-1</w:t>
            </w:r>
            <w:r>
              <w:rPr>
                <w:rFonts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69C60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Ref</w:t>
            </w:r>
          </w:p>
        </w:tc>
      </w:tr>
      <w:tr w:rsidR="007D6617" w14:paraId="2AAF415B" w14:textId="77777777">
        <w:trPr>
          <w:trHeight w:val="910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0DD5230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bookmarkStart w:id="6" w:name="OLE_LINK3"/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CoPO-Co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  <w:vertAlign w:val="subscript"/>
              </w:rPr>
              <w:t>2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P@NPC</w:t>
            </w:r>
            <w:bookmarkEnd w:id="6"/>
          </w:p>
        </w:tc>
        <w:tc>
          <w:tcPr>
            <w:tcW w:w="1560" w:type="dxa"/>
            <w:shd w:val="clear" w:color="auto" w:fill="auto"/>
            <w:vAlign w:val="center"/>
          </w:tcPr>
          <w:p w14:paraId="44AE2FB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0.80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9696DB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0.99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CA24D4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81.65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7BBA8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This work</w:t>
            </w:r>
          </w:p>
        </w:tc>
      </w:tr>
      <w:tr w:rsidR="007D6617" w14:paraId="6326E306" w14:textId="77777777">
        <w:trPr>
          <w:trHeight w:val="304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206B0D0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20% Pt/C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DEF47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0.78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558B4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1.15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DCC8A3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109.27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DF4A0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This work</w:t>
            </w:r>
          </w:p>
        </w:tc>
      </w:tr>
      <w:tr w:rsidR="007D6617" w14:paraId="421E26D6" w14:textId="77777777">
        <w:trPr>
          <w:trHeight w:val="304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65E0554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P@NCNTs-15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4D83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0.82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8588CA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0.90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817C89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undefined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781DD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7D6617" w14:paraId="26AB2A40" w14:textId="77777777">
        <w:trPr>
          <w:trHeight w:val="500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19C4B62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</w:t>
            </w:r>
            <w:r>
              <w:rPr>
                <w:rFonts w:cs="Times New Roman" w:hint="eastAsia"/>
                <w:sz w:val="19"/>
                <w:szCs w:val="19"/>
              </w:rPr>
              <w:t>o</w:t>
            </w:r>
            <w:r>
              <w:rPr>
                <w:rFonts w:cs="Times New Roman"/>
                <w:sz w:val="19"/>
                <w:szCs w:val="19"/>
              </w:rPr>
              <w:t>-NCNTs//CCM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C20C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0.79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D13CE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0.86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219DA2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80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4D4115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7D6617" w14:paraId="3EE0485E" w14:textId="77777777">
        <w:trPr>
          <w:trHeight w:val="848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0F80B0B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P/CoP@NPC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074F2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0.77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E74E86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undefined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605AC8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undefined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2B9D9A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</w:tr>
      <w:tr w:rsidR="007D6617" w14:paraId="4E8E90AD" w14:textId="77777777">
        <w:trPr>
          <w:trHeight w:val="503"/>
          <w:jc w:val="center"/>
        </w:trPr>
        <w:tc>
          <w:tcPr>
            <w:tcW w:w="2077" w:type="dxa"/>
            <w:shd w:val="clear" w:color="auto" w:fill="auto"/>
            <w:vAlign w:val="center"/>
          </w:tcPr>
          <w:p w14:paraId="3D45106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CoNi-SA</w:t>
            </w:r>
            <w:r>
              <w:rPr>
                <w:rFonts w:cs="Times New Roman" w:hint="eastAsia"/>
                <w:sz w:val="19"/>
                <w:szCs w:val="19"/>
              </w:rPr>
              <w:t>s</w:t>
            </w:r>
            <w:r>
              <w:rPr>
                <w:rFonts w:cs="Times New Roman"/>
                <w:sz w:val="19"/>
                <w:szCs w:val="19"/>
              </w:rPr>
              <w:t>/NC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3C3A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0.76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C5649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0.88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7AFB71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undefined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B0EB6F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4</w:t>
            </w:r>
          </w:p>
        </w:tc>
      </w:tr>
      <w:tr w:rsidR="007D6617" w14:paraId="023EECE1" w14:textId="77777777">
        <w:trPr>
          <w:trHeight w:val="630"/>
          <w:jc w:val="center"/>
        </w:trPr>
        <w:tc>
          <w:tcPr>
            <w:tcW w:w="20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51205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 xml:space="preserve">P@CNF  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2FEE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0.803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AA8F6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0.91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0973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77.1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B52AF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5</w:t>
            </w:r>
          </w:p>
        </w:tc>
      </w:tr>
    </w:tbl>
    <w:p w14:paraId="4312135C" w14:textId="77777777" w:rsidR="007D6617" w:rsidRDefault="001E1DFA">
      <w:pPr>
        <w:rPr>
          <w:rFonts w:cs="Times New Roman"/>
          <w:bCs/>
          <w:sz w:val="22"/>
        </w:rPr>
      </w:pPr>
      <w:r>
        <w:rPr>
          <w:rFonts w:cs="Times New Roman"/>
          <w:i/>
          <w:sz w:val="19"/>
          <w:szCs w:val="19"/>
          <w:vertAlign w:val="superscript"/>
        </w:rPr>
        <w:t xml:space="preserve">a </w:t>
      </w:r>
      <w:r>
        <w:rPr>
          <w:rFonts w:cs="Times New Roman"/>
          <w:sz w:val="19"/>
          <w:szCs w:val="19"/>
        </w:rPr>
        <w:t xml:space="preserve">All the potentials values above are converted to </w:t>
      </w:r>
      <w:r>
        <w:rPr>
          <w:rFonts w:cs="Times New Roman"/>
          <w:i/>
          <w:sz w:val="19"/>
          <w:szCs w:val="19"/>
        </w:rPr>
        <w:t>vs</w:t>
      </w:r>
      <w:r>
        <w:rPr>
          <w:rFonts w:cs="Times New Roman"/>
          <w:sz w:val="19"/>
          <w:szCs w:val="19"/>
        </w:rPr>
        <w:t xml:space="preserve">. </w:t>
      </w:r>
      <w:r>
        <w:rPr>
          <w:rFonts w:cs="Times New Roman"/>
          <w:bCs/>
          <w:sz w:val="19"/>
          <w:szCs w:val="19"/>
        </w:rPr>
        <w:t>RHE for comparison</w:t>
      </w:r>
      <w:r>
        <w:rPr>
          <w:rFonts w:cs="Times New Roman"/>
          <w:sz w:val="19"/>
          <w:szCs w:val="19"/>
        </w:rPr>
        <w:t xml:space="preserve">. </w:t>
      </w:r>
      <w:r>
        <w:rPr>
          <w:rFonts w:cs="Times New Roman"/>
          <w:bCs/>
          <w:sz w:val="19"/>
          <w:szCs w:val="19"/>
        </w:rPr>
        <w:t xml:space="preserve">In 0.1 M KOH electrolyte (pH=13), </w:t>
      </w:r>
      <w:proofErr w:type="gramStart"/>
      <w:r>
        <w:rPr>
          <w:rFonts w:cs="Times New Roman"/>
          <w:bCs/>
          <w:i/>
          <w:sz w:val="19"/>
          <w:szCs w:val="19"/>
        </w:rPr>
        <w:t>E</w:t>
      </w:r>
      <w:r>
        <w:rPr>
          <w:rFonts w:cs="Times New Roman"/>
          <w:bCs/>
          <w:sz w:val="19"/>
          <w:szCs w:val="19"/>
        </w:rPr>
        <w:t>(</w:t>
      </w:r>
      <w:proofErr w:type="gramEnd"/>
      <w:r>
        <w:rPr>
          <w:rFonts w:cs="Times New Roman"/>
          <w:bCs/>
          <w:i/>
          <w:sz w:val="19"/>
          <w:szCs w:val="19"/>
        </w:rPr>
        <w:t>vs</w:t>
      </w:r>
      <w:r>
        <w:rPr>
          <w:rFonts w:cs="Times New Roman"/>
          <w:bCs/>
          <w:sz w:val="19"/>
          <w:szCs w:val="19"/>
        </w:rPr>
        <w:t xml:space="preserve">. RHE) = </w:t>
      </w:r>
      <w:r>
        <w:rPr>
          <w:rFonts w:cs="Times New Roman"/>
          <w:bCs/>
          <w:i/>
          <w:sz w:val="19"/>
          <w:szCs w:val="19"/>
        </w:rPr>
        <w:t>E</w:t>
      </w:r>
      <w:r>
        <w:rPr>
          <w:rFonts w:cs="Times New Roman"/>
          <w:bCs/>
          <w:sz w:val="19"/>
          <w:szCs w:val="19"/>
        </w:rPr>
        <w:t>(</w:t>
      </w:r>
      <w:r>
        <w:rPr>
          <w:rFonts w:cs="Times New Roman"/>
          <w:bCs/>
          <w:i/>
          <w:sz w:val="19"/>
          <w:szCs w:val="19"/>
        </w:rPr>
        <w:t>vs</w:t>
      </w:r>
      <w:r>
        <w:rPr>
          <w:rFonts w:cs="Times New Roman"/>
          <w:bCs/>
          <w:sz w:val="19"/>
          <w:szCs w:val="19"/>
        </w:rPr>
        <w:t>. Ag/AgCl) + 0.197 V + 0.0591pH.</w:t>
      </w:r>
    </w:p>
    <w:p w14:paraId="277D7CEE" w14:textId="77777777" w:rsidR="007D6617" w:rsidRDefault="001E1DFA">
      <w:pPr>
        <w:widowControl/>
        <w:spacing w:line="240" w:lineRule="auto"/>
        <w:jc w:val="left"/>
        <w:rPr>
          <w:rFonts w:cs="Times New Roman"/>
          <w:b/>
          <w:color w:val="000000" w:themeColor="text1"/>
          <w:sz w:val="19"/>
          <w:szCs w:val="19"/>
        </w:rPr>
      </w:pPr>
      <w:r>
        <w:rPr>
          <w:rFonts w:cs="Times New Roman"/>
          <w:b/>
          <w:color w:val="000000" w:themeColor="text1"/>
          <w:sz w:val="19"/>
          <w:szCs w:val="19"/>
        </w:rPr>
        <w:br w:type="page"/>
      </w:r>
    </w:p>
    <w:p w14:paraId="142E6C0A" w14:textId="77777777" w:rsidR="007D6617" w:rsidRDefault="001E1DFA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>Table S3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bCs/>
          <w:color w:val="000000" w:themeColor="text1"/>
          <w:szCs w:val="24"/>
        </w:rPr>
        <w:t xml:space="preserve">Comparison of </w:t>
      </w:r>
      <w:r>
        <w:rPr>
          <w:rFonts w:cs="Times New Roman"/>
          <w:color w:val="000000" w:themeColor="text1"/>
          <w:szCs w:val="24"/>
        </w:rPr>
        <w:t>OER catalytic activity</w:t>
      </w:r>
      <w:r>
        <w:rPr>
          <w:rFonts w:cs="Times New Roman"/>
          <w:bCs/>
          <w:color w:val="000000" w:themeColor="text1"/>
          <w:szCs w:val="24"/>
        </w:rPr>
        <w:t xml:space="preserve"> of the </w:t>
      </w:r>
      <w:r>
        <w:rPr>
          <w:rFonts w:cs="Times New Roman"/>
          <w:color w:val="000000" w:themeColor="text1"/>
          <w:szCs w:val="24"/>
        </w:rPr>
        <w:t>catalysts</w:t>
      </w:r>
      <w:r>
        <w:rPr>
          <w:rFonts w:cs="Times New Roman"/>
          <w:bCs/>
          <w:color w:val="000000" w:themeColor="text1"/>
          <w:szCs w:val="24"/>
        </w:rPr>
        <w:t xml:space="preserve"> in this work with </w:t>
      </w:r>
      <w:r>
        <w:rPr>
          <w:rFonts w:cs="Times New Roman"/>
          <w:color w:val="000000" w:themeColor="text1"/>
          <w:szCs w:val="24"/>
        </w:rPr>
        <w:t>the recently reported catalysts in alkaline solution.</w:t>
      </w:r>
    </w:p>
    <w:tbl>
      <w:tblPr>
        <w:tblW w:w="8431" w:type="dxa"/>
        <w:jc w:val="center"/>
        <w:tblLayout w:type="fixed"/>
        <w:tblLook w:val="04A0" w:firstRow="1" w:lastRow="0" w:firstColumn="1" w:lastColumn="0" w:noHBand="0" w:noVBand="1"/>
      </w:tblPr>
      <w:tblGrid>
        <w:gridCol w:w="2416"/>
        <w:gridCol w:w="2755"/>
        <w:gridCol w:w="2126"/>
        <w:gridCol w:w="1134"/>
      </w:tblGrid>
      <w:tr w:rsidR="007D6617" w14:paraId="7E6F99A5" w14:textId="77777777">
        <w:trPr>
          <w:trHeight w:val="816"/>
          <w:jc w:val="center"/>
        </w:trPr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F36A3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Electrocatalysts</w:t>
            </w:r>
          </w:p>
        </w:tc>
        <w:tc>
          <w:tcPr>
            <w:tcW w:w="27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3F7F4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i/>
                <w:sz w:val="19"/>
                <w:szCs w:val="19"/>
              </w:rPr>
              <w:t>E</w:t>
            </w:r>
            <w:r>
              <w:rPr>
                <w:rFonts w:cs="Times New Roman"/>
                <w:b/>
                <w:sz w:val="19"/>
                <w:szCs w:val="19"/>
                <w:vertAlign w:val="subscript"/>
              </w:rPr>
              <w:t>OER</w:t>
            </w:r>
            <w:r>
              <w:rPr>
                <w:rFonts w:cs="Times New Roman"/>
                <w:b/>
                <w:i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cs="Times New Roman"/>
                <w:b/>
                <w:sz w:val="19"/>
                <w:szCs w:val="19"/>
              </w:rPr>
              <w:t>at 10 mA cm</w:t>
            </w:r>
            <w:r>
              <w:rPr>
                <w:rFonts w:cs="Times New Roman"/>
                <w:b/>
                <w:sz w:val="19"/>
                <w:szCs w:val="19"/>
                <w:vertAlign w:val="superscript"/>
              </w:rPr>
              <w:t>-2</w:t>
            </w:r>
            <w:r>
              <w:rPr>
                <w:rFonts w:cs="Times New Roman"/>
                <w:b/>
                <w:bCs/>
                <w:sz w:val="19"/>
                <w:szCs w:val="19"/>
              </w:rPr>
              <w:t xml:space="preserve"> (</w:t>
            </w:r>
            <w:r>
              <w:rPr>
                <w:rFonts w:cs="Times New Roman"/>
                <w:b/>
                <w:bCs/>
                <w:i/>
                <w:sz w:val="19"/>
                <w:szCs w:val="19"/>
              </w:rPr>
              <w:t>vs</w:t>
            </w:r>
            <w:r>
              <w:rPr>
                <w:rFonts w:cs="Times New Roman"/>
                <w:b/>
                <w:bCs/>
                <w:sz w:val="19"/>
                <w:szCs w:val="19"/>
              </w:rPr>
              <w:t>. RHE)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0192F6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Tafel slope (mV dec</w:t>
            </w:r>
            <w:r>
              <w:rPr>
                <w:rFonts w:cs="Times New Roman"/>
                <w:b/>
                <w:sz w:val="19"/>
                <w:szCs w:val="19"/>
                <w:vertAlign w:val="superscript"/>
              </w:rPr>
              <w:t>-1</w:t>
            </w:r>
            <w:r>
              <w:rPr>
                <w:rFonts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FE9F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Ref</w:t>
            </w:r>
          </w:p>
        </w:tc>
      </w:tr>
      <w:tr w:rsidR="007D6617" w14:paraId="41582DC2" w14:textId="77777777">
        <w:trPr>
          <w:trHeight w:val="304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1A6644E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CoPO-Co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  <w:vertAlign w:val="subscript"/>
              </w:rPr>
              <w:t>2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P@NPC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06D41F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1.73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8916A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145.13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6975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This work</w:t>
            </w:r>
          </w:p>
        </w:tc>
      </w:tr>
      <w:tr w:rsidR="007D6617" w14:paraId="2D0E23FD" w14:textId="77777777">
        <w:trPr>
          <w:trHeight w:val="304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6EE046D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RuO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D09838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1.56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070C6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127.70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4E1F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This work</w:t>
            </w:r>
          </w:p>
        </w:tc>
      </w:tr>
      <w:tr w:rsidR="007D6617" w14:paraId="5E545852" w14:textId="77777777">
        <w:trPr>
          <w:trHeight w:val="401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1287778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</w:t>
            </w:r>
            <w:r>
              <w:rPr>
                <w:rFonts w:cs="Times New Roman" w:hint="eastAsia"/>
                <w:sz w:val="19"/>
                <w:szCs w:val="19"/>
              </w:rPr>
              <w:t>o</w:t>
            </w:r>
            <w:r>
              <w:rPr>
                <w:rFonts w:cs="Times New Roman"/>
                <w:sz w:val="19"/>
                <w:szCs w:val="19"/>
              </w:rPr>
              <w:t>-NCNTs//CCM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2014EF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1.64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FE45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728C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7D6617" w14:paraId="31A56C4B" w14:textId="77777777">
        <w:trPr>
          <w:trHeight w:val="377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64CD2F8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P@NPC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EA65EC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1.61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E223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2E3A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</w:tr>
      <w:tr w:rsidR="007D6617" w14:paraId="32B9E0C0" w14:textId="77777777">
        <w:trPr>
          <w:trHeight w:val="304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32384A2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C-Co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482340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1.64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13CE2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86.8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C2E6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6</w:t>
            </w:r>
          </w:p>
        </w:tc>
      </w:tr>
      <w:tr w:rsidR="007D6617" w14:paraId="351C3020" w14:textId="77777777">
        <w:trPr>
          <w:trHeight w:val="500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1FF0058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6102B4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1.58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A62C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61.9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CF19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7</w:t>
            </w:r>
          </w:p>
        </w:tc>
      </w:tr>
      <w:tr w:rsidR="007D6617" w14:paraId="22A0E2F7" w14:textId="77777777">
        <w:trPr>
          <w:trHeight w:val="503"/>
          <w:jc w:val="center"/>
        </w:trPr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F1D69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</w:t>
            </w:r>
            <w:bookmarkStart w:id="7" w:name="OLE_LINK4"/>
            <w:r>
              <w:rPr>
                <w:rFonts w:cs="Times New Roman"/>
                <w:sz w:val="19"/>
                <w:szCs w:val="19"/>
              </w:rPr>
              <w:t>@</w:t>
            </w:r>
            <w:bookmarkEnd w:id="7"/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3</w:t>
            </w:r>
            <w:r>
              <w:rPr>
                <w:rFonts w:cs="Times New Roman"/>
                <w:sz w:val="19"/>
                <w:szCs w:val="19"/>
              </w:rPr>
              <w:t>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4</w:t>
            </w:r>
          </w:p>
        </w:tc>
        <w:tc>
          <w:tcPr>
            <w:tcW w:w="27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7FA31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1.57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61AB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60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BD46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  <w:vertAlign w:val="superscript"/>
              </w:rPr>
              <w:t>8</w:t>
            </w:r>
          </w:p>
        </w:tc>
      </w:tr>
    </w:tbl>
    <w:p w14:paraId="112FEC42" w14:textId="77777777" w:rsidR="007D6617" w:rsidRDefault="001E1DFA">
      <w:pPr>
        <w:rPr>
          <w:rFonts w:cs="Times New Roman"/>
          <w:color w:val="FF0000"/>
          <w:szCs w:val="24"/>
        </w:rPr>
      </w:pPr>
      <w:r>
        <w:rPr>
          <w:rFonts w:cs="Times New Roman"/>
          <w:sz w:val="19"/>
          <w:szCs w:val="19"/>
          <w:highlight w:val="yellow"/>
        </w:rPr>
        <w:br w:type="page"/>
      </w:r>
      <w:r>
        <w:rPr>
          <w:rFonts w:cs="Times New Roman"/>
          <w:b/>
          <w:color w:val="000000" w:themeColor="text1"/>
          <w:szCs w:val="24"/>
        </w:rPr>
        <w:lastRenderedPageBreak/>
        <w:t>Table S</w:t>
      </w:r>
      <w:r>
        <w:rPr>
          <w:rFonts w:eastAsia="等线" w:cs="Times New Roman"/>
          <w:b/>
          <w:color w:val="000000" w:themeColor="text1"/>
          <w:szCs w:val="24"/>
        </w:rPr>
        <w:t>4</w:t>
      </w:r>
      <w:r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Cs w:val="24"/>
        </w:rPr>
        <w:t>Performances</w:t>
      </w:r>
      <w:r>
        <w:rPr>
          <w:rFonts w:cs="Times New Roman"/>
          <w:color w:val="000000" w:themeColor="text1"/>
          <w:szCs w:val="24"/>
        </w:rPr>
        <w:t xml:space="preserve"> of</w:t>
      </w:r>
      <w:r>
        <w:rPr>
          <w:rFonts w:cs="Times New Roman"/>
          <w:color w:val="000000" w:themeColor="text1"/>
          <w:spacing w:val="8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recently </w:t>
      </w:r>
      <w:r>
        <w:rPr>
          <w:rFonts w:cs="Times New Roman"/>
          <w:color w:val="000000" w:themeColor="text1"/>
          <w:spacing w:val="-1"/>
          <w:szCs w:val="24"/>
        </w:rPr>
        <w:t>reported</w:t>
      </w:r>
      <w:r>
        <w:rPr>
          <w:rFonts w:cs="Times New Roman"/>
          <w:color w:val="000000" w:themeColor="text1"/>
          <w:szCs w:val="24"/>
        </w:rPr>
        <w:t xml:space="preserve"> Z</w:t>
      </w:r>
      <w:r>
        <w:rPr>
          <w:rFonts w:eastAsia="等线" w:cs="Times New Roman"/>
          <w:color w:val="000000" w:themeColor="text1"/>
          <w:szCs w:val="24"/>
        </w:rPr>
        <w:t>n</w:t>
      </w:r>
      <w:r>
        <w:rPr>
          <w:rFonts w:cs="Times New Roman"/>
          <w:color w:val="000000" w:themeColor="text1"/>
          <w:spacing w:val="9"/>
          <w:szCs w:val="24"/>
        </w:rPr>
        <w:t>-</w:t>
      </w:r>
      <w:r>
        <w:rPr>
          <w:rFonts w:cs="Times New Roman"/>
          <w:color w:val="000000" w:themeColor="text1"/>
          <w:spacing w:val="-1"/>
          <w:szCs w:val="24"/>
        </w:rPr>
        <w:t>air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Cs w:val="24"/>
        </w:rPr>
        <w:t>batteries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Cs w:val="24"/>
        </w:rPr>
        <w:t>based</w:t>
      </w:r>
      <w:r>
        <w:rPr>
          <w:rFonts w:cs="Times New Roman"/>
          <w:color w:val="000000" w:themeColor="text1"/>
          <w:szCs w:val="24"/>
        </w:rPr>
        <w:t xml:space="preserve"> on </w:t>
      </w:r>
      <w:r>
        <w:rPr>
          <w:rFonts w:cs="Times New Roman"/>
          <w:color w:val="000000" w:themeColor="text1"/>
          <w:spacing w:val="-1"/>
          <w:szCs w:val="24"/>
        </w:rPr>
        <w:t>bi</w:t>
      </w:r>
      <w:r>
        <w:rPr>
          <w:rFonts w:eastAsia="等线" w:cs="Times New Roman"/>
          <w:color w:val="000000" w:themeColor="text1"/>
          <w:spacing w:val="-1"/>
          <w:szCs w:val="24"/>
        </w:rPr>
        <w:t>-</w:t>
      </w:r>
      <w:r>
        <w:rPr>
          <w:rFonts w:cs="Times New Roman"/>
          <w:color w:val="000000" w:themeColor="text1"/>
          <w:spacing w:val="-1"/>
          <w:szCs w:val="24"/>
        </w:rPr>
        <w:t>functional</w:t>
      </w:r>
      <w:r>
        <w:rPr>
          <w:rFonts w:cs="Times New Roman"/>
          <w:color w:val="000000" w:themeColor="text1"/>
          <w:spacing w:val="91"/>
          <w:w w:val="99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Cs w:val="24"/>
        </w:rPr>
        <w:t>catalysts.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8"/>
        <w:gridCol w:w="1249"/>
        <w:gridCol w:w="1802"/>
        <w:gridCol w:w="2072"/>
        <w:gridCol w:w="1155"/>
      </w:tblGrid>
      <w:tr w:rsidR="007D6617" w14:paraId="36DE1EA9" w14:textId="77777777">
        <w:trPr>
          <w:jc w:val="center"/>
        </w:trPr>
        <w:tc>
          <w:tcPr>
            <w:tcW w:w="12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7613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b/>
                <w:sz w:val="19"/>
                <w:szCs w:val="19"/>
              </w:rPr>
              <w:t>Electrocatalysts</w:t>
            </w:r>
          </w:p>
        </w:tc>
        <w:tc>
          <w:tcPr>
            <w:tcW w:w="7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AA430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b/>
                <w:sz w:val="19"/>
                <w:szCs w:val="19"/>
              </w:rPr>
              <w:t>Open-circuit voltage (V)</w:t>
            </w:r>
          </w:p>
        </w:tc>
        <w:tc>
          <w:tcPr>
            <w:tcW w:w="10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D9D2F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b/>
                <w:spacing w:val="-1"/>
                <w:sz w:val="19"/>
                <w:szCs w:val="19"/>
              </w:rPr>
              <w:t>Peak</w:t>
            </w:r>
            <w:r>
              <w:rPr>
                <w:rFonts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cs="Times New Roman"/>
                <w:b/>
                <w:sz w:val="19"/>
                <w:szCs w:val="19"/>
              </w:rPr>
              <w:t>power</w:t>
            </w:r>
            <w:r>
              <w:rPr>
                <w:rFonts w:cs="Times New Roman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cs="Times New Roman"/>
                <w:b/>
                <w:sz w:val="19"/>
                <w:szCs w:val="19"/>
              </w:rPr>
              <w:t>density</w:t>
            </w:r>
            <w:r>
              <w:rPr>
                <w:rFonts w:cs="Times New Roman"/>
                <w:b/>
                <w:w w:val="99"/>
                <w:sz w:val="19"/>
                <w:szCs w:val="19"/>
              </w:rPr>
              <w:t xml:space="preserve"> </w:t>
            </w:r>
            <w:r>
              <w:rPr>
                <w:rFonts w:cs="Times New Roman"/>
                <w:b/>
                <w:sz w:val="19"/>
                <w:szCs w:val="19"/>
              </w:rPr>
              <w:t>(mW</w:t>
            </w:r>
            <w:r>
              <w:rPr>
                <w:rFonts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cs="Times New Roman"/>
                <w:b/>
                <w:spacing w:val="-1"/>
                <w:sz w:val="19"/>
                <w:szCs w:val="19"/>
              </w:rPr>
              <w:t>cm</w:t>
            </w:r>
            <w:r>
              <w:rPr>
                <w:rFonts w:cs="Times New Roman"/>
                <w:b/>
                <w:sz w:val="19"/>
                <w:szCs w:val="19"/>
                <w:vertAlign w:val="superscript"/>
              </w:rPr>
              <w:t>-2</w:t>
            </w:r>
            <w:r>
              <w:rPr>
                <w:rFonts w:cs="Times New Roman"/>
                <w:b/>
                <w:spacing w:val="-1"/>
                <w:sz w:val="19"/>
                <w:szCs w:val="19"/>
              </w:rPr>
              <w:t>)</w:t>
            </w:r>
          </w:p>
        </w:tc>
        <w:tc>
          <w:tcPr>
            <w:tcW w:w="12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FE1E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pacing w:val="-1"/>
                <w:sz w:val="19"/>
                <w:szCs w:val="19"/>
              </w:rPr>
              <w:t>Durability</w:t>
            </w:r>
          </w:p>
        </w:tc>
        <w:tc>
          <w:tcPr>
            <w:tcW w:w="6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0ABC1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b/>
                <w:sz w:val="19"/>
                <w:szCs w:val="19"/>
              </w:rPr>
              <w:t>Ref</w:t>
            </w:r>
          </w:p>
        </w:tc>
      </w:tr>
      <w:tr w:rsidR="007D6617" w14:paraId="6C832430" w14:textId="77777777">
        <w:trPr>
          <w:jc w:val="center"/>
        </w:trPr>
        <w:tc>
          <w:tcPr>
            <w:tcW w:w="12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4B199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CoPO-Co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  <w:vertAlign w:val="subscript"/>
              </w:rPr>
              <w:t>2</w:t>
            </w:r>
            <w:r>
              <w:rPr>
                <w:rFonts w:eastAsia="微软雅黑" w:cs="Times New Roman"/>
                <w:bCs/>
                <w:sz w:val="19"/>
                <w:szCs w:val="19"/>
                <w:shd w:val="clear" w:color="auto" w:fill="FFFFFF"/>
              </w:rPr>
              <w:t>P@NPC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22191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1.43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2A442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265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857C1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Over 450 hours@5 mA/cm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F7263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This work</w:t>
            </w:r>
          </w:p>
        </w:tc>
      </w:tr>
      <w:tr w:rsidR="007D6617" w14:paraId="72B3515A" w14:textId="77777777">
        <w:trPr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7E10357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Pt/C||RuO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EDF9242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1.42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1FAD63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</w:rPr>
              <w:t>211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EF855C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270 hours@5 mA/cm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7FF2821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This work</w:t>
            </w:r>
          </w:p>
        </w:tc>
      </w:tr>
      <w:tr w:rsidR="007D6617" w14:paraId="398A8A39" w14:textId="77777777">
        <w:trPr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6444E1F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P@NCNTs-15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19D3C03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1.30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81407E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159.7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380B17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100 hours@10 mA/cm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B25F090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1</w:t>
            </w:r>
          </w:p>
        </w:tc>
      </w:tr>
      <w:tr w:rsidR="007D6617" w14:paraId="458F980C" w14:textId="77777777">
        <w:trPr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12E5723E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</w:rPr>
            </w:pPr>
            <w:r>
              <w:rPr>
                <w:rFonts w:cs="Times New Roman"/>
                <w:sz w:val="19"/>
                <w:szCs w:val="19"/>
              </w:rPr>
              <w:t>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P@NPC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75C7D95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1.43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024A746E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157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D615562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140 hours@10 mA/cm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A157E00" w14:textId="77777777" w:rsidR="007D6617" w:rsidRDefault="001E1DFA">
            <w:pPr>
              <w:adjustRightInd w:val="0"/>
              <w:snapToGrid w:val="0"/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3</w:t>
            </w:r>
          </w:p>
        </w:tc>
      </w:tr>
      <w:tr w:rsidR="007D6617" w14:paraId="06FD442F" w14:textId="77777777">
        <w:trPr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30C8DA3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Co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  <w:shd w:val="clear" w:color="auto" w:fill="FFFFFF"/>
              </w:rPr>
              <w:t>P-PCA-800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468C30E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1.44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620FBDB6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58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0EDCFD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32 hours@10 mA 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-2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E4BA4C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9</w:t>
            </w:r>
          </w:p>
        </w:tc>
      </w:tr>
      <w:tr w:rsidR="007D6617" w14:paraId="7EB753C6" w14:textId="77777777">
        <w:trPr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3D2D630A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</w:rPr>
              <w:t>7% Cu-Co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</w:rPr>
              <w:t>P/CNFs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13D57AB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1.36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958F736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230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510C661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80 hours@5 mA 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-2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F976981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10</w:t>
            </w:r>
          </w:p>
        </w:tc>
      </w:tr>
      <w:tr w:rsidR="007D6617" w14:paraId="6DF8EC4A" w14:textId="77777777">
        <w:trPr>
          <w:trHeight w:val="1490"/>
          <w:jc w:val="center"/>
        </w:trPr>
        <w:tc>
          <w:tcPr>
            <w:tcW w:w="1221" w:type="pct"/>
            <w:shd w:val="clear" w:color="auto" w:fill="auto"/>
            <w:vAlign w:val="center"/>
          </w:tcPr>
          <w:p w14:paraId="5A15D1E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</w:rPr>
              <w:t>CoO/Co</w:t>
            </w:r>
            <w:r>
              <w:rPr>
                <w:rFonts w:cs="Times New Roman"/>
                <w:sz w:val="19"/>
                <w:szCs w:val="19"/>
                <w:vertAlign w:val="subscript"/>
              </w:rPr>
              <w:t>x</w:t>
            </w:r>
            <w:r>
              <w:rPr>
                <w:rFonts w:cs="Times New Roman"/>
                <w:sz w:val="19"/>
                <w:szCs w:val="19"/>
              </w:rPr>
              <w:t>P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223932C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1.40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79D1AE30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122.73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C1451E8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200 hours@5 mA 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-2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29735D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11</w:t>
            </w:r>
          </w:p>
        </w:tc>
      </w:tr>
      <w:tr w:rsidR="007D6617" w14:paraId="2753B78C" w14:textId="77777777">
        <w:trPr>
          <w:jc w:val="center"/>
        </w:trPr>
        <w:tc>
          <w:tcPr>
            <w:tcW w:w="12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DD0C4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7.1%Cu-Co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bscript"/>
              </w:rPr>
              <w:t>2</w:t>
            </w:r>
            <w:r>
              <w:rPr>
                <w:rFonts w:cs="Times New Roman"/>
                <w:sz w:val="19"/>
                <w:szCs w:val="19"/>
                <w:shd w:val="clear" w:color="auto" w:fill="FFFFFF"/>
              </w:rPr>
              <w:t>P@2D-NPC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EA8AD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1.40</w:t>
            </w:r>
          </w:p>
        </w:tc>
        <w:tc>
          <w:tcPr>
            <w:tcW w:w="108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E9B489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236.1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FE035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</w:rPr>
              <w:t>160 hours@10 mA cm</w:t>
            </w: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-2</w:t>
            </w:r>
          </w:p>
        </w:tc>
        <w:tc>
          <w:tcPr>
            <w:tcW w:w="6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9356F" w14:textId="77777777" w:rsidR="007D6617" w:rsidRDefault="001E1DFA">
            <w:pPr>
              <w:spacing w:before="312" w:after="218" w:line="240" w:lineRule="auto"/>
              <w:jc w:val="center"/>
              <w:rPr>
                <w:rFonts w:cs="Times New Roman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cs="Times New Roman"/>
                <w:sz w:val="19"/>
                <w:szCs w:val="19"/>
                <w:shd w:val="clear" w:color="auto" w:fill="FFFFFF"/>
                <w:vertAlign w:val="superscript"/>
              </w:rPr>
              <w:t>12</w:t>
            </w:r>
          </w:p>
        </w:tc>
      </w:tr>
    </w:tbl>
    <w:p w14:paraId="51B52FA1" w14:textId="77777777" w:rsidR="007D6617" w:rsidRDefault="007D6617">
      <w:pPr>
        <w:tabs>
          <w:tab w:val="left" w:pos="1133"/>
        </w:tabs>
        <w:rPr>
          <w:rFonts w:cs="Times New Roman"/>
          <w:b/>
          <w:highlight w:val="yellow"/>
        </w:rPr>
      </w:pPr>
    </w:p>
    <w:p w14:paraId="2EF10F0D" w14:textId="77777777" w:rsidR="007D6617" w:rsidRDefault="001E1DFA">
      <w:pPr>
        <w:rPr>
          <w:rFonts w:cs="Times New Roman"/>
          <w:b/>
        </w:rPr>
      </w:pPr>
      <w:r>
        <w:rPr>
          <w:rFonts w:cs="Times New Roman"/>
          <w:b/>
        </w:rPr>
        <w:t>References:</w:t>
      </w:r>
    </w:p>
    <w:p w14:paraId="70DB3E36" w14:textId="77777777" w:rsidR="007D6617" w:rsidRDefault="001E1DFA">
      <w:pPr>
        <w:pStyle w:val="EndNoteBibliography"/>
        <w:ind w:firstLineChars="0" w:firstLine="0"/>
      </w:pPr>
      <w:r>
        <w:rPr>
          <w:rFonts w:eastAsia="等线"/>
          <w:szCs w:val="16"/>
          <w:highlight w:val="yellow"/>
        </w:rPr>
        <w:fldChar w:fldCharType="begin"/>
      </w:r>
      <w:r>
        <w:rPr>
          <w:szCs w:val="16"/>
          <w:highlight w:val="yellow"/>
        </w:rPr>
        <w:instrText xml:space="preserve"> ADDIN EN.REFLIST </w:instrText>
      </w:r>
      <w:r>
        <w:rPr>
          <w:rFonts w:eastAsia="等线"/>
          <w:szCs w:val="16"/>
          <w:highlight w:val="yellow"/>
        </w:rPr>
        <w:fldChar w:fldCharType="separate"/>
      </w:r>
      <w:r>
        <w:t>1.</w:t>
      </w:r>
      <w:r>
        <w:tab/>
        <w:t>Peng, X.;  Liu, Y.;  Hu, S.;  Zheng, P.;  Fu, Y.;  Dong, P.;  Xiao, J.;  Han, L.; Zhang, Y., Synthesis of a highly efficient bifunctional Co</w:t>
      </w:r>
      <w:r>
        <w:rPr>
          <w:vertAlign w:val="subscript"/>
        </w:rPr>
        <w:t>2</w:t>
      </w:r>
      <w:r>
        <w:t xml:space="preserve">P@N-doped carbon nanotubes electrocatalyst by GO-Induced assembly strategy for rechargeable Zn-air batteries. </w:t>
      </w:r>
      <w:r>
        <w:rPr>
          <w:i/>
        </w:rPr>
        <w:t xml:space="preserve">Journal of Alloys and Compounds </w:t>
      </w:r>
      <w:r>
        <w:rPr>
          <w:b/>
        </w:rPr>
        <w:t>2021,</w:t>
      </w:r>
      <w:r>
        <w:t xml:space="preserve"> </w:t>
      </w:r>
      <w:r>
        <w:rPr>
          <w:i/>
        </w:rPr>
        <w:t>889</w:t>
      </w:r>
      <w:r>
        <w:t>.</w:t>
      </w:r>
    </w:p>
    <w:p w14:paraId="25EE8B50" w14:textId="77777777" w:rsidR="007D6617" w:rsidRDefault="001E1DFA">
      <w:pPr>
        <w:pStyle w:val="EndNoteBibliography"/>
        <w:ind w:firstLineChars="0" w:firstLine="0"/>
      </w:pPr>
      <w:r>
        <w:lastRenderedPageBreak/>
        <w:t>2.</w:t>
      </w:r>
      <w:r>
        <w:tab/>
        <w:t xml:space="preserve">Zhou, G.;  Liu, G.;  Liu, X.;  Yu, Q.;  Mao, H.;  Xiao, Z.; Wang, L., 1D/3D Heterogeneous Assembling Body as Trifunctional Electrocatalysts Enabling Zinc-Air Battery and Self-Powered Overall Water Splitting. </w:t>
      </w:r>
      <w:r>
        <w:rPr>
          <w:i/>
        </w:rPr>
        <w:t xml:space="preserve">Adv Mater </w:t>
      </w:r>
      <w:r>
        <w:rPr>
          <w:b/>
        </w:rPr>
        <w:t>2021,</w:t>
      </w:r>
      <w:r>
        <w:t xml:space="preserve"> </w:t>
      </w:r>
      <w:r>
        <w:rPr>
          <w:i/>
        </w:rPr>
        <w:t>32</w:t>
      </w:r>
      <w:r>
        <w:t xml:space="preserve"> (4), e2107608.</w:t>
      </w:r>
    </w:p>
    <w:p w14:paraId="4B6352E7" w14:textId="77777777" w:rsidR="007D6617" w:rsidRDefault="001E1DFA">
      <w:pPr>
        <w:pStyle w:val="EndNoteBibliography"/>
        <w:ind w:firstLineChars="0" w:firstLine="0"/>
      </w:pPr>
      <w:r>
        <w:t>3.</w:t>
      </w:r>
      <w:r>
        <w:tab/>
        <w:t>Shi, Q.;  Liu, Q.;  Zheng, Y.;  Dong, Y.;  Wang, L.;  Liu, H.; Yang, W., Controllable Construction of Bifunctional Co</w:t>
      </w:r>
      <w:r>
        <w:rPr>
          <w:vertAlign w:val="subscript"/>
        </w:rPr>
        <w:t>x</w:t>
      </w:r>
      <w:r>
        <w:t xml:space="preserve">P@N,P-doped Carbon Electrocatalysts for Rechargeable Zinc–Air Batteries. </w:t>
      </w:r>
      <w:r>
        <w:rPr>
          <w:i/>
        </w:rPr>
        <w:t xml:space="preserve">Energy &amp; Environmental Materials </w:t>
      </w:r>
      <w:r>
        <w:rPr>
          <w:b/>
        </w:rPr>
        <w:t>2021,</w:t>
      </w:r>
      <w:r>
        <w:t xml:space="preserve"> </w:t>
      </w:r>
      <w:r>
        <w:rPr>
          <w:i/>
        </w:rPr>
        <w:t>11</w:t>
      </w:r>
      <w:r>
        <w:t xml:space="preserve"> (2), 515-523.</w:t>
      </w:r>
    </w:p>
    <w:p w14:paraId="3C7055C3" w14:textId="77777777" w:rsidR="007D6617" w:rsidRDefault="001E1DFA">
      <w:pPr>
        <w:pStyle w:val="EndNoteBibliography"/>
        <w:ind w:firstLineChars="0" w:firstLine="0"/>
      </w:pPr>
      <w:r>
        <w:t>4.</w:t>
      </w:r>
      <w:r>
        <w:tab/>
        <w:t>Han, X.;  Ling, X.;  Yu, D.;  Xie, D.;  Li, L.;  Peng, S.;  Z</w:t>
      </w:r>
      <w:r>
        <w:rPr>
          <w:rFonts w:hint="eastAsia"/>
        </w:rPr>
        <w:t>h</w:t>
      </w:r>
      <w:r>
        <w:t xml:space="preserve">ong, C.;  Zhao, N.;  Deng, Y.; Hu, W., Atomically Dispersed Binary Co-Ni Sites in Nitrogen-Doped Hollow Carbon Nanocubes for Reversible Oxygen Reduction and Evolution. </w:t>
      </w:r>
      <w:r>
        <w:rPr>
          <w:i/>
        </w:rPr>
        <w:t xml:space="preserve">Adv Mater </w:t>
      </w:r>
      <w:r>
        <w:rPr>
          <w:b/>
        </w:rPr>
        <w:t>2019,</w:t>
      </w:r>
      <w:r>
        <w:t xml:space="preserve"> </w:t>
      </w:r>
      <w:r>
        <w:rPr>
          <w:i/>
        </w:rPr>
        <w:t>31</w:t>
      </w:r>
      <w:r>
        <w:t xml:space="preserve"> (49), e1905622.</w:t>
      </w:r>
    </w:p>
    <w:p w14:paraId="3C96FE9E" w14:textId="77777777" w:rsidR="007D6617" w:rsidRDefault="001E1DFA">
      <w:pPr>
        <w:pStyle w:val="EndNoteBibliography"/>
        <w:ind w:firstLineChars="0" w:firstLine="0"/>
      </w:pPr>
      <w:r>
        <w:t>5.</w:t>
      </w:r>
      <w:r>
        <w:tab/>
        <w:t>Gao, J.;  Wang, J.;  Zhou, L.;  Cai, X.;  Zhan, D.;  Hou, M.; Lai, L., Co</w:t>
      </w:r>
      <w:r>
        <w:rPr>
          <w:vertAlign w:val="subscript"/>
        </w:rPr>
        <w:t>2</w:t>
      </w:r>
      <w:r>
        <w:t>P@N,P-codoped Carbon Nanofiber as Free-standing Air-electrode for Zn-air Batteries: Synergy Effects of CoN</w:t>
      </w:r>
      <w:r>
        <w:rPr>
          <w:vertAlign w:val="subscript"/>
        </w:rPr>
        <w:t>x</w:t>
      </w:r>
      <w:r>
        <w:t xml:space="preserve"> Satellites shells. </w:t>
      </w:r>
      <w:r>
        <w:rPr>
          <w:i/>
        </w:rPr>
        <w:t xml:space="preserve">ACS Appl Mater Interfaces </w:t>
      </w:r>
      <w:r>
        <w:rPr>
          <w:b/>
        </w:rPr>
        <w:t>2019,</w:t>
      </w:r>
      <w:r>
        <w:t xml:space="preserve"> </w:t>
      </w:r>
      <w:r>
        <w:rPr>
          <w:i/>
        </w:rPr>
        <w:t>12</w:t>
      </w:r>
      <w:r>
        <w:t xml:space="preserve"> (10), 10364-10372.</w:t>
      </w:r>
    </w:p>
    <w:p w14:paraId="07B2D901" w14:textId="77777777" w:rsidR="007D6617" w:rsidRDefault="001E1DFA">
      <w:pPr>
        <w:pStyle w:val="EndNoteBibliography"/>
        <w:ind w:firstLineChars="0" w:firstLine="0"/>
      </w:pPr>
      <w:r>
        <w:t>6.</w:t>
      </w:r>
      <w:r>
        <w:tab/>
        <w:t>Song, M.;  He, Y.;  Zhang, M.;  Zheng, X.;  Wang, Y.;  Zhang, J.;  Han, X.;  Zhong, C.;  Hu, W.; Deng, Y., Controllable synthesis of Co</w:t>
      </w:r>
      <w:r>
        <w:rPr>
          <w:vertAlign w:val="subscript"/>
        </w:rPr>
        <w:t>2</w:t>
      </w:r>
      <w:r>
        <w:t xml:space="preserve">P nanorods as high-efficiency bifunctional electrocatalyst for overall water splitting. </w:t>
      </w:r>
      <w:r>
        <w:rPr>
          <w:i/>
        </w:rPr>
        <w:t xml:space="preserve">Journal of Power Sources </w:t>
      </w:r>
      <w:r>
        <w:rPr>
          <w:b/>
        </w:rPr>
        <w:t>2018,</w:t>
      </w:r>
      <w:r>
        <w:t xml:space="preserve"> </w:t>
      </w:r>
      <w:r>
        <w:rPr>
          <w:i/>
        </w:rPr>
        <w:t>402</w:t>
      </w:r>
      <w:r>
        <w:t>, 345-352.</w:t>
      </w:r>
    </w:p>
    <w:p w14:paraId="733BBA86" w14:textId="77777777" w:rsidR="007D6617" w:rsidRDefault="001E1DFA">
      <w:pPr>
        <w:pStyle w:val="EndNoteBibliography"/>
        <w:ind w:firstLineChars="0" w:firstLine="0"/>
      </w:pPr>
      <w:r>
        <w:t>7.</w:t>
      </w:r>
      <w:r>
        <w:tab/>
        <w:t>Hua, Y.;  Xu, Q.;  Hu, Y.;  Jiang, H.; Li, C., Interface-strengthened CoP nanosheet array with Co</w:t>
      </w:r>
      <w:r>
        <w:rPr>
          <w:vertAlign w:val="subscript"/>
        </w:rPr>
        <w:t>2</w:t>
      </w:r>
      <w:r>
        <w:t xml:space="preserve">P nanoparticles as efficient electrocatalysts for overall water splitting. </w:t>
      </w:r>
      <w:r>
        <w:rPr>
          <w:i/>
        </w:rPr>
        <w:t xml:space="preserve">Journal of Energy Chemistry </w:t>
      </w:r>
      <w:r>
        <w:rPr>
          <w:b/>
        </w:rPr>
        <w:t>2019,</w:t>
      </w:r>
      <w:r>
        <w:t xml:space="preserve"> </w:t>
      </w:r>
      <w:r>
        <w:rPr>
          <w:i/>
        </w:rPr>
        <w:t>37</w:t>
      </w:r>
      <w:r>
        <w:t>, 1-6.</w:t>
      </w:r>
    </w:p>
    <w:p w14:paraId="556FAB9A" w14:textId="77777777" w:rsidR="007D6617" w:rsidRDefault="001E1DFA">
      <w:pPr>
        <w:pStyle w:val="EndNoteBibliography"/>
        <w:ind w:firstLineChars="0" w:firstLine="0"/>
      </w:pPr>
      <w:r>
        <w:t>8.</w:t>
      </w:r>
      <w:r>
        <w:tab/>
        <w:t>Yao, L.;  Zhang, N.;  Wang, Y.;  Ni, Y.;  Yan, D.; Hu, C., Facile formation of 2D Co</w:t>
      </w:r>
      <w:r>
        <w:rPr>
          <w:vertAlign w:val="subscript"/>
        </w:rPr>
        <w:t>2</w:t>
      </w:r>
      <w:r>
        <w:t>P@Co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 xml:space="preserve"> microsheets through in-situ toptactic conversion and surface corrosion: Bifunctional electrocatalysts towards overall water splitting. </w:t>
      </w:r>
      <w:r>
        <w:rPr>
          <w:i/>
        </w:rPr>
        <w:t xml:space="preserve">Journal of Power Sources </w:t>
      </w:r>
      <w:r>
        <w:rPr>
          <w:b/>
        </w:rPr>
        <w:t>2018,</w:t>
      </w:r>
      <w:r>
        <w:t xml:space="preserve"> </w:t>
      </w:r>
      <w:r>
        <w:rPr>
          <w:i/>
        </w:rPr>
        <w:t>374</w:t>
      </w:r>
      <w:r>
        <w:t>, 142-148.</w:t>
      </w:r>
    </w:p>
    <w:p w14:paraId="381715C7" w14:textId="77777777" w:rsidR="007D6617" w:rsidRDefault="001E1DFA">
      <w:pPr>
        <w:pStyle w:val="EndNoteBibliography"/>
        <w:ind w:firstLineChars="0" w:firstLine="0"/>
      </w:pPr>
      <w:r>
        <w:t>9.</w:t>
      </w:r>
      <w:r>
        <w:tab/>
        <w:t>Xiao, Y.;  Pei, Y.;  Hu, Y.;  Ma, R.;  Wang, D.; Wang, J., Co</w:t>
      </w:r>
      <w:r>
        <w:rPr>
          <w:vertAlign w:val="subscript"/>
        </w:rPr>
        <w:t>2</w:t>
      </w:r>
      <w:r>
        <w:t xml:space="preserve">P@P-Doped 3D Porous Carbon for Bifunctional Oxygen Electrocatalysis. </w:t>
      </w:r>
      <w:r>
        <w:rPr>
          <w:i/>
        </w:rPr>
        <w:t xml:space="preserve">Acta Phys. -Chim. Sin. </w:t>
      </w:r>
      <w:r>
        <w:rPr>
          <w:b/>
        </w:rPr>
        <w:t>2021,</w:t>
      </w:r>
      <w:r>
        <w:t xml:space="preserve"> </w:t>
      </w:r>
      <w:r>
        <w:rPr>
          <w:i/>
        </w:rPr>
        <w:t>37</w:t>
      </w:r>
      <w:r>
        <w:t xml:space="preserve"> (7), 2009051.</w:t>
      </w:r>
    </w:p>
    <w:p w14:paraId="68AB3D2C" w14:textId="77777777" w:rsidR="007D6617" w:rsidRDefault="001E1DFA">
      <w:pPr>
        <w:pStyle w:val="EndNoteBibliography"/>
        <w:ind w:firstLineChars="0" w:firstLine="0"/>
      </w:pPr>
      <w:r>
        <w:t>10.</w:t>
      </w:r>
      <w:r>
        <w:tab/>
      </w:r>
      <w:r>
        <w:rPr>
          <w:rFonts w:hint="eastAsia"/>
        </w:rPr>
        <w:t>S</w:t>
      </w:r>
      <w:r>
        <w:t>un</w:t>
      </w:r>
      <w:r>
        <w:rPr>
          <w:rFonts w:hint="eastAsia"/>
        </w:rPr>
        <w:t xml:space="preserve">, </w:t>
      </w:r>
      <w:r>
        <w:t>X</w:t>
      </w:r>
      <w:r>
        <w:rPr>
          <w:rFonts w:hint="eastAsia"/>
        </w:rPr>
        <w:t xml:space="preserve">.;  </w:t>
      </w:r>
      <w:r>
        <w:t>Liang</w:t>
      </w:r>
      <w:r>
        <w:rPr>
          <w:rFonts w:hint="eastAsia"/>
        </w:rPr>
        <w:t xml:space="preserve">, </w:t>
      </w:r>
      <w:r>
        <w:t>H</w:t>
      </w:r>
      <w:r>
        <w:rPr>
          <w:rFonts w:hint="eastAsia"/>
        </w:rPr>
        <w:t>.;  Y</w:t>
      </w:r>
      <w:r>
        <w:t>u</w:t>
      </w:r>
      <w:r>
        <w:rPr>
          <w:rFonts w:hint="eastAsia"/>
        </w:rPr>
        <w:t xml:space="preserve">, </w:t>
      </w:r>
      <w:r>
        <w:t>H</w:t>
      </w:r>
      <w:r>
        <w:rPr>
          <w:rFonts w:hint="eastAsia"/>
        </w:rPr>
        <w:t xml:space="preserve">.;  </w:t>
      </w:r>
      <w:r>
        <w:t>Bai</w:t>
      </w:r>
      <w:r>
        <w:rPr>
          <w:rFonts w:hint="eastAsia"/>
        </w:rPr>
        <w:t xml:space="preserve">, </w:t>
      </w:r>
      <w:r>
        <w:t>J</w:t>
      </w:r>
      <w:r>
        <w:rPr>
          <w:rFonts w:hint="eastAsia"/>
        </w:rPr>
        <w:t xml:space="preserve">.; </w:t>
      </w:r>
      <w:r>
        <w:t>Li</w:t>
      </w:r>
      <w:r>
        <w:rPr>
          <w:rFonts w:hint="eastAsia"/>
        </w:rPr>
        <w:t xml:space="preserve">, </w:t>
      </w:r>
      <w:r>
        <w:t>C</w:t>
      </w:r>
      <w:r>
        <w:rPr>
          <w:rFonts w:hint="eastAsia"/>
        </w:rPr>
        <w:t xml:space="preserve">., </w:t>
      </w:r>
      <w:r>
        <w:t>Embedding Co</w:t>
      </w:r>
      <w:r>
        <w:rPr>
          <w:vertAlign w:val="subscript"/>
        </w:rPr>
        <w:t>2</w:t>
      </w:r>
      <w:r>
        <w:t>P nanoparticles in Cu doping carbon fibers for Zn-air batteries and supercapacitors</w:t>
      </w:r>
      <w:r>
        <w:rPr>
          <w:rFonts w:hint="eastAsia"/>
        </w:rPr>
        <w:t xml:space="preserve">. </w:t>
      </w:r>
      <w:r>
        <w:rPr>
          <w:i/>
        </w:rPr>
        <w:t>Nanotechnology</w:t>
      </w:r>
      <w:r>
        <w:rPr>
          <w:rFonts w:hint="eastAsia"/>
          <w:i/>
        </w:rPr>
        <w:t xml:space="preserve"> </w:t>
      </w:r>
      <w:r>
        <w:rPr>
          <w:rFonts w:hint="eastAsia"/>
          <w:b/>
        </w:rPr>
        <w:t>202</w:t>
      </w:r>
      <w:r>
        <w:rPr>
          <w:b/>
        </w:rPr>
        <w:t>2</w:t>
      </w:r>
      <w:r>
        <w:rPr>
          <w:rFonts w:hint="eastAsia"/>
          <w:b/>
        </w:rPr>
        <w:t>,</w:t>
      </w:r>
      <w:r>
        <w:rPr>
          <w:rFonts w:hint="eastAsia"/>
        </w:rPr>
        <w:t xml:space="preserve"> </w:t>
      </w:r>
      <w:r>
        <w:rPr>
          <w:rFonts w:hint="eastAsia"/>
          <w:i/>
        </w:rPr>
        <w:t>3</w:t>
      </w:r>
      <w:r>
        <w:rPr>
          <w:i/>
        </w:rPr>
        <w:t>3</w:t>
      </w:r>
      <w:r>
        <w:t>, 135202.</w:t>
      </w:r>
    </w:p>
    <w:p w14:paraId="0C569E93" w14:textId="77777777" w:rsidR="007D6617" w:rsidRDefault="001E1DFA">
      <w:pPr>
        <w:pStyle w:val="EndNoteBibliography"/>
        <w:ind w:firstLineChars="0" w:firstLine="0"/>
      </w:pPr>
      <w:r>
        <w:t>11.</w:t>
      </w:r>
      <w:r>
        <w:tab/>
        <w:t>Niu, Y.;  Xiao, M.;  Zhu, J.;  Zeng, T.;  Li, J.;  Zhang, W.;  Su, D.;  Yu, A.; Chen, Z., Trimurti Heterostructured Hybrid with Intimate CoO/Co</w:t>
      </w:r>
      <w:r>
        <w:rPr>
          <w:vertAlign w:val="subscript"/>
        </w:rPr>
        <w:t>x</w:t>
      </w:r>
      <w:r>
        <w:t xml:space="preserve">P Interface as Robust Bifunctional Air Electrode for Rechargeable Zn-air Batteries. </w:t>
      </w:r>
      <w:r>
        <w:rPr>
          <w:i/>
        </w:rPr>
        <w:t xml:space="preserve">Journal of Materials Chemistry A </w:t>
      </w:r>
      <w:r>
        <w:rPr>
          <w:b/>
          <w:bCs/>
          <w:iCs/>
        </w:rPr>
        <w:t>2020</w:t>
      </w:r>
      <w:r>
        <w:rPr>
          <w:b/>
        </w:rPr>
        <w:t>,</w:t>
      </w:r>
      <w:r>
        <w:rPr>
          <w:i/>
        </w:rPr>
        <w:t xml:space="preserve"> 8 </w:t>
      </w:r>
      <w:r>
        <w:rPr>
          <w:iCs/>
        </w:rPr>
        <w:t>(18), 9177-9184.</w:t>
      </w:r>
    </w:p>
    <w:p w14:paraId="720E1BDB" w14:textId="77777777" w:rsidR="007D6617" w:rsidRDefault="001E1DFA">
      <w:pPr>
        <w:pStyle w:val="EndNoteBibliography"/>
        <w:ind w:firstLineChars="0" w:firstLine="0"/>
        <w:rPr>
          <w:szCs w:val="16"/>
        </w:rPr>
      </w:pPr>
      <w:r>
        <w:t>12.</w:t>
      </w:r>
      <w:r>
        <w:tab/>
        <w:t>Diao, L.;  Yang, T.;  Chen, B.;  Zhang, B.;  Zhao, N.;  Shi, C.;  Liu, E.;  Ma, L.; He, C., Electronic reconfiguration of Co</w:t>
      </w:r>
      <w:r>
        <w:rPr>
          <w:vertAlign w:val="subscript"/>
        </w:rPr>
        <w:t>2</w:t>
      </w:r>
      <w:r>
        <w:t xml:space="preserve">P induced by Cu doping enhancing oxygen reduction reaction activity in zinc-air batteries. </w:t>
      </w:r>
      <w:r>
        <w:rPr>
          <w:i/>
        </w:rPr>
        <w:t xml:space="preserve">Journal of Materials Chemistry A </w:t>
      </w:r>
      <w:r>
        <w:rPr>
          <w:b/>
        </w:rPr>
        <w:t>2019,</w:t>
      </w:r>
      <w:r>
        <w:t xml:space="preserve"> </w:t>
      </w:r>
      <w:r>
        <w:rPr>
          <w:i/>
        </w:rPr>
        <w:t>7</w:t>
      </w:r>
      <w:r>
        <w:t xml:space="preserve"> (37), 21232-21243.</w:t>
      </w:r>
      <w:r>
        <w:rPr>
          <w:szCs w:val="16"/>
          <w:highlight w:val="yellow"/>
        </w:rPr>
        <w:fldChar w:fldCharType="end"/>
      </w:r>
    </w:p>
    <w:p w14:paraId="224F9214" w14:textId="77777777" w:rsidR="007D6617" w:rsidRDefault="007D6617"/>
    <w:sectPr w:rsidR="007D6617">
      <w:footerReference w:type="default" r:id="rId14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608B" w14:textId="77777777" w:rsidR="003E336E" w:rsidRDefault="003E336E">
      <w:pPr>
        <w:spacing w:line="240" w:lineRule="auto"/>
      </w:pPr>
      <w:r>
        <w:separator/>
      </w:r>
    </w:p>
  </w:endnote>
  <w:endnote w:type="continuationSeparator" w:id="0">
    <w:p w14:paraId="6B983B48" w14:textId="77777777" w:rsidR="003E336E" w:rsidRDefault="003E3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w new roman">
    <w:altName w:val="Times New Roman"/>
    <w:charset w:val="00"/>
    <w:family w:val="roman"/>
    <w:pitch w:val="default"/>
  </w:font>
  <w:font w:name="time news roman">
    <w:altName w:val="Times New Roman"/>
    <w:charset w:val="00"/>
    <w:family w:val="roma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GulliverIT">
    <w:altName w:val="宋体"/>
    <w:charset w:val="00"/>
    <w:family w:val="roman"/>
    <w:pitch w:val="default"/>
  </w:font>
  <w:font w:name="AdvOT999035f4">
    <w:altName w:val="宋体"/>
    <w:charset w:val="86"/>
    <w:family w:val="auto"/>
    <w:pitch w:val="default"/>
    <w:sig w:usb0="00000000" w:usb1="00000000" w:usb2="00000010" w:usb3="00000000" w:csb0="00040001" w:csb1="00000000"/>
  </w:font>
  <w:font w:name="GulliverRM">
    <w:altName w:val="Times New Roman"/>
    <w:charset w:val="00"/>
    <w:family w:val="roman"/>
    <w:pitch w:val="default"/>
  </w:font>
  <w:font w:name="OnemtmiguAAAA">
    <w:altName w:val="宋体"/>
    <w:charset w:val="86"/>
    <w:family w:val="auto"/>
    <w:pitch w:val="default"/>
    <w:sig w:usb0="00000000" w:usb1="00000000" w:usb2="00000010" w:usb3="00000000" w:csb0="00040000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09044"/>
      <w:docPartObj>
        <w:docPartGallery w:val="AutoText"/>
      </w:docPartObj>
    </w:sdtPr>
    <w:sdtEndPr/>
    <w:sdtContent>
      <w:p w14:paraId="51487879" w14:textId="37DA4087" w:rsidR="007D6617" w:rsidRDefault="001E1DFA">
        <w:pPr>
          <w:pStyle w:val="ab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4C7" w:rsidRPr="004844C7">
          <w:rPr>
            <w:noProof/>
            <w:lang w:val="zh-CN"/>
          </w:rPr>
          <w:t>1</w:t>
        </w:r>
        <w:r>
          <w:fldChar w:fldCharType="end"/>
        </w:r>
      </w:p>
    </w:sdtContent>
  </w:sdt>
  <w:p w14:paraId="6442A51A" w14:textId="77777777" w:rsidR="007D6617" w:rsidRDefault="007D6617">
    <w:pPr>
      <w:pStyle w:val="ab"/>
      <w:ind w:firstLine="180"/>
    </w:pPr>
  </w:p>
  <w:p w14:paraId="6BC4CCE8" w14:textId="77777777" w:rsidR="007D6617" w:rsidRDefault="007D66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08E0" w14:textId="77777777" w:rsidR="003E336E" w:rsidRDefault="003E336E">
      <w:r>
        <w:separator/>
      </w:r>
    </w:p>
  </w:footnote>
  <w:footnote w:type="continuationSeparator" w:id="0">
    <w:p w14:paraId="43A2ABAD" w14:textId="77777777" w:rsidR="003E336E" w:rsidRDefault="003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39BB"/>
    <w:multiLevelType w:val="multilevel"/>
    <w:tmpl w:val="472239BB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601EE4"/>
    <w:multiLevelType w:val="multilevel"/>
    <w:tmpl w:val="54601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2M7cwsjQ0MjS3NDBS0lEKTi0uzszPAykwrAUAIqLH7ywAAAA="/>
    <w:docVar w:name="commondata" w:val="eyJoZGlkIjoiOGRiMzVmODRkZWM1NzY0YzI4NmM2N2M4NTQzY2M5ZG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avrzrw5s02tmeva5d5faxb2ddxp5zws5wv&quot;&gt;My EndNote Library-电催化&lt;record-ids&gt;&lt;item&gt;125&lt;/item&gt;&lt;item&gt;138&lt;/item&gt;&lt;item&gt;162&lt;/item&gt;&lt;item&gt;189&lt;/item&gt;&lt;item&gt;192&lt;/item&gt;&lt;item&gt;211&lt;/item&gt;&lt;item&gt;226&lt;/item&gt;&lt;item&gt;229&lt;/item&gt;&lt;item&gt;239&lt;/item&gt;&lt;item&gt;246&lt;/item&gt;&lt;item&gt;288&lt;/item&gt;&lt;item&gt;320&lt;/item&gt;&lt;item&gt;338&lt;/item&gt;&lt;item&gt;343&lt;/item&gt;&lt;item&gt;360&lt;/item&gt;&lt;item&gt;382&lt;/item&gt;&lt;item&gt;387&lt;/item&gt;&lt;item&gt;390&lt;/item&gt;&lt;item&gt;392&lt;/item&gt;&lt;item&gt;396&lt;/item&gt;&lt;item&gt;397&lt;/item&gt;&lt;item&gt;422&lt;/item&gt;&lt;item&gt;425&lt;/item&gt;&lt;item&gt;433&lt;/item&gt;&lt;item&gt;464&lt;/item&gt;&lt;item&gt;465&lt;/item&gt;&lt;item&gt;471&lt;/item&gt;&lt;item&gt;478&lt;/item&gt;&lt;item&gt;483&lt;/item&gt;&lt;item&gt;494&lt;/item&gt;&lt;item&gt;514&lt;/item&gt;&lt;item&gt;528&lt;/item&gt;&lt;item&gt;529&lt;/item&gt;&lt;item&gt;530&lt;/item&gt;&lt;item&gt;531&lt;/item&gt;&lt;item&gt;557&lt;/item&gt;&lt;item&gt;622&lt;/item&gt;&lt;item&gt;630&lt;/item&gt;&lt;item&gt;637&lt;/item&gt;&lt;item&gt;642&lt;/item&gt;&lt;item&gt;674&lt;/item&gt;&lt;item&gt;683&lt;/item&gt;&lt;item&gt;684&lt;/item&gt;&lt;item&gt;686&lt;/item&gt;&lt;item&gt;687&lt;/item&gt;&lt;item&gt;689&lt;/item&gt;&lt;item&gt;691&lt;/item&gt;&lt;item&gt;697&lt;/item&gt;&lt;item&gt;699&lt;/item&gt;&lt;item&gt;701&lt;/item&gt;&lt;item&gt;702&lt;/item&gt;&lt;item&gt;703&lt;/item&gt;&lt;item&gt;708&lt;/item&gt;&lt;/record-ids&gt;&lt;/item&gt;&lt;/Libraries&gt;"/>
  </w:docVars>
  <w:rsids>
    <w:rsidRoot w:val="00606791"/>
    <w:rsid w:val="00000A88"/>
    <w:rsid w:val="00000C02"/>
    <w:rsid w:val="00000D72"/>
    <w:rsid w:val="0000398E"/>
    <w:rsid w:val="00004248"/>
    <w:rsid w:val="00004FDC"/>
    <w:rsid w:val="000065B2"/>
    <w:rsid w:val="00006CCC"/>
    <w:rsid w:val="00007D17"/>
    <w:rsid w:val="00010164"/>
    <w:rsid w:val="00010596"/>
    <w:rsid w:val="00010B54"/>
    <w:rsid w:val="00011A93"/>
    <w:rsid w:val="00012D95"/>
    <w:rsid w:val="00014FEF"/>
    <w:rsid w:val="00016772"/>
    <w:rsid w:val="00017409"/>
    <w:rsid w:val="00020CC5"/>
    <w:rsid w:val="00020D1C"/>
    <w:rsid w:val="00020DE0"/>
    <w:rsid w:val="000227B8"/>
    <w:rsid w:val="00027F7F"/>
    <w:rsid w:val="00032C07"/>
    <w:rsid w:val="00033485"/>
    <w:rsid w:val="00034481"/>
    <w:rsid w:val="000348AB"/>
    <w:rsid w:val="00034E8A"/>
    <w:rsid w:val="00037942"/>
    <w:rsid w:val="00041AD4"/>
    <w:rsid w:val="0004242D"/>
    <w:rsid w:val="00042ADB"/>
    <w:rsid w:val="00043BB8"/>
    <w:rsid w:val="000507C4"/>
    <w:rsid w:val="00053330"/>
    <w:rsid w:val="00056487"/>
    <w:rsid w:val="0006079C"/>
    <w:rsid w:val="00060C5E"/>
    <w:rsid w:val="0006160A"/>
    <w:rsid w:val="00062FDF"/>
    <w:rsid w:val="000655FF"/>
    <w:rsid w:val="000664F5"/>
    <w:rsid w:val="00066F4A"/>
    <w:rsid w:val="00073F41"/>
    <w:rsid w:val="000741A3"/>
    <w:rsid w:val="00074415"/>
    <w:rsid w:val="0007582A"/>
    <w:rsid w:val="00075E59"/>
    <w:rsid w:val="000768DD"/>
    <w:rsid w:val="00076B6A"/>
    <w:rsid w:val="0007731F"/>
    <w:rsid w:val="00077B85"/>
    <w:rsid w:val="00081C34"/>
    <w:rsid w:val="000823AD"/>
    <w:rsid w:val="0008341D"/>
    <w:rsid w:val="00084A84"/>
    <w:rsid w:val="00084ACF"/>
    <w:rsid w:val="00084D91"/>
    <w:rsid w:val="00091BC8"/>
    <w:rsid w:val="000920B9"/>
    <w:rsid w:val="0009253F"/>
    <w:rsid w:val="00093EF3"/>
    <w:rsid w:val="00095243"/>
    <w:rsid w:val="00095C59"/>
    <w:rsid w:val="00095FFA"/>
    <w:rsid w:val="00097332"/>
    <w:rsid w:val="00097B82"/>
    <w:rsid w:val="00097E0D"/>
    <w:rsid w:val="000A14DB"/>
    <w:rsid w:val="000A5E11"/>
    <w:rsid w:val="000A62C0"/>
    <w:rsid w:val="000A688E"/>
    <w:rsid w:val="000B0175"/>
    <w:rsid w:val="000B16BA"/>
    <w:rsid w:val="000B340E"/>
    <w:rsid w:val="000C0938"/>
    <w:rsid w:val="000C0E7F"/>
    <w:rsid w:val="000C2638"/>
    <w:rsid w:val="000C3172"/>
    <w:rsid w:val="000C4888"/>
    <w:rsid w:val="000C59AD"/>
    <w:rsid w:val="000C59B2"/>
    <w:rsid w:val="000C65D6"/>
    <w:rsid w:val="000C7ED5"/>
    <w:rsid w:val="000D094F"/>
    <w:rsid w:val="000D0B17"/>
    <w:rsid w:val="000D2DA0"/>
    <w:rsid w:val="000D3E3E"/>
    <w:rsid w:val="000D3EC4"/>
    <w:rsid w:val="000D4AD6"/>
    <w:rsid w:val="000D6365"/>
    <w:rsid w:val="000D6B5A"/>
    <w:rsid w:val="000D7547"/>
    <w:rsid w:val="000D7841"/>
    <w:rsid w:val="000E2576"/>
    <w:rsid w:val="000E4F99"/>
    <w:rsid w:val="000E6532"/>
    <w:rsid w:val="000F18A8"/>
    <w:rsid w:val="000F18ED"/>
    <w:rsid w:val="000F282D"/>
    <w:rsid w:val="000F6517"/>
    <w:rsid w:val="000F6709"/>
    <w:rsid w:val="000F7824"/>
    <w:rsid w:val="0010105F"/>
    <w:rsid w:val="00101DA8"/>
    <w:rsid w:val="0010243C"/>
    <w:rsid w:val="001024E2"/>
    <w:rsid w:val="00103807"/>
    <w:rsid w:val="00103946"/>
    <w:rsid w:val="001049B3"/>
    <w:rsid w:val="00105231"/>
    <w:rsid w:val="0010526B"/>
    <w:rsid w:val="00107BF6"/>
    <w:rsid w:val="0011311D"/>
    <w:rsid w:val="00113592"/>
    <w:rsid w:val="001138D5"/>
    <w:rsid w:val="001144C7"/>
    <w:rsid w:val="001144F5"/>
    <w:rsid w:val="00114617"/>
    <w:rsid w:val="00116096"/>
    <w:rsid w:val="001164E7"/>
    <w:rsid w:val="00116533"/>
    <w:rsid w:val="00117A1F"/>
    <w:rsid w:val="00120572"/>
    <w:rsid w:val="0012279D"/>
    <w:rsid w:val="001227D8"/>
    <w:rsid w:val="001231A9"/>
    <w:rsid w:val="001233DF"/>
    <w:rsid w:val="0012537E"/>
    <w:rsid w:val="00125FD9"/>
    <w:rsid w:val="0012756B"/>
    <w:rsid w:val="0013048E"/>
    <w:rsid w:val="001308D4"/>
    <w:rsid w:val="00134A17"/>
    <w:rsid w:val="00134A55"/>
    <w:rsid w:val="001356F7"/>
    <w:rsid w:val="001379C8"/>
    <w:rsid w:val="00143069"/>
    <w:rsid w:val="00143725"/>
    <w:rsid w:val="0014449E"/>
    <w:rsid w:val="001478EC"/>
    <w:rsid w:val="00147B81"/>
    <w:rsid w:val="0015531B"/>
    <w:rsid w:val="00155384"/>
    <w:rsid w:val="00156666"/>
    <w:rsid w:val="00157C22"/>
    <w:rsid w:val="0016070F"/>
    <w:rsid w:val="00160BEA"/>
    <w:rsid w:val="00161346"/>
    <w:rsid w:val="00161B08"/>
    <w:rsid w:val="0016222A"/>
    <w:rsid w:val="00162CE8"/>
    <w:rsid w:val="00165089"/>
    <w:rsid w:val="00167005"/>
    <w:rsid w:val="00170EEA"/>
    <w:rsid w:val="0017167C"/>
    <w:rsid w:val="00171F0E"/>
    <w:rsid w:val="001734D1"/>
    <w:rsid w:val="00174065"/>
    <w:rsid w:val="00177752"/>
    <w:rsid w:val="0018130F"/>
    <w:rsid w:val="00181FEE"/>
    <w:rsid w:val="00183FFC"/>
    <w:rsid w:val="0018424E"/>
    <w:rsid w:val="0018492A"/>
    <w:rsid w:val="00184FF8"/>
    <w:rsid w:val="00185AE9"/>
    <w:rsid w:val="00186213"/>
    <w:rsid w:val="001862B3"/>
    <w:rsid w:val="00186E07"/>
    <w:rsid w:val="00190047"/>
    <w:rsid w:val="0019117A"/>
    <w:rsid w:val="00193080"/>
    <w:rsid w:val="001931AC"/>
    <w:rsid w:val="00194114"/>
    <w:rsid w:val="0019530F"/>
    <w:rsid w:val="001A0776"/>
    <w:rsid w:val="001A458E"/>
    <w:rsid w:val="001A4D8D"/>
    <w:rsid w:val="001A6D11"/>
    <w:rsid w:val="001B04E2"/>
    <w:rsid w:val="001B3291"/>
    <w:rsid w:val="001B37D9"/>
    <w:rsid w:val="001B38A1"/>
    <w:rsid w:val="001B4462"/>
    <w:rsid w:val="001C04F2"/>
    <w:rsid w:val="001C0651"/>
    <w:rsid w:val="001C1A32"/>
    <w:rsid w:val="001C1E31"/>
    <w:rsid w:val="001C2025"/>
    <w:rsid w:val="001C25A1"/>
    <w:rsid w:val="001C2C4C"/>
    <w:rsid w:val="001C38E9"/>
    <w:rsid w:val="001C61D5"/>
    <w:rsid w:val="001C63A3"/>
    <w:rsid w:val="001C6600"/>
    <w:rsid w:val="001C7716"/>
    <w:rsid w:val="001D0FAF"/>
    <w:rsid w:val="001D21C0"/>
    <w:rsid w:val="001D3259"/>
    <w:rsid w:val="001D4761"/>
    <w:rsid w:val="001D50CA"/>
    <w:rsid w:val="001D520A"/>
    <w:rsid w:val="001E09EA"/>
    <w:rsid w:val="001E12D4"/>
    <w:rsid w:val="001E1956"/>
    <w:rsid w:val="001E1B9D"/>
    <w:rsid w:val="001E1DFA"/>
    <w:rsid w:val="001E28A1"/>
    <w:rsid w:val="001E2D11"/>
    <w:rsid w:val="001E40CA"/>
    <w:rsid w:val="001E5765"/>
    <w:rsid w:val="001E66A8"/>
    <w:rsid w:val="001F0034"/>
    <w:rsid w:val="001F07DB"/>
    <w:rsid w:val="001F29FC"/>
    <w:rsid w:val="001F31CA"/>
    <w:rsid w:val="001F3BF8"/>
    <w:rsid w:val="001F6481"/>
    <w:rsid w:val="00200AE8"/>
    <w:rsid w:val="00203B8A"/>
    <w:rsid w:val="0020456F"/>
    <w:rsid w:val="00204CA5"/>
    <w:rsid w:val="00204EF4"/>
    <w:rsid w:val="00205624"/>
    <w:rsid w:val="00207C65"/>
    <w:rsid w:val="00215B54"/>
    <w:rsid w:val="002205A1"/>
    <w:rsid w:val="002207CC"/>
    <w:rsid w:val="002212D3"/>
    <w:rsid w:val="002219F6"/>
    <w:rsid w:val="00222411"/>
    <w:rsid w:val="00222D6F"/>
    <w:rsid w:val="0022406A"/>
    <w:rsid w:val="0022681D"/>
    <w:rsid w:val="00226B4A"/>
    <w:rsid w:val="00227A4D"/>
    <w:rsid w:val="00227D15"/>
    <w:rsid w:val="002320AD"/>
    <w:rsid w:val="00234C1A"/>
    <w:rsid w:val="0023553B"/>
    <w:rsid w:val="00241443"/>
    <w:rsid w:val="00244204"/>
    <w:rsid w:val="0024591F"/>
    <w:rsid w:val="00246469"/>
    <w:rsid w:val="00247151"/>
    <w:rsid w:val="0025064D"/>
    <w:rsid w:val="00250C6F"/>
    <w:rsid w:val="00250D26"/>
    <w:rsid w:val="0025292D"/>
    <w:rsid w:val="002534CE"/>
    <w:rsid w:val="00253791"/>
    <w:rsid w:val="0025424D"/>
    <w:rsid w:val="002553DE"/>
    <w:rsid w:val="002556E4"/>
    <w:rsid w:val="00260ABB"/>
    <w:rsid w:val="00261FFF"/>
    <w:rsid w:val="0026376D"/>
    <w:rsid w:val="002650DC"/>
    <w:rsid w:val="00266D6F"/>
    <w:rsid w:val="00267ACF"/>
    <w:rsid w:val="00267DC1"/>
    <w:rsid w:val="0027069F"/>
    <w:rsid w:val="00270F17"/>
    <w:rsid w:val="00273D94"/>
    <w:rsid w:val="00273DEA"/>
    <w:rsid w:val="00274AC0"/>
    <w:rsid w:val="00275D42"/>
    <w:rsid w:val="00275F98"/>
    <w:rsid w:val="002760F0"/>
    <w:rsid w:val="002778B7"/>
    <w:rsid w:val="00277BE9"/>
    <w:rsid w:val="00283729"/>
    <w:rsid w:val="002840EA"/>
    <w:rsid w:val="002843F0"/>
    <w:rsid w:val="002847B2"/>
    <w:rsid w:val="0028505E"/>
    <w:rsid w:val="0028632D"/>
    <w:rsid w:val="002865C7"/>
    <w:rsid w:val="00287A63"/>
    <w:rsid w:val="00287E1E"/>
    <w:rsid w:val="00290341"/>
    <w:rsid w:val="00294F19"/>
    <w:rsid w:val="002A00D0"/>
    <w:rsid w:val="002A42C5"/>
    <w:rsid w:val="002B053D"/>
    <w:rsid w:val="002B106E"/>
    <w:rsid w:val="002B119B"/>
    <w:rsid w:val="002B14E7"/>
    <w:rsid w:val="002B1FB2"/>
    <w:rsid w:val="002B4088"/>
    <w:rsid w:val="002B5494"/>
    <w:rsid w:val="002B6AB4"/>
    <w:rsid w:val="002B6B26"/>
    <w:rsid w:val="002B70B1"/>
    <w:rsid w:val="002B73B6"/>
    <w:rsid w:val="002C06D4"/>
    <w:rsid w:val="002C0C4B"/>
    <w:rsid w:val="002C256C"/>
    <w:rsid w:val="002C2C74"/>
    <w:rsid w:val="002C3F0A"/>
    <w:rsid w:val="002C40A8"/>
    <w:rsid w:val="002C5D5B"/>
    <w:rsid w:val="002C6424"/>
    <w:rsid w:val="002D0150"/>
    <w:rsid w:val="002D0729"/>
    <w:rsid w:val="002D0C83"/>
    <w:rsid w:val="002D12BE"/>
    <w:rsid w:val="002D185C"/>
    <w:rsid w:val="002D4898"/>
    <w:rsid w:val="002D53D1"/>
    <w:rsid w:val="002D5ECB"/>
    <w:rsid w:val="002D635B"/>
    <w:rsid w:val="002D687D"/>
    <w:rsid w:val="002D68DE"/>
    <w:rsid w:val="002E1F22"/>
    <w:rsid w:val="002E2F16"/>
    <w:rsid w:val="002E3538"/>
    <w:rsid w:val="002E3773"/>
    <w:rsid w:val="002E3B2F"/>
    <w:rsid w:val="002F0E43"/>
    <w:rsid w:val="002F1176"/>
    <w:rsid w:val="002F19EB"/>
    <w:rsid w:val="002F2BA9"/>
    <w:rsid w:val="002F32D4"/>
    <w:rsid w:val="002F5765"/>
    <w:rsid w:val="002F5948"/>
    <w:rsid w:val="00302A4D"/>
    <w:rsid w:val="003042C2"/>
    <w:rsid w:val="003045B1"/>
    <w:rsid w:val="00310992"/>
    <w:rsid w:val="00311993"/>
    <w:rsid w:val="003122FF"/>
    <w:rsid w:val="0031297A"/>
    <w:rsid w:val="00314272"/>
    <w:rsid w:val="003168EF"/>
    <w:rsid w:val="003224FF"/>
    <w:rsid w:val="0032270E"/>
    <w:rsid w:val="00324CFC"/>
    <w:rsid w:val="0032741C"/>
    <w:rsid w:val="00330ACA"/>
    <w:rsid w:val="00331A81"/>
    <w:rsid w:val="003351D7"/>
    <w:rsid w:val="00336443"/>
    <w:rsid w:val="003369FB"/>
    <w:rsid w:val="00337DDB"/>
    <w:rsid w:val="00337F1F"/>
    <w:rsid w:val="003404C5"/>
    <w:rsid w:val="00343171"/>
    <w:rsid w:val="00343433"/>
    <w:rsid w:val="00344F0B"/>
    <w:rsid w:val="00345427"/>
    <w:rsid w:val="00350F99"/>
    <w:rsid w:val="003519D5"/>
    <w:rsid w:val="00352373"/>
    <w:rsid w:val="0035286B"/>
    <w:rsid w:val="00354D91"/>
    <w:rsid w:val="00355450"/>
    <w:rsid w:val="00355554"/>
    <w:rsid w:val="0035603E"/>
    <w:rsid w:val="00360650"/>
    <w:rsid w:val="00360B98"/>
    <w:rsid w:val="00362B2B"/>
    <w:rsid w:val="00364BFD"/>
    <w:rsid w:val="00366280"/>
    <w:rsid w:val="00366E67"/>
    <w:rsid w:val="00372AB4"/>
    <w:rsid w:val="00372EBA"/>
    <w:rsid w:val="0037339B"/>
    <w:rsid w:val="003743E5"/>
    <w:rsid w:val="0037440B"/>
    <w:rsid w:val="00374E96"/>
    <w:rsid w:val="003759FA"/>
    <w:rsid w:val="00382E59"/>
    <w:rsid w:val="0038522E"/>
    <w:rsid w:val="0038678E"/>
    <w:rsid w:val="0039095B"/>
    <w:rsid w:val="00391469"/>
    <w:rsid w:val="003938CE"/>
    <w:rsid w:val="003941E6"/>
    <w:rsid w:val="0039465A"/>
    <w:rsid w:val="00394FD4"/>
    <w:rsid w:val="00396C43"/>
    <w:rsid w:val="003A1EE8"/>
    <w:rsid w:val="003A2B89"/>
    <w:rsid w:val="003A43C6"/>
    <w:rsid w:val="003A5E86"/>
    <w:rsid w:val="003A638F"/>
    <w:rsid w:val="003A7E88"/>
    <w:rsid w:val="003B03C2"/>
    <w:rsid w:val="003B0F53"/>
    <w:rsid w:val="003B15D2"/>
    <w:rsid w:val="003B1C54"/>
    <w:rsid w:val="003B1D91"/>
    <w:rsid w:val="003B36D6"/>
    <w:rsid w:val="003B3D84"/>
    <w:rsid w:val="003B4934"/>
    <w:rsid w:val="003B65A6"/>
    <w:rsid w:val="003B6D16"/>
    <w:rsid w:val="003C1073"/>
    <w:rsid w:val="003C1DA1"/>
    <w:rsid w:val="003C26BA"/>
    <w:rsid w:val="003C2EEE"/>
    <w:rsid w:val="003C32AB"/>
    <w:rsid w:val="003C3EF6"/>
    <w:rsid w:val="003C4761"/>
    <w:rsid w:val="003C4AFC"/>
    <w:rsid w:val="003C4BCB"/>
    <w:rsid w:val="003C5196"/>
    <w:rsid w:val="003D19D4"/>
    <w:rsid w:val="003D24C2"/>
    <w:rsid w:val="003D25BE"/>
    <w:rsid w:val="003D29BC"/>
    <w:rsid w:val="003D50DB"/>
    <w:rsid w:val="003D6436"/>
    <w:rsid w:val="003D7F76"/>
    <w:rsid w:val="003E2751"/>
    <w:rsid w:val="003E2DC3"/>
    <w:rsid w:val="003E336E"/>
    <w:rsid w:val="003E34E8"/>
    <w:rsid w:val="003E5ADF"/>
    <w:rsid w:val="003E66EA"/>
    <w:rsid w:val="003E677E"/>
    <w:rsid w:val="003E685B"/>
    <w:rsid w:val="003F0215"/>
    <w:rsid w:val="003F4D84"/>
    <w:rsid w:val="003F51EE"/>
    <w:rsid w:val="003F571E"/>
    <w:rsid w:val="003F6854"/>
    <w:rsid w:val="003F7D48"/>
    <w:rsid w:val="00402100"/>
    <w:rsid w:val="00402135"/>
    <w:rsid w:val="00402952"/>
    <w:rsid w:val="00404961"/>
    <w:rsid w:val="00404B26"/>
    <w:rsid w:val="00405984"/>
    <w:rsid w:val="00405D1A"/>
    <w:rsid w:val="00407BA7"/>
    <w:rsid w:val="00410275"/>
    <w:rsid w:val="00412CD2"/>
    <w:rsid w:val="004156C2"/>
    <w:rsid w:val="004167A4"/>
    <w:rsid w:val="00416825"/>
    <w:rsid w:val="00416BE2"/>
    <w:rsid w:val="00420BE3"/>
    <w:rsid w:val="004214E4"/>
    <w:rsid w:val="004219AA"/>
    <w:rsid w:val="004238E9"/>
    <w:rsid w:val="00424428"/>
    <w:rsid w:val="004253DA"/>
    <w:rsid w:val="004260A1"/>
    <w:rsid w:val="00426717"/>
    <w:rsid w:val="004272CC"/>
    <w:rsid w:val="004310E8"/>
    <w:rsid w:val="00432BB1"/>
    <w:rsid w:val="004341E4"/>
    <w:rsid w:val="00434875"/>
    <w:rsid w:val="00445F0D"/>
    <w:rsid w:val="00446838"/>
    <w:rsid w:val="00446B25"/>
    <w:rsid w:val="00447276"/>
    <w:rsid w:val="00450240"/>
    <w:rsid w:val="00453BE3"/>
    <w:rsid w:val="00456EB2"/>
    <w:rsid w:val="004575D3"/>
    <w:rsid w:val="004576B4"/>
    <w:rsid w:val="00457DA2"/>
    <w:rsid w:val="004610E2"/>
    <w:rsid w:val="00463F3D"/>
    <w:rsid w:val="00464C97"/>
    <w:rsid w:val="00465502"/>
    <w:rsid w:val="00465F8A"/>
    <w:rsid w:val="004708CC"/>
    <w:rsid w:val="0047194B"/>
    <w:rsid w:val="00472BDF"/>
    <w:rsid w:val="004748E2"/>
    <w:rsid w:val="004768C7"/>
    <w:rsid w:val="004772E5"/>
    <w:rsid w:val="004809A0"/>
    <w:rsid w:val="00480D97"/>
    <w:rsid w:val="00483586"/>
    <w:rsid w:val="004844C7"/>
    <w:rsid w:val="00485229"/>
    <w:rsid w:val="0048686D"/>
    <w:rsid w:val="004907F9"/>
    <w:rsid w:val="00492A7A"/>
    <w:rsid w:val="00492C12"/>
    <w:rsid w:val="00492F27"/>
    <w:rsid w:val="00492FFB"/>
    <w:rsid w:val="00493519"/>
    <w:rsid w:val="00493A05"/>
    <w:rsid w:val="00496194"/>
    <w:rsid w:val="00496B85"/>
    <w:rsid w:val="00496C76"/>
    <w:rsid w:val="004A22BE"/>
    <w:rsid w:val="004A2521"/>
    <w:rsid w:val="004B075B"/>
    <w:rsid w:val="004B0C0C"/>
    <w:rsid w:val="004B0C7D"/>
    <w:rsid w:val="004B2B59"/>
    <w:rsid w:val="004B303E"/>
    <w:rsid w:val="004B607E"/>
    <w:rsid w:val="004B665D"/>
    <w:rsid w:val="004B77DC"/>
    <w:rsid w:val="004C037A"/>
    <w:rsid w:val="004C0EF2"/>
    <w:rsid w:val="004C12DE"/>
    <w:rsid w:val="004C1822"/>
    <w:rsid w:val="004C35B6"/>
    <w:rsid w:val="004C396F"/>
    <w:rsid w:val="004C44C4"/>
    <w:rsid w:val="004C4662"/>
    <w:rsid w:val="004C47DF"/>
    <w:rsid w:val="004C5AA9"/>
    <w:rsid w:val="004D23DC"/>
    <w:rsid w:val="004D4581"/>
    <w:rsid w:val="004D4EB1"/>
    <w:rsid w:val="004D79AB"/>
    <w:rsid w:val="004D7C5D"/>
    <w:rsid w:val="004E252E"/>
    <w:rsid w:val="004E4901"/>
    <w:rsid w:val="004E656D"/>
    <w:rsid w:val="004E6F42"/>
    <w:rsid w:val="004F0002"/>
    <w:rsid w:val="004F024B"/>
    <w:rsid w:val="004F5A1F"/>
    <w:rsid w:val="004F7C65"/>
    <w:rsid w:val="004F7D6B"/>
    <w:rsid w:val="0050185A"/>
    <w:rsid w:val="005035C9"/>
    <w:rsid w:val="0050766C"/>
    <w:rsid w:val="00510A60"/>
    <w:rsid w:val="00510C88"/>
    <w:rsid w:val="00511234"/>
    <w:rsid w:val="00512227"/>
    <w:rsid w:val="00514AA9"/>
    <w:rsid w:val="005154E5"/>
    <w:rsid w:val="00515520"/>
    <w:rsid w:val="00515540"/>
    <w:rsid w:val="00515D25"/>
    <w:rsid w:val="00516186"/>
    <w:rsid w:val="005203EC"/>
    <w:rsid w:val="0052080D"/>
    <w:rsid w:val="00522299"/>
    <w:rsid w:val="005252DC"/>
    <w:rsid w:val="00525B83"/>
    <w:rsid w:val="00525D47"/>
    <w:rsid w:val="00525DF1"/>
    <w:rsid w:val="005304EE"/>
    <w:rsid w:val="005375FB"/>
    <w:rsid w:val="00537990"/>
    <w:rsid w:val="00543329"/>
    <w:rsid w:val="0054388A"/>
    <w:rsid w:val="00544A4D"/>
    <w:rsid w:val="00544D5D"/>
    <w:rsid w:val="00545B6C"/>
    <w:rsid w:val="00545FAB"/>
    <w:rsid w:val="00547153"/>
    <w:rsid w:val="00547490"/>
    <w:rsid w:val="005475B4"/>
    <w:rsid w:val="00547C14"/>
    <w:rsid w:val="00552638"/>
    <w:rsid w:val="0055323F"/>
    <w:rsid w:val="0055394E"/>
    <w:rsid w:val="0055441E"/>
    <w:rsid w:val="005576B5"/>
    <w:rsid w:val="005614A0"/>
    <w:rsid w:val="00561AD6"/>
    <w:rsid w:val="00562C5B"/>
    <w:rsid w:val="00563762"/>
    <w:rsid w:val="0056613D"/>
    <w:rsid w:val="00567943"/>
    <w:rsid w:val="00567B12"/>
    <w:rsid w:val="00567D89"/>
    <w:rsid w:val="005705E3"/>
    <w:rsid w:val="00570A9E"/>
    <w:rsid w:val="00571327"/>
    <w:rsid w:val="00571D2B"/>
    <w:rsid w:val="005722E0"/>
    <w:rsid w:val="005728C3"/>
    <w:rsid w:val="005739EE"/>
    <w:rsid w:val="00575F6D"/>
    <w:rsid w:val="005767D4"/>
    <w:rsid w:val="00577E15"/>
    <w:rsid w:val="005820BE"/>
    <w:rsid w:val="005820C6"/>
    <w:rsid w:val="005842FC"/>
    <w:rsid w:val="0058596D"/>
    <w:rsid w:val="0058796B"/>
    <w:rsid w:val="00587E18"/>
    <w:rsid w:val="00593555"/>
    <w:rsid w:val="00594DE7"/>
    <w:rsid w:val="005974B4"/>
    <w:rsid w:val="00597CB5"/>
    <w:rsid w:val="005A1624"/>
    <w:rsid w:val="005A3551"/>
    <w:rsid w:val="005A5B57"/>
    <w:rsid w:val="005A6620"/>
    <w:rsid w:val="005A6F7C"/>
    <w:rsid w:val="005B0AC2"/>
    <w:rsid w:val="005B191E"/>
    <w:rsid w:val="005B43E2"/>
    <w:rsid w:val="005B6189"/>
    <w:rsid w:val="005B6482"/>
    <w:rsid w:val="005C0B36"/>
    <w:rsid w:val="005C0E07"/>
    <w:rsid w:val="005C1D4E"/>
    <w:rsid w:val="005C4DEF"/>
    <w:rsid w:val="005C5BBD"/>
    <w:rsid w:val="005C5C59"/>
    <w:rsid w:val="005C7111"/>
    <w:rsid w:val="005C7176"/>
    <w:rsid w:val="005C7614"/>
    <w:rsid w:val="005D0963"/>
    <w:rsid w:val="005D0A93"/>
    <w:rsid w:val="005D225F"/>
    <w:rsid w:val="005D2DAE"/>
    <w:rsid w:val="005D56EA"/>
    <w:rsid w:val="005D76C1"/>
    <w:rsid w:val="005E0B47"/>
    <w:rsid w:val="005E4F26"/>
    <w:rsid w:val="005E60DF"/>
    <w:rsid w:val="005E7F7D"/>
    <w:rsid w:val="005F0B14"/>
    <w:rsid w:val="005F2449"/>
    <w:rsid w:val="005F29DA"/>
    <w:rsid w:val="005F38EA"/>
    <w:rsid w:val="005F3C95"/>
    <w:rsid w:val="005F4244"/>
    <w:rsid w:val="005F4B9B"/>
    <w:rsid w:val="005F4ED7"/>
    <w:rsid w:val="005F51DE"/>
    <w:rsid w:val="005F5F3D"/>
    <w:rsid w:val="006004AD"/>
    <w:rsid w:val="00601681"/>
    <w:rsid w:val="00602A32"/>
    <w:rsid w:val="00604760"/>
    <w:rsid w:val="00605E61"/>
    <w:rsid w:val="006062B6"/>
    <w:rsid w:val="00606791"/>
    <w:rsid w:val="0060766D"/>
    <w:rsid w:val="00610E97"/>
    <w:rsid w:val="00611022"/>
    <w:rsid w:val="00612B5C"/>
    <w:rsid w:val="00613979"/>
    <w:rsid w:val="00613E06"/>
    <w:rsid w:val="00615F72"/>
    <w:rsid w:val="00615FD1"/>
    <w:rsid w:val="0062040F"/>
    <w:rsid w:val="00621CD1"/>
    <w:rsid w:val="00622096"/>
    <w:rsid w:val="00622405"/>
    <w:rsid w:val="00623584"/>
    <w:rsid w:val="00623D81"/>
    <w:rsid w:val="00624150"/>
    <w:rsid w:val="00625EAF"/>
    <w:rsid w:val="006265F5"/>
    <w:rsid w:val="00627FD7"/>
    <w:rsid w:val="00630B90"/>
    <w:rsid w:val="006315CB"/>
    <w:rsid w:val="00633A6A"/>
    <w:rsid w:val="00634268"/>
    <w:rsid w:val="00635EF4"/>
    <w:rsid w:val="00640008"/>
    <w:rsid w:val="00640339"/>
    <w:rsid w:val="006405A9"/>
    <w:rsid w:val="00640B0B"/>
    <w:rsid w:val="00644E07"/>
    <w:rsid w:val="00651164"/>
    <w:rsid w:val="0065195B"/>
    <w:rsid w:val="00651A21"/>
    <w:rsid w:val="006540E1"/>
    <w:rsid w:val="00656C4D"/>
    <w:rsid w:val="00657C7B"/>
    <w:rsid w:val="006603AF"/>
    <w:rsid w:val="0066137B"/>
    <w:rsid w:val="00661611"/>
    <w:rsid w:val="00664237"/>
    <w:rsid w:val="00664319"/>
    <w:rsid w:val="0066471D"/>
    <w:rsid w:val="00664DD7"/>
    <w:rsid w:val="00666EB8"/>
    <w:rsid w:val="00667EF6"/>
    <w:rsid w:val="00670535"/>
    <w:rsid w:val="006726AD"/>
    <w:rsid w:val="00673A8D"/>
    <w:rsid w:val="00673F73"/>
    <w:rsid w:val="00675822"/>
    <w:rsid w:val="00676E6D"/>
    <w:rsid w:val="006774CB"/>
    <w:rsid w:val="00677D91"/>
    <w:rsid w:val="00677EB0"/>
    <w:rsid w:val="00680A78"/>
    <w:rsid w:val="00683230"/>
    <w:rsid w:val="0068614D"/>
    <w:rsid w:val="006866F4"/>
    <w:rsid w:val="0068734A"/>
    <w:rsid w:val="006924FA"/>
    <w:rsid w:val="006938D1"/>
    <w:rsid w:val="00695116"/>
    <w:rsid w:val="0069529E"/>
    <w:rsid w:val="00695B7C"/>
    <w:rsid w:val="006962A9"/>
    <w:rsid w:val="006A21D1"/>
    <w:rsid w:val="006A3971"/>
    <w:rsid w:val="006A54F8"/>
    <w:rsid w:val="006A5834"/>
    <w:rsid w:val="006A5E45"/>
    <w:rsid w:val="006A7422"/>
    <w:rsid w:val="006B045F"/>
    <w:rsid w:val="006B0FF4"/>
    <w:rsid w:val="006B16DC"/>
    <w:rsid w:val="006B1ACB"/>
    <w:rsid w:val="006B2DAF"/>
    <w:rsid w:val="006B327E"/>
    <w:rsid w:val="006B3872"/>
    <w:rsid w:val="006B387F"/>
    <w:rsid w:val="006B49E8"/>
    <w:rsid w:val="006B536A"/>
    <w:rsid w:val="006B5859"/>
    <w:rsid w:val="006B7138"/>
    <w:rsid w:val="006C0F34"/>
    <w:rsid w:val="006C102B"/>
    <w:rsid w:val="006C454C"/>
    <w:rsid w:val="006C5AEC"/>
    <w:rsid w:val="006C61E5"/>
    <w:rsid w:val="006C657A"/>
    <w:rsid w:val="006D128A"/>
    <w:rsid w:val="006D12DD"/>
    <w:rsid w:val="006D1F77"/>
    <w:rsid w:val="006D328C"/>
    <w:rsid w:val="006D32BC"/>
    <w:rsid w:val="006D3515"/>
    <w:rsid w:val="006D3A2D"/>
    <w:rsid w:val="006D3A99"/>
    <w:rsid w:val="006D4785"/>
    <w:rsid w:val="006D53A7"/>
    <w:rsid w:val="006E02A0"/>
    <w:rsid w:val="006E1006"/>
    <w:rsid w:val="006E1B10"/>
    <w:rsid w:val="006E28E5"/>
    <w:rsid w:val="006E725B"/>
    <w:rsid w:val="006E7D1A"/>
    <w:rsid w:val="006F0807"/>
    <w:rsid w:val="006F1937"/>
    <w:rsid w:val="006F5D74"/>
    <w:rsid w:val="006F6995"/>
    <w:rsid w:val="006F7A0F"/>
    <w:rsid w:val="006F7B78"/>
    <w:rsid w:val="00701077"/>
    <w:rsid w:val="0070126D"/>
    <w:rsid w:val="007020E4"/>
    <w:rsid w:val="00703DA4"/>
    <w:rsid w:val="00704580"/>
    <w:rsid w:val="0070463E"/>
    <w:rsid w:val="0070523F"/>
    <w:rsid w:val="0070584A"/>
    <w:rsid w:val="00706BD1"/>
    <w:rsid w:val="00710FD9"/>
    <w:rsid w:val="00711DE7"/>
    <w:rsid w:val="00712B51"/>
    <w:rsid w:val="00713874"/>
    <w:rsid w:val="00713AC5"/>
    <w:rsid w:val="00714150"/>
    <w:rsid w:val="00716E1F"/>
    <w:rsid w:val="00717315"/>
    <w:rsid w:val="00717C42"/>
    <w:rsid w:val="00720380"/>
    <w:rsid w:val="007207FA"/>
    <w:rsid w:val="00720BF5"/>
    <w:rsid w:val="00721EF3"/>
    <w:rsid w:val="00722DB6"/>
    <w:rsid w:val="0072337C"/>
    <w:rsid w:val="00723DDB"/>
    <w:rsid w:val="00727471"/>
    <w:rsid w:val="00727655"/>
    <w:rsid w:val="0073218E"/>
    <w:rsid w:val="00735C1E"/>
    <w:rsid w:val="00736CD4"/>
    <w:rsid w:val="00744FFE"/>
    <w:rsid w:val="00746EE8"/>
    <w:rsid w:val="00747529"/>
    <w:rsid w:val="00750958"/>
    <w:rsid w:val="0075152E"/>
    <w:rsid w:val="00751E77"/>
    <w:rsid w:val="00752BD4"/>
    <w:rsid w:val="00753D8D"/>
    <w:rsid w:val="007540A9"/>
    <w:rsid w:val="00754783"/>
    <w:rsid w:val="00755683"/>
    <w:rsid w:val="00755744"/>
    <w:rsid w:val="00755BBD"/>
    <w:rsid w:val="00755FB7"/>
    <w:rsid w:val="007560CE"/>
    <w:rsid w:val="007566EE"/>
    <w:rsid w:val="00756923"/>
    <w:rsid w:val="0076038B"/>
    <w:rsid w:val="0076044F"/>
    <w:rsid w:val="00763383"/>
    <w:rsid w:val="00763631"/>
    <w:rsid w:val="007637F8"/>
    <w:rsid w:val="00765C45"/>
    <w:rsid w:val="00770620"/>
    <w:rsid w:val="00770EE4"/>
    <w:rsid w:val="0077147C"/>
    <w:rsid w:val="00772757"/>
    <w:rsid w:val="007742DE"/>
    <w:rsid w:val="0077493E"/>
    <w:rsid w:val="00776BC1"/>
    <w:rsid w:val="0078004A"/>
    <w:rsid w:val="00781870"/>
    <w:rsid w:val="0078212D"/>
    <w:rsid w:val="00782F57"/>
    <w:rsid w:val="007830FA"/>
    <w:rsid w:val="00786030"/>
    <w:rsid w:val="00787AE8"/>
    <w:rsid w:val="00790BD2"/>
    <w:rsid w:val="007920FA"/>
    <w:rsid w:val="00796AA0"/>
    <w:rsid w:val="00796F9D"/>
    <w:rsid w:val="007A16B5"/>
    <w:rsid w:val="007A3F5E"/>
    <w:rsid w:val="007A4643"/>
    <w:rsid w:val="007A498D"/>
    <w:rsid w:val="007A58F6"/>
    <w:rsid w:val="007A6E91"/>
    <w:rsid w:val="007A7555"/>
    <w:rsid w:val="007B0F0C"/>
    <w:rsid w:val="007B1026"/>
    <w:rsid w:val="007B1DB7"/>
    <w:rsid w:val="007B4FA6"/>
    <w:rsid w:val="007B500D"/>
    <w:rsid w:val="007B5FDE"/>
    <w:rsid w:val="007B6469"/>
    <w:rsid w:val="007B7759"/>
    <w:rsid w:val="007C2B24"/>
    <w:rsid w:val="007C3486"/>
    <w:rsid w:val="007C5AEC"/>
    <w:rsid w:val="007C7417"/>
    <w:rsid w:val="007D188D"/>
    <w:rsid w:val="007D25D7"/>
    <w:rsid w:val="007D2D76"/>
    <w:rsid w:val="007D378D"/>
    <w:rsid w:val="007D4455"/>
    <w:rsid w:val="007D446D"/>
    <w:rsid w:val="007D6617"/>
    <w:rsid w:val="007D66E9"/>
    <w:rsid w:val="007D6893"/>
    <w:rsid w:val="007D7C3E"/>
    <w:rsid w:val="007E15C2"/>
    <w:rsid w:val="007E1806"/>
    <w:rsid w:val="007E1862"/>
    <w:rsid w:val="007E28E4"/>
    <w:rsid w:val="007E3532"/>
    <w:rsid w:val="007E5B76"/>
    <w:rsid w:val="007E5C15"/>
    <w:rsid w:val="007E702D"/>
    <w:rsid w:val="007F0961"/>
    <w:rsid w:val="007F0DC0"/>
    <w:rsid w:val="007F0E59"/>
    <w:rsid w:val="007F104E"/>
    <w:rsid w:val="007F2F40"/>
    <w:rsid w:val="007F4BCC"/>
    <w:rsid w:val="00801870"/>
    <w:rsid w:val="00804515"/>
    <w:rsid w:val="008047FB"/>
    <w:rsid w:val="00806F63"/>
    <w:rsid w:val="008072C2"/>
    <w:rsid w:val="008072D2"/>
    <w:rsid w:val="008107B4"/>
    <w:rsid w:val="00811AE0"/>
    <w:rsid w:val="00812ACC"/>
    <w:rsid w:val="00812ADE"/>
    <w:rsid w:val="0081377E"/>
    <w:rsid w:val="00815D05"/>
    <w:rsid w:val="008176AC"/>
    <w:rsid w:val="00820458"/>
    <w:rsid w:val="00820906"/>
    <w:rsid w:val="0082180F"/>
    <w:rsid w:val="00823C64"/>
    <w:rsid w:val="00825162"/>
    <w:rsid w:val="00826D07"/>
    <w:rsid w:val="0083124D"/>
    <w:rsid w:val="00831727"/>
    <w:rsid w:val="008324A9"/>
    <w:rsid w:val="0083265E"/>
    <w:rsid w:val="0083321B"/>
    <w:rsid w:val="008338C6"/>
    <w:rsid w:val="00833D94"/>
    <w:rsid w:val="00834FBD"/>
    <w:rsid w:val="0083676E"/>
    <w:rsid w:val="00836C59"/>
    <w:rsid w:val="008375FC"/>
    <w:rsid w:val="00837EF4"/>
    <w:rsid w:val="00840A8F"/>
    <w:rsid w:val="00840E68"/>
    <w:rsid w:val="008413F5"/>
    <w:rsid w:val="008441E7"/>
    <w:rsid w:val="00844E8D"/>
    <w:rsid w:val="0084636A"/>
    <w:rsid w:val="00851041"/>
    <w:rsid w:val="00851193"/>
    <w:rsid w:val="00851C39"/>
    <w:rsid w:val="00851D68"/>
    <w:rsid w:val="0085431F"/>
    <w:rsid w:val="00856125"/>
    <w:rsid w:val="00856537"/>
    <w:rsid w:val="00857434"/>
    <w:rsid w:val="00857A2C"/>
    <w:rsid w:val="008601FD"/>
    <w:rsid w:val="00860A4D"/>
    <w:rsid w:val="00861C3C"/>
    <w:rsid w:val="008622A5"/>
    <w:rsid w:val="00862E2B"/>
    <w:rsid w:val="0086338C"/>
    <w:rsid w:val="00867E7B"/>
    <w:rsid w:val="00872A12"/>
    <w:rsid w:val="008736B9"/>
    <w:rsid w:val="00873A12"/>
    <w:rsid w:val="00873A7B"/>
    <w:rsid w:val="008740B1"/>
    <w:rsid w:val="0087454D"/>
    <w:rsid w:val="00874AAD"/>
    <w:rsid w:val="00876306"/>
    <w:rsid w:val="00881691"/>
    <w:rsid w:val="00881B1C"/>
    <w:rsid w:val="0088206B"/>
    <w:rsid w:val="00884427"/>
    <w:rsid w:val="008855D4"/>
    <w:rsid w:val="00887858"/>
    <w:rsid w:val="00890F1D"/>
    <w:rsid w:val="0089143B"/>
    <w:rsid w:val="00891829"/>
    <w:rsid w:val="008922D8"/>
    <w:rsid w:val="0089256A"/>
    <w:rsid w:val="008946A9"/>
    <w:rsid w:val="008959D4"/>
    <w:rsid w:val="00896112"/>
    <w:rsid w:val="00897D8F"/>
    <w:rsid w:val="00897E69"/>
    <w:rsid w:val="008A10F7"/>
    <w:rsid w:val="008A37FA"/>
    <w:rsid w:val="008A5352"/>
    <w:rsid w:val="008A6BD4"/>
    <w:rsid w:val="008B10BE"/>
    <w:rsid w:val="008B41D8"/>
    <w:rsid w:val="008B4877"/>
    <w:rsid w:val="008B4E4D"/>
    <w:rsid w:val="008B5E65"/>
    <w:rsid w:val="008C0BDB"/>
    <w:rsid w:val="008C114D"/>
    <w:rsid w:val="008C1560"/>
    <w:rsid w:val="008C25C2"/>
    <w:rsid w:val="008C2C03"/>
    <w:rsid w:val="008C39EF"/>
    <w:rsid w:val="008C514B"/>
    <w:rsid w:val="008C5A15"/>
    <w:rsid w:val="008D1077"/>
    <w:rsid w:val="008D2EC3"/>
    <w:rsid w:val="008D3826"/>
    <w:rsid w:val="008D3A78"/>
    <w:rsid w:val="008D4D2E"/>
    <w:rsid w:val="008D5023"/>
    <w:rsid w:val="008D577D"/>
    <w:rsid w:val="008D7F86"/>
    <w:rsid w:val="008E0BC7"/>
    <w:rsid w:val="008E178C"/>
    <w:rsid w:val="008E2134"/>
    <w:rsid w:val="008E3000"/>
    <w:rsid w:val="008E5E67"/>
    <w:rsid w:val="008E736D"/>
    <w:rsid w:val="008F0CD8"/>
    <w:rsid w:val="008F2CE9"/>
    <w:rsid w:val="008F4910"/>
    <w:rsid w:val="008F4C5B"/>
    <w:rsid w:val="008F6B5C"/>
    <w:rsid w:val="00900E33"/>
    <w:rsid w:val="00901F46"/>
    <w:rsid w:val="00902D3F"/>
    <w:rsid w:val="00902D7A"/>
    <w:rsid w:val="00903EF7"/>
    <w:rsid w:val="00904C28"/>
    <w:rsid w:val="0091131D"/>
    <w:rsid w:val="009122E2"/>
    <w:rsid w:val="00912883"/>
    <w:rsid w:val="00913408"/>
    <w:rsid w:val="00916B18"/>
    <w:rsid w:val="00917757"/>
    <w:rsid w:val="009204B0"/>
    <w:rsid w:val="009225D0"/>
    <w:rsid w:val="009235C4"/>
    <w:rsid w:val="0092568C"/>
    <w:rsid w:val="009259A9"/>
    <w:rsid w:val="0092755E"/>
    <w:rsid w:val="00931A03"/>
    <w:rsid w:val="00931AFD"/>
    <w:rsid w:val="00940AB8"/>
    <w:rsid w:val="00941074"/>
    <w:rsid w:val="009442EA"/>
    <w:rsid w:val="009453FA"/>
    <w:rsid w:val="0094554E"/>
    <w:rsid w:val="00947AEC"/>
    <w:rsid w:val="009517D1"/>
    <w:rsid w:val="009520BC"/>
    <w:rsid w:val="00954209"/>
    <w:rsid w:val="009543E8"/>
    <w:rsid w:val="00954D75"/>
    <w:rsid w:val="00955B2C"/>
    <w:rsid w:val="00955E50"/>
    <w:rsid w:val="009563AA"/>
    <w:rsid w:val="00960CDE"/>
    <w:rsid w:val="009614C2"/>
    <w:rsid w:val="00962737"/>
    <w:rsid w:val="0096328B"/>
    <w:rsid w:val="00963439"/>
    <w:rsid w:val="009635A2"/>
    <w:rsid w:val="00963DE9"/>
    <w:rsid w:val="00963F65"/>
    <w:rsid w:val="0097033C"/>
    <w:rsid w:val="00971640"/>
    <w:rsid w:val="00972815"/>
    <w:rsid w:val="00976683"/>
    <w:rsid w:val="00977E75"/>
    <w:rsid w:val="00980723"/>
    <w:rsid w:val="00981DF6"/>
    <w:rsid w:val="00985346"/>
    <w:rsid w:val="00987F4F"/>
    <w:rsid w:val="00990606"/>
    <w:rsid w:val="00991D64"/>
    <w:rsid w:val="00993FFB"/>
    <w:rsid w:val="00994658"/>
    <w:rsid w:val="009957CE"/>
    <w:rsid w:val="009964F5"/>
    <w:rsid w:val="009A001A"/>
    <w:rsid w:val="009A1928"/>
    <w:rsid w:val="009A2918"/>
    <w:rsid w:val="009A2E6C"/>
    <w:rsid w:val="009A4ECF"/>
    <w:rsid w:val="009A59B6"/>
    <w:rsid w:val="009B0C53"/>
    <w:rsid w:val="009B169E"/>
    <w:rsid w:val="009B1A93"/>
    <w:rsid w:val="009B3352"/>
    <w:rsid w:val="009B4E39"/>
    <w:rsid w:val="009B749D"/>
    <w:rsid w:val="009B77DC"/>
    <w:rsid w:val="009B7A40"/>
    <w:rsid w:val="009C13A7"/>
    <w:rsid w:val="009C4F65"/>
    <w:rsid w:val="009C7077"/>
    <w:rsid w:val="009D1C33"/>
    <w:rsid w:val="009D6C6F"/>
    <w:rsid w:val="009E00F6"/>
    <w:rsid w:val="009E0396"/>
    <w:rsid w:val="009E0EBB"/>
    <w:rsid w:val="009E1767"/>
    <w:rsid w:val="009E1DE3"/>
    <w:rsid w:val="009E2830"/>
    <w:rsid w:val="009E2D76"/>
    <w:rsid w:val="009E2F83"/>
    <w:rsid w:val="009E44C3"/>
    <w:rsid w:val="009E57F5"/>
    <w:rsid w:val="009E648B"/>
    <w:rsid w:val="009E6DF7"/>
    <w:rsid w:val="009E711D"/>
    <w:rsid w:val="009E74B4"/>
    <w:rsid w:val="009F0E73"/>
    <w:rsid w:val="009F30FE"/>
    <w:rsid w:val="009F4F3E"/>
    <w:rsid w:val="009F5A90"/>
    <w:rsid w:val="009F5DD3"/>
    <w:rsid w:val="009F7020"/>
    <w:rsid w:val="009F74D3"/>
    <w:rsid w:val="00A00C82"/>
    <w:rsid w:val="00A013CF"/>
    <w:rsid w:val="00A03BF2"/>
    <w:rsid w:val="00A07B7C"/>
    <w:rsid w:val="00A121DA"/>
    <w:rsid w:val="00A152A7"/>
    <w:rsid w:val="00A1554D"/>
    <w:rsid w:val="00A16AF8"/>
    <w:rsid w:val="00A175F7"/>
    <w:rsid w:val="00A21DE1"/>
    <w:rsid w:val="00A23874"/>
    <w:rsid w:val="00A23CD0"/>
    <w:rsid w:val="00A24810"/>
    <w:rsid w:val="00A24FA8"/>
    <w:rsid w:val="00A2532A"/>
    <w:rsid w:val="00A26158"/>
    <w:rsid w:val="00A26E44"/>
    <w:rsid w:val="00A273B3"/>
    <w:rsid w:val="00A30443"/>
    <w:rsid w:val="00A30E08"/>
    <w:rsid w:val="00A31520"/>
    <w:rsid w:val="00A31635"/>
    <w:rsid w:val="00A31A6A"/>
    <w:rsid w:val="00A32699"/>
    <w:rsid w:val="00A339E7"/>
    <w:rsid w:val="00A33BDD"/>
    <w:rsid w:val="00A33ED0"/>
    <w:rsid w:val="00A34CEA"/>
    <w:rsid w:val="00A35A95"/>
    <w:rsid w:val="00A35C29"/>
    <w:rsid w:val="00A40C19"/>
    <w:rsid w:val="00A414A6"/>
    <w:rsid w:val="00A41E48"/>
    <w:rsid w:val="00A43A49"/>
    <w:rsid w:val="00A43BCB"/>
    <w:rsid w:val="00A43C03"/>
    <w:rsid w:val="00A4408C"/>
    <w:rsid w:val="00A4414C"/>
    <w:rsid w:val="00A50BCE"/>
    <w:rsid w:val="00A51A27"/>
    <w:rsid w:val="00A57987"/>
    <w:rsid w:val="00A61779"/>
    <w:rsid w:val="00A6230F"/>
    <w:rsid w:val="00A62884"/>
    <w:rsid w:val="00A633AC"/>
    <w:rsid w:val="00A633FC"/>
    <w:rsid w:val="00A63582"/>
    <w:rsid w:val="00A6472C"/>
    <w:rsid w:val="00A65549"/>
    <w:rsid w:val="00A66173"/>
    <w:rsid w:val="00A66878"/>
    <w:rsid w:val="00A66BED"/>
    <w:rsid w:val="00A7207A"/>
    <w:rsid w:val="00A80D13"/>
    <w:rsid w:val="00A8162B"/>
    <w:rsid w:val="00A81851"/>
    <w:rsid w:val="00A81B12"/>
    <w:rsid w:val="00A82909"/>
    <w:rsid w:val="00A8367D"/>
    <w:rsid w:val="00A84453"/>
    <w:rsid w:val="00A84913"/>
    <w:rsid w:val="00A87327"/>
    <w:rsid w:val="00A87671"/>
    <w:rsid w:val="00A87B3D"/>
    <w:rsid w:val="00A9000D"/>
    <w:rsid w:val="00A93F62"/>
    <w:rsid w:val="00A94E1A"/>
    <w:rsid w:val="00A95A18"/>
    <w:rsid w:val="00A96675"/>
    <w:rsid w:val="00AA1F96"/>
    <w:rsid w:val="00AA20BB"/>
    <w:rsid w:val="00AA2B85"/>
    <w:rsid w:val="00AA406E"/>
    <w:rsid w:val="00AA5C28"/>
    <w:rsid w:val="00AA6EDF"/>
    <w:rsid w:val="00AB00F2"/>
    <w:rsid w:val="00AB0CDE"/>
    <w:rsid w:val="00AB2FA9"/>
    <w:rsid w:val="00AB3B58"/>
    <w:rsid w:val="00AB7695"/>
    <w:rsid w:val="00AC04EA"/>
    <w:rsid w:val="00AC238B"/>
    <w:rsid w:val="00AC3FFF"/>
    <w:rsid w:val="00AC5BD8"/>
    <w:rsid w:val="00AC7263"/>
    <w:rsid w:val="00AD1588"/>
    <w:rsid w:val="00AD25CA"/>
    <w:rsid w:val="00AD3481"/>
    <w:rsid w:val="00AD44EE"/>
    <w:rsid w:val="00AD45E2"/>
    <w:rsid w:val="00AD4D4F"/>
    <w:rsid w:val="00AD5196"/>
    <w:rsid w:val="00AD5549"/>
    <w:rsid w:val="00AE080B"/>
    <w:rsid w:val="00AE18A9"/>
    <w:rsid w:val="00AE2F85"/>
    <w:rsid w:val="00AE46FB"/>
    <w:rsid w:val="00AE65BC"/>
    <w:rsid w:val="00AE6A87"/>
    <w:rsid w:val="00AE722F"/>
    <w:rsid w:val="00AE784D"/>
    <w:rsid w:val="00AF3E19"/>
    <w:rsid w:val="00AF3F5F"/>
    <w:rsid w:val="00B00BA6"/>
    <w:rsid w:val="00B0286C"/>
    <w:rsid w:val="00B03B69"/>
    <w:rsid w:val="00B106CB"/>
    <w:rsid w:val="00B14623"/>
    <w:rsid w:val="00B1468C"/>
    <w:rsid w:val="00B16818"/>
    <w:rsid w:val="00B16CD7"/>
    <w:rsid w:val="00B176C0"/>
    <w:rsid w:val="00B17756"/>
    <w:rsid w:val="00B17B05"/>
    <w:rsid w:val="00B211F9"/>
    <w:rsid w:val="00B22344"/>
    <w:rsid w:val="00B24937"/>
    <w:rsid w:val="00B25211"/>
    <w:rsid w:val="00B25F6D"/>
    <w:rsid w:val="00B272C5"/>
    <w:rsid w:val="00B30091"/>
    <w:rsid w:val="00B304C9"/>
    <w:rsid w:val="00B30951"/>
    <w:rsid w:val="00B335CA"/>
    <w:rsid w:val="00B33859"/>
    <w:rsid w:val="00B33F60"/>
    <w:rsid w:val="00B35F1E"/>
    <w:rsid w:val="00B36024"/>
    <w:rsid w:val="00B36CF9"/>
    <w:rsid w:val="00B37328"/>
    <w:rsid w:val="00B4315E"/>
    <w:rsid w:val="00B43763"/>
    <w:rsid w:val="00B444B2"/>
    <w:rsid w:val="00B451BD"/>
    <w:rsid w:val="00B53A0C"/>
    <w:rsid w:val="00B54C82"/>
    <w:rsid w:val="00B54FC3"/>
    <w:rsid w:val="00B5585A"/>
    <w:rsid w:val="00B600B7"/>
    <w:rsid w:val="00B61A18"/>
    <w:rsid w:val="00B62221"/>
    <w:rsid w:val="00B6257E"/>
    <w:rsid w:val="00B629C6"/>
    <w:rsid w:val="00B6315D"/>
    <w:rsid w:val="00B63E8B"/>
    <w:rsid w:val="00B63F1F"/>
    <w:rsid w:val="00B65AA2"/>
    <w:rsid w:val="00B665DC"/>
    <w:rsid w:val="00B7078A"/>
    <w:rsid w:val="00B73B41"/>
    <w:rsid w:val="00B7678D"/>
    <w:rsid w:val="00B77F44"/>
    <w:rsid w:val="00B81DA2"/>
    <w:rsid w:val="00B82766"/>
    <w:rsid w:val="00B83312"/>
    <w:rsid w:val="00B838D6"/>
    <w:rsid w:val="00B83CED"/>
    <w:rsid w:val="00B83D5B"/>
    <w:rsid w:val="00B85923"/>
    <w:rsid w:val="00B85B93"/>
    <w:rsid w:val="00B85CF1"/>
    <w:rsid w:val="00B87EED"/>
    <w:rsid w:val="00B90568"/>
    <w:rsid w:val="00B90754"/>
    <w:rsid w:val="00B924F3"/>
    <w:rsid w:val="00B93F75"/>
    <w:rsid w:val="00B94036"/>
    <w:rsid w:val="00B9565E"/>
    <w:rsid w:val="00B9644C"/>
    <w:rsid w:val="00BA1A68"/>
    <w:rsid w:val="00BA402B"/>
    <w:rsid w:val="00BA5257"/>
    <w:rsid w:val="00BA5601"/>
    <w:rsid w:val="00BB0164"/>
    <w:rsid w:val="00BB02E6"/>
    <w:rsid w:val="00BB05EC"/>
    <w:rsid w:val="00BB1120"/>
    <w:rsid w:val="00BB1F94"/>
    <w:rsid w:val="00BB236B"/>
    <w:rsid w:val="00BB263E"/>
    <w:rsid w:val="00BB2CDF"/>
    <w:rsid w:val="00BB52E5"/>
    <w:rsid w:val="00BC1424"/>
    <w:rsid w:val="00BC1644"/>
    <w:rsid w:val="00BC33BE"/>
    <w:rsid w:val="00BC34CB"/>
    <w:rsid w:val="00BC439D"/>
    <w:rsid w:val="00BC7142"/>
    <w:rsid w:val="00BD05D7"/>
    <w:rsid w:val="00BD0974"/>
    <w:rsid w:val="00BD2510"/>
    <w:rsid w:val="00BD2872"/>
    <w:rsid w:val="00BD2DAF"/>
    <w:rsid w:val="00BD2E28"/>
    <w:rsid w:val="00BD6962"/>
    <w:rsid w:val="00BD6BA9"/>
    <w:rsid w:val="00BD7544"/>
    <w:rsid w:val="00BD7BE6"/>
    <w:rsid w:val="00BE0F9E"/>
    <w:rsid w:val="00BE11EB"/>
    <w:rsid w:val="00BE2373"/>
    <w:rsid w:val="00BE3C2B"/>
    <w:rsid w:val="00BE6719"/>
    <w:rsid w:val="00BE7BB2"/>
    <w:rsid w:val="00BF1ED9"/>
    <w:rsid w:val="00BF27CB"/>
    <w:rsid w:val="00BF37E6"/>
    <w:rsid w:val="00BF54E9"/>
    <w:rsid w:val="00C000E9"/>
    <w:rsid w:val="00C03477"/>
    <w:rsid w:val="00C0679F"/>
    <w:rsid w:val="00C07390"/>
    <w:rsid w:val="00C10AE2"/>
    <w:rsid w:val="00C128B9"/>
    <w:rsid w:val="00C130F4"/>
    <w:rsid w:val="00C141AF"/>
    <w:rsid w:val="00C1569F"/>
    <w:rsid w:val="00C16EF3"/>
    <w:rsid w:val="00C17B15"/>
    <w:rsid w:val="00C2026E"/>
    <w:rsid w:val="00C24E3B"/>
    <w:rsid w:val="00C25B60"/>
    <w:rsid w:val="00C2622C"/>
    <w:rsid w:val="00C26E43"/>
    <w:rsid w:val="00C27D05"/>
    <w:rsid w:val="00C31A0C"/>
    <w:rsid w:val="00C32C1F"/>
    <w:rsid w:val="00C34932"/>
    <w:rsid w:val="00C413E1"/>
    <w:rsid w:val="00C420CF"/>
    <w:rsid w:val="00C42A95"/>
    <w:rsid w:val="00C42C04"/>
    <w:rsid w:val="00C435D5"/>
    <w:rsid w:val="00C43B2D"/>
    <w:rsid w:val="00C43E80"/>
    <w:rsid w:val="00C43F07"/>
    <w:rsid w:val="00C47713"/>
    <w:rsid w:val="00C47AB9"/>
    <w:rsid w:val="00C50F86"/>
    <w:rsid w:val="00C5152B"/>
    <w:rsid w:val="00C51AF7"/>
    <w:rsid w:val="00C51C0E"/>
    <w:rsid w:val="00C51D7D"/>
    <w:rsid w:val="00C5492B"/>
    <w:rsid w:val="00C552FB"/>
    <w:rsid w:val="00C569DB"/>
    <w:rsid w:val="00C56E24"/>
    <w:rsid w:val="00C576D1"/>
    <w:rsid w:val="00C6016E"/>
    <w:rsid w:val="00C62F48"/>
    <w:rsid w:val="00C64848"/>
    <w:rsid w:val="00C648AA"/>
    <w:rsid w:val="00C66ACF"/>
    <w:rsid w:val="00C66D20"/>
    <w:rsid w:val="00C6773D"/>
    <w:rsid w:val="00C70353"/>
    <w:rsid w:val="00C7429E"/>
    <w:rsid w:val="00C74395"/>
    <w:rsid w:val="00C77478"/>
    <w:rsid w:val="00C820C0"/>
    <w:rsid w:val="00C82934"/>
    <w:rsid w:val="00C82C98"/>
    <w:rsid w:val="00C85D30"/>
    <w:rsid w:val="00C85EBB"/>
    <w:rsid w:val="00C93BAD"/>
    <w:rsid w:val="00C94B07"/>
    <w:rsid w:val="00C9553C"/>
    <w:rsid w:val="00C95813"/>
    <w:rsid w:val="00CA200B"/>
    <w:rsid w:val="00CA24BD"/>
    <w:rsid w:val="00CA4877"/>
    <w:rsid w:val="00CA4973"/>
    <w:rsid w:val="00CA6D14"/>
    <w:rsid w:val="00CA76D6"/>
    <w:rsid w:val="00CA7A49"/>
    <w:rsid w:val="00CA7B43"/>
    <w:rsid w:val="00CB06B3"/>
    <w:rsid w:val="00CB3A57"/>
    <w:rsid w:val="00CB608C"/>
    <w:rsid w:val="00CC4973"/>
    <w:rsid w:val="00CC5BB7"/>
    <w:rsid w:val="00CC609B"/>
    <w:rsid w:val="00CD0C45"/>
    <w:rsid w:val="00CD0DDD"/>
    <w:rsid w:val="00CD101C"/>
    <w:rsid w:val="00CD1F5D"/>
    <w:rsid w:val="00CD2717"/>
    <w:rsid w:val="00CD2F23"/>
    <w:rsid w:val="00CD3070"/>
    <w:rsid w:val="00CD4B9B"/>
    <w:rsid w:val="00CD5673"/>
    <w:rsid w:val="00CE0D4E"/>
    <w:rsid w:val="00CE44E5"/>
    <w:rsid w:val="00CE46A3"/>
    <w:rsid w:val="00CE4C37"/>
    <w:rsid w:val="00CE4E33"/>
    <w:rsid w:val="00CE6296"/>
    <w:rsid w:val="00CF0958"/>
    <w:rsid w:val="00CF22BD"/>
    <w:rsid w:val="00CF2AC4"/>
    <w:rsid w:val="00CF7D3F"/>
    <w:rsid w:val="00D00305"/>
    <w:rsid w:val="00D019C9"/>
    <w:rsid w:val="00D028F4"/>
    <w:rsid w:val="00D073B3"/>
    <w:rsid w:val="00D07564"/>
    <w:rsid w:val="00D10AB6"/>
    <w:rsid w:val="00D1304D"/>
    <w:rsid w:val="00D1538B"/>
    <w:rsid w:val="00D17443"/>
    <w:rsid w:val="00D2138A"/>
    <w:rsid w:val="00D21B6F"/>
    <w:rsid w:val="00D231B3"/>
    <w:rsid w:val="00D232AF"/>
    <w:rsid w:val="00D24204"/>
    <w:rsid w:val="00D24226"/>
    <w:rsid w:val="00D24290"/>
    <w:rsid w:val="00D25523"/>
    <w:rsid w:val="00D25CDD"/>
    <w:rsid w:val="00D263EA"/>
    <w:rsid w:val="00D26D71"/>
    <w:rsid w:val="00D31A8C"/>
    <w:rsid w:val="00D32886"/>
    <w:rsid w:val="00D328F4"/>
    <w:rsid w:val="00D337FF"/>
    <w:rsid w:val="00D343CB"/>
    <w:rsid w:val="00D35065"/>
    <w:rsid w:val="00D358FC"/>
    <w:rsid w:val="00D374A0"/>
    <w:rsid w:val="00D37E57"/>
    <w:rsid w:val="00D402F5"/>
    <w:rsid w:val="00D406EF"/>
    <w:rsid w:val="00D4116D"/>
    <w:rsid w:val="00D461ED"/>
    <w:rsid w:val="00D4663C"/>
    <w:rsid w:val="00D466D3"/>
    <w:rsid w:val="00D5158C"/>
    <w:rsid w:val="00D520FB"/>
    <w:rsid w:val="00D55301"/>
    <w:rsid w:val="00D554AF"/>
    <w:rsid w:val="00D57359"/>
    <w:rsid w:val="00D60428"/>
    <w:rsid w:val="00D624A5"/>
    <w:rsid w:val="00D637DE"/>
    <w:rsid w:val="00D64D69"/>
    <w:rsid w:val="00D6603F"/>
    <w:rsid w:val="00D700E2"/>
    <w:rsid w:val="00D7101B"/>
    <w:rsid w:val="00D722E8"/>
    <w:rsid w:val="00D72D7A"/>
    <w:rsid w:val="00D74EAB"/>
    <w:rsid w:val="00D75851"/>
    <w:rsid w:val="00D76A43"/>
    <w:rsid w:val="00D80259"/>
    <w:rsid w:val="00D81B1A"/>
    <w:rsid w:val="00D8310F"/>
    <w:rsid w:val="00D83916"/>
    <w:rsid w:val="00D83991"/>
    <w:rsid w:val="00D86808"/>
    <w:rsid w:val="00D87E64"/>
    <w:rsid w:val="00D90276"/>
    <w:rsid w:val="00D91686"/>
    <w:rsid w:val="00D91C09"/>
    <w:rsid w:val="00D91C49"/>
    <w:rsid w:val="00D923A3"/>
    <w:rsid w:val="00DA0D05"/>
    <w:rsid w:val="00DA1DCC"/>
    <w:rsid w:val="00DA28F1"/>
    <w:rsid w:val="00DA35C9"/>
    <w:rsid w:val="00DA5A70"/>
    <w:rsid w:val="00DA798F"/>
    <w:rsid w:val="00DA7CE8"/>
    <w:rsid w:val="00DB01C9"/>
    <w:rsid w:val="00DB0581"/>
    <w:rsid w:val="00DB0D1F"/>
    <w:rsid w:val="00DB250D"/>
    <w:rsid w:val="00DB2639"/>
    <w:rsid w:val="00DB2EE7"/>
    <w:rsid w:val="00DB31DB"/>
    <w:rsid w:val="00DB386C"/>
    <w:rsid w:val="00DB3EB0"/>
    <w:rsid w:val="00DB4900"/>
    <w:rsid w:val="00DB4921"/>
    <w:rsid w:val="00DB582B"/>
    <w:rsid w:val="00DB724B"/>
    <w:rsid w:val="00DB748D"/>
    <w:rsid w:val="00DB7AB1"/>
    <w:rsid w:val="00DB7F55"/>
    <w:rsid w:val="00DC01B7"/>
    <w:rsid w:val="00DC09DA"/>
    <w:rsid w:val="00DC0E29"/>
    <w:rsid w:val="00DC3BAA"/>
    <w:rsid w:val="00DC5353"/>
    <w:rsid w:val="00DC67B0"/>
    <w:rsid w:val="00DC6827"/>
    <w:rsid w:val="00DD3AC6"/>
    <w:rsid w:val="00DD5877"/>
    <w:rsid w:val="00DD7424"/>
    <w:rsid w:val="00DE3770"/>
    <w:rsid w:val="00DE3A89"/>
    <w:rsid w:val="00DE59BE"/>
    <w:rsid w:val="00DE5FB6"/>
    <w:rsid w:val="00DE681E"/>
    <w:rsid w:val="00E008CA"/>
    <w:rsid w:val="00E01436"/>
    <w:rsid w:val="00E01541"/>
    <w:rsid w:val="00E01840"/>
    <w:rsid w:val="00E019D0"/>
    <w:rsid w:val="00E12388"/>
    <w:rsid w:val="00E1298A"/>
    <w:rsid w:val="00E1535F"/>
    <w:rsid w:val="00E2009D"/>
    <w:rsid w:val="00E234A1"/>
    <w:rsid w:val="00E242EE"/>
    <w:rsid w:val="00E24436"/>
    <w:rsid w:val="00E253E1"/>
    <w:rsid w:val="00E25920"/>
    <w:rsid w:val="00E261C3"/>
    <w:rsid w:val="00E26C4D"/>
    <w:rsid w:val="00E301B6"/>
    <w:rsid w:val="00E308F1"/>
    <w:rsid w:val="00E32505"/>
    <w:rsid w:val="00E33D71"/>
    <w:rsid w:val="00E35BF1"/>
    <w:rsid w:val="00E35C56"/>
    <w:rsid w:val="00E37645"/>
    <w:rsid w:val="00E37795"/>
    <w:rsid w:val="00E379A6"/>
    <w:rsid w:val="00E413C3"/>
    <w:rsid w:val="00E42525"/>
    <w:rsid w:val="00E43060"/>
    <w:rsid w:val="00E455B9"/>
    <w:rsid w:val="00E45950"/>
    <w:rsid w:val="00E46129"/>
    <w:rsid w:val="00E5022E"/>
    <w:rsid w:val="00E5027C"/>
    <w:rsid w:val="00E524E3"/>
    <w:rsid w:val="00E529C3"/>
    <w:rsid w:val="00E52B01"/>
    <w:rsid w:val="00E539A5"/>
    <w:rsid w:val="00E56AA3"/>
    <w:rsid w:val="00E56F47"/>
    <w:rsid w:val="00E60005"/>
    <w:rsid w:val="00E617F8"/>
    <w:rsid w:val="00E61B30"/>
    <w:rsid w:val="00E61B5A"/>
    <w:rsid w:val="00E62AC8"/>
    <w:rsid w:val="00E639BF"/>
    <w:rsid w:val="00E645B9"/>
    <w:rsid w:val="00E655B5"/>
    <w:rsid w:val="00E65617"/>
    <w:rsid w:val="00E65A22"/>
    <w:rsid w:val="00E6719D"/>
    <w:rsid w:val="00E6747E"/>
    <w:rsid w:val="00E67630"/>
    <w:rsid w:val="00E70E8F"/>
    <w:rsid w:val="00E7586E"/>
    <w:rsid w:val="00E7606B"/>
    <w:rsid w:val="00E767D2"/>
    <w:rsid w:val="00E774DF"/>
    <w:rsid w:val="00E8004E"/>
    <w:rsid w:val="00E859B0"/>
    <w:rsid w:val="00E875B5"/>
    <w:rsid w:val="00E876C1"/>
    <w:rsid w:val="00E91D04"/>
    <w:rsid w:val="00E92645"/>
    <w:rsid w:val="00E92CAA"/>
    <w:rsid w:val="00E92DD4"/>
    <w:rsid w:val="00E932DD"/>
    <w:rsid w:val="00E9532E"/>
    <w:rsid w:val="00E970B3"/>
    <w:rsid w:val="00EA009E"/>
    <w:rsid w:val="00EA04AE"/>
    <w:rsid w:val="00EA0D74"/>
    <w:rsid w:val="00EA10C7"/>
    <w:rsid w:val="00EA1E78"/>
    <w:rsid w:val="00EA230B"/>
    <w:rsid w:val="00EA357F"/>
    <w:rsid w:val="00EA42B1"/>
    <w:rsid w:val="00EA4830"/>
    <w:rsid w:val="00EA5EE7"/>
    <w:rsid w:val="00EA5FFD"/>
    <w:rsid w:val="00EA7DE5"/>
    <w:rsid w:val="00EB0A25"/>
    <w:rsid w:val="00EB11F3"/>
    <w:rsid w:val="00EB1A65"/>
    <w:rsid w:val="00EB25CF"/>
    <w:rsid w:val="00EB4C1E"/>
    <w:rsid w:val="00EB54B2"/>
    <w:rsid w:val="00EB6C80"/>
    <w:rsid w:val="00EC4429"/>
    <w:rsid w:val="00EC5EDC"/>
    <w:rsid w:val="00ED0457"/>
    <w:rsid w:val="00ED0F5D"/>
    <w:rsid w:val="00ED7179"/>
    <w:rsid w:val="00EE53D3"/>
    <w:rsid w:val="00EE62B8"/>
    <w:rsid w:val="00EE7DE5"/>
    <w:rsid w:val="00EF0B7B"/>
    <w:rsid w:val="00EF542A"/>
    <w:rsid w:val="00EF6982"/>
    <w:rsid w:val="00EF6B6C"/>
    <w:rsid w:val="00EF76BB"/>
    <w:rsid w:val="00EF7AFD"/>
    <w:rsid w:val="00F0147B"/>
    <w:rsid w:val="00F02339"/>
    <w:rsid w:val="00F04860"/>
    <w:rsid w:val="00F056D5"/>
    <w:rsid w:val="00F06E87"/>
    <w:rsid w:val="00F07F30"/>
    <w:rsid w:val="00F12EEC"/>
    <w:rsid w:val="00F16946"/>
    <w:rsid w:val="00F173A3"/>
    <w:rsid w:val="00F212F8"/>
    <w:rsid w:val="00F22184"/>
    <w:rsid w:val="00F223DD"/>
    <w:rsid w:val="00F22726"/>
    <w:rsid w:val="00F23210"/>
    <w:rsid w:val="00F276A7"/>
    <w:rsid w:val="00F301E7"/>
    <w:rsid w:val="00F30234"/>
    <w:rsid w:val="00F32548"/>
    <w:rsid w:val="00F33703"/>
    <w:rsid w:val="00F34963"/>
    <w:rsid w:val="00F34E8D"/>
    <w:rsid w:val="00F36D0B"/>
    <w:rsid w:val="00F36EE3"/>
    <w:rsid w:val="00F41087"/>
    <w:rsid w:val="00F422C4"/>
    <w:rsid w:val="00F4432B"/>
    <w:rsid w:val="00F44E08"/>
    <w:rsid w:val="00F46549"/>
    <w:rsid w:val="00F47B04"/>
    <w:rsid w:val="00F50FF7"/>
    <w:rsid w:val="00F54231"/>
    <w:rsid w:val="00F56E3E"/>
    <w:rsid w:val="00F60302"/>
    <w:rsid w:val="00F60B43"/>
    <w:rsid w:val="00F60FC8"/>
    <w:rsid w:val="00F63D24"/>
    <w:rsid w:val="00F642CC"/>
    <w:rsid w:val="00F651FD"/>
    <w:rsid w:val="00F65A22"/>
    <w:rsid w:val="00F664DC"/>
    <w:rsid w:val="00F705DC"/>
    <w:rsid w:val="00F71CAD"/>
    <w:rsid w:val="00F72D5D"/>
    <w:rsid w:val="00F80605"/>
    <w:rsid w:val="00F80D5F"/>
    <w:rsid w:val="00F83949"/>
    <w:rsid w:val="00F8545F"/>
    <w:rsid w:val="00F87467"/>
    <w:rsid w:val="00F87A9A"/>
    <w:rsid w:val="00F90225"/>
    <w:rsid w:val="00F9099F"/>
    <w:rsid w:val="00F937D4"/>
    <w:rsid w:val="00F945BC"/>
    <w:rsid w:val="00F945FC"/>
    <w:rsid w:val="00F966E7"/>
    <w:rsid w:val="00F9696D"/>
    <w:rsid w:val="00F96B74"/>
    <w:rsid w:val="00F96E61"/>
    <w:rsid w:val="00FA010A"/>
    <w:rsid w:val="00FA01BF"/>
    <w:rsid w:val="00FA0D13"/>
    <w:rsid w:val="00FA0D8C"/>
    <w:rsid w:val="00FA209F"/>
    <w:rsid w:val="00FA2378"/>
    <w:rsid w:val="00FA29A2"/>
    <w:rsid w:val="00FA3B40"/>
    <w:rsid w:val="00FA600C"/>
    <w:rsid w:val="00FA6731"/>
    <w:rsid w:val="00FA6F13"/>
    <w:rsid w:val="00FA71D5"/>
    <w:rsid w:val="00FB040B"/>
    <w:rsid w:val="00FB0916"/>
    <w:rsid w:val="00FB0958"/>
    <w:rsid w:val="00FB14FC"/>
    <w:rsid w:val="00FB16A9"/>
    <w:rsid w:val="00FB17E6"/>
    <w:rsid w:val="00FB284E"/>
    <w:rsid w:val="00FB3375"/>
    <w:rsid w:val="00FB41BB"/>
    <w:rsid w:val="00FC1050"/>
    <w:rsid w:val="00FC15BE"/>
    <w:rsid w:val="00FC3B74"/>
    <w:rsid w:val="00FC6F47"/>
    <w:rsid w:val="00FC7DEC"/>
    <w:rsid w:val="00FD0C8F"/>
    <w:rsid w:val="00FD28AD"/>
    <w:rsid w:val="00FD6E43"/>
    <w:rsid w:val="00FE165C"/>
    <w:rsid w:val="00FE3FCF"/>
    <w:rsid w:val="00FE4506"/>
    <w:rsid w:val="00FE46B7"/>
    <w:rsid w:val="00FE6551"/>
    <w:rsid w:val="00FE717C"/>
    <w:rsid w:val="00FF02CF"/>
    <w:rsid w:val="00FF0BDB"/>
    <w:rsid w:val="00FF3018"/>
    <w:rsid w:val="00FF3B11"/>
    <w:rsid w:val="00FF429D"/>
    <w:rsid w:val="00FF5F7C"/>
    <w:rsid w:val="00FF6F19"/>
    <w:rsid w:val="00FF71FC"/>
    <w:rsid w:val="5F9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39A94"/>
  <w15:docId w15:val="{A69F1D92-E192-47A4-833D-FB34CBCB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240" w:after="120"/>
      <w:outlineLvl w:val="0"/>
    </w:pPr>
    <w:rPr>
      <w:rFonts w:eastAsia="宋体" w:cs="Times New Roman"/>
      <w:b/>
      <w:bCs/>
      <w:kern w:val="44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120" w:after="120"/>
      <w:outlineLvl w:val="1"/>
    </w:pPr>
    <w:rPr>
      <w:rFonts w:eastAsia="宋体" w:cs="Times New Roman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eastAsia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="120" w:line="240" w:lineRule="auto"/>
      <w:outlineLvl w:val="3"/>
    </w:pPr>
    <w:rPr>
      <w:rFonts w:ascii="Cambria" w:eastAsia="黑体" w:hAnsi="Cambria" w:cs="Times New Roman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tLeast"/>
      <w:ind w:firstLineChars="200" w:firstLine="200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spacing w:line="240" w:lineRule="auto"/>
      <w:ind w:leftChars="1200" w:left="2520"/>
    </w:pPr>
    <w:rPr>
      <w:rFonts w:ascii="Calibri" w:eastAsia="宋体" w:hAnsi="Calibri" w:cs="Times New Roman"/>
      <w:sz w:val="21"/>
    </w:rPr>
  </w:style>
  <w:style w:type="paragraph" w:styleId="a3">
    <w:name w:val="caption"/>
    <w:basedOn w:val="a"/>
    <w:next w:val="a"/>
    <w:uiPriority w:val="35"/>
    <w:qFormat/>
    <w:rPr>
      <w:rFonts w:ascii="timew new roman" w:eastAsia="黑体" w:hAnsi="timew new roman" w:cs="Times New Roman"/>
      <w:sz w:val="21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uiPriority w:val="99"/>
    <w:semiHidden/>
    <w:unhideWhenUsed/>
    <w:qFormat/>
    <w:pPr>
      <w:spacing w:after="120" w:line="400" w:lineRule="exact"/>
      <w:ind w:leftChars="200" w:left="420" w:firstLineChars="200" w:firstLine="200"/>
    </w:pPr>
    <w:rPr>
      <w:rFonts w:ascii="time news roman" w:eastAsia="宋体" w:hAnsi="time news roman" w:cs="Times New Roman"/>
    </w:rPr>
  </w:style>
  <w:style w:type="paragraph" w:styleId="51">
    <w:name w:val="toc 5"/>
    <w:basedOn w:val="a"/>
    <w:next w:val="a"/>
    <w:uiPriority w:val="39"/>
    <w:unhideWhenUsed/>
    <w:qFormat/>
    <w:pPr>
      <w:spacing w:line="240" w:lineRule="auto"/>
      <w:ind w:leftChars="800" w:left="1680"/>
    </w:pPr>
    <w:rPr>
      <w:rFonts w:ascii="Calibri" w:eastAsia="宋体" w:hAnsi="Calibri" w:cs="Times New Roman"/>
      <w:sz w:val="21"/>
    </w:rPr>
  </w:style>
  <w:style w:type="paragraph" w:styleId="31">
    <w:name w:val="toc 3"/>
    <w:basedOn w:val="a"/>
    <w:next w:val="a"/>
    <w:uiPriority w:val="39"/>
    <w:unhideWhenUsed/>
    <w:qFormat/>
    <w:pPr>
      <w:spacing w:line="400" w:lineRule="exact"/>
      <w:ind w:leftChars="400" w:left="840" w:firstLineChars="200" w:firstLine="200"/>
    </w:pPr>
    <w:rPr>
      <w:rFonts w:ascii="time news roman" w:eastAsia="宋体" w:hAnsi="time news roman" w:cs="Times New Roman"/>
    </w:rPr>
  </w:style>
  <w:style w:type="paragraph" w:styleId="8">
    <w:name w:val="toc 8"/>
    <w:basedOn w:val="a"/>
    <w:next w:val="a"/>
    <w:uiPriority w:val="39"/>
    <w:unhideWhenUsed/>
    <w:pPr>
      <w:spacing w:line="240" w:lineRule="auto"/>
      <w:ind w:leftChars="1400" w:left="294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 w:firstLineChars="200" w:firstLine="200"/>
    </w:pPr>
    <w:rPr>
      <w:sz w:val="21"/>
      <w:szCs w:val="21"/>
    </w:rPr>
  </w:style>
  <w:style w:type="paragraph" w:styleId="aa">
    <w:name w:val="Balloon Text"/>
    <w:basedOn w:val="a"/>
    <w:link w:val="10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1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a"/>
    <w:next w:val="a"/>
    <w:uiPriority w:val="39"/>
    <w:unhideWhenUsed/>
    <w:qFormat/>
    <w:pPr>
      <w:spacing w:line="400" w:lineRule="exact"/>
      <w:ind w:firstLineChars="200" w:firstLine="200"/>
    </w:pPr>
    <w:rPr>
      <w:rFonts w:ascii="time news roman" w:eastAsia="宋体" w:hAnsi="time news roman" w:cs="Times New Roman"/>
    </w:rPr>
  </w:style>
  <w:style w:type="paragraph" w:styleId="41">
    <w:name w:val="toc 4"/>
    <w:basedOn w:val="a"/>
    <w:next w:val="a"/>
    <w:uiPriority w:val="39"/>
    <w:unhideWhenUsed/>
    <w:qFormat/>
    <w:pPr>
      <w:spacing w:line="240" w:lineRule="auto"/>
      <w:ind w:leftChars="600" w:left="1260"/>
    </w:pPr>
    <w:rPr>
      <w:rFonts w:ascii="Calibri" w:eastAsia="宋体" w:hAnsi="Calibri" w:cs="Times New Roman"/>
      <w:sz w:val="21"/>
    </w:rPr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pPr>
      <w:spacing w:line="240" w:lineRule="auto"/>
      <w:ind w:leftChars="1000" w:left="2100"/>
    </w:pPr>
    <w:rPr>
      <w:rFonts w:ascii="Calibri" w:eastAsia="宋体" w:hAnsi="Calibri" w:cs="Times New Roman"/>
      <w:sz w:val="21"/>
    </w:rPr>
  </w:style>
  <w:style w:type="paragraph" w:styleId="20">
    <w:name w:val="toc 2"/>
    <w:basedOn w:val="a"/>
    <w:next w:val="a"/>
    <w:uiPriority w:val="39"/>
    <w:unhideWhenUsed/>
    <w:qFormat/>
    <w:pPr>
      <w:spacing w:line="400" w:lineRule="exact"/>
      <w:ind w:leftChars="200" w:left="420" w:firstLineChars="200" w:firstLine="200"/>
    </w:pPr>
    <w:rPr>
      <w:rFonts w:ascii="time news roman" w:eastAsia="宋体" w:hAnsi="time news roman" w:cs="Times New Roman"/>
    </w:rPr>
  </w:style>
  <w:style w:type="paragraph" w:styleId="9">
    <w:name w:val="toc 9"/>
    <w:basedOn w:val="a"/>
    <w:next w:val="a"/>
    <w:uiPriority w:val="39"/>
    <w:unhideWhenUsed/>
    <w:pPr>
      <w:spacing w:line="240" w:lineRule="auto"/>
      <w:ind w:leftChars="1600" w:left="3360"/>
    </w:pPr>
    <w:rPr>
      <w:rFonts w:ascii="Calibri" w:eastAsia="宋体" w:hAnsi="Calibri" w:cs="Times New Roman"/>
      <w:sz w:val="21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paragraph" w:styleId="22">
    <w:name w:val="Body Text First Indent 2"/>
    <w:basedOn w:val="a6"/>
    <w:link w:val="210"/>
    <w:pPr>
      <w:spacing w:before="100" w:beforeAutospacing="1" w:afterAutospacing="1" w:line="360" w:lineRule="exact"/>
      <w:ind w:firstLine="420"/>
    </w:pPr>
    <w:rPr>
      <w:rFonts w:ascii="Times New Roman" w:hAnsi="Times New Roman"/>
      <w:szCs w:val="24"/>
      <w:lang w:val="zh-CN"/>
    </w:rPr>
  </w:style>
  <w:style w:type="table" w:styleId="af2">
    <w:name w:val="Table Grid"/>
    <w:basedOn w:val="a1"/>
    <w:uiPriority w:val="59"/>
    <w:rPr>
      <w:rFonts w:ascii="Calibri" w:eastAsia="宋体" w:hAnsi="Calibri" w:cs="Times New Roman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</w:rPr>
  </w:style>
  <w:style w:type="character" w:styleId="af4">
    <w:name w:val="page number"/>
    <w:qFormat/>
  </w:style>
  <w:style w:type="character" w:styleId="af5">
    <w:name w:val="Emphasis"/>
    <w:uiPriority w:val="20"/>
    <w:qFormat/>
    <w:rPr>
      <w:i/>
      <w:iCs/>
    </w:rPr>
  </w:style>
  <w:style w:type="character" w:styleId="af6">
    <w:name w:val="line number"/>
    <w:basedOn w:val="a0"/>
    <w:uiPriority w:val="99"/>
    <w:unhideWhenUsed/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1">
    <w:name w:val="标题 1 字符1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1">
    <w:name w:val="标题 2 字符1"/>
    <w:basedOn w:val="a0"/>
    <w:link w:val="2"/>
    <w:uiPriority w:val="9"/>
    <w:rPr>
      <w:rFonts w:ascii="Times New Roman" w:eastAsia="宋体" w:hAnsi="Times New Roman" w:cs="Times New Roman"/>
      <w:b/>
      <w:bCs/>
      <w:szCs w:val="32"/>
    </w:rPr>
  </w:style>
  <w:style w:type="character" w:customStyle="1" w:styleId="30">
    <w:name w:val="标题 3 字符"/>
    <w:link w:val="3"/>
    <w:uiPriority w:val="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黑体" w:hAnsi="Cambria" w:cs="Times New Roman"/>
      <w:bCs/>
      <w:sz w:val="24"/>
      <w:szCs w:val="28"/>
    </w:rPr>
  </w:style>
  <w:style w:type="character" w:customStyle="1" w:styleId="50">
    <w:name w:val="标题 5 字符"/>
    <w:link w:val="5"/>
    <w:uiPriority w:val="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3">
    <w:name w:val="页眉 字符1"/>
    <w:basedOn w:val="a0"/>
    <w:link w:val="ac"/>
    <w:uiPriority w:val="99"/>
    <w:rPr>
      <w:sz w:val="18"/>
      <w:szCs w:val="18"/>
    </w:rPr>
  </w:style>
  <w:style w:type="character" w:customStyle="1" w:styleId="12">
    <w:name w:val="页脚 字符1"/>
    <w:basedOn w:val="a0"/>
    <w:link w:val="ab"/>
    <w:uiPriority w:val="99"/>
    <w:qFormat/>
    <w:rPr>
      <w:sz w:val="18"/>
      <w:szCs w:val="18"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character" w:customStyle="1" w:styleId="afa">
    <w:name w:val="列出段落 字符"/>
    <w:link w:val="af9"/>
    <w:uiPriority w:val="34"/>
    <w:rPr>
      <w:rFonts w:ascii="Times New Roman" w:hAnsi="Times New Roman"/>
      <w:sz w:val="24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character" w:customStyle="1" w:styleId="10">
    <w:name w:val="批注框文本 字符1"/>
    <w:basedOn w:val="a0"/>
    <w:link w:val="aa"/>
    <w:uiPriority w:val="99"/>
    <w:semiHidden/>
    <w:qFormat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</w:style>
  <w:style w:type="character" w:customStyle="1" w:styleId="af1">
    <w:name w:val="批注主题 字符"/>
    <w:basedOn w:val="a5"/>
    <w:link w:val="af0"/>
    <w:uiPriority w:val="99"/>
    <w:semiHidden/>
    <w:qFormat/>
    <w:rPr>
      <w:b/>
      <w:bCs/>
    </w:rPr>
  </w:style>
  <w:style w:type="paragraph" w:customStyle="1" w:styleId="BCAuthorAddress">
    <w:name w:val="BC_Author_Address"/>
    <w:basedOn w:val="a"/>
    <w:next w:val="BIEmailAddress"/>
    <w:pPr>
      <w:widowControl/>
      <w:spacing w:after="240"/>
      <w:jc w:val="center"/>
    </w:pPr>
    <w:rPr>
      <w:rFonts w:ascii="Times" w:eastAsia="宋体" w:hAnsi="Times" w:cs="Times New Roman"/>
      <w:kern w:val="0"/>
      <w:szCs w:val="20"/>
      <w:lang w:eastAsia="en-US"/>
    </w:rPr>
  </w:style>
  <w:style w:type="paragraph" w:customStyle="1" w:styleId="BIEmailAddress">
    <w:name w:val="BI_Email_Address"/>
    <w:basedOn w:val="a"/>
    <w:next w:val="a"/>
    <w:qFormat/>
    <w:pPr>
      <w:widowControl/>
      <w:spacing w:after="200"/>
    </w:pPr>
    <w:rPr>
      <w:rFonts w:ascii="Times" w:eastAsia="宋体" w:hAnsi="Times" w:cs="Times New Roman"/>
      <w:kern w:val="0"/>
      <w:szCs w:val="20"/>
      <w:lang w:eastAsia="en-US"/>
    </w:rPr>
  </w:style>
  <w:style w:type="paragraph" w:customStyle="1" w:styleId="TAMainText">
    <w:name w:val="TA_Main_Text"/>
    <w:basedOn w:val="a"/>
    <w:uiPriority w:val="99"/>
    <w:qFormat/>
    <w:pPr>
      <w:widowControl/>
      <w:ind w:firstLine="202"/>
    </w:pPr>
    <w:rPr>
      <w:rFonts w:ascii="Times" w:eastAsia="宋体" w:hAnsi="Times" w:cs="Times New Roman"/>
      <w:kern w:val="0"/>
      <w:szCs w:val="20"/>
      <w:lang w:eastAsia="en-US"/>
    </w:rPr>
  </w:style>
  <w:style w:type="character" w:customStyle="1" w:styleId="15">
    <w:name w:val="明显强调1"/>
    <w:basedOn w:val="a0"/>
    <w:uiPriority w:val="21"/>
    <w:qFormat/>
    <w:rPr>
      <w:i/>
      <w:iCs/>
      <w:color w:val="4472C4" w:themeColor="accent1"/>
    </w:rPr>
  </w:style>
  <w:style w:type="character" w:customStyle="1" w:styleId="16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08ArticleText">
    <w:name w:val="08 Article Text"/>
    <w:basedOn w:val="a"/>
    <w:link w:val="08ArticleTextChar"/>
    <w:qFormat/>
    <w:pPr>
      <w:widowControl/>
      <w:tabs>
        <w:tab w:val="left" w:pos="284"/>
      </w:tabs>
      <w:spacing w:line="240" w:lineRule="exact"/>
    </w:pPr>
    <w:rPr>
      <w:rFonts w:eastAsia="Calibri" w:cs="Times New Roman"/>
      <w:w w:val="108"/>
      <w:kern w:val="0"/>
      <w:sz w:val="18"/>
      <w:szCs w:val="18"/>
      <w:lang w:val="en-GB" w:eastAsia="en-US"/>
    </w:rPr>
  </w:style>
  <w:style w:type="character" w:customStyle="1" w:styleId="08ArticleTextChar">
    <w:name w:val="08 Article Text Char"/>
    <w:link w:val="08ArticleText"/>
    <w:qFormat/>
    <w:rPr>
      <w:rFonts w:ascii="Times New Roman" w:eastAsia="Calibri" w:hAnsi="Times New Roman" w:cs="Times New Roman"/>
      <w:w w:val="108"/>
      <w:kern w:val="0"/>
      <w:sz w:val="18"/>
      <w:szCs w:val="18"/>
      <w:lang w:val="en-GB" w:eastAsia="en-US"/>
    </w:rPr>
  </w:style>
  <w:style w:type="character" w:customStyle="1" w:styleId="3Char">
    <w:name w:val="标题 3 Char"/>
    <w:basedOn w:val="a0"/>
    <w:uiPriority w:val="9"/>
    <w:semiHidden/>
    <w:rPr>
      <w:rFonts w:ascii="Times New Roman" w:hAnsi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Pr>
      <w:rFonts w:ascii="Times New Roman" w:hAnsi="Times New Roman"/>
      <w:b/>
      <w:bCs/>
      <w:sz w:val="28"/>
      <w:szCs w:val="28"/>
    </w:rPr>
  </w:style>
  <w:style w:type="paragraph" w:customStyle="1" w:styleId="RSCB02ArticleText">
    <w:name w:val="RSC B02 Article Text"/>
    <w:basedOn w:val="a"/>
    <w:link w:val="RSCB02ArticleTextChar"/>
    <w:pPr>
      <w:widowControl/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rPr>
      <w:rFonts w:ascii="Calibri" w:eastAsia="宋体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05BHeadingChar">
    <w:name w:val="05 B Heading Char"/>
    <w:link w:val="05BHeading"/>
    <w:locked/>
    <w:rPr>
      <w:rFonts w:ascii="Times New Roman" w:hAnsi="Times New Roman" w:cs="Times New Roman"/>
      <w:b/>
      <w:kern w:val="0"/>
      <w:sz w:val="18"/>
      <w:szCs w:val="18"/>
      <w:lang w:val="en-GB" w:eastAsia="en-US"/>
    </w:rPr>
  </w:style>
  <w:style w:type="paragraph" w:customStyle="1" w:styleId="05BHeading">
    <w:name w:val="05 B Heading"/>
    <w:basedOn w:val="a"/>
    <w:link w:val="05BHeadingChar"/>
    <w:pPr>
      <w:widowControl/>
      <w:spacing w:before="160" w:after="80" w:line="240" w:lineRule="exact"/>
      <w:jc w:val="left"/>
    </w:pPr>
    <w:rPr>
      <w:rFonts w:cs="Times New Roman"/>
      <w:b/>
      <w:kern w:val="0"/>
      <w:sz w:val="18"/>
      <w:szCs w:val="18"/>
      <w:lang w:val="en-GB" w:eastAsia="en-US"/>
    </w:rPr>
  </w:style>
  <w:style w:type="character" w:customStyle="1" w:styleId="apple-converted-space">
    <w:name w:val="apple-converted-space"/>
  </w:style>
  <w:style w:type="character" w:customStyle="1" w:styleId="17">
    <w:name w:val="标题 1 字符"/>
    <w:uiPriority w:val="9"/>
    <w:qFormat/>
    <w:rPr>
      <w:rFonts w:ascii="Times New Roman" w:eastAsia="黑体" w:hAnsi="Times New Roman"/>
      <w:bCs/>
      <w:kern w:val="44"/>
      <w:sz w:val="36"/>
      <w:szCs w:val="44"/>
    </w:rPr>
  </w:style>
  <w:style w:type="character" w:customStyle="1" w:styleId="23">
    <w:name w:val="标题 2 字符"/>
    <w:uiPriority w:val="9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afc">
    <w:name w:val="页眉 字符"/>
    <w:uiPriority w:val="99"/>
    <w:qFormat/>
    <w:rPr>
      <w:sz w:val="18"/>
      <w:szCs w:val="18"/>
    </w:rPr>
  </w:style>
  <w:style w:type="character" w:customStyle="1" w:styleId="afd">
    <w:name w:val="页脚 字符"/>
    <w:uiPriority w:val="99"/>
    <w:qFormat/>
    <w:rPr>
      <w:sz w:val="18"/>
      <w:szCs w:val="18"/>
    </w:rPr>
  </w:style>
  <w:style w:type="character" w:customStyle="1" w:styleId="afe">
    <w:name w:val="批注框文本 字符"/>
    <w:uiPriority w:val="99"/>
    <w:rPr>
      <w:sz w:val="18"/>
      <w:szCs w:val="18"/>
    </w:rPr>
  </w:style>
  <w:style w:type="character" w:customStyle="1" w:styleId="Char1">
    <w:name w:val="批注框文本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9">
    <w:name w:val="日期 字符"/>
    <w:link w:val="a8"/>
    <w:uiPriority w:val="99"/>
    <w:qFormat/>
    <w:rPr>
      <w:rFonts w:ascii="Times New Roman" w:hAnsi="Times New Roman"/>
      <w:szCs w:val="21"/>
    </w:rPr>
  </w:style>
  <w:style w:type="character" w:customStyle="1" w:styleId="Char">
    <w:name w:val="日期 Char"/>
    <w:basedOn w:val="a0"/>
    <w:uiPriority w:val="99"/>
    <w:semiHidden/>
    <w:qFormat/>
    <w:rPr>
      <w:rFonts w:ascii="Times New Roman" w:hAnsi="Times New Roman"/>
      <w:sz w:val="24"/>
    </w:rPr>
  </w:style>
  <w:style w:type="character" w:customStyle="1" w:styleId="18">
    <w:name w:val="日期 字符1"/>
    <w:uiPriority w:val="99"/>
    <w:semiHidden/>
    <w:qFormat/>
    <w:rPr>
      <w:rFonts w:ascii="Times New Roman" w:hAnsi="Times New Roman"/>
      <w:kern w:val="2"/>
      <w:sz w:val="21"/>
      <w:szCs w:val="21"/>
    </w:rPr>
  </w:style>
  <w:style w:type="character" w:customStyle="1" w:styleId="Char12">
    <w:name w:val="日期 Char1"/>
    <w:uiPriority w:val="99"/>
    <w:semiHidden/>
    <w:rPr>
      <w:rFonts w:ascii="time news roman" w:eastAsia="宋体" w:hAnsi="time news roman"/>
      <w:sz w:val="24"/>
    </w:rPr>
  </w:style>
  <w:style w:type="paragraph" w:customStyle="1" w:styleId="Style1">
    <w:name w:val="_Style 1"/>
    <w:basedOn w:val="a"/>
    <w:uiPriority w:val="34"/>
    <w:qFormat/>
    <w:pPr>
      <w:widowControl/>
      <w:spacing w:line="240" w:lineRule="auto"/>
      <w:ind w:firstLineChars="200" w:firstLine="420"/>
      <w:jc w:val="left"/>
    </w:pPr>
    <w:rPr>
      <w:rFonts w:ascii="Calibri" w:eastAsia="宋体" w:hAnsi="Calibri" w:cs="Times New Roman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  <w:rPr>
      <w:rFonts w:ascii="Calibri" w:eastAsia="宋体" w:hAnsi="Calibri" w:cs="Times New Roman"/>
    </w:rPr>
  </w:style>
  <w:style w:type="character" w:customStyle="1" w:styleId="ae">
    <w:name w:val="副标题 字符"/>
    <w:link w:val="ad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9">
    <w:name w:val="副标题 字符1"/>
    <w:uiPriority w:val="11"/>
    <w:rPr>
      <w:b/>
      <w:bCs/>
      <w:kern w:val="28"/>
      <w:sz w:val="32"/>
      <w:szCs w:val="32"/>
    </w:rPr>
  </w:style>
  <w:style w:type="character" w:customStyle="1" w:styleId="a7">
    <w:name w:val="正文文本缩进 字符"/>
    <w:link w:val="a6"/>
    <w:uiPriority w:val="99"/>
    <w:semiHidden/>
    <w:rPr>
      <w:rFonts w:ascii="time news roman" w:eastAsia="宋体" w:hAnsi="time news roman" w:cs="Times New Roman"/>
      <w:sz w:val="24"/>
    </w:rPr>
  </w:style>
  <w:style w:type="character" w:customStyle="1" w:styleId="Char2">
    <w:name w:val="正文文本缩进 Char"/>
    <w:basedOn w:val="a0"/>
    <w:uiPriority w:val="99"/>
    <w:semiHidden/>
    <w:rPr>
      <w:rFonts w:ascii="Times New Roman" w:hAnsi="Times New Roman"/>
      <w:sz w:val="24"/>
    </w:rPr>
  </w:style>
  <w:style w:type="character" w:customStyle="1" w:styleId="210">
    <w:name w:val="正文首行缩进 2 字符1"/>
    <w:link w:val="22"/>
    <w:qFormat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2Char">
    <w:name w:val="正文首行缩进 2 Char"/>
    <w:basedOn w:val="Char2"/>
    <w:uiPriority w:val="99"/>
    <w:semiHidden/>
    <w:rPr>
      <w:rFonts w:ascii="Times New Roman" w:hAnsi="Times New Roman"/>
      <w:sz w:val="24"/>
    </w:rPr>
  </w:style>
  <w:style w:type="character" w:customStyle="1" w:styleId="24">
    <w:name w:val="正文首行缩进 2 字符"/>
    <w:basedOn w:val="a7"/>
    <w:uiPriority w:val="99"/>
    <w:semiHidden/>
    <w:rPr>
      <w:rFonts w:ascii="time news roman" w:eastAsia="宋体" w:hAnsi="time news roman" w:cs="Times New Roman"/>
      <w:sz w:val="24"/>
    </w:rPr>
  </w:style>
  <w:style w:type="character" w:customStyle="1" w:styleId="fontstyle01">
    <w:name w:val="fontstyle01"/>
    <w:uiPriority w:val="99"/>
    <w:rPr>
      <w:rFonts w:ascii="宋体" w:eastAsia="宋体" w:hAnsi="宋体" w:hint="eastAsia"/>
      <w:color w:val="000000"/>
      <w:sz w:val="24"/>
      <w:szCs w:val="24"/>
    </w:rPr>
  </w:style>
  <w:style w:type="paragraph" w:styleId="aff">
    <w:name w:val="No Spacing"/>
    <w:uiPriority w:val="1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EndNoteBibliographyTitle">
    <w:name w:val="EndNote Bibliography Title"/>
    <w:basedOn w:val="a"/>
    <w:link w:val="EndNoteBibliographyTitleChar"/>
    <w:pPr>
      <w:ind w:firstLineChars="200" w:firstLine="200"/>
      <w:jc w:val="center"/>
    </w:pPr>
    <w:rPr>
      <w:rFonts w:eastAsia="宋体" w:cs="Times New Roman"/>
      <w:szCs w:val="21"/>
    </w:rPr>
  </w:style>
  <w:style w:type="character" w:customStyle="1" w:styleId="EndNoteBibliographyTitleChar">
    <w:name w:val="EndNote Bibliography Title Char"/>
    <w:link w:val="EndNoteBibliographyTitle"/>
    <w:rPr>
      <w:rFonts w:ascii="Times New Roman" w:eastAsia="宋体" w:hAnsi="Times New Roman" w:cs="Times New Roman"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qFormat/>
    <w:pPr>
      <w:spacing w:line="240" w:lineRule="auto"/>
      <w:ind w:firstLineChars="200" w:firstLine="200"/>
    </w:pPr>
    <w:rPr>
      <w:rFonts w:eastAsia="宋体" w:cs="Times New Roman"/>
      <w:szCs w:val="21"/>
    </w:rPr>
  </w:style>
  <w:style w:type="character" w:customStyle="1" w:styleId="EndNoteBibliographyChar">
    <w:name w:val="EndNote Bibliography Char"/>
    <w:link w:val="EndNoteBibliography"/>
    <w:qFormat/>
    <w:rPr>
      <w:rFonts w:ascii="Times New Roman" w:eastAsia="宋体" w:hAnsi="Times New Roman" w:cs="Times New Roman"/>
      <w:sz w:val="24"/>
      <w:szCs w:val="21"/>
    </w:rPr>
  </w:style>
  <w:style w:type="character" w:customStyle="1" w:styleId="fontstyle21">
    <w:name w:val="fontstyle21"/>
    <w:basedOn w:val="a0"/>
    <w:rPr>
      <w:rFonts w:ascii="TimesNewRomanPS-ItalicMT" w:hAnsi="TimesNewRomanPS-ItalicMT" w:hint="default"/>
      <w:i/>
      <w:iCs/>
      <w:color w:val="000000"/>
      <w:sz w:val="16"/>
      <w:szCs w:val="16"/>
    </w:rPr>
  </w:style>
  <w:style w:type="character" w:customStyle="1" w:styleId="fontstyle31">
    <w:name w:val="fontstyle31"/>
    <w:basedOn w:val="a0"/>
    <w:rPr>
      <w:rFonts w:ascii="TimesNewRomanPS-BoldMT" w:hAnsi="TimesNewRomanPS-BoldMT" w:hint="default"/>
      <w:b/>
      <w:bCs/>
      <w:color w:val="000000"/>
      <w:sz w:val="16"/>
      <w:szCs w:val="16"/>
    </w:rPr>
  </w:style>
  <w:style w:type="paragraph" w:customStyle="1" w:styleId="BBAuthorName">
    <w:name w:val="BB_Author_Name"/>
    <w:basedOn w:val="a"/>
    <w:next w:val="BCAuthorAddress"/>
    <w:qFormat/>
    <w:pPr>
      <w:widowControl/>
      <w:spacing w:after="240"/>
      <w:jc w:val="center"/>
    </w:pPr>
    <w:rPr>
      <w:rFonts w:ascii="Times" w:eastAsia="宋体" w:hAnsi="Times" w:cs="Times New Roman"/>
      <w:i/>
      <w:kern w:val="0"/>
      <w:szCs w:val="20"/>
      <w:lang w:eastAsia="en-US"/>
    </w:rPr>
  </w:style>
  <w:style w:type="character" w:customStyle="1" w:styleId="25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1857-F850-4A42-9071-7D1B0CC6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1679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dcterms:created xsi:type="dcterms:W3CDTF">2023-10-17T05:28:00Z</dcterms:created>
  <dcterms:modified xsi:type="dcterms:W3CDTF">2025-07-08T01:11:00Z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FA85FBF02012412189218115284DF5CB_12</vt:lpwstr>
  </property>
</Properties>
</file>