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921F7" w14:textId="31A13492" w:rsidR="004B2A45" w:rsidRPr="004D17C3" w:rsidRDefault="0001729E" w:rsidP="004B2A45">
      <w:pPr>
        <w:jc w:val="center"/>
        <w:rPr>
          <w:b/>
          <w:bCs/>
        </w:rPr>
      </w:pPr>
      <w:r>
        <w:rPr>
          <w:b/>
          <w:bCs/>
        </w:rPr>
        <w:t>Appendix 1</w:t>
      </w:r>
    </w:p>
    <w:p w14:paraId="13C8C585" w14:textId="77777777" w:rsidR="004B2A45" w:rsidRPr="004D17C3" w:rsidRDefault="004B2A45" w:rsidP="004B2A45">
      <w:pPr>
        <w:jc w:val="center"/>
        <w:rPr>
          <w:b/>
          <w:bCs/>
        </w:rPr>
      </w:pPr>
      <w:r w:rsidRPr="004D17C3">
        <w:rPr>
          <w:b/>
          <w:bCs/>
        </w:rPr>
        <w:t>Urine drug screening immunoassay panel and ICD-10 code categories</w:t>
      </w:r>
    </w:p>
    <w:p w14:paraId="184E290E" w14:textId="77777777" w:rsidR="004B2A45" w:rsidRPr="00792BD2" w:rsidRDefault="004B2A45" w:rsidP="004B2A45">
      <w:pPr>
        <w:jc w:val="center"/>
        <w:rPr>
          <w:b/>
          <w:bCs/>
          <w:sz w:val="22"/>
          <w:szCs w:val="22"/>
        </w:rPr>
      </w:pPr>
    </w:p>
    <w:p w14:paraId="5493F276" w14:textId="5A6B5E86" w:rsidR="00F62E46" w:rsidRDefault="004B2A45" w:rsidP="004B2A45">
      <w:pPr>
        <w:pStyle w:val="NormalWeb"/>
      </w:pPr>
      <w:r w:rsidRPr="004B2A45">
        <w:t>Urine drug screening (UDS) immunoassay panel included the following drug classes: amphetamines, benzodiazepines, cocaine metabolite, and opiates. The UDS cutoff</w:t>
      </w:r>
      <w:r w:rsidR="00F62E46">
        <w:t xml:space="preserve"> </w:t>
      </w:r>
      <w:r w:rsidRPr="004B2A45">
        <w:t>for</w:t>
      </w:r>
      <w:r w:rsidR="00F62E46">
        <w:t>: amphetamine was 1000ng/m</w:t>
      </w:r>
      <w:r w:rsidR="00841E7F">
        <w:t>L</w:t>
      </w:r>
      <w:r w:rsidR="00F62E46">
        <w:t xml:space="preserve">; benzodiazepine was 100ng/mL; cocaine metabolite was 150 ng/mL; 11-nor-9-carboxy-delta-9-tetrahydrocannabinol (THC-COOH) was 150ng/mL; and opiate was 300ng/mL. </w:t>
      </w:r>
    </w:p>
    <w:p w14:paraId="4F69ED73" w14:textId="77777777" w:rsidR="00F62E46" w:rsidRDefault="00F62E46" w:rsidP="004B2A45">
      <w:pPr>
        <w:pStyle w:val="NormalWeb"/>
      </w:pPr>
    </w:p>
    <w:p w14:paraId="50C0EDA0" w14:textId="19A22288" w:rsidR="00F62E46" w:rsidRDefault="00F62E46" w:rsidP="00F62E46">
      <w:r w:rsidRPr="004B2A45">
        <w:t xml:space="preserve">Blood alcohol level (BAL) was infrequently ordered for adolescents (ages 12-17), with test data available from only 14 individuals pre-commercialization and 43 individuals post-commercialization, which is less than 6% and 18% of the UDS panel data available at each period. We thus determined that we did not have a sufficiently representative sample to evaluate trends in alcohol use prevalence among adolescents. </w:t>
      </w:r>
    </w:p>
    <w:p w14:paraId="417926E7" w14:textId="77777777" w:rsidR="00F62E46" w:rsidRDefault="00F62E46" w:rsidP="004B2A45">
      <w:pPr>
        <w:pStyle w:val="NormalWeb"/>
      </w:pPr>
    </w:p>
    <w:p w14:paraId="0989B83C" w14:textId="798A15F4" w:rsidR="004B2A45" w:rsidRPr="004B2A45" w:rsidRDefault="004B2A45" w:rsidP="004B2A45">
      <w:pPr>
        <w:pStyle w:val="NormalWeb"/>
      </w:pPr>
      <w:r w:rsidRPr="004B2A45">
        <w:t xml:space="preserve">Immunoassays have limitations including variable cross-reactivity to drugs within a class and the potential for false negative or false positive results. We did not exclude patients on drugs, such as dronabinol, efavirenz, or pantoprazole which may rarely cause false-positive tetrahydrocannabinol (THC) immunoassay results. The THC immunoassay used for clinical testing also does not detect cannabidiol (CBD) or synthetic cannabinoids and would not reflect the use of these drugs. Additionally, the benzodiazepine assay may be falsely negative in patients taking lorazepam and clonazepam and the opiate assay does not cross-react with synthetic opioids such as oxycodone and buprenorphine. Despite these limitations, drug confirmations by liquid chromatography-tandem mass spectrometry are infrequently requested by providers due to the limitation of longer turnaround time. </w:t>
      </w:r>
    </w:p>
    <w:p w14:paraId="31CB0ADF" w14:textId="77777777" w:rsidR="004B2A45" w:rsidRDefault="004B2A45" w:rsidP="004B2A45">
      <w:pPr>
        <w:rPr>
          <w:rFonts w:ascii="Arial" w:hAnsi="Arial" w:cs="Arial"/>
          <w:b/>
          <w:bCs/>
        </w:rPr>
      </w:pPr>
    </w:p>
    <w:p w14:paraId="556CE0B5" w14:textId="5D73E39C" w:rsidR="004B2A45" w:rsidRPr="004B2A45" w:rsidRDefault="0001729E" w:rsidP="004B2A45">
      <w:r>
        <w:rPr>
          <w:b/>
          <w:bCs/>
        </w:rPr>
        <w:t>Table S1</w:t>
      </w:r>
      <w:r w:rsidR="004B2A45" w:rsidRPr="004B2A45">
        <w:t xml:space="preserve"> lists the ICD-10 codes that were considered positive for current cannabis-related disorders during the psychiatric emergency service encounter. Diagnoses of cannabis-related psychiatric disorders in remission (F12.11, F12.21, and F12.91) were not categorized as positive. In our dataset, there were no cases of cannabis-related harms, such as cannabis poisoning and adverse effects (T40.X) or </w:t>
      </w:r>
      <w:proofErr w:type="spellStart"/>
      <w:r w:rsidR="004B2A45" w:rsidRPr="004B2A45">
        <w:t>cannabinosis</w:t>
      </w:r>
      <w:proofErr w:type="spellEnd"/>
      <w:r w:rsidR="004B2A45" w:rsidRPr="004B2A45">
        <w:t xml:space="preserve"> (J66.2). Since individuals with primary psychiatric and </w:t>
      </w:r>
      <w:proofErr w:type="spellStart"/>
      <w:r w:rsidR="004B2A45" w:rsidRPr="004B2A45">
        <w:t>behavioral</w:t>
      </w:r>
      <w:proofErr w:type="spellEnd"/>
      <w:r w:rsidR="004B2A45" w:rsidRPr="004B2A45">
        <w:t xml:space="preserve"> health problems are triaged to the study’s psychiatric emergency service setting, other cannabis-related harms may be better captured in all-cause emergency departments. </w:t>
      </w:r>
    </w:p>
    <w:p w14:paraId="4CF55579" w14:textId="77777777" w:rsidR="004B2A45" w:rsidRPr="004B2A45" w:rsidRDefault="004B2A45" w:rsidP="004B2A45">
      <w:pPr>
        <w:rPr>
          <w:rFonts w:ascii="Arial" w:hAnsi="Arial" w:cs="Arial"/>
        </w:rPr>
      </w:pPr>
    </w:p>
    <w:p w14:paraId="7ADCD500" w14:textId="3567EC50" w:rsidR="004B2A45" w:rsidRPr="0001729E" w:rsidRDefault="0001729E" w:rsidP="004B2A45">
      <w:pPr>
        <w:rPr>
          <w:rFonts w:ascii="Arial" w:hAnsi="Arial" w:cs="Arial"/>
          <w:b/>
          <w:bCs/>
          <w:sz w:val="22"/>
          <w:szCs w:val="22"/>
        </w:rPr>
      </w:pPr>
      <w:r w:rsidRPr="0001729E">
        <w:rPr>
          <w:rFonts w:ascii="Arial" w:hAnsi="Arial" w:cs="Arial"/>
          <w:b/>
          <w:bCs/>
          <w:sz w:val="22"/>
          <w:szCs w:val="22"/>
        </w:rPr>
        <w:t>Table S1.</w:t>
      </w:r>
      <w:r w:rsidR="004B2A45" w:rsidRPr="0001729E">
        <w:rPr>
          <w:rFonts w:ascii="Arial" w:hAnsi="Arial" w:cs="Arial"/>
          <w:b/>
          <w:bCs/>
          <w:sz w:val="22"/>
          <w:szCs w:val="22"/>
        </w:rPr>
        <w:t xml:space="preserve"> ICD-10 codes indicative of cannabis-related psychiatric disorders</w:t>
      </w:r>
    </w:p>
    <w:tbl>
      <w:tblPr>
        <w:tblStyle w:val="PlainTable2"/>
        <w:tblW w:w="5000" w:type="pct"/>
        <w:tblLook w:val="0420" w:firstRow="1" w:lastRow="0" w:firstColumn="0" w:lastColumn="0" w:noHBand="0" w:noVBand="1"/>
      </w:tblPr>
      <w:tblGrid>
        <w:gridCol w:w="2647"/>
        <w:gridCol w:w="6713"/>
      </w:tblGrid>
      <w:tr w:rsidR="004B2A45" w:rsidRPr="0001729E" w14:paraId="7E26163C" w14:textId="77777777" w:rsidTr="00A670C9">
        <w:trPr>
          <w:cnfStyle w:val="100000000000" w:firstRow="1" w:lastRow="0" w:firstColumn="0" w:lastColumn="0" w:oddVBand="0" w:evenVBand="0" w:oddHBand="0" w:evenHBand="0" w:firstRowFirstColumn="0" w:firstRowLastColumn="0" w:lastRowFirstColumn="0" w:lastRowLastColumn="0"/>
          <w:trHeight w:val="20"/>
        </w:trPr>
        <w:tc>
          <w:tcPr>
            <w:tcW w:w="1414" w:type="pct"/>
            <w:hideMark/>
          </w:tcPr>
          <w:p w14:paraId="04E45D3C" w14:textId="77777777" w:rsidR="004B2A45" w:rsidRPr="0001729E" w:rsidRDefault="004B2A45" w:rsidP="00A670C9">
            <w:pPr>
              <w:rPr>
                <w:rFonts w:ascii="Arial" w:hAnsi="Arial" w:cs="Arial"/>
                <w:sz w:val="22"/>
                <w:szCs w:val="22"/>
              </w:rPr>
            </w:pPr>
            <w:r w:rsidRPr="0001729E">
              <w:rPr>
                <w:rFonts w:ascii="Arial" w:hAnsi="Arial" w:cs="Arial"/>
                <w:sz w:val="22"/>
                <w:szCs w:val="22"/>
                <w:lang w:val="en-US"/>
              </w:rPr>
              <w:t>Diagnoses</w:t>
            </w:r>
          </w:p>
        </w:tc>
        <w:tc>
          <w:tcPr>
            <w:tcW w:w="3586" w:type="pct"/>
            <w:hideMark/>
          </w:tcPr>
          <w:p w14:paraId="47D98091" w14:textId="77777777" w:rsidR="004B2A45" w:rsidRPr="0001729E" w:rsidRDefault="004B2A45" w:rsidP="00A670C9">
            <w:pPr>
              <w:rPr>
                <w:rFonts w:ascii="Arial" w:hAnsi="Arial" w:cs="Arial"/>
                <w:sz w:val="22"/>
                <w:szCs w:val="22"/>
              </w:rPr>
            </w:pPr>
            <w:r w:rsidRPr="0001729E">
              <w:rPr>
                <w:rFonts w:ascii="Arial" w:hAnsi="Arial" w:cs="Arial"/>
                <w:sz w:val="22"/>
                <w:szCs w:val="22"/>
                <w:lang w:val="en-US"/>
              </w:rPr>
              <w:t>ICD-10 code included</w:t>
            </w:r>
          </w:p>
        </w:tc>
      </w:tr>
      <w:tr w:rsidR="004B2A45" w:rsidRPr="0001729E" w14:paraId="719CD6B6" w14:textId="77777777" w:rsidTr="00A670C9">
        <w:trPr>
          <w:cnfStyle w:val="000000100000" w:firstRow="0" w:lastRow="0" w:firstColumn="0" w:lastColumn="0" w:oddVBand="0" w:evenVBand="0" w:oddHBand="1" w:evenHBand="0" w:firstRowFirstColumn="0" w:firstRowLastColumn="0" w:lastRowFirstColumn="0" w:lastRowLastColumn="0"/>
          <w:trHeight w:val="20"/>
        </w:trPr>
        <w:tc>
          <w:tcPr>
            <w:tcW w:w="1414" w:type="pct"/>
            <w:hideMark/>
          </w:tcPr>
          <w:p w14:paraId="162FFAA7" w14:textId="77777777" w:rsidR="004B2A45" w:rsidRPr="0001729E" w:rsidRDefault="004B2A45" w:rsidP="00A670C9">
            <w:pPr>
              <w:rPr>
                <w:rFonts w:ascii="Arial" w:hAnsi="Arial" w:cs="Arial"/>
                <w:sz w:val="22"/>
                <w:szCs w:val="22"/>
              </w:rPr>
            </w:pPr>
            <w:r w:rsidRPr="0001729E">
              <w:rPr>
                <w:rFonts w:ascii="Arial" w:hAnsi="Arial" w:cs="Arial"/>
                <w:sz w:val="22"/>
                <w:szCs w:val="22"/>
                <w:lang w:val="en-US"/>
              </w:rPr>
              <w:t>Cannabis abuse and dependence</w:t>
            </w:r>
          </w:p>
        </w:tc>
        <w:tc>
          <w:tcPr>
            <w:tcW w:w="3586" w:type="pct"/>
            <w:hideMark/>
          </w:tcPr>
          <w:p w14:paraId="49AFA013" w14:textId="3791D8E2" w:rsidR="004B2A45" w:rsidRPr="0001729E" w:rsidRDefault="004B2A45" w:rsidP="00A670C9">
            <w:pPr>
              <w:rPr>
                <w:rFonts w:ascii="Arial" w:hAnsi="Arial" w:cs="Arial"/>
                <w:sz w:val="22"/>
                <w:szCs w:val="22"/>
              </w:rPr>
            </w:pPr>
            <w:r w:rsidRPr="0001729E">
              <w:rPr>
                <w:rFonts w:ascii="Arial" w:hAnsi="Arial" w:cs="Arial"/>
                <w:sz w:val="22"/>
                <w:szCs w:val="22"/>
              </w:rPr>
              <w:t xml:space="preserve">F12.10, F12.12, F12.120, F12.121, F12.122, F12.129, </w:t>
            </w:r>
            <w:r w:rsidR="00750BE0">
              <w:rPr>
                <w:rFonts w:ascii="Arial" w:hAnsi="Arial" w:cs="Arial"/>
                <w:sz w:val="22"/>
                <w:szCs w:val="22"/>
              </w:rPr>
              <w:t xml:space="preserve">F12.13, </w:t>
            </w:r>
            <w:r w:rsidRPr="0001729E">
              <w:rPr>
                <w:rFonts w:ascii="Arial" w:hAnsi="Arial" w:cs="Arial"/>
                <w:sz w:val="22"/>
                <w:szCs w:val="22"/>
              </w:rPr>
              <w:t>F12.15,</w:t>
            </w:r>
            <w:r w:rsidR="00750BE0">
              <w:rPr>
                <w:rFonts w:ascii="Arial" w:hAnsi="Arial" w:cs="Arial"/>
                <w:sz w:val="22"/>
                <w:szCs w:val="22"/>
              </w:rPr>
              <w:t xml:space="preserve"> F12.150,</w:t>
            </w:r>
            <w:r w:rsidRPr="0001729E">
              <w:rPr>
                <w:rFonts w:ascii="Arial" w:hAnsi="Arial" w:cs="Arial"/>
                <w:sz w:val="22"/>
                <w:szCs w:val="22"/>
              </w:rPr>
              <w:t xml:space="preserve"> F12.151, F12.159, F12.18, F12.180, F12.188, F12.19, F12.20, F12.22, F12.220, F12.221, F12.222, F12.229, </w:t>
            </w:r>
            <w:r w:rsidR="00750BE0">
              <w:rPr>
                <w:rFonts w:ascii="Arial" w:hAnsi="Arial" w:cs="Arial"/>
                <w:sz w:val="22"/>
                <w:szCs w:val="22"/>
              </w:rPr>
              <w:t xml:space="preserve">F12.23, </w:t>
            </w:r>
            <w:r w:rsidRPr="0001729E">
              <w:rPr>
                <w:rFonts w:ascii="Arial" w:hAnsi="Arial" w:cs="Arial"/>
                <w:sz w:val="22"/>
                <w:szCs w:val="22"/>
              </w:rPr>
              <w:t>F12.25, F12.250, F12.251, F12.259, F12.28, F12.280, F12.288</w:t>
            </w:r>
            <w:r w:rsidR="00750BE0">
              <w:rPr>
                <w:rFonts w:ascii="Arial" w:hAnsi="Arial" w:cs="Arial"/>
                <w:sz w:val="22"/>
                <w:szCs w:val="22"/>
              </w:rPr>
              <w:t>, F12.29</w:t>
            </w:r>
          </w:p>
        </w:tc>
      </w:tr>
      <w:tr w:rsidR="004B2A45" w:rsidRPr="0001729E" w14:paraId="5C4B43ED" w14:textId="77777777" w:rsidTr="00A670C9">
        <w:trPr>
          <w:trHeight w:val="20"/>
        </w:trPr>
        <w:tc>
          <w:tcPr>
            <w:tcW w:w="1414" w:type="pct"/>
          </w:tcPr>
          <w:p w14:paraId="28E5EDD8" w14:textId="77777777" w:rsidR="004B2A45" w:rsidRPr="0001729E" w:rsidRDefault="004B2A45" w:rsidP="00A670C9">
            <w:pPr>
              <w:rPr>
                <w:rFonts w:ascii="Arial" w:hAnsi="Arial" w:cs="Arial"/>
                <w:sz w:val="22"/>
                <w:szCs w:val="22"/>
              </w:rPr>
            </w:pPr>
            <w:r w:rsidRPr="0001729E">
              <w:rPr>
                <w:rFonts w:ascii="Arial" w:hAnsi="Arial" w:cs="Arial"/>
                <w:sz w:val="22"/>
                <w:szCs w:val="22"/>
              </w:rPr>
              <w:t xml:space="preserve">Cannabis use, unspecified, with a physical, mental, or </w:t>
            </w:r>
            <w:proofErr w:type="spellStart"/>
            <w:r w:rsidRPr="0001729E">
              <w:rPr>
                <w:rFonts w:ascii="Arial" w:hAnsi="Arial" w:cs="Arial"/>
                <w:sz w:val="22"/>
                <w:szCs w:val="22"/>
              </w:rPr>
              <w:t>behavioral</w:t>
            </w:r>
            <w:proofErr w:type="spellEnd"/>
            <w:r w:rsidRPr="0001729E">
              <w:rPr>
                <w:rFonts w:ascii="Arial" w:hAnsi="Arial" w:cs="Arial"/>
                <w:sz w:val="22"/>
                <w:szCs w:val="22"/>
              </w:rPr>
              <w:t xml:space="preserve"> disorder</w:t>
            </w:r>
          </w:p>
        </w:tc>
        <w:tc>
          <w:tcPr>
            <w:tcW w:w="3586" w:type="pct"/>
          </w:tcPr>
          <w:p w14:paraId="17E23656" w14:textId="77777777" w:rsidR="004B2A45" w:rsidRPr="0001729E" w:rsidRDefault="004B2A45" w:rsidP="00A670C9">
            <w:pPr>
              <w:rPr>
                <w:rFonts w:ascii="Arial" w:hAnsi="Arial" w:cs="Arial"/>
                <w:sz w:val="22"/>
                <w:szCs w:val="22"/>
              </w:rPr>
            </w:pPr>
            <w:r w:rsidRPr="0001729E">
              <w:rPr>
                <w:rFonts w:ascii="Arial" w:hAnsi="Arial" w:cs="Arial"/>
                <w:sz w:val="22"/>
                <w:szCs w:val="22"/>
              </w:rPr>
              <w:t xml:space="preserve">F12.9, F12.90, F12.92, F12.920, F12.921, F12.922, F12.929, F12.95, 12.950, F12.951, F12.959, F12.98, F12.980, F12.988, F12.99 </w:t>
            </w:r>
          </w:p>
        </w:tc>
      </w:tr>
    </w:tbl>
    <w:p w14:paraId="71B2A60E" w14:textId="42DD7C88" w:rsidR="0001729E" w:rsidRDefault="0001729E"/>
    <w:p w14:paraId="5E3AE02F" w14:textId="77777777" w:rsidR="0001729E" w:rsidRDefault="0001729E"/>
    <w:p w14:paraId="56BEB3C8" w14:textId="77777777" w:rsidR="0001729E" w:rsidRPr="0001729E" w:rsidRDefault="0001729E"/>
    <w:p w14:paraId="55C82C94" w14:textId="62812076" w:rsidR="0001729E" w:rsidRPr="0099388F" w:rsidRDefault="0001729E" w:rsidP="0001729E">
      <w:pPr>
        <w:jc w:val="center"/>
        <w:rPr>
          <w:b/>
          <w:bCs/>
          <w:sz w:val="22"/>
          <w:szCs w:val="22"/>
        </w:rPr>
      </w:pPr>
      <w:r>
        <w:rPr>
          <w:b/>
          <w:bCs/>
        </w:rPr>
        <w:t>Appendix 2</w:t>
      </w:r>
    </w:p>
    <w:p w14:paraId="7B63083F" w14:textId="77777777" w:rsidR="0001729E" w:rsidRPr="0099388F" w:rsidRDefault="0001729E" w:rsidP="0001729E">
      <w:pPr>
        <w:jc w:val="center"/>
        <w:rPr>
          <w:b/>
          <w:bCs/>
        </w:rPr>
      </w:pPr>
      <w:r w:rsidRPr="0099388F">
        <w:rPr>
          <w:b/>
          <w:bCs/>
        </w:rPr>
        <w:t>Effects of age and commercialization on other substance positivity rates</w:t>
      </w:r>
    </w:p>
    <w:p w14:paraId="21405AF7" w14:textId="77777777" w:rsidR="0001729E" w:rsidRPr="0099388F" w:rsidRDefault="0001729E" w:rsidP="0001729E">
      <w:pPr>
        <w:rPr>
          <w:b/>
          <w:bCs/>
          <w:sz w:val="22"/>
          <w:szCs w:val="22"/>
        </w:rPr>
      </w:pPr>
    </w:p>
    <w:p w14:paraId="1671C61F" w14:textId="447756FD" w:rsidR="0001729E" w:rsidRDefault="0001729E" w:rsidP="0001729E">
      <w:pPr>
        <w:rPr>
          <w:rFonts w:eastAsia="Arial"/>
          <w:b/>
          <w:bCs/>
          <w:color w:val="000000" w:themeColor="text1"/>
        </w:rPr>
      </w:pPr>
      <w:r w:rsidRPr="0065784C">
        <w:rPr>
          <w:rFonts w:eastAsia="Arial"/>
          <w:color w:val="000000" w:themeColor="text1"/>
        </w:rPr>
        <w:t xml:space="preserve">When </w:t>
      </w:r>
      <w:proofErr w:type="spellStart"/>
      <w:r w:rsidRPr="0065784C">
        <w:rPr>
          <w:rFonts w:eastAsia="Arial"/>
          <w:color w:val="000000" w:themeColor="text1"/>
        </w:rPr>
        <w:t>analyzed</w:t>
      </w:r>
      <w:proofErr w:type="spellEnd"/>
      <w:r w:rsidRPr="0065784C">
        <w:rPr>
          <w:rFonts w:eastAsia="Arial"/>
          <w:color w:val="000000" w:themeColor="text1"/>
        </w:rPr>
        <w:t xml:space="preserve"> by four age groups</w:t>
      </w:r>
      <w:r>
        <w:rPr>
          <w:rFonts w:eastAsia="Arial"/>
          <w:color w:val="000000" w:themeColor="text1"/>
        </w:rPr>
        <w:t xml:space="preserve">, </w:t>
      </w:r>
      <w:r w:rsidRPr="0065784C">
        <w:rPr>
          <w:rFonts w:eastAsia="Arial"/>
          <w:color w:val="000000" w:themeColor="text1"/>
        </w:rPr>
        <w:t>there were no significant age by commercialization interaction effects for stimulants (amphetamine and cocaine metabolite) and benzodiazepine immunoassay positivity on the UDS. There was a significant interaction effect for opiate positivity rates, with a decrease in opiate positivity found among those above legal age (5.3% vs.2.6%, AOR = 0.47 [0.35, 0.63], p&lt;.001), particularly in older adults (4.7% vs. 3.8%, AOR=0.81 [0.49, 1.34], p &lt;.001). Overall, besides THC, all other substance positivity rates either stayed stable or trended downwards from pre- to post-commercialization.</w:t>
      </w:r>
      <w:r>
        <w:rPr>
          <w:rFonts w:eastAsia="Arial"/>
          <w:color w:val="000000" w:themeColor="text1"/>
        </w:rPr>
        <w:t xml:space="preserve"> See </w:t>
      </w:r>
      <w:r>
        <w:rPr>
          <w:rFonts w:eastAsia="Arial"/>
          <w:b/>
          <w:bCs/>
          <w:color w:val="000000" w:themeColor="text1"/>
        </w:rPr>
        <w:t xml:space="preserve">Figure S1. </w:t>
      </w:r>
      <w:r w:rsidRPr="0065784C">
        <w:rPr>
          <w:rFonts w:eastAsia="Arial"/>
          <w:color w:val="000000" w:themeColor="text1"/>
        </w:rPr>
        <w:t xml:space="preserve">Test statistics for four age groups (12-17, 18-25, 26-49, 50-70 years) are presented in </w:t>
      </w:r>
      <w:r>
        <w:rPr>
          <w:rFonts w:eastAsia="Arial"/>
          <w:b/>
          <w:bCs/>
          <w:color w:val="000000" w:themeColor="text1"/>
        </w:rPr>
        <w:t>Table S2</w:t>
      </w:r>
      <w:r>
        <w:rPr>
          <w:rFonts w:eastAsia="Arial"/>
          <w:color w:val="000000" w:themeColor="text1"/>
        </w:rPr>
        <w:t xml:space="preserve"> and </w:t>
      </w:r>
      <w:r>
        <w:rPr>
          <w:rFonts w:eastAsia="Arial"/>
          <w:b/>
          <w:bCs/>
          <w:color w:val="000000" w:themeColor="text1"/>
        </w:rPr>
        <w:t xml:space="preserve">Table S3. </w:t>
      </w:r>
    </w:p>
    <w:p w14:paraId="0B9D55D9" w14:textId="77777777" w:rsidR="0001729E" w:rsidRDefault="0001729E" w:rsidP="0001729E">
      <w:pPr>
        <w:rPr>
          <w:rFonts w:eastAsia="Arial"/>
          <w:b/>
          <w:bCs/>
          <w:color w:val="000000" w:themeColor="text1"/>
        </w:rPr>
      </w:pPr>
    </w:p>
    <w:p w14:paraId="6318D21E" w14:textId="77777777" w:rsidR="0001729E" w:rsidRPr="0001729E" w:rsidRDefault="0001729E" w:rsidP="0001729E">
      <w:pPr>
        <w:rPr>
          <w:rFonts w:eastAsia="Arial"/>
          <w:b/>
          <w:bCs/>
          <w:color w:val="000000" w:themeColor="text1"/>
        </w:rPr>
      </w:pPr>
    </w:p>
    <w:p w14:paraId="25CA53B4" w14:textId="77777777" w:rsidR="0001729E"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p>
    <w:p w14:paraId="5DF9DBF5" w14:textId="19466FE1" w:rsidR="0001729E" w:rsidRDefault="0001729E" w:rsidP="0001729E">
      <w:pPr>
        <w:pBdr>
          <w:top w:val="none" w:sz="0" w:space="0" w:color="000000"/>
          <w:left w:val="none" w:sz="0" w:space="0" w:color="000000"/>
          <w:bottom w:val="none" w:sz="0" w:space="0" w:color="000000"/>
          <w:right w:val="none" w:sz="0" w:space="0" w:color="000000"/>
        </w:pBdr>
        <w:rPr>
          <w:rFonts w:ascii="Arial" w:hAnsi="Arial" w:cs="Arial"/>
          <w:b/>
          <w:bCs/>
          <w:sz w:val="22"/>
          <w:szCs w:val="22"/>
        </w:rPr>
      </w:pPr>
      <w:r>
        <w:rPr>
          <w:rFonts w:ascii="Arial" w:eastAsia="Arial" w:hAnsi="Arial" w:cs="Arial"/>
          <w:b/>
          <w:bCs/>
          <w:color w:val="000000"/>
          <w:sz w:val="22"/>
          <w:szCs w:val="22"/>
        </w:rPr>
        <w:t>Table S2</w:t>
      </w:r>
      <w:r w:rsidRPr="00DB3B3B">
        <w:rPr>
          <w:rFonts w:ascii="Arial" w:eastAsia="Arial" w:hAnsi="Arial" w:cs="Arial"/>
          <w:b/>
          <w:bCs/>
          <w:color w:val="000000"/>
          <w:sz w:val="22"/>
          <w:szCs w:val="22"/>
        </w:rPr>
        <w:t xml:space="preserve">. </w:t>
      </w:r>
      <w:r w:rsidRPr="00DB3B3B">
        <w:rPr>
          <w:rFonts w:ascii="Arial" w:hAnsi="Arial" w:cs="Arial"/>
          <w:b/>
          <w:bCs/>
          <w:sz w:val="22"/>
          <w:szCs w:val="22"/>
        </w:rPr>
        <w:t>Main and interaction effects of age and pre/post-commercialization for immunoassay positivity rates across four age groups</w:t>
      </w:r>
    </w:p>
    <w:p w14:paraId="55782F5A" w14:textId="77777777" w:rsidR="0001729E" w:rsidRPr="00DB3B3B"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p>
    <w:tbl>
      <w:tblPr>
        <w:tblW w:w="5000" w:type="pct"/>
        <w:tblLook w:val="0420" w:firstRow="1" w:lastRow="0" w:firstColumn="0" w:lastColumn="0" w:noHBand="0" w:noVBand="1"/>
      </w:tblPr>
      <w:tblGrid>
        <w:gridCol w:w="2878"/>
        <w:gridCol w:w="2160"/>
        <w:gridCol w:w="2207"/>
        <w:gridCol w:w="2115"/>
      </w:tblGrid>
      <w:tr w:rsidR="0001729E" w:rsidRPr="0099388F" w14:paraId="642374CA" w14:textId="77777777" w:rsidTr="00A670C9">
        <w:trPr>
          <w:tblHeader/>
        </w:trPr>
        <w:tc>
          <w:tcPr>
            <w:tcW w:w="1537" w:type="pct"/>
            <w:vMerge w:val="restar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EBD785E"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b/>
                <w:bCs/>
                <w:color w:val="000000"/>
                <w:sz w:val="20"/>
                <w:szCs w:val="20"/>
              </w:rPr>
            </w:pPr>
            <w:r w:rsidRPr="0099388F">
              <w:rPr>
                <w:rFonts w:ascii="Arial" w:eastAsia="Arial" w:hAnsi="Arial" w:cs="Arial"/>
                <w:b/>
                <w:bCs/>
                <w:color w:val="000000"/>
                <w:sz w:val="20"/>
                <w:szCs w:val="20"/>
              </w:rPr>
              <w:t>Comparison</w:t>
            </w:r>
          </w:p>
        </w:tc>
        <w:tc>
          <w:tcPr>
            <w:tcW w:w="3463" w:type="pct"/>
            <w:gridSpan w:val="3"/>
            <w:tcBorders>
              <w:top w:val="single" w:sz="12" w:space="0" w:color="000000"/>
              <w:left w:val="none" w:sz="0" w:space="0" w:color="000000"/>
              <w:bottom w:val="single" w:sz="12" w:space="0" w:color="000000"/>
              <w:right w:val="none" w:sz="0" w:space="0" w:color="000000"/>
            </w:tcBorders>
            <w:shd w:val="clear" w:color="auto" w:fill="FFFFFF"/>
            <w:tcMar>
              <w:top w:w="0" w:type="dxa"/>
              <w:left w:w="0" w:type="dxa"/>
              <w:bottom w:w="0" w:type="dxa"/>
              <w:right w:w="0" w:type="dxa"/>
            </w:tcMar>
            <w:vAlign w:val="center"/>
          </w:tcPr>
          <w:p w14:paraId="45BFA4D6"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b/>
                <w:bCs/>
                <w:color w:val="000000"/>
                <w:sz w:val="20"/>
                <w:szCs w:val="20"/>
              </w:rPr>
            </w:pPr>
            <w:r w:rsidRPr="0099388F">
              <w:rPr>
                <w:rFonts w:ascii="Arial" w:eastAsia="Arial" w:hAnsi="Arial" w:cs="Arial"/>
                <w:b/>
                <w:bCs/>
                <w:color w:val="000000"/>
                <w:sz w:val="20"/>
                <w:szCs w:val="20"/>
              </w:rPr>
              <w:t>Chi-square test statistic</w:t>
            </w:r>
          </w:p>
        </w:tc>
      </w:tr>
      <w:tr w:rsidR="0001729E" w:rsidRPr="0099388F" w14:paraId="76AADB6A" w14:textId="77777777" w:rsidTr="00A670C9">
        <w:trPr>
          <w:tblHeader/>
        </w:trPr>
        <w:tc>
          <w:tcPr>
            <w:tcW w:w="1537" w:type="pct"/>
            <w:vMerge/>
            <w:tcBorders>
              <w:left w:val="none" w:sz="0" w:space="0" w:color="000000"/>
              <w:bottom w:val="single" w:sz="12" w:space="0" w:color="000000"/>
              <w:right w:val="none" w:sz="0" w:space="0" w:color="000000"/>
            </w:tcBorders>
            <w:shd w:val="clear" w:color="auto" w:fill="FFFFFF"/>
            <w:tcMar>
              <w:top w:w="0" w:type="dxa"/>
              <w:left w:w="0" w:type="dxa"/>
              <w:bottom w:w="0" w:type="dxa"/>
              <w:right w:w="0" w:type="dxa"/>
            </w:tcMar>
            <w:vAlign w:val="center"/>
          </w:tcPr>
          <w:p w14:paraId="3F445B6D"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b/>
                <w:bCs/>
                <w:sz w:val="20"/>
                <w:szCs w:val="20"/>
              </w:rPr>
            </w:pPr>
          </w:p>
        </w:tc>
        <w:tc>
          <w:tcPr>
            <w:tcW w:w="1154" w:type="pct"/>
            <w:tcBorders>
              <w:top w:val="single" w:sz="12" w:space="0" w:color="000000"/>
              <w:left w:val="none" w:sz="0" w:space="0" w:color="000000"/>
              <w:bottom w:val="single" w:sz="12" w:space="0" w:color="000000"/>
              <w:right w:val="none" w:sz="0" w:space="0" w:color="000000"/>
            </w:tcBorders>
            <w:shd w:val="clear" w:color="auto" w:fill="FFFFFF"/>
            <w:tcMar>
              <w:top w:w="0" w:type="dxa"/>
              <w:left w:w="0" w:type="dxa"/>
              <w:bottom w:w="0" w:type="dxa"/>
              <w:right w:w="0" w:type="dxa"/>
            </w:tcMar>
          </w:tcPr>
          <w:p w14:paraId="3C74299B"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b/>
                <w:bCs/>
                <w:color w:val="000000"/>
                <w:sz w:val="20"/>
                <w:szCs w:val="20"/>
              </w:rPr>
            </w:pPr>
            <w:r w:rsidRPr="0099388F">
              <w:rPr>
                <w:rFonts w:ascii="Arial" w:eastAsia="Arial" w:hAnsi="Arial" w:cs="Arial"/>
                <w:b/>
                <w:bCs/>
                <w:color w:val="000000"/>
                <w:sz w:val="20"/>
                <w:szCs w:val="20"/>
              </w:rPr>
              <w:t xml:space="preserve">Stimulants </w:t>
            </w:r>
            <w:r w:rsidRPr="0099388F">
              <w:rPr>
                <w:rFonts w:ascii="Arial" w:eastAsia="Arial" w:hAnsi="Arial" w:cs="Arial"/>
                <w:b/>
                <w:bCs/>
                <w:color w:val="000000"/>
                <w:sz w:val="20"/>
                <w:szCs w:val="20"/>
              </w:rPr>
              <w:br/>
              <w:t>(amphetamines, cocaine)</w:t>
            </w:r>
            <w:r w:rsidRPr="0099388F">
              <w:rPr>
                <w:rFonts w:ascii="Arial" w:eastAsia="Arial" w:hAnsi="Arial" w:cs="Arial"/>
                <w:b/>
                <w:bCs/>
                <w:color w:val="000000"/>
                <w:sz w:val="20"/>
                <w:szCs w:val="20"/>
              </w:rPr>
              <w:br/>
              <w:t>(N=7402)</w:t>
            </w:r>
          </w:p>
        </w:tc>
        <w:tc>
          <w:tcPr>
            <w:tcW w:w="1179" w:type="pct"/>
            <w:tcBorders>
              <w:top w:val="single" w:sz="12" w:space="0" w:color="000000"/>
              <w:left w:val="none" w:sz="0" w:space="0" w:color="000000"/>
              <w:bottom w:val="single" w:sz="12" w:space="0" w:color="000000"/>
              <w:right w:val="none" w:sz="0" w:space="0" w:color="000000"/>
            </w:tcBorders>
            <w:shd w:val="clear" w:color="auto" w:fill="FFFFFF"/>
          </w:tcPr>
          <w:p w14:paraId="4F6D0450"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b/>
                <w:bCs/>
                <w:color w:val="000000"/>
                <w:sz w:val="20"/>
                <w:szCs w:val="20"/>
              </w:rPr>
            </w:pPr>
            <w:r w:rsidRPr="0099388F">
              <w:rPr>
                <w:rFonts w:ascii="Arial" w:eastAsia="Arial" w:hAnsi="Arial" w:cs="Arial"/>
                <w:b/>
                <w:bCs/>
                <w:color w:val="000000"/>
                <w:sz w:val="20"/>
                <w:szCs w:val="20"/>
              </w:rPr>
              <w:t>Benzodiazepines</w:t>
            </w:r>
            <w:r w:rsidRPr="0099388F">
              <w:rPr>
                <w:rFonts w:ascii="Arial" w:eastAsia="Arial" w:hAnsi="Arial" w:cs="Arial"/>
                <w:b/>
                <w:bCs/>
                <w:color w:val="000000"/>
                <w:sz w:val="20"/>
                <w:szCs w:val="20"/>
              </w:rPr>
              <w:br/>
              <w:t>(N=7327)</w:t>
            </w:r>
          </w:p>
        </w:tc>
        <w:tc>
          <w:tcPr>
            <w:tcW w:w="1130" w:type="pct"/>
            <w:tcBorders>
              <w:top w:val="single" w:sz="12" w:space="0" w:color="000000"/>
              <w:left w:val="none" w:sz="0" w:space="0" w:color="000000"/>
              <w:bottom w:val="single" w:sz="12" w:space="0" w:color="000000"/>
              <w:right w:val="none" w:sz="0" w:space="0" w:color="000000"/>
            </w:tcBorders>
            <w:shd w:val="clear" w:color="auto" w:fill="FFFFFF"/>
          </w:tcPr>
          <w:p w14:paraId="244B4536"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b/>
                <w:bCs/>
                <w:color w:val="000000"/>
                <w:sz w:val="20"/>
                <w:szCs w:val="20"/>
              </w:rPr>
            </w:pPr>
            <w:r w:rsidRPr="0099388F">
              <w:rPr>
                <w:rFonts w:ascii="Arial" w:eastAsia="Arial" w:hAnsi="Arial" w:cs="Arial"/>
                <w:b/>
                <w:bCs/>
                <w:color w:val="000000"/>
                <w:sz w:val="20"/>
                <w:szCs w:val="20"/>
              </w:rPr>
              <w:t>Opiates</w:t>
            </w:r>
            <w:r w:rsidRPr="0099388F">
              <w:rPr>
                <w:rFonts w:ascii="Arial" w:eastAsia="Arial" w:hAnsi="Arial" w:cs="Arial"/>
                <w:b/>
                <w:bCs/>
                <w:color w:val="000000"/>
                <w:sz w:val="20"/>
                <w:szCs w:val="20"/>
              </w:rPr>
              <w:br/>
              <w:t>(N=7322)</w:t>
            </w:r>
          </w:p>
        </w:tc>
      </w:tr>
      <w:tr w:rsidR="0001729E" w:rsidRPr="0099388F" w14:paraId="5B2F4D44" w14:textId="77777777" w:rsidTr="00A670C9">
        <w:tc>
          <w:tcPr>
            <w:tcW w:w="1537"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B0778F"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99388F">
              <w:rPr>
                <w:rFonts w:ascii="Arial" w:eastAsia="Arial" w:hAnsi="Arial" w:cs="Arial"/>
                <w:color w:val="000000"/>
                <w:sz w:val="20"/>
                <w:szCs w:val="20"/>
              </w:rPr>
              <w:t>Main effect: Age</w:t>
            </w:r>
          </w:p>
        </w:tc>
        <w:tc>
          <w:tcPr>
            <w:tcW w:w="1154"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E75AC6"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99388F">
              <w:rPr>
                <w:rFonts w:ascii="Arial" w:eastAsia="Arial" w:hAnsi="Arial" w:cs="Arial"/>
                <w:color w:val="000000"/>
                <w:sz w:val="20"/>
                <w:szCs w:val="20"/>
              </w:rPr>
              <w:t>χ²(3) = 402.74, p &lt; 0.001</w:t>
            </w:r>
          </w:p>
        </w:tc>
        <w:tc>
          <w:tcPr>
            <w:tcW w:w="1179" w:type="pct"/>
            <w:tcBorders>
              <w:top w:val="single" w:sz="12" w:space="0" w:color="000000"/>
              <w:left w:val="none" w:sz="0" w:space="0" w:color="000000"/>
              <w:bottom w:val="none" w:sz="0" w:space="0" w:color="000000"/>
              <w:right w:val="none" w:sz="0" w:space="0" w:color="000000"/>
            </w:tcBorders>
            <w:shd w:val="clear" w:color="auto" w:fill="FFFFFF"/>
            <w:vAlign w:val="center"/>
          </w:tcPr>
          <w:p w14:paraId="0D92561E"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χ²(2) = 207.96, p &lt; 0.001</w:t>
            </w:r>
          </w:p>
        </w:tc>
        <w:tc>
          <w:tcPr>
            <w:tcW w:w="1130" w:type="pct"/>
            <w:tcBorders>
              <w:top w:val="single" w:sz="12" w:space="0" w:color="000000"/>
              <w:left w:val="none" w:sz="0" w:space="0" w:color="000000"/>
              <w:bottom w:val="none" w:sz="0" w:space="0" w:color="000000"/>
              <w:right w:val="none" w:sz="0" w:space="0" w:color="000000"/>
            </w:tcBorders>
            <w:shd w:val="clear" w:color="auto" w:fill="FFFFFF"/>
            <w:vAlign w:val="center"/>
          </w:tcPr>
          <w:p w14:paraId="41FE7DDD"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χ²(2) = 77.96, p &lt; 0.001</w:t>
            </w:r>
          </w:p>
        </w:tc>
      </w:tr>
      <w:tr w:rsidR="0001729E" w:rsidRPr="0099388F" w14:paraId="45711D6C" w14:textId="77777777" w:rsidTr="00A670C9">
        <w:trPr>
          <w:trHeight w:val="351"/>
        </w:trPr>
        <w:tc>
          <w:tcPr>
            <w:tcW w:w="15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B41C92"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99388F">
              <w:rPr>
                <w:rFonts w:ascii="Arial" w:eastAsia="Arial" w:hAnsi="Arial" w:cs="Arial"/>
                <w:color w:val="000000"/>
                <w:sz w:val="20"/>
                <w:szCs w:val="20"/>
              </w:rPr>
              <w:t>Main effect: Commercialization</w:t>
            </w:r>
          </w:p>
        </w:tc>
        <w:tc>
          <w:tcPr>
            <w:tcW w:w="11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8D1F9"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99388F">
              <w:rPr>
                <w:rFonts w:ascii="Arial" w:eastAsia="Arial" w:hAnsi="Arial" w:cs="Arial"/>
                <w:color w:val="000000"/>
                <w:sz w:val="20"/>
                <w:szCs w:val="20"/>
              </w:rPr>
              <w:t>χ²(1) = 0.02, p = 0.888</w:t>
            </w:r>
          </w:p>
        </w:tc>
        <w:tc>
          <w:tcPr>
            <w:tcW w:w="1179" w:type="pct"/>
            <w:tcBorders>
              <w:top w:val="none" w:sz="0" w:space="0" w:color="000000"/>
              <w:left w:val="none" w:sz="0" w:space="0" w:color="000000"/>
              <w:bottom w:val="none" w:sz="0" w:space="0" w:color="000000"/>
              <w:right w:val="none" w:sz="0" w:space="0" w:color="000000"/>
            </w:tcBorders>
            <w:shd w:val="clear" w:color="auto" w:fill="FFFFFF"/>
            <w:vAlign w:val="center"/>
          </w:tcPr>
          <w:p w14:paraId="455C1B7E"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χ²(1) = 12.83, p &lt; 0.001</w:t>
            </w:r>
          </w:p>
        </w:tc>
        <w:tc>
          <w:tcPr>
            <w:tcW w:w="1130" w:type="pct"/>
            <w:tcBorders>
              <w:top w:val="none" w:sz="0" w:space="0" w:color="000000"/>
              <w:left w:val="none" w:sz="0" w:space="0" w:color="000000"/>
              <w:bottom w:val="none" w:sz="0" w:space="0" w:color="000000"/>
              <w:right w:val="none" w:sz="0" w:space="0" w:color="000000"/>
            </w:tcBorders>
            <w:shd w:val="clear" w:color="auto" w:fill="FFFFFF"/>
            <w:vAlign w:val="center"/>
          </w:tcPr>
          <w:p w14:paraId="79978909"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χ²(1) = 23.6, p &lt; 0.001</w:t>
            </w:r>
          </w:p>
        </w:tc>
      </w:tr>
      <w:tr w:rsidR="0001729E" w:rsidRPr="0099388F" w14:paraId="39C01593" w14:textId="77777777" w:rsidTr="00A670C9">
        <w:tc>
          <w:tcPr>
            <w:tcW w:w="1537" w:type="pct"/>
            <w:tcBorders>
              <w:top w:val="none" w:sz="0" w:space="0" w:color="000000"/>
              <w:left w:val="none" w:sz="0" w:space="0" w:color="000000"/>
              <w:bottom w:val="single" w:sz="12" w:space="0" w:color="000000"/>
              <w:right w:val="none" w:sz="0" w:space="0" w:color="000000"/>
            </w:tcBorders>
            <w:shd w:val="clear" w:color="auto" w:fill="FFFFFF"/>
            <w:tcMar>
              <w:top w:w="0" w:type="dxa"/>
              <w:left w:w="0" w:type="dxa"/>
              <w:bottom w:w="0" w:type="dxa"/>
              <w:right w:w="0" w:type="dxa"/>
            </w:tcMar>
            <w:vAlign w:val="center"/>
          </w:tcPr>
          <w:p w14:paraId="1F829B84"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99388F">
              <w:rPr>
                <w:rFonts w:ascii="Arial" w:eastAsia="Arial" w:hAnsi="Arial" w:cs="Arial"/>
                <w:color w:val="000000"/>
                <w:sz w:val="20"/>
                <w:szCs w:val="20"/>
              </w:rPr>
              <w:t xml:space="preserve">Interaction: Age x Commercialization </w:t>
            </w:r>
          </w:p>
        </w:tc>
        <w:tc>
          <w:tcPr>
            <w:tcW w:w="1154" w:type="pct"/>
            <w:tcBorders>
              <w:top w:val="none" w:sz="0" w:space="0" w:color="000000"/>
              <w:left w:val="none" w:sz="0" w:space="0" w:color="000000"/>
              <w:bottom w:val="single" w:sz="12" w:space="0" w:color="000000"/>
              <w:right w:val="none" w:sz="0" w:space="0" w:color="000000"/>
            </w:tcBorders>
            <w:shd w:val="clear" w:color="auto" w:fill="FFFFFF"/>
            <w:tcMar>
              <w:top w:w="0" w:type="dxa"/>
              <w:left w:w="0" w:type="dxa"/>
              <w:bottom w:w="0" w:type="dxa"/>
              <w:right w:w="0" w:type="dxa"/>
            </w:tcMar>
            <w:vAlign w:val="center"/>
          </w:tcPr>
          <w:p w14:paraId="7094E447"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99388F">
              <w:rPr>
                <w:rFonts w:ascii="Arial" w:eastAsia="Arial" w:hAnsi="Arial" w:cs="Arial"/>
                <w:color w:val="000000"/>
                <w:sz w:val="20"/>
                <w:szCs w:val="20"/>
              </w:rPr>
              <w:t>χ²(3) = 1.52, p = 0.677</w:t>
            </w:r>
          </w:p>
        </w:tc>
        <w:tc>
          <w:tcPr>
            <w:tcW w:w="1179" w:type="pct"/>
            <w:tcBorders>
              <w:top w:val="none" w:sz="0" w:space="0" w:color="000000"/>
              <w:left w:val="none" w:sz="0" w:space="0" w:color="000000"/>
              <w:bottom w:val="single" w:sz="12" w:space="0" w:color="000000"/>
              <w:right w:val="none" w:sz="0" w:space="0" w:color="000000"/>
            </w:tcBorders>
            <w:shd w:val="clear" w:color="auto" w:fill="FFFFFF"/>
            <w:vAlign w:val="center"/>
          </w:tcPr>
          <w:p w14:paraId="1B066305"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χ²(2) = 3.44, p = 0.179</w:t>
            </w:r>
          </w:p>
        </w:tc>
        <w:tc>
          <w:tcPr>
            <w:tcW w:w="1130" w:type="pct"/>
            <w:tcBorders>
              <w:top w:val="none" w:sz="0" w:space="0" w:color="000000"/>
              <w:left w:val="none" w:sz="0" w:space="0" w:color="000000"/>
              <w:bottom w:val="single" w:sz="12" w:space="0" w:color="000000"/>
              <w:right w:val="none" w:sz="0" w:space="0" w:color="000000"/>
            </w:tcBorders>
            <w:shd w:val="clear" w:color="auto" w:fill="FFFFFF"/>
            <w:vAlign w:val="center"/>
          </w:tcPr>
          <w:p w14:paraId="5F116798" w14:textId="77777777" w:rsidR="0001729E" w:rsidRPr="0099388F" w:rsidRDefault="0001729E" w:rsidP="00A670C9">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0"/>
                <w:szCs w:val="20"/>
              </w:rPr>
            </w:pPr>
            <w:r w:rsidRPr="0099388F">
              <w:rPr>
                <w:rFonts w:ascii="Arial" w:eastAsia="Arial" w:hAnsi="Arial" w:cs="Arial"/>
                <w:color w:val="000000"/>
                <w:sz w:val="20"/>
                <w:szCs w:val="20"/>
              </w:rPr>
              <w:t>χ²(2) = 9.19, p = 0.010</w:t>
            </w:r>
          </w:p>
        </w:tc>
      </w:tr>
    </w:tbl>
    <w:p w14:paraId="19087CB3" w14:textId="77777777" w:rsidR="0001729E" w:rsidRPr="0099388F"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0"/>
          <w:szCs w:val="20"/>
        </w:rPr>
      </w:pPr>
      <w:r w:rsidRPr="0099388F">
        <w:rPr>
          <w:rFonts w:ascii="Arial" w:eastAsia="Arial" w:hAnsi="Arial" w:cs="Arial"/>
          <w:color w:val="000000"/>
          <w:sz w:val="20"/>
          <w:szCs w:val="20"/>
        </w:rPr>
        <w:t xml:space="preserve">Note. </w:t>
      </w:r>
      <w:r w:rsidRPr="0099388F">
        <w:rPr>
          <w:rFonts w:ascii="Arial" w:hAnsi="Arial" w:cs="Arial"/>
          <w:sz w:val="20"/>
          <w:szCs w:val="20"/>
        </w:rPr>
        <w:t xml:space="preserve">Nested chi-square model comparison test of main effects of age (12-17, 18-25, 26-49, 50-70) and commercialization (pre vs. post), and their interaction. THC: tetrahydrocannabinol. </w:t>
      </w:r>
    </w:p>
    <w:p w14:paraId="75A49FC3" w14:textId="77777777" w:rsidR="0001729E" w:rsidRDefault="0001729E" w:rsidP="0001729E">
      <w:pPr>
        <w:rPr>
          <w:rFonts w:ascii="Arial" w:eastAsia="Arial" w:hAnsi="Arial" w:cs="Arial"/>
          <w:b/>
          <w:bCs/>
          <w:color w:val="000000"/>
          <w:sz w:val="22"/>
          <w:szCs w:val="22"/>
        </w:rPr>
      </w:pPr>
    </w:p>
    <w:p w14:paraId="675D5A2D" w14:textId="77777777" w:rsidR="0001729E" w:rsidRDefault="0001729E" w:rsidP="0001729E">
      <w:pPr>
        <w:rPr>
          <w:rFonts w:ascii="Arial" w:eastAsia="Arial" w:hAnsi="Arial" w:cs="Arial"/>
          <w:b/>
          <w:bCs/>
          <w:color w:val="000000"/>
          <w:sz w:val="22"/>
          <w:szCs w:val="22"/>
        </w:rPr>
      </w:pPr>
    </w:p>
    <w:p w14:paraId="2A10FB62" w14:textId="77777777" w:rsidR="0001729E" w:rsidRDefault="0001729E" w:rsidP="0001729E">
      <w:pPr>
        <w:rPr>
          <w:rFonts w:ascii="Arial" w:eastAsia="Arial" w:hAnsi="Arial" w:cs="Arial"/>
          <w:b/>
          <w:bCs/>
          <w:color w:val="000000"/>
          <w:sz w:val="22"/>
          <w:szCs w:val="22"/>
        </w:rPr>
      </w:pPr>
      <w:r>
        <w:rPr>
          <w:rFonts w:ascii="Arial" w:eastAsia="Arial" w:hAnsi="Arial" w:cs="Arial"/>
          <w:b/>
          <w:bCs/>
          <w:color w:val="000000"/>
          <w:sz w:val="22"/>
          <w:szCs w:val="22"/>
        </w:rPr>
        <w:br w:type="page"/>
      </w:r>
    </w:p>
    <w:p w14:paraId="462307E2" w14:textId="0D41A2D8" w:rsidR="0001729E" w:rsidRPr="0001729E" w:rsidRDefault="0001729E" w:rsidP="0001729E">
      <w:pPr>
        <w:rPr>
          <w:rFonts w:ascii="Arial" w:eastAsia="Arial" w:hAnsi="Arial" w:cs="Arial"/>
          <w:b/>
          <w:bCs/>
          <w:color w:val="000000"/>
          <w:sz w:val="22"/>
          <w:szCs w:val="22"/>
        </w:rPr>
      </w:pPr>
      <w:r>
        <w:rPr>
          <w:rFonts w:ascii="Arial" w:eastAsia="Arial" w:hAnsi="Arial" w:cs="Arial"/>
          <w:b/>
          <w:bCs/>
          <w:color w:val="000000"/>
          <w:sz w:val="22"/>
          <w:szCs w:val="22"/>
        </w:rPr>
        <w:lastRenderedPageBreak/>
        <w:t>Table S3.</w:t>
      </w:r>
      <w:r w:rsidRPr="00DB3B3B">
        <w:rPr>
          <w:rFonts w:ascii="Arial" w:eastAsia="Arial" w:hAnsi="Arial" w:cs="Arial"/>
          <w:b/>
          <w:bCs/>
          <w:color w:val="000000"/>
          <w:sz w:val="22"/>
          <w:szCs w:val="22"/>
        </w:rPr>
        <w:t xml:space="preserve"> </w:t>
      </w:r>
      <w:r w:rsidRPr="00DB3B3B">
        <w:rPr>
          <w:rFonts w:ascii="Arial" w:hAnsi="Arial" w:cs="Arial"/>
          <w:b/>
          <w:bCs/>
          <w:sz w:val="22"/>
          <w:szCs w:val="22"/>
        </w:rPr>
        <w:t>Pairwise comparisons and simple effects in fully adjusted model examining effects on immunoassay positivity rates across four age groups</w:t>
      </w:r>
    </w:p>
    <w:p w14:paraId="48F233E1" w14:textId="77777777" w:rsidR="0001729E" w:rsidRPr="00DB3B3B"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lang w:val="en-US"/>
        </w:rPr>
      </w:pPr>
    </w:p>
    <w:tbl>
      <w:tblPr>
        <w:tblW w:w="5000" w:type="pct"/>
        <w:tblLook w:val="0420" w:firstRow="1" w:lastRow="0" w:firstColumn="0" w:lastColumn="0" w:noHBand="0" w:noVBand="1"/>
      </w:tblPr>
      <w:tblGrid>
        <w:gridCol w:w="1705"/>
        <w:gridCol w:w="1419"/>
        <w:gridCol w:w="674"/>
        <w:gridCol w:w="670"/>
        <w:gridCol w:w="672"/>
        <w:gridCol w:w="672"/>
        <w:gridCol w:w="674"/>
        <w:gridCol w:w="751"/>
        <w:gridCol w:w="629"/>
        <w:gridCol w:w="743"/>
        <w:gridCol w:w="751"/>
      </w:tblGrid>
      <w:tr w:rsidR="0001729E" w:rsidRPr="0099388F" w14:paraId="51C982BC" w14:textId="77777777" w:rsidTr="00A670C9">
        <w:tc>
          <w:tcPr>
            <w:tcW w:w="911"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BD2338" w14:textId="77777777" w:rsidR="0001729E" w:rsidRPr="0099388F" w:rsidRDefault="0001729E" w:rsidP="00A670C9">
            <w:pPr>
              <w:jc w:val="center"/>
              <w:rPr>
                <w:rFonts w:ascii="Arial" w:hAnsi="Arial" w:cs="Arial"/>
                <w:b/>
                <w:bCs/>
                <w:sz w:val="20"/>
                <w:szCs w:val="20"/>
              </w:rPr>
            </w:pPr>
          </w:p>
        </w:tc>
        <w:tc>
          <w:tcPr>
            <w:tcW w:w="758"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FCE514" w14:textId="77777777" w:rsidR="0001729E" w:rsidRPr="0099388F" w:rsidRDefault="0001729E" w:rsidP="00A670C9">
            <w:pPr>
              <w:jc w:val="center"/>
              <w:rPr>
                <w:rFonts w:ascii="Arial" w:hAnsi="Arial" w:cs="Arial"/>
                <w:b/>
                <w:bCs/>
                <w:sz w:val="20"/>
                <w:szCs w:val="20"/>
              </w:rPr>
            </w:pPr>
          </w:p>
        </w:tc>
        <w:tc>
          <w:tcPr>
            <w:tcW w:w="1076" w:type="pct"/>
            <w:gridSpan w:val="3"/>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ECD98D" w14:textId="77777777" w:rsidR="0001729E" w:rsidRPr="0099388F" w:rsidRDefault="0001729E" w:rsidP="00A670C9">
            <w:pPr>
              <w:jc w:val="center"/>
              <w:rPr>
                <w:rFonts w:ascii="Arial" w:hAnsi="Arial" w:cs="Arial"/>
                <w:b/>
                <w:bCs/>
                <w:i/>
                <w:iCs/>
                <w:sz w:val="20"/>
                <w:szCs w:val="20"/>
              </w:rPr>
            </w:pPr>
            <w:r w:rsidRPr="0099388F">
              <w:rPr>
                <w:rFonts w:ascii="Arial" w:hAnsi="Arial" w:cs="Arial"/>
                <w:b/>
                <w:bCs/>
                <w:sz w:val="20"/>
                <w:szCs w:val="20"/>
              </w:rPr>
              <w:t xml:space="preserve">Stimulants </w:t>
            </w:r>
            <w:r w:rsidRPr="0099388F">
              <w:rPr>
                <w:rFonts w:ascii="Arial" w:hAnsi="Arial" w:cs="Arial"/>
                <w:b/>
                <w:bCs/>
                <w:sz w:val="20"/>
                <w:szCs w:val="20"/>
              </w:rPr>
              <w:br/>
              <w:t>(amphetamines, cocaine)</w:t>
            </w:r>
            <w:r w:rsidRPr="0099388F">
              <w:rPr>
                <w:rFonts w:ascii="Arial" w:hAnsi="Arial" w:cs="Arial"/>
                <w:b/>
                <w:bCs/>
                <w:sz w:val="20"/>
                <w:szCs w:val="20"/>
              </w:rPr>
              <w:br/>
              <w:t>(N=7402)</w:t>
            </w:r>
          </w:p>
        </w:tc>
        <w:tc>
          <w:tcPr>
            <w:tcW w:w="1120" w:type="pct"/>
            <w:gridSpan w:val="3"/>
            <w:tcBorders>
              <w:top w:val="single" w:sz="12" w:space="0" w:color="000000"/>
              <w:left w:val="none" w:sz="0" w:space="0" w:color="000000"/>
              <w:bottom w:val="none" w:sz="0" w:space="0" w:color="000000"/>
              <w:right w:val="none" w:sz="0" w:space="0" w:color="000000"/>
            </w:tcBorders>
            <w:shd w:val="clear" w:color="auto" w:fill="FFFFFF"/>
          </w:tcPr>
          <w:p w14:paraId="6162D348" w14:textId="77777777" w:rsidR="0001729E" w:rsidRPr="0099388F" w:rsidRDefault="0001729E" w:rsidP="00A670C9">
            <w:pPr>
              <w:jc w:val="center"/>
              <w:rPr>
                <w:rFonts w:ascii="Arial" w:hAnsi="Arial" w:cs="Arial"/>
                <w:b/>
                <w:bCs/>
                <w:i/>
                <w:iCs/>
                <w:sz w:val="20"/>
                <w:szCs w:val="20"/>
              </w:rPr>
            </w:pPr>
            <w:r w:rsidRPr="0099388F">
              <w:rPr>
                <w:rFonts w:ascii="Arial" w:hAnsi="Arial" w:cs="Arial"/>
                <w:b/>
                <w:bCs/>
                <w:sz w:val="20"/>
                <w:szCs w:val="20"/>
              </w:rPr>
              <w:t>Benzodiazepines</w:t>
            </w:r>
            <w:r w:rsidRPr="0099388F">
              <w:rPr>
                <w:rFonts w:ascii="Arial" w:hAnsi="Arial" w:cs="Arial"/>
                <w:b/>
                <w:bCs/>
                <w:sz w:val="20"/>
                <w:szCs w:val="20"/>
              </w:rPr>
              <w:br/>
              <w:t>(N=7327)</w:t>
            </w:r>
          </w:p>
        </w:tc>
        <w:tc>
          <w:tcPr>
            <w:tcW w:w="1135" w:type="pct"/>
            <w:gridSpan w:val="3"/>
            <w:tcBorders>
              <w:top w:val="single" w:sz="12" w:space="0" w:color="000000"/>
              <w:left w:val="none" w:sz="0" w:space="0" w:color="000000"/>
              <w:bottom w:val="none" w:sz="0" w:space="0" w:color="000000"/>
              <w:right w:val="none" w:sz="0" w:space="0" w:color="000000"/>
            </w:tcBorders>
            <w:shd w:val="clear" w:color="auto" w:fill="FFFFFF"/>
          </w:tcPr>
          <w:p w14:paraId="275061ED" w14:textId="77777777" w:rsidR="0001729E" w:rsidRPr="0099388F" w:rsidRDefault="0001729E" w:rsidP="00A670C9">
            <w:pPr>
              <w:jc w:val="center"/>
              <w:rPr>
                <w:rFonts w:ascii="Arial" w:hAnsi="Arial" w:cs="Arial"/>
                <w:b/>
                <w:bCs/>
                <w:i/>
                <w:iCs/>
                <w:sz w:val="20"/>
                <w:szCs w:val="20"/>
              </w:rPr>
            </w:pPr>
            <w:r w:rsidRPr="0099388F">
              <w:rPr>
                <w:rFonts w:ascii="Arial" w:hAnsi="Arial" w:cs="Arial"/>
                <w:b/>
                <w:bCs/>
                <w:sz w:val="20"/>
                <w:szCs w:val="20"/>
              </w:rPr>
              <w:t>Opiates</w:t>
            </w:r>
            <w:r w:rsidRPr="0099388F">
              <w:rPr>
                <w:rFonts w:ascii="Arial" w:hAnsi="Arial" w:cs="Arial"/>
                <w:b/>
                <w:bCs/>
                <w:sz w:val="20"/>
                <w:szCs w:val="20"/>
              </w:rPr>
              <w:br/>
              <w:t>(N=7322)</w:t>
            </w:r>
          </w:p>
        </w:tc>
      </w:tr>
      <w:tr w:rsidR="0001729E" w:rsidRPr="0099388F" w14:paraId="4256A0CE" w14:textId="77777777" w:rsidTr="00A670C9">
        <w:tc>
          <w:tcPr>
            <w:tcW w:w="911"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944A2"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Type</w:t>
            </w:r>
          </w:p>
        </w:tc>
        <w:tc>
          <w:tcPr>
            <w:tcW w:w="758"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AC8A1"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Contrast</w:t>
            </w:r>
          </w:p>
        </w:tc>
        <w:tc>
          <w:tcPr>
            <w:tcW w:w="360"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F90CB"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OR</w:t>
            </w:r>
          </w:p>
        </w:tc>
        <w:tc>
          <w:tcPr>
            <w:tcW w:w="358"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52A072"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95% CI</w:t>
            </w:r>
          </w:p>
        </w:tc>
        <w:tc>
          <w:tcPr>
            <w:tcW w:w="359" w:type="pct"/>
            <w:tcBorders>
              <w:top w:val="single" w:sz="12"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23A6A" w14:textId="77777777" w:rsidR="0001729E" w:rsidRPr="0099388F" w:rsidRDefault="0001729E" w:rsidP="00A670C9">
            <w:pPr>
              <w:jc w:val="center"/>
              <w:rPr>
                <w:rFonts w:ascii="Arial" w:hAnsi="Arial" w:cs="Arial"/>
                <w:b/>
                <w:bCs/>
                <w:sz w:val="20"/>
                <w:szCs w:val="20"/>
              </w:rPr>
            </w:pPr>
            <w:r w:rsidRPr="0099388F">
              <w:rPr>
                <w:rFonts w:ascii="Arial" w:hAnsi="Arial" w:cs="Arial"/>
                <w:b/>
                <w:bCs/>
                <w:i/>
                <w:iCs/>
                <w:sz w:val="20"/>
                <w:szCs w:val="20"/>
              </w:rPr>
              <w:t>p</w:t>
            </w:r>
          </w:p>
        </w:tc>
        <w:tc>
          <w:tcPr>
            <w:tcW w:w="359" w:type="pct"/>
            <w:tcBorders>
              <w:top w:val="single" w:sz="12" w:space="0" w:color="000000"/>
              <w:left w:val="none" w:sz="0" w:space="0" w:color="000000"/>
              <w:bottom w:val="none" w:sz="0" w:space="0" w:color="000000"/>
              <w:right w:val="none" w:sz="0" w:space="0" w:color="000000"/>
            </w:tcBorders>
            <w:shd w:val="clear" w:color="auto" w:fill="FFFFFF"/>
            <w:vAlign w:val="center"/>
          </w:tcPr>
          <w:p w14:paraId="69E7B7DE"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OR</w:t>
            </w:r>
          </w:p>
        </w:tc>
        <w:tc>
          <w:tcPr>
            <w:tcW w:w="360" w:type="pct"/>
            <w:tcBorders>
              <w:top w:val="single" w:sz="12" w:space="0" w:color="000000"/>
              <w:left w:val="none" w:sz="0" w:space="0" w:color="000000"/>
              <w:bottom w:val="none" w:sz="0" w:space="0" w:color="000000"/>
              <w:right w:val="none" w:sz="0" w:space="0" w:color="000000"/>
            </w:tcBorders>
            <w:shd w:val="clear" w:color="auto" w:fill="FFFFFF"/>
            <w:vAlign w:val="center"/>
          </w:tcPr>
          <w:p w14:paraId="7985A4CC"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95% CI</w:t>
            </w:r>
          </w:p>
        </w:tc>
        <w:tc>
          <w:tcPr>
            <w:tcW w:w="401" w:type="pct"/>
            <w:tcBorders>
              <w:top w:val="single" w:sz="12" w:space="0" w:color="000000"/>
              <w:left w:val="none" w:sz="0" w:space="0" w:color="000000"/>
              <w:bottom w:val="none" w:sz="0" w:space="0" w:color="000000"/>
              <w:right w:val="none" w:sz="0" w:space="0" w:color="000000"/>
            </w:tcBorders>
            <w:shd w:val="clear" w:color="auto" w:fill="FFFFFF"/>
            <w:vAlign w:val="center"/>
          </w:tcPr>
          <w:p w14:paraId="17102E8E" w14:textId="77777777" w:rsidR="0001729E" w:rsidRPr="0099388F" w:rsidRDefault="0001729E" w:rsidP="00A670C9">
            <w:pPr>
              <w:jc w:val="center"/>
              <w:rPr>
                <w:rFonts w:ascii="Arial" w:hAnsi="Arial" w:cs="Arial"/>
                <w:b/>
                <w:bCs/>
                <w:sz w:val="20"/>
                <w:szCs w:val="20"/>
              </w:rPr>
            </w:pPr>
            <w:r w:rsidRPr="0099388F">
              <w:rPr>
                <w:rFonts w:ascii="Arial" w:hAnsi="Arial" w:cs="Arial"/>
                <w:b/>
                <w:bCs/>
                <w:i/>
                <w:iCs/>
                <w:sz w:val="20"/>
                <w:szCs w:val="20"/>
              </w:rPr>
              <w:t>p</w:t>
            </w:r>
          </w:p>
        </w:tc>
        <w:tc>
          <w:tcPr>
            <w:tcW w:w="336" w:type="pct"/>
            <w:tcBorders>
              <w:top w:val="single" w:sz="12" w:space="0" w:color="000000"/>
              <w:left w:val="none" w:sz="0" w:space="0" w:color="000000"/>
              <w:bottom w:val="none" w:sz="0" w:space="0" w:color="000000"/>
              <w:right w:val="none" w:sz="0" w:space="0" w:color="000000"/>
            </w:tcBorders>
            <w:shd w:val="clear" w:color="auto" w:fill="FFFFFF"/>
            <w:vAlign w:val="center"/>
          </w:tcPr>
          <w:p w14:paraId="62D6CE95"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OR</w:t>
            </w:r>
          </w:p>
        </w:tc>
        <w:tc>
          <w:tcPr>
            <w:tcW w:w="397" w:type="pct"/>
            <w:tcBorders>
              <w:top w:val="single" w:sz="12" w:space="0" w:color="000000"/>
              <w:left w:val="none" w:sz="0" w:space="0" w:color="000000"/>
              <w:bottom w:val="none" w:sz="0" w:space="0" w:color="000000"/>
              <w:right w:val="none" w:sz="0" w:space="0" w:color="000000"/>
            </w:tcBorders>
            <w:shd w:val="clear" w:color="auto" w:fill="FFFFFF"/>
            <w:vAlign w:val="center"/>
          </w:tcPr>
          <w:p w14:paraId="65C01187" w14:textId="77777777" w:rsidR="0001729E" w:rsidRPr="0099388F" w:rsidRDefault="0001729E" w:rsidP="00A670C9">
            <w:pPr>
              <w:jc w:val="center"/>
              <w:rPr>
                <w:rFonts w:ascii="Arial" w:hAnsi="Arial" w:cs="Arial"/>
                <w:b/>
                <w:bCs/>
                <w:sz w:val="20"/>
                <w:szCs w:val="20"/>
              </w:rPr>
            </w:pPr>
            <w:r w:rsidRPr="0099388F">
              <w:rPr>
                <w:rFonts w:ascii="Arial" w:hAnsi="Arial" w:cs="Arial"/>
                <w:b/>
                <w:bCs/>
                <w:sz w:val="20"/>
                <w:szCs w:val="20"/>
              </w:rPr>
              <w:t>95% CI</w:t>
            </w:r>
          </w:p>
        </w:tc>
        <w:tc>
          <w:tcPr>
            <w:tcW w:w="401" w:type="pct"/>
            <w:tcBorders>
              <w:top w:val="single" w:sz="12" w:space="0" w:color="000000"/>
              <w:left w:val="none" w:sz="0" w:space="0" w:color="000000"/>
              <w:bottom w:val="none" w:sz="0" w:space="0" w:color="000000"/>
              <w:right w:val="none" w:sz="0" w:space="0" w:color="000000"/>
            </w:tcBorders>
            <w:shd w:val="clear" w:color="auto" w:fill="FFFFFF"/>
            <w:vAlign w:val="center"/>
          </w:tcPr>
          <w:p w14:paraId="146D5B5C" w14:textId="77777777" w:rsidR="0001729E" w:rsidRPr="0099388F" w:rsidRDefault="0001729E" w:rsidP="00A670C9">
            <w:pPr>
              <w:jc w:val="center"/>
              <w:rPr>
                <w:rFonts w:ascii="Arial" w:hAnsi="Arial" w:cs="Arial"/>
                <w:b/>
                <w:bCs/>
                <w:sz w:val="20"/>
                <w:szCs w:val="20"/>
              </w:rPr>
            </w:pPr>
            <w:r w:rsidRPr="0099388F">
              <w:rPr>
                <w:rFonts w:ascii="Arial" w:hAnsi="Arial" w:cs="Arial"/>
                <w:b/>
                <w:bCs/>
                <w:i/>
                <w:iCs/>
                <w:sz w:val="20"/>
                <w:szCs w:val="20"/>
              </w:rPr>
              <w:t>p</w:t>
            </w:r>
          </w:p>
        </w:tc>
      </w:tr>
      <w:tr w:rsidR="0001729E" w:rsidRPr="0099388F" w14:paraId="2F2F9D6C" w14:textId="77777777" w:rsidTr="00A670C9">
        <w:trPr>
          <w:trHeight w:val="325"/>
        </w:trPr>
        <w:tc>
          <w:tcPr>
            <w:tcW w:w="1669" w:type="pct"/>
            <w:gridSpan w:val="2"/>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063C426" w14:textId="77777777" w:rsidR="0001729E" w:rsidRPr="0099388F" w:rsidRDefault="0001729E" w:rsidP="00A670C9">
            <w:pPr>
              <w:rPr>
                <w:rFonts w:ascii="Arial" w:hAnsi="Arial" w:cs="Arial"/>
                <w:b/>
                <w:bCs/>
                <w:sz w:val="20"/>
                <w:szCs w:val="20"/>
              </w:rPr>
            </w:pPr>
            <w:r w:rsidRPr="0099388F">
              <w:rPr>
                <w:rFonts w:ascii="Arial" w:hAnsi="Arial" w:cs="Arial"/>
                <w:b/>
                <w:bCs/>
                <w:sz w:val="20"/>
                <w:szCs w:val="20"/>
              </w:rPr>
              <w:t>Main Effects</w:t>
            </w:r>
          </w:p>
        </w:tc>
        <w:tc>
          <w:tcPr>
            <w:tcW w:w="360" w:type="pc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E6899F4" w14:textId="77777777" w:rsidR="0001729E" w:rsidRPr="0099388F" w:rsidRDefault="0001729E" w:rsidP="00A670C9">
            <w:pPr>
              <w:rPr>
                <w:rFonts w:ascii="Arial" w:hAnsi="Arial" w:cs="Arial"/>
                <w:sz w:val="20"/>
                <w:szCs w:val="20"/>
              </w:rPr>
            </w:pPr>
          </w:p>
        </w:tc>
        <w:tc>
          <w:tcPr>
            <w:tcW w:w="358" w:type="pc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DE70FA9" w14:textId="77777777" w:rsidR="0001729E" w:rsidRPr="0099388F" w:rsidRDefault="0001729E" w:rsidP="00A670C9">
            <w:pPr>
              <w:rPr>
                <w:rFonts w:ascii="Arial" w:hAnsi="Arial" w:cs="Arial"/>
                <w:sz w:val="20"/>
                <w:szCs w:val="20"/>
              </w:rPr>
            </w:pPr>
          </w:p>
        </w:tc>
        <w:tc>
          <w:tcPr>
            <w:tcW w:w="359" w:type="pc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450C76C" w14:textId="77777777" w:rsidR="0001729E" w:rsidRPr="0099388F" w:rsidRDefault="0001729E" w:rsidP="00A670C9">
            <w:pPr>
              <w:rPr>
                <w:rFonts w:ascii="Arial" w:hAnsi="Arial" w:cs="Arial"/>
                <w:sz w:val="20"/>
                <w:szCs w:val="20"/>
              </w:rPr>
            </w:pPr>
          </w:p>
        </w:tc>
        <w:tc>
          <w:tcPr>
            <w:tcW w:w="359" w:type="pct"/>
            <w:tcBorders>
              <w:top w:val="single" w:sz="12" w:space="0" w:color="000000"/>
              <w:left w:val="none" w:sz="0" w:space="0" w:color="000000"/>
              <w:right w:val="none" w:sz="0" w:space="0" w:color="000000"/>
            </w:tcBorders>
            <w:shd w:val="clear" w:color="auto" w:fill="FFFFFF"/>
            <w:vAlign w:val="center"/>
          </w:tcPr>
          <w:p w14:paraId="39FF4BFB" w14:textId="77777777" w:rsidR="0001729E" w:rsidRPr="0099388F" w:rsidRDefault="0001729E" w:rsidP="00A670C9">
            <w:pPr>
              <w:rPr>
                <w:rFonts w:ascii="Arial" w:hAnsi="Arial" w:cs="Arial"/>
                <w:sz w:val="20"/>
                <w:szCs w:val="20"/>
              </w:rPr>
            </w:pPr>
          </w:p>
        </w:tc>
        <w:tc>
          <w:tcPr>
            <w:tcW w:w="360" w:type="pct"/>
            <w:tcBorders>
              <w:top w:val="single" w:sz="12" w:space="0" w:color="000000"/>
              <w:left w:val="none" w:sz="0" w:space="0" w:color="000000"/>
              <w:right w:val="none" w:sz="0" w:space="0" w:color="000000"/>
            </w:tcBorders>
            <w:shd w:val="clear" w:color="auto" w:fill="FFFFFF"/>
            <w:vAlign w:val="center"/>
          </w:tcPr>
          <w:p w14:paraId="1212BC8B" w14:textId="77777777" w:rsidR="0001729E" w:rsidRPr="0099388F" w:rsidRDefault="0001729E" w:rsidP="00A670C9">
            <w:pPr>
              <w:rPr>
                <w:rFonts w:ascii="Arial" w:hAnsi="Arial" w:cs="Arial"/>
                <w:sz w:val="20"/>
                <w:szCs w:val="20"/>
              </w:rPr>
            </w:pPr>
          </w:p>
        </w:tc>
        <w:tc>
          <w:tcPr>
            <w:tcW w:w="401" w:type="pct"/>
            <w:tcBorders>
              <w:top w:val="single" w:sz="12" w:space="0" w:color="000000"/>
              <w:left w:val="none" w:sz="0" w:space="0" w:color="000000"/>
              <w:right w:val="none" w:sz="0" w:space="0" w:color="000000"/>
            </w:tcBorders>
            <w:shd w:val="clear" w:color="auto" w:fill="FFFFFF"/>
            <w:vAlign w:val="center"/>
          </w:tcPr>
          <w:p w14:paraId="73D7EA99" w14:textId="77777777" w:rsidR="0001729E" w:rsidRPr="0099388F" w:rsidRDefault="0001729E" w:rsidP="00A670C9">
            <w:pPr>
              <w:rPr>
                <w:rFonts w:ascii="Arial" w:hAnsi="Arial" w:cs="Arial"/>
                <w:sz w:val="20"/>
                <w:szCs w:val="20"/>
              </w:rPr>
            </w:pPr>
          </w:p>
        </w:tc>
        <w:tc>
          <w:tcPr>
            <w:tcW w:w="336" w:type="pct"/>
            <w:tcBorders>
              <w:top w:val="single" w:sz="12" w:space="0" w:color="000000"/>
              <w:left w:val="none" w:sz="0" w:space="0" w:color="000000"/>
              <w:right w:val="none" w:sz="0" w:space="0" w:color="000000"/>
            </w:tcBorders>
            <w:shd w:val="clear" w:color="auto" w:fill="FFFFFF"/>
            <w:vAlign w:val="center"/>
          </w:tcPr>
          <w:p w14:paraId="3D4FE213" w14:textId="77777777" w:rsidR="0001729E" w:rsidRPr="0099388F" w:rsidRDefault="0001729E" w:rsidP="00A670C9">
            <w:pPr>
              <w:rPr>
                <w:rFonts w:ascii="Arial" w:hAnsi="Arial" w:cs="Arial"/>
                <w:sz w:val="20"/>
                <w:szCs w:val="20"/>
              </w:rPr>
            </w:pPr>
          </w:p>
        </w:tc>
        <w:tc>
          <w:tcPr>
            <w:tcW w:w="397" w:type="pct"/>
            <w:tcBorders>
              <w:top w:val="single" w:sz="12" w:space="0" w:color="000000"/>
              <w:left w:val="none" w:sz="0" w:space="0" w:color="000000"/>
              <w:right w:val="none" w:sz="0" w:space="0" w:color="000000"/>
            </w:tcBorders>
            <w:shd w:val="clear" w:color="auto" w:fill="FFFFFF"/>
            <w:vAlign w:val="center"/>
          </w:tcPr>
          <w:p w14:paraId="3CA0BB5C" w14:textId="77777777" w:rsidR="0001729E" w:rsidRPr="0099388F" w:rsidRDefault="0001729E" w:rsidP="00A670C9">
            <w:pPr>
              <w:rPr>
                <w:rFonts w:ascii="Arial" w:hAnsi="Arial" w:cs="Arial"/>
                <w:sz w:val="20"/>
                <w:szCs w:val="20"/>
              </w:rPr>
            </w:pPr>
          </w:p>
        </w:tc>
        <w:tc>
          <w:tcPr>
            <w:tcW w:w="401" w:type="pct"/>
            <w:tcBorders>
              <w:top w:val="single" w:sz="12" w:space="0" w:color="000000"/>
              <w:left w:val="none" w:sz="0" w:space="0" w:color="000000"/>
              <w:right w:val="none" w:sz="0" w:space="0" w:color="000000"/>
            </w:tcBorders>
            <w:shd w:val="clear" w:color="auto" w:fill="FFFFFF"/>
            <w:vAlign w:val="center"/>
          </w:tcPr>
          <w:p w14:paraId="7D4084B2" w14:textId="77777777" w:rsidR="0001729E" w:rsidRPr="0099388F" w:rsidRDefault="0001729E" w:rsidP="00A670C9">
            <w:pPr>
              <w:rPr>
                <w:rFonts w:ascii="Arial" w:hAnsi="Arial" w:cs="Arial"/>
                <w:sz w:val="20"/>
                <w:szCs w:val="20"/>
              </w:rPr>
            </w:pPr>
          </w:p>
        </w:tc>
      </w:tr>
      <w:tr w:rsidR="0001729E" w:rsidRPr="0099388F" w14:paraId="16FF9F07" w14:textId="77777777" w:rsidTr="00A670C9">
        <w:tc>
          <w:tcPr>
            <w:tcW w:w="911" w:type="pct"/>
            <w:shd w:val="clear" w:color="auto" w:fill="FFFFFF"/>
            <w:tcMar>
              <w:top w:w="0" w:type="dxa"/>
              <w:left w:w="0" w:type="dxa"/>
              <w:bottom w:w="0" w:type="dxa"/>
              <w:right w:w="0" w:type="dxa"/>
            </w:tcMar>
            <w:vAlign w:val="center"/>
          </w:tcPr>
          <w:p w14:paraId="50B6FC58" w14:textId="77777777" w:rsidR="0001729E" w:rsidRPr="0099388F" w:rsidRDefault="0001729E" w:rsidP="00A670C9">
            <w:pPr>
              <w:rPr>
                <w:rFonts w:ascii="Arial" w:hAnsi="Arial" w:cs="Arial"/>
                <w:sz w:val="20"/>
                <w:szCs w:val="20"/>
              </w:rPr>
            </w:pPr>
            <w:r w:rsidRPr="0099388F">
              <w:rPr>
                <w:rFonts w:ascii="Arial" w:hAnsi="Arial" w:cs="Arial"/>
                <w:sz w:val="20"/>
                <w:szCs w:val="20"/>
              </w:rPr>
              <w:t>Pairwise: Age</w:t>
            </w:r>
          </w:p>
        </w:tc>
        <w:tc>
          <w:tcPr>
            <w:tcW w:w="758" w:type="pct"/>
            <w:shd w:val="clear" w:color="auto" w:fill="FFFFFF"/>
            <w:tcMar>
              <w:top w:w="0" w:type="dxa"/>
              <w:left w:w="0" w:type="dxa"/>
              <w:bottom w:w="0" w:type="dxa"/>
              <w:right w:w="0" w:type="dxa"/>
            </w:tcMar>
            <w:vAlign w:val="center"/>
          </w:tcPr>
          <w:p w14:paraId="16FB9A15" w14:textId="77777777" w:rsidR="0001729E" w:rsidRPr="0099388F" w:rsidRDefault="0001729E" w:rsidP="00A670C9">
            <w:pPr>
              <w:jc w:val="center"/>
              <w:rPr>
                <w:rFonts w:ascii="Arial" w:hAnsi="Arial" w:cs="Arial"/>
                <w:sz w:val="20"/>
                <w:szCs w:val="20"/>
              </w:rPr>
            </w:pPr>
          </w:p>
        </w:tc>
        <w:tc>
          <w:tcPr>
            <w:tcW w:w="360" w:type="pct"/>
            <w:shd w:val="clear" w:color="auto" w:fill="FFFFFF"/>
            <w:tcMar>
              <w:top w:w="0" w:type="dxa"/>
              <w:left w:w="0" w:type="dxa"/>
              <w:bottom w:w="0" w:type="dxa"/>
              <w:right w:w="0" w:type="dxa"/>
            </w:tcMar>
            <w:vAlign w:val="center"/>
          </w:tcPr>
          <w:p w14:paraId="4D52D080" w14:textId="77777777" w:rsidR="0001729E" w:rsidRPr="0099388F" w:rsidRDefault="0001729E" w:rsidP="00A670C9">
            <w:pPr>
              <w:jc w:val="center"/>
              <w:rPr>
                <w:rFonts w:ascii="Arial" w:hAnsi="Arial" w:cs="Arial"/>
                <w:sz w:val="20"/>
                <w:szCs w:val="20"/>
              </w:rPr>
            </w:pPr>
          </w:p>
        </w:tc>
        <w:tc>
          <w:tcPr>
            <w:tcW w:w="358" w:type="pct"/>
            <w:shd w:val="clear" w:color="auto" w:fill="FFFFFF"/>
            <w:tcMar>
              <w:top w:w="0" w:type="dxa"/>
              <w:left w:w="0" w:type="dxa"/>
              <w:bottom w:w="0" w:type="dxa"/>
              <w:right w:w="0" w:type="dxa"/>
            </w:tcMar>
            <w:vAlign w:val="center"/>
          </w:tcPr>
          <w:p w14:paraId="7D15932A" w14:textId="77777777" w:rsidR="0001729E" w:rsidRPr="0099388F" w:rsidRDefault="0001729E" w:rsidP="00A670C9">
            <w:pPr>
              <w:jc w:val="center"/>
              <w:rPr>
                <w:rFonts w:ascii="Arial" w:hAnsi="Arial" w:cs="Arial"/>
                <w:sz w:val="20"/>
                <w:szCs w:val="20"/>
              </w:rPr>
            </w:pPr>
          </w:p>
        </w:tc>
        <w:tc>
          <w:tcPr>
            <w:tcW w:w="359" w:type="pct"/>
            <w:shd w:val="clear" w:color="auto" w:fill="FFFFFF"/>
            <w:tcMar>
              <w:top w:w="0" w:type="dxa"/>
              <w:left w:w="0" w:type="dxa"/>
              <w:bottom w:w="0" w:type="dxa"/>
              <w:right w:w="0" w:type="dxa"/>
            </w:tcMar>
            <w:vAlign w:val="center"/>
          </w:tcPr>
          <w:p w14:paraId="3FBBBC33" w14:textId="77777777" w:rsidR="0001729E" w:rsidRPr="0099388F" w:rsidRDefault="0001729E" w:rsidP="00A670C9">
            <w:pPr>
              <w:jc w:val="center"/>
              <w:rPr>
                <w:rFonts w:ascii="Arial" w:hAnsi="Arial" w:cs="Arial"/>
                <w:sz w:val="20"/>
                <w:szCs w:val="20"/>
              </w:rPr>
            </w:pPr>
          </w:p>
        </w:tc>
        <w:tc>
          <w:tcPr>
            <w:tcW w:w="359" w:type="pct"/>
            <w:shd w:val="clear" w:color="auto" w:fill="FFFFFF"/>
            <w:vAlign w:val="center"/>
          </w:tcPr>
          <w:p w14:paraId="202FD9CE" w14:textId="77777777" w:rsidR="0001729E" w:rsidRPr="0099388F" w:rsidRDefault="0001729E" w:rsidP="00A670C9">
            <w:pPr>
              <w:jc w:val="center"/>
              <w:rPr>
                <w:rFonts w:ascii="Arial" w:hAnsi="Arial" w:cs="Arial"/>
                <w:sz w:val="20"/>
                <w:szCs w:val="20"/>
              </w:rPr>
            </w:pPr>
          </w:p>
        </w:tc>
        <w:tc>
          <w:tcPr>
            <w:tcW w:w="360" w:type="pct"/>
            <w:shd w:val="clear" w:color="auto" w:fill="FFFFFF"/>
            <w:vAlign w:val="center"/>
          </w:tcPr>
          <w:p w14:paraId="66C36F2D" w14:textId="77777777" w:rsidR="0001729E" w:rsidRPr="0099388F" w:rsidRDefault="0001729E" w:rsidP="00A670C9">
            <w:pPr>
              <w:jc w:val="center"/>
              <w:rPr>
                <w:rFonts w:ascii="Arial" w:hAnsi="Arial" w:cs="Arial"/>
                <w:sz w:val="20"/>
                <w:szCs w:val="20"/>
              </w:rPr>
            </w:pPr>
          </w:p>
        </w:tc>
        <w:tc>
          <w:tcPr>
            <w:tcW w:w="401" w:type="pct"/>
            <w:shd w:val="clear" w:color="auto" w:fill="FFFFFF"/>
            <w:vAlign w:val="center"/>
          </w:tcPr>
          <w:p w14:paraId="728D0C27" w14:textId="77777777" w:rsidR="0001729E" w:rsidRPr="0099388F" w:rsidRDefault="0001729E" w:rsidP="00A670C9">
            <w:pPr>
              <w:jc w:val="center"/>
              <w:rPr>
                <w:rFonts w:ascii="Arial" w:hAnsi="Arial" w:cs="Arial"/>
                <w:sz w:val="20"/>
                <w:szCs w:val="20"/>
              </w:rPr>
            </w:pPr>
          </w:p>
        </w:tc>
        <w:tc>
          <w:tcPr>
            <w:tcW w:w="336" w:type="pct"/>
            <w:shd w:val="clear" w:color="auto" w:fill="FFFFFF"/>
            <w:vAlign w:val="center"/>
          </w:tcPr>
          <w:p w14:paraId="28182935" w14:textId="77777777" w:rsidR="0001729E" w:rsidRPr="0099388F" w:rsidRDefault="0001729E" w:rsidP="00A670C9">
            <w:pPr>
              <w:jc w:val="center"/>
              <w:rPr>
                <w:rFonts w:ascii="Arial" w:hAnsi="Arial" w:cs="Arial"/>
                <w:sz w:val="20"/>
                <w:szCs w:val="20"/>
              </w:rPr>
            </w:pPr>
          </w:p>
        </w:tc>
        <w:tc>
          <w:tcPr>
            <w:tcW w:w="397" w:type="pct"/>
            <w:shd w:val="clear" w:color="auto" w:fill="FFFFFF"/>
            <w:vAlign w:val="center"/>
          </w:tcPr>
          <w:p w14:paraId="41F1A59A" w14:textId="77777777" w:rsidR="0001729E" w:rsidRPr="0099388F" w:rsidRDefault="0001729E" w:rsidP="00A670C9">
            <w:pPr>
              <w:jc w:val="center"/>
              <w:rPr>
                <w:rFonts w:ascii="Arial" w:hAnsi="Arial" w:cs="Arial"/>
                <w:sz w:val="20"/>
                <w:szCs w:val="20"/>
              </w:rPr>
            </w:pPr>
          </w:p>
        </w:tc>
        <w:tc>
          <w:tcPr>
            <w:tcW w:w="401" w:type="pct"/>
            <w:shd w:val="clear" w:color="auto" w:fill="FFFFFF"/>
            <w:vAlign w:val="center"/>
          </w:tcPr>
          <w:p w14:paraId="6E6AEC7E" w14:textId="77777777" w:rsidR="0001729E" w:rsidRPr="0099388F" w:rsidRDefault="0001729E" w:rsidP="00A670C9">
            <w:pPr>
              <w:jc w:val="center"/>
              <w:rPr>
                <w:rFonts w:ascii="Arial" w:hAnsi="Arial" w:cs="Arial"/>
                <w:sz w:val="20"/>
                <w:szCs w:val="20"/>
              </w:rPr>
            </w:pPr>
          </w:p>
        </w:tc>
      </w:tr>
      <w:tr w:rsidR="0001729E" w:rsidRPr="0099388F" w14:paraId="45C75202" w14:textId="77777777" w:rsidTr="00A670C9">
        <w:tc>
          <w:tcPr>
            <w:tcW w:w="911" w:type="pct"/>
            <w:shd w:val="clear" w:color="auto" w:fill="FFFFFF"/>
            <w:tcMar>
              <w:top w:w="0" w:type="dxa"/>
              <w:left w:w="0" w:type="dxa"/>
              <w:bottom w:w="0" w:type="dxa"/>
              <w:right w:w="0" w:type="dxa"/>
            </w:tcMar>
            <w:vAlign w:val="center"/>
          </w:tcPr>
          <w:p w14:paraId="67848FC1"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638BD28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(18-25) - (12-17)</w:t>
            </w:r>
          </w:p>
        </w:tc>
        <w:tc>
          <w:tcPr>
            <w:tcW w:w="360" w:type="pct"/>
            <w:shd w:val="clear" w:color="auto" w:fill="FFFFFF"/>
            <w:tcMar>
              <w:top w:w="0" w:type="dxa"/>
              <w:left w:w="0" w:type="dxa"/>
              <w:bottom w:w="0" w:type="dxa"/>
              <w:right w:w="0" w:type="dxa"/>
            </w:tcMar>
            <w:vAlign w:val="center"/>
          </w:tcPr>
          <w:p w14:paraId="06176E3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2.04</w:t>
            </w:r>
          </w:p>
        </w:tc>
        <w:tc>
          <w:tcPr>
            <w:tcW w:w="358" w:type="pct"/>
            <w:shd w:val="clear" w:color="auto" w:fill="FFFFFF"/>
            <w:tcMar>
              <w:top w:w="0" w:type="dxa"/>
              <w:left w:w="0" w:type="dxa"/>
              <w:bottom w:w="0" w:type="dxa"/>
              <w:right w:w="0" w:type="dxa"/>
            </w:tcMar>
            <w:vAlign w:val="center"/>
          </w:tcPr>
          <w:p w14:paraId="4BEBF52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1.19 to  3.53</w:t>
            </w:r>
          </w:p>
        </w:tc>
        <w:tc>
          <w:tcPr>
            <w:tcW w:w="359" w:type="pct"/>
            <w:shd w:val="clear" w:color="auto" w:fill="FFFFFF"/>
            <w:tcMar>
              <w:top w:w="0" w:type="dxa"/>
              <w:left w:w="0" w:type="dxa"/>
              <w:bottom w:w="0" w:type="dxa"/>
              <w:right w:w="0" w:type="dxa"/>
            </w:tcMar>
            <w:vAlign w:val="center"/>
          </w:tcPr>
          <w:p w14:paraId="36294D8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.050</w:t>
            </w:r>
          </w:p>
        </w:tc>
        <w:tc>
          <w:tcPr>
            <w:tcW w:w="359" w:type="pct"/>
            <w:shd w:val="clear" w:color="auto" w:fill="FFFFFF"/>
            <w:vAlign w:val="center"/>
          </w:tcPr>
          <w:p w14:paraId="698F5AB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60" w:type="pct"/>
            <w:shd w:val="clear" w:color="auto" w:fill="FFFFFF"/>
            <w:vAlign w:val="center"/>
          </w:tcPr>
          <w:p w14:paraId="3B987DF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64264CB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36" w:type="pct"/>
            <w:shd w:val="clear" w:color="auto" w:fill="FFFFFF"/>
            <w:vAlign w:val="center"/>
          </w:tcPr>
          <w:p w14:paraId="2C5AFC3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97" w:type="pct"/>
            <w:shd w:val="clear" w:color="auto" w:fill="FFFFFF"/>
            <w:vAlign w:val="center"/>
          </w:tcPr>
          <w:p w14:paraId="398A0EF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006BE1F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r>
      <w:tr w:rsidR="0001729E" w:rsidRPr="0099388F" w14:paraId="533712A9" w14:textId="77777777" w:rsidTr="00A670C9">
        <w:tc>
          <w:tcPr>
            <w:tcW w:w="911" w:type="pct"/>
            <w:shd w:val="clear" w:color="auto" w:fill="FFFFFF"/>
            <w:tcMar>
              <w:top w:w="0" w:type="dxa"/>
              <w:left w:w="0" w:type="dxa"/>
              <w:bottom w:w="0" w:type="dxa"/>
              <w:right w:w="0" w:type="dxa"/>
            </w:tcMar>
            <w:vAlign w:val="center"/>
          </w:tcPr>
          <w:p w14:paraId="0AA1FBCF"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0345F46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(26-49) - (12-17)</w:t>
            </w:r>
          </w:p>
        </w:tc>
        <w:tc>
          <w:tcPr>
            <w:tcW w:w="360" w:type="pct"/>
            <w:shd w:val="clear" w:color="auto" w:fill="FFFFFF"/>
            <w:tcMar>
              <w:top w:w="0" w:type="dxa"/>
              <w:left w:w="0" w:type="dxa"/>
              <w:bottom w:w="0" w:type="dxa"/>
              <w:right w:w="0" w:type="dxa"/>
            </w:tcMar>
            <w:vAlign w:val="center"/>
          </w:tcPr>
          <w:p w14:paraId="2DBE538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9.59</w:t>
            </w:r>
          </w:p>
        </w:tc>
        <w:tc>
          <w:tcPr>
            <w:tcW w:w="358" w:type="pct"/>
            <w:shd w:val="clear" w:color="auto" w:fill="FFFFFF"/>
            <w:tcMar>
              <w:top w:w="0" w:type="dxa"/>
              <w:left w:w="0" w:type="dxa"/>
              <w:bottom w:w="0" w:type="dxa"/>
              <w:right w:w="0" w:type="dxa"/>
            </w:tcMar>
            <w:vAlign w:val="center"/>
          </w:tcPr>
          <w:p w14:paraId="79977E1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5.74 to 16.02</w:t>
            </w:r>
          </w:p>
        </w:tc>
        <w:tc>
          <w:tcPr>
            <w:tcW w:w="359" w:type="pct"/>
            <w:shd w:val="clear" w:color="auto" w:fill="FFFFFF"/>
            <w:tcMar>
              <w:top w:w="0" w:type="dxa"/>
              <w:left w:w="0" w:type="dxa"/>
              <w:bottom w:w="0" w:type="dxa"/>
              <w:right w:w="0" w:type="dxa"/>
            </w:tcMar>
            <w:vAlign w:val="center"/>
          </w:tcPr>
          <w:p w14:paraId="43CE437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.001</w:t>
            </w:r>
          </w:p>
        </w:tc>
        <w:tc>
          <w:tcPr>
            <w:tcW w:w="359" w:type="pct"/>
            <w:shd w:val="clear" w:color="auto" w:fill="FFFFFF"/>
            <w:vAlign w:val="center"/>
          </w:tcPr>
          <w:p w14:paraId="5AFE8B0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60" w:type="pct"/>
            <w:shd w:val="clear" w:color="auto" w:fill="FFFFFF"/>
            <w:vAlign w:val="center"/>
          </w:tcPr>
          <w:p w14:paraId="7228C69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21566A8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36" w:type="pct"/>
            <w:shd w:val="clear" w:color="auto" w:fill="FFFFFF"/>
            <w:vAlign w:val="center"/>
          </w:tcPr>
          <w:p w14:paraId="0B41FD1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97" w:type="pct"/>
            <w:shd w:val="clear" w:color="auto" w:fill="FFFFFF"/>
            <w:vAlign w:val="center"/>
          </w:tcPr>
          <w:p w14:paraId="7D96FD5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2483113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r>
      <w:tr w:rsidR="0001729E" w:rsidRPr="0099388F" w14:paraId="01C9FDFF" w14:textId="77777777" w:rsidTr="00A670C9">
        <w:tc>
          <w:tcPr>
            <w:tcW w:w="911" w:type="pct"/>
            <w:shd w:val="clear" w:color="auto" w:fill="FFFFFF"/>
            <w:tcMar>
              <w:top w:w="0" w:type="dxa"/>
              <w:left w:w="0" w:type="dxa"/>
              <w:bottom w:w="0" w:type="dxa"/>
              <w:right w:w="0" w:type="dxa"/>
            </w:tcMar>
            <w:vAlign w:val="center"/>
          </w:tcPr>
          <w:p w14:paraId="02D3CE64"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12A1828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(50-70) - (12-17)</w:t>
            </w:r>
          </w:p>
        </w:tc>
        <w:tc>
          <w:tcPr>
            <w:tcW w:w="360" w:type="pct"/>
            <w:shd w:val="clear" w:color="auto" w:fill="FFFFFF"/>
            <w:tcMar>
              <w:top w:w="0" w:type="dxa"/>
              <w:left w:w="0" w:type="dxa"/>
              <w:bottom w:w="0" w:type="dxa"/>
              <w:right w:w="0" w:type="dxa"/>
            </w:tcMar>
            <w:vAlign w:val="center"/>
          </w:tcPr>
          <w:p w14:paraId="5918873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4.70</w:t>
            </w:r>
          </w:p>
        </w:tc>
        <w:tc>
          <w:tcPr>
            <w:tcW w:w="358" w:type="pct"/>
            <w:shd w:val="clear" w:color="auto" w:fill="FFFFFF"/>
            <w:tcMar>
              <w:top w:w="0" w:type="dxa"/>
              <w:left w:w="0" w:type="dxa"/>
              <w:bottom w:w="0" w:type="dxa"/>
              <w:right w:w="0" w:type="dxa"/>
            </w:tcMar>
            <w:vAlign w:val="center"/>
          </w:tcPr>
          <w:p w14:paraId="1D07956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2.78 to  7.94</w:t>
            </w:r>
          </w:p>
        </w:tc>
        <w:tc>
          <w:tcPr>
            <w:tcW w:w="359" w:type="pct"/>
            <w:shd w:val="clear" w:color="auto" w:fill="FFFFFF"/>
            <w:tcMar>
              <w:top w:w="0" w:type="dxa"/>
              <w:left w:w="0" w:type="dxa"/>
              <w:bottom w:w="0" w:type="dxa"/>
              <w:right w:w="0" w:type="dxa"/>
            </w:tcMar>
            <w:vAlign w:val="center"/>
          </w:tcPr>
          <w:p w14:paraId="46FC780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.001</w:t>
            </w:r>
          </w:p>
        </w:tc>
        <w:tc>
          <w:tcPr>
            <w:tcW w:w="359" w:type="pct"/>
            <w:shd w:val="clear" w:color="auto" w:fill="FFFFFF"/>
            <w:vAlign w:val="center"/>
          </w:tcPr>
          <w:p w14:paraId="5E94661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60" w:type="pct"/>
            <w:shd w:val="clear" w:color="auto" w:fill="FFFFFF"/>
            <w:vAlign w:val="center"/>
          </w:tcPr>
          <w:p w14:paraId="7E1CCB1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31A7B8D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36" w:type="pct"/>
            <w:shd w:val="clear" w:color="auto" w:fill="FFFFFF"/>
            <w:vAlign w:val="center"/>
          </w:tcPr>
          <w:p w14:paraId="0A6B3CF8"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397" w:type="pct"/>
            <w:shd w:val="clear" w:color="auto" w:fill="FFFFFF"/>
            <w:vAlign w:val="center"/>
          </w:tcPr>
          <w:p w14:paraId="4F0EAB4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c>
          <w:tcPr>
            <w:tcW w:w="401" w:type="pct"/>
            <w:shd w:val="clear" w:color="auto" w:fill="FFFFFF"/>
            <w:vAlign w:val="center"/>
          </w:tcPr>
          <w:p w14:paraId="00CE34B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NA</w:t>
            </w:r>
          </w:p>
        </w:tc>
      </w:tr>
      <w:tr w:rsidR="0001729E" w:rsidRPr="0099388F" w14:paraId="2B6ACA7D" w14:textId="77777777" w:rsidTr="00A670C9">
        <w:tc>
          <w:tcPr>
            <w:tcW w:w="911" w:type="pct"/>
            <w:shd w:val="clear" w:color="auto" w:fill="FFFFFF"/>
            <w:tcMar>
              <w:top w:w="0" w:type="dxa"/>
              <w:left w:w="0" w:type="dxa"/>
              <w:bottom w:w="0" w:type="dxa"/>
              <w:right w:w="0" w:type="dxa"/>
            </w:tcMar>
            <w:vAlign w:val="center"/>
          </w:tcPr>
          <w:p w14:paraId="3D21D01E"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5539E1E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(26-49) - (18-25)</w:t>
            </w:r>
          </w:p>
        </w:tc>
        <w:tc>
          <w:tcPr>
            <w:tcW w:w="360" w:type="pct"/>
            <w:shd w:val="clear" w:color="auto" w:fill="FFFFFF"/>
            <w:tcMar>
              <w:top w:w="0" w:type="dxa"/>
              <w:left w:w="0" w:type="dxa"/>
              <w:bottom w:w="0" w:type="dxa"/>
              <w:right w:w="0" w:type="dxa"/>
            </w:tcMar>
            <w:vAlign w:val="center"/>
          </w:tcPr>
          <w:p w14:paraId="289B513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4.69</w:t>
            </w:r>
          </w:p>
        </w:tc>
        <w:tc>
          <w:tcPr>
            <w:tcW w:w="358" w:type="pct"/>
            <w:shd w:val="clear" w:color="auto" w:fill="FFFFFF"/>
            <w:tcMar>
              <w:top w:w="0" w:type="dxa"/>
              <w:left w:w="0" w:type="dxa"/>
              <w:bottom w:w="0" w:type="dxa"/>
              <w:right w:w="0" w:type="dxa"/>
            </w:tcMar>
            <w:vAlign w:val="center"/>
          </w:tcPr>
          <w:p w14:paraId="6986F0E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3.79 to  5.81</w:t>
            </w:r>
          </w:p>
        </w:tc>
        <w:tc>
          <w:tcPr>
            <w:tcW w:w="359" w:type="pct"/>
            <w:shd w:val="clear" w:color="auto" w:fill="FFFFFF"/>
            <w:tcMar>
              <w:top w:w="0" w:type="dxa"/>
              <w:left w:w="0" w:type="dxa"/>
              <w:bottom w:w="0" w:type="dxa"/>
              <w:right w:w="0" w:type="dxa"/>
            </w:tcMar>
            <w:vAlign w:val="center"/>
          </w:tcPr>
          <w:p w14:paraId="78D4FD3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.001</w:t>
            </w:r>
          </w:p>
        </w:tc>
        <w:tc>
          <w:tcPr>
            <w:tcW w:w="359" w:type="pct"/>
            <w:shd w:val="clear" w:color="auto" w:fill="FFFFFF"/>
            <w:vAlign w:val="center"/>
          </w:tcPr>
          <w:p w14:paraId="1E045B9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3.35</w:t>
            </w:r>
          </w:p>
        </w:tc>
        <w:tc>
          <w:tcPr>
            <w:tcW w:w="360" w:type="pct"/>
            <w:shd w:val="clear" w:color="auto" w:fill="FFFFFF"/>
            <w:vAlign w:val="center"/>
          </w:tcPr>
          <w:p w14:paraId="283A738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2.60 to 4.31</w:t>
            </w:r>
          </w:p>
        </w:tc>
        <w:tc>
          <w:tcPr>
            <w:tcW w:w="401" w:type="pct"/>
            <w:shd w:val="clear" w:color="auto" w:fill="FFFFFF"/>
            <w:vAlign w:val="center"/>
          </w:tcPr>
          <w:p w14:paraId="656E699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c>
          <w:tcPr>
            <w:tcW w:w="336" w:type="pct"/>
            <w:shd w:val="clear" w:color="auto" w:fill="FFFFFF"/>
            <w:vAlign w:val="center"/>
          </w:tcPr>
          <w:p w14:paraId="57D6A3F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4.69</w:t>
            </w:r>
          </w:p>
        </w:tc>
        <w:tc>
          <w:tcPr>
            <w:tcW w:w="397" w:type="pct"/>
            <w:shd w:val="clear" w:color="auto" w:fill="FFFFFF"/>
            <w:vAlign w:val="center"/>
          </w:tcPr>
          <w:p w14:paraId="605E400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2.63 to 8.36</w:t>
            </w:r>
          </w:p>
        </w:tc>
        <w:tc>
          <w:tcPr>
            <w:tcW w:w="401" w:type="pct"/>
            <w:shd w:val="clear" w:color="auto" w:fill="FFFFFF"/>
            <w:vAlign w:val="center"/>
          </w:tcPr>
          <w:p w14:paraId="1ACC51C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r>
      <w:tr w:rsidR="0001729E" w:rsidRPr="0099388F" w14:paraId="0DE999D9" w14:textId="77777777" w:rsidTr="00A670C9">
        <w:tc>
          <w:tcPr>
            <w:tcW w:w="911" w:type="pct"/>
            <w:shd w:val="clear" w:color="auto" w:fill="FFFFFF"/>
            <w:tcMar>
              <w:top w:w="0" w:type="dxa"/>
              <w:left w:w="0" w:type="dxa"/>
              <w:bottom w:w="0" w:type="dxa"/>
              <w:right w:w="0" w:type="dxa"/>
            </w:tcMar>
            <w:vAlign w:val="center"/>
          </w:tcPr>
          <w:p w14:paraId="3AE6ECE9"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481B75C5"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(50-70) - (18-25)</w:t>
            </w:r>
          </w:p>
        </w:tc>
        <w:tc>
          <w:tcPr>
            <w:tcW w:w="360" w:type="pct"/>
            <w:shd w:val="clear" w:color="auto" w:fill="FFFFFF"/>
            <w:tcMar>
              <w:top w:w="0" w:type="dxa"/>
              <w:left w:w="0" w:type="dxa"/>
              <w:bottom w:w="0" w:type="dxa"/>
              <w:right w:w="0" w:type="dxa"/>
            </w:tcMar>
            <w:vAlign w:val="center"/>
          </w:tcPr>
          <w:p w14:paraId="6081D93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2.30</w:t>
            </w:r>
          </w:p>
        </w:tc>
        <w:tc>
          <w:tcPr>
            <w:tcW w:w="358" w:type="pct"/>
            <w:shd w:val="clear" w:color="auto" w:fill="FFFFFF"/>
            <w:tcMar>
              <w:top w:w="0" w:type="dxa"/>
              <w:left w:w="0" w:type="dxa"/>
              <w:bottom w:w="0" w:type="dxa"/>
              <w:right w:w="0" w:type="dxa"/>
            </w:tcMar>
            <w:vAlign w:val="center"/>
          </w:tcPr>
          <w:p w14:paraId="7076D3D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1.80 to  2.92</w:t>
            </w:r>
          </w:p>
        </w:tc>
        <w:tc>
          <w:tcPr>
            <w:tcW w:w="359" w:type="pct"/>
            <w:shd w:val="clear" w:color="auto" w:fill="FFFFFF"/>
            <w:tcMar>
              <w:top w:w="0" w:type="dxa"/>
              <w:left w:w="0" w:type="dxa"/>
              <w:bottom w:w="0" w:type="dxa"/>
              <w:right w:w="0" w:type="dxa"/>
            </w:tcMar>
            <w:vAlign w:val="center"/>
          </w:tcPr>
          <w:p w14:paraId="19AAD10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.001</w:t>
            </w:r>
          </w:p>
        </w:tc>
        <w:tc>
          <w:tcPr>
            <w:tcW w:w="359" w:type="pct"/>
            <w:shd w:val="clear" w:color="auto" w:fill="FFFFFF"/>
            <w:vAlign w:val="center"/>
          </w:tcPr>
          <w:p w14:paraId="4921CA3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3.32</w:t>
            </w:r>
          </w:p>
        </w:tc>
        <w:tc>
          <w:tcPr>
            <w:tcW w:w="360" w:type="pct"/>
            <w:shd w:val="clear" w:color="auto" w:fill="FFFFFF"/>
            <w:vAlign w:val="center"/>
          </w:tcPr>
          <w:p w14:paraId="3058780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2.53 to 4.36</w:t>
            </w:r>
          </w:p>
        </w:tc>
        <w:tc>
          <w:tcPr>
            <w:tcW w:w="401" w:type="pct"/>
            <w:shd w:val="clear" w:color="auto" w:fill="FFFFFF"/>
            <w:vAlign w:val="center"/>
          </w:tcPr>
          <w:p w14:paraId="4D026828"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c>
          <w:tcPr>
            <w:tcW w:w="336" w:type="pct"/>
            <w:shd w:val="clear" w:color="auto" w:fill="FFFFFF"/>
            <w:vAlign w:val="center"/>
          </w:tcPr>
          <w:p w14:paraId="7062B3C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4.42</w:t>
            </w:r>
          </w:p>
        </w:tc>
        <w:tc>
          <w:tcPr>
            <w:tcW w:w="397" w:type="pct"/>
            <w:shd w:val="clear" w:color="auto" w:fill="FFFFFF"/>
            <w:vAlign w:val="center"/>
          </w:tcPr>
          <w:p w14:paraId="1597ACB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2.41 to 8.08</w:t>
            </w:r>
          </w:p>
        </w:tc>
        <w:tc>
          <w:tcPr>
            <w:tcW w:w="401" w:type="pct"/>
            <w:shd w:val="clear" w:color="auto" w:fill="FFFFFF"/>
            <w:vAlign w:val="center"/>
          </w:tcPr>
          <w:p w14:paraId="76C8BC38"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r>
      <w:tr w:rsidR="0001729E" w:rsidRPr="0099388F" w14:paraId="6797025A" w14:textId="77777777" w:rsidTr="00A670C9">
        <w:tc>
          <w:tcPr>
            <w:tcW w:w="911" w:type="pct"/>
            <w:shd w:val="clear" w:color="auto" w:fill="FFFFFF"/>
            <w:tcMar>
              <w:top w:w="0" w:type="dxa"/>
              <w:left w:w="0" w:type="dxa"/>
              <w:bottom w:w="0" w:type="dxa"/>
              <w:right w:w="0" w:type="dxa"/>
            </w:tcMar>
            <w:vAlign w:val="center"/>
          </w:tcPr>
          <w:p w14:paraId="55BFC3B7" w14:textId="77777777" w:rsidR="0001729E" w:rsidRPr="0099388F" w:rsidRDefault="0001729E" w:rsidP="00A670C9">
            <w:pPr>
              <w:jc w:val="center"/>
              <w:rPr>
                <w:rFonts w:ascii="Arial" w:hAnsi="Arial" w:cs="Arial"/>
                <w:sz w:val="20"/>
                <w:szCs w:val="20"/>
              </w:rPr>
            </w:pPr>
          </w:p>
        </w:tc>
        <w:tc>
          <w:tcPr>
            <w:tcW w:w="758" w:type="pct"/>
            <w:shd w:val="clear" w:color="auto" w:fill="FFFFFF"/>
            <w:tcMar>
              <w:top w:w="0" w:type="dxa"/>
              <w:left w:w="0" w:type="dxa"/>
              <w:bottom w:w="0" w:type="dxa"/>
              <w:right w:w="0" w:type="dxa"/>
            </w:tcMar>
            <w:vAlign w:val="center"/>
          </w:tcPr>
          <w:p w14:paraId="38C431E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(50-70) - (26-49)</w:t>
            </w:r>
          </w:p>
        </w:tc>
        <w:tc>
          <w:tcPr>
            <w:tcW w:w="360" w:type="pct"/>
            <w:shd w:val="clear" w:color="auto" w:fill="FFFFFF"/>
            <w:tcMar>
              <w:top w:w="0" w:type="dxa"/>
              <w:left w:w="0" w:type="dxa"/>
              <w:bottom w:w="0" w:type="dxa"/>
              <w:right w:w="0" w:type="dxa"/>
            </w:tcMar>
            <w:vAlign w:val="center"/>
          </w:tcPr>
          <w:p w14:paraId="59BC20E5"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0.49</w:t>
            </w:r>
          </w:p>
        </w:tc>
        <w:tc>
          <w:tcPr>
            <w:tcW w:w="358" w:type="pct"/>
            <w:shd w:val="clear" w:color="auto" w:fill="FFFFFF"/>
            <w:tcMar>
              <w:top w:w="0" w:type="dxa"/>
              <w:left w:w="0" w:type="dxa"/>
              <w:bottom w:w="0" w:type="dxa"/>
              <w:right w:w="0" w:type="dxa"/>
            </w:tcMar>
            <w:vAlign w:val="center"/>
          </w:tcPr>
          <w:p w14:paraId="2146DC3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0.42 to  0.57</w:t>
            </w:r>
          </w:p>
        </w:tc>
        <w:tc>
          <w:tcPr>
            <w:tcW w:w="359" w:type="pct"/>
            <w:shd w:val="clear" w:color="auto" w:fill="FFFFFF"/>
            <w:tcMar>
              <w:top w:w="0" w:type="dxa"/>
              <w:left w:w="0" w:type="dxa"/>
              <w:bottom w:w="0" w:type="dxa"/>
              <w:right w:w="0" w:type="dxa"/>
            </w:tcMar>
            <w:vAlign w:val="center"/>
          </w:tcPr>
          <w:p w14:paraId="367A05F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 .001</w:t>
            </w:r>
          </w:p>
        </w:tc>
        <w:tc>
          <w:tcPr>
            <w:tcW w:w="359" w:type="pct"/>
            <w:shd w:val="clear" w:color="auto" w:fill="FFFFFF"/>
            <w:vAlign w:val="center"/>
          </w:tcPr>
          <w:p w14:paraId="0243971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0.99</w:t>
            </w:r>
          </w:p>
        </w:tc>
        <w:tc>
          <w:tcPr>
            <w:tcW w:w="360" w:type="pct"/>
            <w:shd w:val="clear" w:color="auto" w:fill="FFFFFF"/>
            <w:vAlign w:val="center"/>
          </w:tcPr>
          <w:p w14:paraId="7609313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0.84 to 1.17</w:t>
            </w:r>
          </w:p>
        </w:tc>
        <w:tc>
          <w:tcPr>
            <w:tcW w:w="401" w:type="pct"/>
            <w:shd w:val="clear" w:color="auto" w:fill="FFFFFF"/>
            <w:vAlign w:val="center"/>
          </w:tcPr>
          <w:p w14:paraId="59B0EFB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.995</w:t>
            </w:r>
          </w:p>
        </w:tc>
        <w:tc>
          <w:tcPr>
            <w:tcW w:w="336" w:type="pct"/>
            <w:shd w:val="clear" w:color="auto" w:fill="FFFFFF"/>
            <w:vAlign w:val="center"/>
          </w:tcPr>
          <w:p w14:paraId="73E9BC1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0.94</w:t>
            </w:r>
          </w:p>
        </w:tc>
        <w:tc>
          <w:tcPr>
            <w:tcW w:w="397" w:type="pct"/>
            <w:shd w:val="clear" w:color="auto" w:fill="FFFFFF"/>
            <w:vAlign w:val="center"/>
          </w:tcPr>
          <w:p w14:paraId="68E0979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0.69 to 1.29</w:t>
            </w:r>
          </w:p>
        </w:tc>
        <w:tc>
          <w:tcPr>
            <w:tcW w:w="401" w:type="pct"/>
            <w:shd w:val="clear" w:color="auto" w:fill="FFFFFF"/>
            <w:vAlign w:val="center"/>
          </w:tcPr>
          <w:p w14:paraId="0B2362E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.925</w:t>
            </w:r>
          </w:p>
        </w:tc>
      </w:tr>
      <w:tr w:rsidR="0001729E" w:rsidRPr="0099388F" w14:paraId="0A26A9E4" w14:textId="77777777" w:rsidTr="00A670C9">
        <w:tc>
          <w:tcPr>
            <w:tcW w:w="911" w:type="pct"/>
            <w:shd w:val="clear" w:color="auto" w:fill="FFFFFF"/>
            <w:tcMar>
              <w:top w:w="0" w:type="dxa"/>
              <w:left w:w="0" w:type="dxa"/>
              <w:bottom w:w="0" w:type="dxa"/>
              <w:right w:w="0" w:type="dxa"/>
            </w:tcMar>
            <w:vAlign w:val="center"/>
          </w:tcPr>
          <w:p w14:paraId="274211E3" w14:textId="77777777" w:rsidR="0001729E" w:rsidRPr="0099388F" w:rsidRDefault="0001729E" w:rsidP="00A670C9">
            <w:pPr>
              <w:rPr>
                <w:rFonts w:ascii="Arial" w:hAnsi="Arial" w:cs="Arial"/>
                <w:sz w:val="20"/>
                <w:szCs w:val="20"/>
              </w:rPr>
            </w:pPr>
            <w:r w:rsidRPr="0099388F">
              <w:rPr>
                <w:rFonts w:ascii="Arial" w:hAnsi="Arial" w:cs="Arial"/>
                <w:sz w:val="20"/>
                <w:szCs w:val="20"/>
              </w:rPr>
              <w:t>Pairwise: Commercialization</w:t>
            </w:r>
          </w:p>
        </w:tc>
        <w:tc>
          <w:tcPr>
            <w:tcW w:w="758" w:type="pct"/>
            <w:shd w:val="clear" w:color="auto" w:fill="FFFFFF"/>
            <w:tcMar>
              <w:top w:w="0" w:type="dxa"/>
              <w:left w:w="0" w:type="dxa"/>
              <w:bottom w:w="0" w:type="dxa"/>
              <w:right w:w="0" w:type="dxa"/>
            </w:tcMar>
            <w:vAlign w:val="center"/>
          </w:tcPr>
          <w:p w14:paraId="2CB4E71D" w14:textId="77777777" w:rsidR="0001729E" w:rsidRPr="0099388F" w:rsidRDefault="0001729E" w:rsidP="00A670C9">
            <w:pPr>
              <w:rPr>
                <w:rFonts w:ascii="Arial" w:hAnsi="Arial" w:cs="Arial"/>
                <w:sz w:val="20"/>
                <w:szCs w:val="20"/>
              </w:rPr>
            </w:pPr>
            <w:r w:rsidRPr="0099388F">
              <w:rPr>
                <w:rFonts w:ascii="Arial" w:hAnsi="Arial" w:cs="Arial"/>
                <w:sz w:val="20"/>
                <w:szCs w:val="20"/>
              </w:rPr>
              <w:t>Post - Pre</w:t>
            </w:r>
          </w:p>
        </w:tc>
        <w:tc>
          <w:tcPr>
            <w:tcW w:w="360" w:type="pct"/>
            <w:shd w:val="clear" w:color="auto" w:fill="FFFFFF"/>
            <w:tcMar>
              <w:top w:w="0" w:type="dxa"/>
              <w:left w:w="0" w:type="dxa"/>
              <w:bottom w:w="0" w:type="dxa"/>
              <w:right w:w="0" w:type="dxa"/>
            </w:tcMar>
            <w:vAlign w:val="center"/>
          </w:tcPr>
          <w:p w14:paraId="33131F7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0.86</w:t>
            </w:r>
          </w:p>
        </w:tc>
        <w:tc>
          <w:tcPr>
            <w:tcW w:w="358" w:type="pct"/>
            <w:shd w:val="clear" w:color="auto" w:fill="FFFFFF"/>
            <w:tcMar>
              <w:top w:w="0" w:type="dxa"/>
              <w:left w:w="0" w:type="dxa"/>
              <w:bottom w:w="0" w:type="dxa"/>
              <w:right w:w="0" w:type="dxa"/>
            </w:tcMar>
            <w:vAlign w:val="center"/>
          </w:tcPr>
          <w:p w14:paraId="7FAB39E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0.65 to 1.14</w:t>
            </w:r>
          </w:p>
        </w:tc>
        <w:tc>
          <w:tcPr>
            <w:tcW w:w="359" w:type="pct"/>
            <w:shd w:val="clear" w:color="auto" w:fill="FFFFFF"/>
            <w:tcMar>
              <w:top w:w="0" w:type="dxa"/>
              <w:left w:w="0" w:type="dxa"/>
              <w:bottom w:w="0" w:type="dxa"/>
              <w:right w:w="0" w:type="dxa"/>
            </w:tcMar>
            <w:vAlign w:val="center"/>
          </w:tcPr>
          <w:p w14:paraId="66DA122F" w14:textId="77777777" w:rsidR="0001729E" w:rsidRPr="0099388F" w:rsidRDefault="0001729E" w:rsidP="00A670C9">
            <w:pPr>
              <w:jc w:val="center"/>
              <w:rPr>
                <w:rFonts w:ascii="Arial" w:hAnsi="Arial" w:cs="Arial"/>
                <w:sz w:val="20"/>
                <w:szCs w:val="20"/>
              </w:rPr>
            </w:pPr>
            <w:r w:rsidRPr="0099388F">
              <w:rPr>
                <w:rFonts w:ascii="Arial" w:hAnsi="Arial" w:cs="Arial"/>
                <w:sz w:val="20"/>
                <w:szCs w:val="20"/>
              </w:rPr>
              <w:t>.299</w:t>
            </w:r>
          </w:p>
        </w:tc>
        <w:tc>
          <w:tcPr>
            <w:tcW w:w="359" w:type="pct"/>
            <w:shd w:val="clear" w:color="auto" w:fill="FFFFFF"/>
            <w:vAlign w:val="center"/>
          </w:tcPr>
          <w:p w14:paraId="56F8943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0.78</w:t>
            </w:r>
          </w:p>
        </w:tc>
        <w:tc>
          <w:tcPr>
            <w:tcW w:w="360" w:type="pct"/>
            <w:shd w:val="clear" w:color="auto" w:fill="FFFFFF"/>
            <w:vAlign w:val="center"/>
          </w:tcPr>
          <w:p w14:paraId="195B584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0.65 to 0.94</w:t>
            </w:r>
          </w:p>
        </w:tc>
        <w:tc>
          <w:tcPr>
            <w:tcW w:w="401" w:type="pct"/>
            <w:shd w:val="clear" w:color="auto" w:fill="FFFFFF"/>
            <w:vAlign w:val="center"/>
          </w:tcPr>
          <w:p w14:paraId="6056622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.009</w:t>
            </w:r>
          </w:p>
        </w:tc>
        <w:tc>
          <w:tcPr>
            <w:tcW w:w="336" w:type="pct"/>
            <w:shd w:val="clear" w:color="auto" w:fill="FFFFFF"/>
            <w:vAlign w:val="center"/>
          </w:tcPr>
          <w:p w14:paraId="6D003B25"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0.73</w:t>
            </w:r>
          </w:p>
        </w:tc>
        <w:tc>
          <w:tcPr>
            <w:tcW w:w="397" w:type="pct"/>
            <w:shd w:val="clear" w:color="auto" w:fill="FFFFFF"/>
            <w:vAlign w:val="center"/>
          </w:tcPr>
          <w:p w14:paraId="3CE9F77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0.50 to 1.08</w:t>
            </w:r>
          </w:p>
        </w:tc>
        <w:tc>
          <w:tcPr>
            <w:tcW w:w="401" w:type="pct"/>
            <w:shd w:val="clear" w:color="auto" w:fill="FFFFFF"/>
            <w:vAlign w:val="center"/>
          </w:tcPr>
          <w:p w14:paraId="76C8A31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.116</w:t>
            </w:r>
          </w:p>
        </w:tc>
      </w:tr>
      <w:tr w:rsidR="0001729E" w:rsidRPr="0099388F" w14:paraId="0BB59DFC" w14:textId="77777777" w:rsidTr="00A670C9">
        <w:trPr>
          <w:trHeight w:val="317"/>
        </w:trPr>
        <w:tc>
          <w:tcPr>
            <w:tcW w:w="2029" w:type="pct"/>
            <w:gridSpan w:val="3"/>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04A33" w14:textId="77777777" w:rsidR="0001729E" w:rsidRPr="0099388F" w:rsidRDefault="0001729E" w:rsidP="00A670C9">
            <w:pPr>
              <w:rPr>
                <w:rFonts w:ascii="Arial" w:hAnsi="Arial" w:cs="Arial"/>
                <w:b/>
                <w:bCs/>
                <w:sz w:val="20"/>
                <w:szCs w:val="20"/>
              </w:rPr>
            </w:pPr>
            <w:r w:rsidRPr="0099388F">
              <w:rPr>
                <w:rFonts w:ascii="Arial" w:hAnsi="Arial" w:cs="Arial"/>
                <w:b/>
                <w:bCs/>
                <w:sz w:val="20"/>
                <w:szCs w:val="20"/>
              </w:rPr>
              <w:t>Interaction Effects</w:t>
            </w:r>
          </w:p>
        </w:tc>
        <w:tc>
          <w:tcPr>
            <w:tcW w:w="358" w:type="pct"/>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B4D1D" w14:textId="77777777" w:rsidR="0001729E" w:rsidRPr="0099388F" w:rsidRDefault="0001729E" w:rsidP="00A670C9">
            <w:pPr>
              <w:rPr>
                <w:rFonts w:ascii="Arial" w:hAnsi="Arial" w:cs="Arial"/>
                <w:sz w:val="20"/>
                <w:szCs w:val="20"/>
              </w:rPr>
            </w:pPr>
          </w:p>
        </w:tc>
        <w:tc>
          <w:tcPr>
            <w:tcW w:w="359" w:type="pct"/>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A090E" w14:textId="77777777" w:rsidR="0001729E" w:rsidRPr="0099388F" w:rsidRDefault="0001729E" w:rsidP="00A670C9">
            <w:pPr>
              <w:rPr>
                <w:rFonts w:ascii="Arial" w:hAnsi="Arial" w:cs="Arial"/>
                <w:sz w:val="20"/>
                <w:szCs w:val="20"/>
              </w:rPr>
            </w:pPr>
          </w:p>
        </w:tc>
        <w:tc>
          <w:tcPr>
            <w:tcW w:w="359" w:type="pct"/>
            <w:tcBorders>
              <w:left w:val="none" w:sz="0" w:space="0" w:color="000000"/>
              <w:bottom w:val="none" w:sz="0" w:space="0" w:color="000000"/>
              <w:right w:val="none" w:sz="0" w:space="0" w:color="000000"/>
            </w:tcBorders>
            <w:shd w:val="clear" w:color="auto" w:fill="FFFFFF"/>
            <w:vAlign w:val="center"/>
          </w:tcPr>
          <w:p w14:paraId="050A4EC8" w14:textId="77777777" w:rsidR="0001729E" w:rsidRPr="0099388F" w:rsidRDefault="0001729E" w:rsidP="00A670C9">
            <w:pPr>
              <w:rPr>
                <w:rFonts w:ascii="Arial" w:hAnsi="Arial" w:cs="Arial"/>
                <w:sz w:val="20"/>
                <w:szCs w:val="20"/>
              </w:rPr>
            </w:pPr>
          </w:p>
        </w:tc>
        <w:tc>
          <w:tcPr>
            <w:tcW w:w="360" w:type="pct"/>
            <w:tcBorders>
              <w:left w:val="none" w:sz="0" w:space="0" w:color="000000"/>
              <w:bottom w:val="none" w:sz="0" w:space="0" w:color="000000"/>
              <w:right w:val="none" w:sz="0" w:space="0" w:color="000000"/>
            </w:tcBorders>
            <w:shd w:val="clear" w:color="auto" w:fill="FFFFFF"/>
            <w:vAlign w:val="center"/>
          </w:tcPr>
          <w:p w14:paraId="777D0952" w14:textId="77777777" w:rsidR="0001729E" w:rsidRPr="0099388F" w:rsidRDefault="0001729E" w:rsidP="00A670C9">
            <w:pPr>
              <w:rPr>
                <w:rFonts w:ascii="Arial" w:hAnsi="Arial" w:cs="Arial"/>
                <w:sz w:val="20"/>
                <w:szCs w:val="20"/>
              </w:rPr>
            </w:pPr>
          </w:p>
        </w:tc>
        <w:tc>
          <w:tcPr>
            <w:tcW w:w="401" w:type="pct"/>
            <w:tcBorders>
              <w:left w:val="none" w:sz="0" w:space="0" w:color="000000"/>
              <w:bottom w:val="none" w:sz="0" w:space="0" w:color="000000"/>
              <w:right w:val="none" w:sz="0" w:space="0" w:color="000000"/>
            </w:tcBorders>
            <w:shd w:val="clear" w:color="auto" w:fill="FFFFFF"/>
            <w:vAlign w:val="center"/>
          </w:tcPr>
          <w:p w14:paraId="12DB979C" w14:textId="77777777" w:rsidR="0001729E" w:rsidRPr="0099388F" w:rsidRDefault="0001729E" w:rsidP="00A670C9">
            <w:pPr>
              <w:rPr>
                <w:rFonts w:ascii="Arial" w:hAnsi="Arial" w:cs="Arial"/>
                <w:sz w:val="20"/>
                <w:szCs w:val="20"/>
              </w:rPr>
            </w:pPr>
          </w:p>
        </w:tc>
        <w:tc>
          <w:tcPr>
            <w:tcW w:w="336" w:type="pct"/>
            <w:tcBorders>
              <w:left w:val="none" w:sz="0" w:space="0" w:color="000000"/>
              <w:bottom w:val="none" w:sz="0" w:space="0" w:color="000000"/>
              <w:right w:val="none" w:sz="0" w:space="0" w:color="000000"/>
            </w:tcBorders>
            <w:shd w:val="clear" w:color="auto" w:fill="FFFFFF"/>
            <w:vAlign w:val="center"/>
          </w:tcPr>
          <w:p w14:paraId="0D54093A" w14:textId="77777777" w:rsidR="0001729E" w:rsidRPr="0099388F" w:rsidRDefault="0001729E" w:rsidP="00A670C9">
            <w:pPr>
              <w:rPr>
                <w:rFonts w:ascii="Arial" w:hAnsi="Arial" w:cs="Arial"/>
                <w:sz w:val="20"/>
                <w:szCs w:val="20"/>
              </w:rPr>
            </w:pPr>
          </w:p>
        </w:tc>
        <w:tc>
          <w:tcPr>
            <w:tcW w:w="397" w:type="pct"/>
            <w:tcBorders>
              <w:left w:val="none" w:sz="0" w:space="0" w:color="000000"/>
              <w:bottom w:val="none" w:sz="0" w:space="0" w:color="000000"/>
              <w:right w:val="none" w:sz="0" w:space="0" w:color="000000"/>
            </w:tcBorders>
            <w:shd w:val="clear" w:color="auto" w:fill="FFFFFF"/>
            <w:vAlign w:val="center"/>
          </w:tcPr>
          <w:p w14:paraId="6BF2A978" w14:textId="77777777" w:rsidR="0001729E" w:rsidRPr="0099388F" w:rsidRDefault="0001729E" w:rsidP="00A670C9">
            <w:pPr>
              <w:rPr>
                <w:rFonts w:ascii="Arial" w:hAnsi="Arial" w:cs="Arial"/>
                <w:sz w:val="20"/>
                <w:szCs w:val="20"/>
              </w:rPr>
            </w:pPr>
          </w:p>
        </w:tc>
        <w:tc>
          <w:tcPr>
            <w:tcW w:w="401" w:type="pct"/>
            <w:tcBorders>
              <w:left w:val="none" w:sz="0" w:space="0" w:color="000000"/>
              <w:bottom w:val="none" w:sz="0" w:space="0" w:color="000000"/>
              <w:right w:val="none" w:sz="0" w:space="0" w:color="000000"/>
            </w:tcBorders>
            <w:shd w:val="clear" w:color="auto" w:fill="FFFFFF"/>
            <w:vAlign w:val="center"/>
          </w:tcPr>
          <w:p w14:paraId="575C51A9" w14:textId="77777777" w:rsidR="0001729E" w:rsidRPr="0099388F" w:rsidRDefault="0001729E" w:rsidP="00A670C9">
            <w:pPr>
              <w:rPr>
                <w:rFonts w:ascii="Arial" w:hAnsi="Arial" w:cs="Arial"/>
                <w:sz w:val="20"/>
                <w:szCs w:val="20"/>
              </w:rPr>
            </w:pPr>
          </w:p>
        </w:tc>
      </w:tr>
      <w:tr w:rsidR="0001729E" w:rsidRPr="0099388F" w14:paraId="4FDE5DF6"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A7B00" w14:textId="77777777" w:rsidR="0001729E" w:rsidRPr="0099388F" w:rsidRDefault="0001729E" w:rsidP="00A670C9">
            <w:pPr>
              <w:rPr>
                <w:rFonts w:ascii="Arial" w:hAnsi="Arial" w:cs="Arial"/>
                <w:sz w:val="20"/>
                <w:szCs w:val="20"/>
              </w:rPr>
            </w:pPr>
            <w:r w:rsidRPr="0099388F">
              <w:rPr>
                <w:rFonts w:ascii="Arial" w:hAnsi="Arial" w:cs="Arial"/>
                <w:sz w:val="20"/>
                <w:szCs w:val="20"/>
              </w:rPr>
              <w:t>Simple: Commercialization</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DA084" w14:textId="77777777" w:rsidR="0001729E" w:rsidRPr="0099388F" w:rsidRDefault="0001729E" w:rsidP="00A670C9">
            <w:pPr>
              <w:rPr>
                <w:rFonts w:ascii="Arial" w:hAnsi="Arial" w:cs="Arial"/>
                <w:sz w:val="20"/>
                <w:szCs w:val="20"/>
              </w:rPr>
            </w:pP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93C8EA" w14:textId="77777777" w:rsidR="0001729E" w:rsidRPr="0099388F" w:rsidRDefault="0001729E" w:rsidP="00A670C9">
            <w:pPr>
              <w:rPr>
                <w:rFonts w:ascii="Arial" w:hAnsi="Arial" w:cs="Arial"/>
                <w:sz w:val="20"/>
                <w:szCs w:val="20"/>
              </w:rPr>
            </w:pP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8F6E23" w14:textId="77777777" w:rsidR="0001729E" w:rsidRPr="0099388F" w:rsidRDefault="0001729E" w:rsidP="00A670C9">
            <w:pPr>
              <w:rPr>
                <w:rFonts w:ascii="Arial" w:hAnsi="Arial" w:cs="Arial"/>
                <w:sz w:val="20"/>
                <w:szCs w:val="20"/>
              </w:rPr>
            </w:pP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0DFE0" w14:textId="77777777" w:rsidR="0001729E" w:rsidRPr="0099388F" w:rsidRDefault="0001729E" w:rsidP="00A670C9">
            <w:pPr>
              <w:rPr>
                <w:rFonts w:ascii="Arial" w:hAnsi="Arial" w:cs="Arial"/>
                <w:sz w:val="20"/>
                <w:szCs w:val="20"/>
              </w:rPr>
            </w:pP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59195FD4" w14:textId="77777777" w:rsidR="0001729E" w:rsidRPr="0099388F" w:rsidRDefault="0001729E" w:rsidP="00A670C9">
            <w:pPr>
              <w:rPr>
                <w:rFonts w:ascii="Arial" w:hAnsi="Arial" w:cs="Arial"/>
                <w:sz w:val="20"/>
                <w:szCs w:val="20"/>
              </w:rPr>
            </w:pP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3D7E1E7C" w14:textId="77777777" w:rsidR="0001729E" w:rsidRPr="0099388F" w:rsidRDefault="0001729E" w:rsidP="00A670C9">
            <w:pPr>
              <w:rPr>
                <w:rFonts w:ascii="Arial" w:hAnsi="Arial" w:cs="Arial"/>
                <w:sz w:val="20"/>
                <w:szCs w:val="20"/>
              </w:rPr>
            </w:pP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2A64460D" w14:textId="77777777" w:rsidR="0001729E" w:rsidRPr="0099388F" w:rsidRDefault="0001729E" w:rsidP="00A670C9">
            <w:pPr>
              <w:rPr>
                <w:rFonts w:ascii="Arial" w:hAnsi="Arial" w:cs="Arial"/>
                <w:sz w:val="20"/>
                <w:szCs w:val="20"/>
              </w:rPr>
            </w:pP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63E033BE" w14:textId="77777777" w:rsidR="0001729E" w:rsidRPr="0099388F" w:rsidRDefault="0001729E" w:rsidP="00A670C9">
            <w:pPr>
              <w:rPr>
                <w:rFonts w:ascii="Arial" w:hAnsi="Arial" w:cs="Arial"/>
                <w:sz w:val="20"/>
                <w:szCs w:val="20"/>
              </w:rPr>
            </w:pP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2B2DE3C1" w14:textId="77777777" w:rsidR="0001729E" w:rsidRPr="0099388F" w:rsidRDefault="0001729E" w:rsidP="00A670C9">
            <w:pPr>
              <w:rPr>
                <w:rFonts w:ascii="Arial" w:hAnsi="Arial" w:cs="Arial"/>
                <w:sz w:val="20"/>
                <w:szCs w:val="20"/>
              </w:rPr>
            </w:pP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1A8733E3" w14:textId="77777777" w:rsidR="0001729E" w:rsidRPr="0099388F" w:rsidRDefault="0001729E" w:rsidP="00A670C9">
            <w:pPr>
              <w:rPr>
                <w:rFonts w:ascii="Arial" w:hAnsi="Arial" w:cs="Arial"/>
                <w:sz w:val="20"/>
                <w:szCs w:val="20"/>
              </w:rPr>
            </w:pPr>
          </w:p>
        </w:tc>
      </w:tr>
      <w:tr w:rsidR="0001729E" w:rsidRPr="0099388F" w14:paraId="4EE850FE"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C77FAF" w14:textId="77777777" w:rsidR="0001729E" w:rsidRPr="0099388F" w:rsidRDefault="0001729E" w:rsidP="00A670C9">
            <w:pPr>
              <w:ind w:left="284"/>
              <w:rPr>
                <w:rFonts w:ascii="Arial" w:hAnsi="Arial" w:cs="Arial"/>
                <w:sz w:val="20"/>
                <w:szCs w:val="20"/>
              </w:rPr>
            </w:pPr>
            <w:r w:rsidRPr="0099388F">
              <w:rPr>
                <w:rFonts w:ascii="Arial" w:hAnsi="Arial" w:cs="Arial"/>
                <w:sz w:val="20"/>
                <w:szCs w:val="20"/>
              </w:rPr>
              <w:t>18-25</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7A23D5" w14:textId="77777777" w:rsidR="0001729E" w:rsidRPr="0099388F" w:rsidRDefault="0001729E" w:rsidP="00A670C9">
            <w:pPr>
              <w:rPr>
                <w:rFonts w:ascii="Arial" w:hAnsi="Arial" w:cs="Arial"/>
                <w:sz w:val="20"/>
                <w:szCs w:val="20"/>
              </w:rPr>
            </w:pPr>
            <w:r w:rsidRPr="0099388F">
              <w:rPr>
                <w:rFonts w:ascii="Arial" w:hAnsi="Arial" w:cs="Arial"/>
                <w:sz w:val="20"/>
                <w:szCs w:val="20"/>
              </w:rPr>
              <w:t>Post - Pre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BD724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1.04</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D4F33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0.69 to 1.55</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836963" w14:textId="77777777" w:rsidR="0001729E" w:rsidRPr="0099388F" w:rsidRDefault="0001729E" w:rsidP="00A670C9">
            <w:pPr>
              <w:jc w:val="center"/>
              <w:rPr>
                <w:rFonts w:ascii="Arial" w:hAnsi="Arial" w:cs="Arial"/>
                <w:sz w:val="20"/>
                <w:szCs w:val="20"/>
              </w:rPr>
            </w:pPr>
            <w:r w:rsidRPr="0099388F">
              <w:rPr>
                <w:rFonts w:ascii="Arial" w:hAnsi="Arial" w:cs="Arial"/>
                <w:sz w:val="20"/>
                <w:szCs w:val="20"/>
              </w:rPr>
              <w:t>.970</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566EBDB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0.72</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71715C5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0.45 to 1.15</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24F0524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.249</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3291D53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1.22</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1FAEAF1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0.41 to 3.65</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0B802A6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.724</w:t>
            </w:r>
          </w:p>
        </w:tc>
      </w:tr>
      <w:tr w:rsidR="0001729E" w:rsidRPr="0099388F" w14:paraId="26C95697"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7FF5C" w14:textId="77777777" w:rsidR="0001729E" w:rsidRPr="0099388F" w:rsidRDefault="0001729E" w:rsidP="00A670C9">
            <w:pPr>
              <w:ind w:left="284"/>
              <w:rPr>
                <w:rFonts w:ascii="Arial" w:hAnsi="Arial" w:cs="Arial"/>
                <w:sz w:val="20"/>
                <w:szCs w:val="20"/>
              </w:rPr>
            </w:pPr>
            <w:r w:rsidRPr="0099388F">
              <w:rPr>
                <w:rFonts w:ascii="Arial" w:hAnsi="Arial" w:cs="Arial"/>
                <w:sz w:val="20"/>
                <w:szCs w:val="20"/>
              </w:rPr>
              <w:t>26-49</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C3328" w14:textId="77777777" w:rsidR="0001729E" w:rsidRPr="0099388F" w:rsidRDefault="0001729E" w:rsidP="00A670C9">
            <w:pPr>
              <w:rPr>
                <w:rFonts w:ascii="Arial" w:hAnsi="Arial" w:cs="Arial"/>
                <w:sz w:val="20"/>
                <w:szCs w:val="20"/>
              </w:rPr>
            </w:pPr>
            <w:r w:rsidRPr="0099388F">
              <w:rPr>
                <w:rFonts w:ascii="Arial" w:hAnsi="Arial" w:cs="Arial"/>
                <w:sz w:val="20"/>
                <w:szCs w:val="20"/>
              </w:rPr>
              <w:t>Post - Pre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934AF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1.00</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B0B45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0.86 to 1.17</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40F34" w14:textId="77777777" w:rsidR="0001729E" w:rsidRPr="0099388F" w:rsidRDefault="0001729E" w:rsidP="00A670C9">
            <w:pPr>
              <w:jc w:val="center"/>
              <w:rPr>
                <w:rFonts w:ascii="Arial" w:hAnsi="Arial" w:cs="Arial"/>
                <w:sz w:val="20"/>
                <w:szCs w:val="20"/>
              </w:rPr>
            </w:pPr>
            <w:r w:rsidRPr="0099388F">
              <w:rPr>
                <w:rFonts w:ascii="Arial" w:hAnsi="Arial" w:cs="Arial"/>
                <w:sz w:val="20"/>
                <w:szCs w:val="20"/>
              </w:rPr>
              <w:t>.970</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3DC8194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0.70</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407F8FE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0.58 to 0.85</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78BFED6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.001</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76035E8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0.38</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7A4D963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0.26 to 0.54</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0D879E1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r>
      <w:tr w:rsidR="0001729E" w:rsidRPr="0099388F" w14:paraId="36FA25F3"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0B9E19" w14:textId="77777777" w:rsidR="0001729E" w:rsidRPr="0099388F" w:rsidRDefault="0001729E" w:rsidP="00A670C9">
            <w:pPr>
              <w:ind w:left="284"/>
              <w:rPr>
                <w:rFonts w:ascii="Arial" w:hAnsi="Arial" w:cs="Arial"/>
                <w:sz w:val="20"/>
                <w:szCs w:val="20"/>
              </w:rPr>
            </w:pPr>
            <w:r w:rsidRPr="0099388F">
              <w:rPr>
                <w:rFonts w:ascii="Arial" w:hAnsi="Arial" w:cs="Arial"/>
                <w:sz w:val="20"/>
                <w:szCs w:val="20"/>
              </w:rPr>
              <w:t>50-70</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CE43E" w14:textId="77777777" w:rsidR="0001729E" w:rsidRPr="0099388F" w:rsidRDefault="0001729E" w:rsidP="00A670C9">
            <w:pPr>
              <w:rPr>
                <w:rFonts w:ascii="Arial" w:hAnsi="Arial" w:cs="Arial"/>
                <w:sz w:val="20"/>
                <w:szCs w:val="20"/>
              </w:rPr>
            </w:pPr>
            <w:r w:rsidRPr="0099388F">
              <w:rPr>
                <w:rFonts w:ascii="Arial" w:hAnsi="Arial" w:cs="Arial"/>
                <w:sz w:val="20"/>
                <w:szCs w:val="20"/>
              </w:rPr>
              <w:t>Post - Pre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8D237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0.98</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5AF3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0.75 to 1.28</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70CDC3" w14:textId="77777777" w:rsidR="0001729E" w:rsidRPr="0099388F" w:rsidRDefault="0001729E" w:rsidP="00A670C9">
            <w:pPr>
              <w:jc w:val="center"/>
              <w:rPr>
                <w:rFonts w:ascii="Arial" w:hAnsi="Arial" w:cs="Arial"/>
                <w:sz w:val="20"/>
                <w:szCs w:val="20"/>
              </w:rPr>
            </w:pPr>
            <w:r w:rsidRPr="0099388F">
              <w:rPr>
                <w:rFonts w:ascii="Arial" w:hAnsi="Arial" w:cs="Arial"/>
                <w:sz w:val="20"/>
                <w:szCs w:val="20"/>
              </w:rPr>
              <w:t>.970</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2692B5C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0.95</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6554DB4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0.73 to 1.25</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036D04E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.728</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086261D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0.81</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41507755"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0.49 to 1.34</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46FEC5E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.611</w:t>
            </w:r>
          </w:p>
        </w:tc>
      </w:tr>
      <w:tr w:rsidR="0001729E" w:rsidRPr="0099388F" w14:paraId="35E41A05" w14:textId="77777777" w:rsidTr="00A670C9">
        <w:trPr>
          <w:trHeight w:val="269"/>
        </w:trPr>
        <w:tc>
          <w:tcPr>
            <w:tcW w:w="16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EB39E" w14:textId="77777777" w:rsidR="0001729E" w:rsidRPr="0099388F" w:rsidRDefault="0001729E" w:rsidP="00A670C9">
            <w:pPr>
              <w:rPr>
                <w:rFonts w:ascii="Arial" w:hAnsi="Arial" w:cs="Arial"/>
                <w:b/>
                <w:bCs/>
                <w:sz w:val="20"/>
                <w:szCs w:val="20"/>
              </w:rPr>
            </w:pPr>
            <w:r w:rsidRPr="0099388F">
              <w:rPr>
                <w:rFonts w:ascii="Arial" w:hAnsi="Arial" w:cs="Arial"/>
                <w:b/>
                <w:bCs/>
                <w:sz w:val="20"/>
                <w:szCs w:val="20"/>
              </w:rPr>
              <w:t>Covariates</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8D9428" w14:textId="77777777" w:rsidR="0001729E" w:rsidRPr="0099388F" w:rsidRDefault="0001729E" w:rsidP="00A670C9">
            <w:pPr>
              <w:rPr>
                <w:rFonts w:ascii="Arial" w:hAnsi="Arial" w:cs="Arial"/>
                <w:sz w:val="20"/>
                <w:szCs w:val="20"/>
              </w:rPr>
            </w:pP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9A19D" w14:textId="77777777" w:rsidR="0001729E" w:rsidRPr="0099388F" w:rsidRDefault="0001729E" w:rsidP="00A670C9">
            <w:pPr>
              <w:rPr>
                <w:rFonts w:ascii="Arial" w:hAnsi="Arial" w:cs="Arial"/>
                <w:sz w:val="20"/>
                <w:szCs w:val="20"/>
              </w:rPr>
            </w:pP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39F121" w14:textId="77777777" w:rsidR="0001729E" w:rsidRPr="0099388F" w:rsidRDefault="0001729E" w:rsidP="00A670C9">
            <w:pPr>
              <w:rPr>
                <w:rFonts w:ascii="Arial" w:hAnsi="Arial" w:cs="Arial"/>
                <w:sz w:val="20"/>
                <w:szCs w:val="20"/>
              </w:rPr>
            </w:pP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42E46ACF" w14:textId="77777777" w:rsidR="0001729E" w:rsidRPr="0099388F" w:rsidRDefault="0001729E" w:rsidP="00A670C9">
            <w:pPr>
              <w:rPr>
                <w:rFonts w:ascii="Arial" w:hAnsi="Arial" w:cs="Arial"/>
                <w:sz w:val="20"/>
                <w:szCs w:val="20"/>
              </w:rPr>
            </w:pP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4FE26FA6" w14:textId="77777777" w:rsidR="0001729E" w:rsidRPr="0099388F" w:rsidRDefault="0001729E" w:rsidP="00A670C9">
            <w:pPr>
              <w:rPr>
                <w:rFonts w:ascii="Arial" w:hAnsi="Arial" w:cs="Arial"/>
                <w:sz w:val="20"/>
                <w:szCs w:val="20"/>
              </w:rPr>
            </w:pP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3CE21516" w14:textId="77777777" w:rsidR="0001729E" w:rsidRPr="0099388F" w:rsidRDefault="0001729E" w:rsidP="00A670C9">
            <w:pPr>
              <w:rPr>
                <w:rFonts w:ascii="Arial" w:hAnsi="Arial" w:cs="Arial"/>
                <w:sz w:val="20"/>
                <w:szCs w:val="20"/>
              </w:rPr>
            </w:pP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484FC868" w14:textId="77777777" w:rsidR="0001729E" w:rsidRPr="0099388F" w:rsidRDefault="0001729E" w:rsidP="00A670C9">
            <w:pPr>
              <w:rPr>
                <w:rFonts w:ascii="Arial" w:hAnsi="Arial" w:cs="Arial"/>
                <w:sz w:val="20"/>
                <w:szCs w:val="20"/>
              </w:rPr>
            </w:pP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37C80856" w14:textId="77777777" w:rsidR="0001729E" w:rsidRPr="0099388F" w:rsidRDefault="0001729E" w:rsidP="00A670C9">
            <w:pPr>
              <w:rPr>
                <w:rFonts w:ascii="Arial" w:hAnsi="Arial" w:cs="Arial"/>
                <w:sz w:val="20"/>
                <w:szCs w:val="20"/>
              </w:rPr>
            </w:pP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0FF49AD2" w14:textId="77777777" w:rsidR="0001729E" w:rsidRPr="0099388F" w:rsidRDefault="0001729E" w:rsidP="00A670C9">
            <w:pPr>
              <w:rPr>
                <w:rFonts w:ascii="Arial" w:hAnsi="Arial" w:cs="Arial"/>
                <w:sz w:val="20"/>
                <w:szCs w:val="20"/>
              </w:rPr>
            </w:pPr>
          </w:p>
        </w:tc>
      </w:tr>
      <w:tr w:rsidR="0001729E" w:rsidRPr="0099388F" w14:paraId="2781C3BA"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70058" w14:textId="77777777" w:rsidR="0001729E" w:rsidRPr="0099388F" w:rsidRDefault="0001729E" w:rsidP="00A670C9">
            <w:pPr>
              <w:rPr>
                <w:rFonts w:ascii="Arial" w:hAnsi="Arial" w:cs="Arial"/>
                <w:sz w:val="20"/>
                <w:szCs w:val="20"/>
              </w:rPr>
            </w:pPr>
            <w:r w:rsidRPr="0099388F">
              <w:rPr>
                <w:rFonts w:ascii="Arial" w:hAnsi="Arial" w:cs="Arial"/>
                <w:sz w:val="20"/>
                <w:szCs w:val="20"/>
              </w:rPr>
              <w:t>Sex</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4F13C" w14:textId="77777777" w:rsidR="0001729E" w:rsidRPr="0099388F" w:rsidRDefault="0001729E" w:rsidP="00A670C9">
            <w:pPr>
              <w:rPr>
                <w:rFonts w:ascii="Arial" w:hAnsi="Arial" w:cs="Arial"/>
                <w:sz w:val="20"/>
                <w:szCs w:val="20"/>
              </w:rPr>
            </w:pPr>
            <w:r w:rsidRPr="0099388F">
              <w:rPr>
                <w:rFonts w:ascii="Arial" w:hAnsi="Arial" w:cs="Arial"/>
                <w:sz w:val="20"/>
                <w:szCs w:val="20"/>
              </w:rPr>
              <w:t>Female – Male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87464B"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0.82</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A0674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0.77 to 0.88</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A6622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640FA8A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0.97</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47C6545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 to 1.04</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1E9DFAC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.526</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2DAB4D9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0.89</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1FCD29E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0.79 to 1.01</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1CCE0AD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.157</w:t>
            </w:r>
          </w:p>
        </w:tc>
      </w:tr>
      <w:tr w:rsidR="0001729E" w:rsidRPr="0099388F" w14:paraId="3AAFA2A6"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3E7B35" w14:textId="77777777" w:rsidR="0001729E" w:rsidRPr="0099388F" w:rsidRDefault="0001729E" w:rsidP="00A670C9">
            <w:pPr>
              <w:rPr>
                <w:rFonts w:ascii="Arial" w:hAnsi="Arial" w:cs="Arial"/>
                <w:sz w:val="20"/>
                <w:szCs w:val="20"/>
              </w:rPr>
            </w:pPr>
            <w:r w:rsidRPr="0099388F">
              <w:rPr>
                <w:rFonts w:ascii="Arial" w:hAnsi="Arial" w:cs="Arial"/>
                <w:sz w:val="20"/>
                <w:szCs w:val="20"/>
              </w:rPr>
              <w:t>Race</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9626A" w14:textId="77777777" w:rsidR="0001729E" w:rsidRPr="0099388F" w:rsidRDefault="0001729E" w:rsidP="00A670C9">
            <w:pPr>
              <w:rPr>
                <w:rFonts w:ascii="Arial" w:hAnsi="Arial" w:cs="Arial"/>
                <w:sz w:val="20"/>
                <w:szCs w:val="20"/>
              </w:rPr>
            </w:pPr>
            <w:r w:rsidRPr="0099388F">
              <w:rPr>
                <w:rFonts w:ascii="Arial" w:hAnsi="Arial" w:cs="Arial"/>
                <w:sz w:val="20"/>
                <w:szCs w:val="20"/>
              </w:rPr>
              <w:t>Asian – White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116543"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0.42</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666C45"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0.31 to 0.57</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45DF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28A6CBB1"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0.83</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21E106DD"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0.66 to 1.06</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50D123A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.291</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02518F9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0.4</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0DFD759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0.16 to 1.03</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4F95A38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.157</w:t>
            </w:r>
          </w:p>
        </w:tc>
      </w:tr>
      <w:tr w:rsidR="0001729E" w:rsidRPr="0099388F" w14:paraId="68D7F3CA"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FF9903" w14:textId="77777777" w:rsidR="0001729E" w:rsidRPr="0099388F" w:rsidRDefault="0001729E" w:rsidP="00A670C9">
            <w:pPr>
              <w:rPr>
                <w:rFonts w:ascii="Arial" w:hAnsi="Arial" w:cs="Arial"/>
                <w:sz w:val="20"/>
                <w:szCs w:val="20"/>
              </w:rPr>
            </w:pPr>
            <w:r w:rsidRPr="0099388F">
              <w:rPr>
                <w:rFonts w:ascii="Arial" w:hAnsi="Arial" w:cs="Arial"/>
                <w:sz w:val="20"/>
                <w:szCs w:val="20"/>
              </w:rPr>
              <w:t>Race</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DF8B5" w14:textId="77777777" w:rsidR="0001729E" w:rsidRPr="0099388F" w:rsidRDefault="0001729E" w:rsidP="00A670C9">
            <w:pPr>
              <w:rPr>
                <w:rFonts w:ascii="Arial" w:hAnsi="Arial" w:cs="Arial"/>
                <w:sz w:val="20"/>
                <w:szCs w:val="20"/>
              </w:rPr>
            </w:pPr>
            <w:r w:rsidRPr="0099388F">
              <w:rPr>
                <w:rFonts w:ascii="Arial" w:hAnsi="Arial" w:cs="Arial"/>
                <w:sz w:val="20"/>
                <w:szCs w:val="20"/>
              </w:rPr>
              <w:t>Black – White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B11E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1.35</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CA456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1.17 to 1.55</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D43CEE"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&lt;.001</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1C325420"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0.86</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51D2050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0.72 to 1.03</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01188AC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.281</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258FEF7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1.32</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1DE1C06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0.9 to 1.93</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789E3804"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.276</w:t>
            </w:r>
          </w:p>
        </w:tc>
      </w:tr>
      <w:tr w:rsidR="0001729E" w:rsidRPr="0099388F" w14:paraId="590476A2" w14:textId="77777777" w:rsidTr="00A670C9">
        <w:tc>
          <w:tcPr>
            <w:tcW w:w="91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0780E" w14:textId="77777777" w:rsidR="0001729E" w:rsidRPr="0099388F" w:rsidRDefault="0001729E" w:rsidP="00A670C9">
            <w:pPr>
              <w:rPr>
                <w:rFonts w:ascii="Arial" w:hAnsi="Arial" w:cs="Arial"/>
                <w:sz w:val="20"/>
                <w:szCs w:val="20"/>
              </w:rPr>
            </w:pPr>
            <w:r w:rsidRPr="0099388F">
              <w:rPr>
                <w:rFonts w:ascii="Arial" w:hAnsi="Arial" w:cs="Arial"/>
                <w:sz w:val="20"/>
                <w:szCs w:val="20"/>
              </w:rPr>
              <w:t>Ethnicity</w:t>
            </w:r>
          </w:p>
        </w:tc>
        <w:tc>
          <w:tcPr>
            <w:tcW w:w="7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A8B99" w14:textId="77777777" w:rsidR="0001729E" w:rsidRPr="0099388F" w:rsidRDefault="0001729E" w:rsidP="00A670C9">
            <w:pPr>
              <w:rPr>
                <w:rFonts w:ascii="Arial" w:hAnsi="Arial" w:cs="Arial"/>
                <w:sz w:val="20"/>
                <w:szCs w:val="20"/>
              </w:rPr>
            </w:pPr>
            <w:r w:rsidRPr="0099388F">
              <w:rPr>
                <w:rFonts w:ascii="Arial" w:hAnsi="Arial" w:cs="Arial"/>
                <w:sz w:val="20"/>
                <w:szCs w:val="20"/>
              </w:rPr>
              <w:t>Hispanic/Latine – Non-Hispanic/Latine</w:t>
            </w:r>
          </w:p>
        </w:tc>
        <w:tc>
          <w:tcPr>
            <w:tcW w:w="36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A569A"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1.24</w:t>
            </w:r>
          </w:p>
        </w:tc>
        <w:tc>
          <w:tcPr>
            <w:tcW w:w="3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9530C"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1.06 to 1.45</w:t>
            </w:r>
          </w:p>
        </w:tc>
        <w:tc>
          <w:tcPr>
            <w:tcW w:w="35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A3CBF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.018</w:t>
            </w:r>
          </w:p>
        </w:tc>
        <w:tc>
          <w:tcPr>
            <w:tcW w:w="359" w:type="pct"/>
            <w:tcBorders>
              <w:top w:val="none" w:sz="0" w:space="0" w:color="000000"/>
              <w:left w:val="none" w:sz="0" w:space="0" w:color="000000"/>
              <w:bottom w:val="none" w:sz="0" w:space="0" w:color="000000"/>
              <w:right w:val="none" w:sz="0" w:space="0" w:color="000000"/>
            </w:tcBorders>
            <w:shd w:val="clear" w:color="auto" w:fill="FFFFFF"/>
            <w:vAlign w:val="center"/>
          </w:tcPr>
          <w:p w14:paraId="0FD5F146"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1.03</w:t>
            </w:r>
          </w:p>
        </w:tc>
        <w:tc>
          <w:tcPr>
            <w:tcW w:w="360" w:type="pct"/>
            <w:tcBorders>
              <w:top w:val="none" w:sz="0" w:space="0" w:color="000000"/>
              <w:left w:val="none" w:sz="0" w:space="0" w:color="000000"/>
              <w:bottom w:val="none" w:sz="0" w:space="0" w:color="000000"/>
              <w:right w:val="none" w:sz="0" w:space="0" w:color="000000"/>
            </w:tcBorders>
            <w:shd w:val="clear" w:color="auto" w:fill="FFFFFF"/>
            <w:vAlign w:val="center"/>
          </w:tcPr>
          <w:p w14:paraId="1D95B2D2"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0.84 to 1.26</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12F9D219"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.880</w:t>
            </w:r>
          </w:p>
        </w:tc>
        <w:tc>
          <w:tcPr>
            <w:tcW w:w="336" w:type="pct"/>
            <w:tcBorders>
              <w:top w:val="none" w:sz="0" w:space="0" w:color="000000"/>
              <w:left w:val="none" w:sz="0" w:space="0" w:color="000000"/>
              <w:bottom w:val="none" w:sz="0" w:space="0" w:color="000000"/>
              <w:right w:val="none" w:sz="0" w:space="0" w:color="000000"/>
            </w:tcBorders>
            <w:shd w:val="clear" w:color="auto" w:fill="FFFFFF"/>
            <w:vAlign w:val="center"/>
          </w:tcPr>
          <w:p w14:paraId="14FDB837"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0.84</w:t>
            </w:r>
          </w:p>
        </w:tc>
        <w:tc>
          <w:tcPr>
            <w:tcW w:w="397" w:type="pct"/>
            <w:tcBorders>
              <w:top w:val="none" w:sz="0" w:space="0" w:color="000000"/>
              <w:left w:val="none" w:sz="0" w:space="0" w:color="000000"/>
              <w:bottom w:val="none" w:sz="0" w:space="0" w:color="000000"/>
              <w:right w:val="none" w:sz="0" w:space="0" w:color="000000"/>
            </w:tcBorders>
            <w:shd w:val="clear" w:color="auto" w:fill="FFFFFF"/>
            <w:vAlign w:val="center"/>
          </w:tcPr>
          <w:p w14:paraId="6490D31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0.5 to 1.41</w:t>
            </w:r>
          </w:p>
        </w:tc>
        <w:tc>
          <w:tcPr>
            <w:tcW w:w="401" w:type="pct"/>
            <w:tcBorders>
              <w:top w:val="none" w:sz="0" w:space="0" w:color="000000"/>
              <w:left w:val="none" w:sz="0" w:space="0" w:color="000000"/>
              <w:bottom w:val="none" w:sz="0" w:space="0" w:color="000000"/>
              <w:right w:val="none" w:sz="0" w:space="0" w:color="000000"/>
            </w:tcBorders>
            <w:shd w:val="clear" w:color="auto" w:fill="FFFFFF"/>
            <w:vAlign w:val="center"/>
          </w:tcPr>
          <w:p w14:paraId="23002E7F" w14:textId="77777777" w:rsidR="0001729E" w:rsidRPr="0099388F" w:rsidRDefault="0001729E" w:rsidP="00A670C9">
            <w:pPr>
              <w:jc w:val="center"/>
              <w:rPr>
                <w:rFonts w:ascii="Arial" w:hAnsi="Arial" w:cs="Arial"/>
                <w:sz w:val="20"/>
                <w:szCs w:val="20"/>
              </w:rPr>
            </w:pPr>
            <w:r w:rsidRPr="0099388F">
              <w:rPr>
                <w:rFonts w:ascii="Arial" w:eastAsia="Arial" w:hAnsi="Arial" w:cs="Arial"/>
                <w:color w:val="000000"/>
                <w:sz w:val="20"/>
                <w:szCs w:val="20"/>
              </w:rPr>
              <w:t>.335</w:t>
            </w:r>
          </w:p>
        </w:tc>
      </w:tr>
    </w:tbl>
    <w:p w14:paraId="1B47FD0B" w14:textId="6347917A" w:rsidR="0001729E" w:rsidRPr="0001729E" w:rsidRDefault="0001729E" w:rsidP="0001729E">
      <w:pPr>
        <w:tabs>
          <w:tab w:val="left" w:pos="4049"/>
        </w:tabs>
        <w:rPr>
          <w:rFonts w:ascii="Arial" w:eastAsia="Arial" w:hAnsi="Arial" w:cs="Arial"/>
          <w:sz w:val="22"/>
          <w:szCs w:val="22"/>
        </w:rPr>
        <w:sectPr w:rsidR="0001729E" w:rsidRPr="0001729E" w:rsidSect="0001729E">
          <w:headerReference w:type="even" r:id="rId6"/>
          <w:headerReference w:type="default" r:id="rId7"/>
          <w:footerReference w:type="even" r:id="rId8"/>
          <w:pgSz w:w="12240" w:h="15840"/>
          <w:pgMar w:top="1440" w:right="1440" w:bottom="1440" w:left="1440" w:header="708" w:footer="708" w:gutter="0"/>
          <w:cols w:space="708"/>
          <w:docGrid w:linePitch="360"/>
        </w:sectPr>
      </w:pPr>
    </w:p>
    <w:p w14:paraId="33C360D2" w14:textId="47DA77F9" w:rsidR="0001729E" w:rsidRPr="00F37F64" w:rsidRDefault="0001729E" w:rsidP="0001729E">
      <w:pPr>
        <w:rPr>
          <w:rFonts w:ascii="Arial" w:hAnsi="Arial" w:cs="Arial"/>
          <w:b/>
          <w:bCs/>
          <w:sz w:val="22"/>
          <w:szCs w:val="22"/>
        </w:rPr>
      </w:pPr>
      <w:r>
        <w:rPr>
          <w:rFonts w:ascii="Arial" w:eastAsia="Arial" w:hAnsi="Arial" w:cs="Arial"/>
          <w:b/>
          <w:bCs/>
          <w:color w:val="000000"/>
          <w:sz w:val="22"/>
          <w:szCs w:val="22"/>
        </w:rPr>
        <w:lastRenderedPageBreak/>
        <w:t>Figure S1.</w:t>
      </w:r>
      <w:r w:rsidRPr="00F37F64">
        <w:rPr>
          <w:rFonts w:ascii="Arial" w:eastAsia="Arial" w:hAnsi="Arial" w:cs="Arial"/>
          <w:b/>
          <w:bCs/>
          <w:color w:val="000000"/>
          <w:sz w:val="22"/>
          <w:szCs w:val="22"/>
        </w:rPr>
        <w:t xml:space="preserve"> Rates of immunoassay positivity for stimulants, benzodiazepines, and opiates pre- vs. post-commercialization across four age groups</w:t>
      </w:r>
    </w:p>
    <w:p w14:paraId="69661940" w14:textId="77777777" w:rsidR="0001729E" w:rsidRPr="00F37F64"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p>
    <w:p w14:paraId="0CE3989A" w14:textId="77777777" w:rsidR="0001729E" w:rsidRPr="00F37F64"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r w:rsidRPr="00F37F64">
        <w:rPr>
          <w:rFonts w:ascii="Arial" w:eastAsia="Arial" w:hAnsi="Arial" w:cs="Arial"/>
          <w:b/>
          <w:bCs/>
          <w:noProof/>
          <w:color w:val="000000"/>
          <w:sz w:val="22"/>
          <w:szCs w:val="22"/>
        </w:rPr>
        <w:drawing>
          <wp:inline distT="0" distB="0" distL="0" distR="0" wp14:anchorId="0C97D49F" wp14:editId="37C48A30">
            <wp:extent cx="8331200" cy="3579332"/>
            <wp:effectExtent l="0" t="0" r="0" b="2540"/>
            <wp:docPr id="1845196243" name="Picture 1" descr="A graph of different age group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196243" name="Picture 1" descr="A graph of different age groups&#10;&#10;AI-generated content may be incorrect."/>
                    <pic:cNvPicPr/>
                  </pic:nvPicPr>
                  <pic:blipFill rotWithShape="1">
                    <a:blip r:embed="rId9"/>
                    <a:srcRect l="750" r="884"/>
                    <a:stretch/>
                  </pic:blipFill>
                  <pic:spPr bwMode="auto">
                    <a:xfrm>
                      <a:off x="0" y="0"/>
                      <a:ext cx="8342700" cy="3584273"/>
                    </a:xfrm>
                    <a:prstGeom prst="rect">
                      <a:avLst/>
                    </a:prstGeom>
                    <a:ln>
                      <a:noFill/>
                    </a:ln>
                    <a:extLst>
                      <a:ext uri="{53640926-AAD7-44D8-BBD7-CCE9431645EC}">
                        <a14:shadowObscured xmlns:a14="http://schemas.microsoft.com/office/drawing/2010/main"/>
                      </a:ext>
                    </a:extLst>
                  </pic:spPr>
                </pic:pic>
              </a:graphicData>
            </a:graphic>
          </wp:inline>
        </w:drawing>
      </w:r>
    </w:p>
    <w:p w14:paraId="1261F216" w14:textId="77777777" w:rsidR="0001729E" w:rsidRPr="00F37F64" w:rsidRDefault="0001729E"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p>
    <w:p w14:paraId="5290FAED" w14:textId="30B2202B" w:rsidR="0001729E" w:rsidRPr="00F37F64" w:rsidRDefault="00792C9D" w:rsidP="0001729E">
      <w:pPr>
        <w:pBdr>
          <w:top w:val="none" w:sz="0" w:space="0" w:color="000000"/>
          <w:left w:val="none" w:sz="0" w:space="0" w:color="000000"/>
          <w:bottom w:val="none" w:sz="0" w:space="0" w:color="000000"/>
          <w:right w:val="none" w:sz="0" w:space="0" w:color="000000"/>
        </w:pBdr>
        <w:rPr>
          <w:rFonts w:ascii="Arial" w:eastAsia="Arial" w:hAnsi="Arial" w:cs="Arial"/>
          <w:b/>
          <w:bCs/>
          <w:color w:val="000000"/>
          <w:sz w:val="22"/>
          <w:szCs w:val="22"/>
        </w:rPr>
      </w:pPr>
      <w:r>
        <w:rPr>
          <w:rFonts w:ascii="Arial" w:eastAsia="Arial" w:hAnsi="Arial" w:cs="Arial"/>
          <w:color w:val="000000"/>
          <w:sz w:val="22"/>
          <w:szCs w:val="22"/>
        </w:rPr>
        <w:t>Figure S1</w:t>
      </w:r>
      <w:r w:rsidR="0001729E" w:rsidRPr="00F37F64">
        <w:rPr>
          <w:rFonts w:ascii="Arial" w:eastAsia="Arial" w:hAnsi="Arial" w:cs="Arial"/>
          <w:color w:val="000000"/>
          <w:sz w:val="22"/>
          <w:szCs w:val="22"/>
        </w:rPr>
        <w:t xml:space="preserve"> compares rates of stimulant (amphetamine and cocaine) (‘STM+’), benzodiazepines (‘BNZ+’), and opiates (‘OPD+’) immunoassay positivity on urine drug screen from pre- to post-commercialization within each age group. ‘AOR’ indicate odds ratio of having a positive substance use outcome post-commercialization compared to pre-commercialization within each age group, adjusted for sex, race, and ethnicity.</w:t>
      </w:r>
      <w:r w:rsidR="0001729E" w:rsidRPr="00F37F64">
        <w:rPr>
          <w:rFonts w:ascii="Arial" w:hAnsi="Arial" w:cs="Arial"/>
          <w:sz w:val="22"/>
          <w:szCs w:val="22"/>
        </w:rPr>
        <w:t xml:space="preserve"> ‘*’ indicate statistical significance of p &lt; .01 for test of age by commercialization simple effect.</w:t>
      </w:r>
    </w:p>
    <w:p w14:paraId="1EF73423" w14:textId="77777777" w:rsidR="0001729E" w:rsidRPr="0065784C" w:rsidRDefault="0001729E" w:rsidP="0001729E">
      <w:pPr>
        <w:rPr>
          <w:rFonts w:ascii="Arial" w:eastAsia="Arial" w:hAnsi="Arial" w:cs="Arial"/>
          <w:b/>
          <w:bCs/>
          <w:color w:val="000000"/>
          <w:sz w:val="22"/>
          <w:szCs w:val="22"/>
        </w:rPr>
      </w:pPr>
    </w:p>
    <w:p w14:paraId="0907C98E" w14:textId="77777777" w:rsidR="0001729E" w:rsidRDefault="0001729E">
      <w:pPr>
        <w:sectPr w:rsidR="0001729E" w:rsidSect="0001729E">
          <w:headerReference w:type="even" r:id="rId10"/>
          <w:headerReference w:type="default" r:id="rId11"/>
          <w:footerReference w:type="even" r:id="rId12"/>
          <w:pgSz w:w="15840" w:h="12240" w:orient="landscape"/>
          <w:pgMar w:top="1440" w:right="1440" w:bottom="1440" w:left="1440" w:header="708" w:footer="708" w:gutter="0"/>
          <w:cols w:space="708"/>
          <w:docGrid w:linePitch="360"/>
        </w:sectPr>
      </w:pPr>
    </w:p>
    <w:p w14:paraId="402C1399" w14:textId="6594A5F6" w:rsidR="0001729E" w:rsidRPr="002B642A" w:rsidRDefault="0001729E" w:rsidP="0001729E">
      <w:pPr>
        <w:jc w:val="center"/>
        <w:rPr>
          <w:rFonts w:eastAsia="Arial"/>
          <w:b/>
          <w:bCs/>
          <w:color w:val="000000"/>
        </w:rPr>
      </w:pPr>
      <w:r>
        <w:rPr>
          <w:b/>
          <w:bCs/>
        </w:rPr>
        <w:lastRenderedPageBreak/>
        <w:t>Appendix 3</w:t>
      </w:r>
    </w:p>
    <w:p w14:paraId="75F8A906" w14:textId="77777777" w:rsidR="0001729E" w:rsidRPr="002B642A" w:rsidRDefault="0001729E" w:rsidP="0001729E">
      <w:pPr>
        <w:jc w:val="center"/>
        <w:rPr>
          <w:b/>
          <w:bCs/>
        </w:rPr>
      </w:pPr>
      <w:r w:rsidRPr="002B642A">
        <w:rPr>
          <w:b/>
          <w:bCs/>
        </w:rPr>
        <w:t>Effects of legal age and commercialization on cannabis use outcomes (N=7350)</w:t>
      </w:r>
    </w:p>
    <w:p w14:paraId="5F794037" w14:textId="77777777" w:rsidR="0001729E" w:rsidRPr="002B642A" w:rsidRDefault="0001729E" w:rsidP="0001729E">
      <w:pPr>
        <w:rPr>
          <w:b/>
          <w:bCs/>
        </w:rPr>
      </w:pPr>
    </w:p>
    <w:p w14:paraId="49A173B1" w14:textId="77777777" w:rsidR="0001729E" w:rsidRPr="0015518D" w:rsidRDefault="0001729E" w:rsidP="0001729E">
      <w:r w:rsidRPr="0015518D">
        <w:t>We examined changes in urine tetrahydrocannabinol (THC) positivity and cannabis-related disorder rates from pre- to post-commercialization for ages with (21-70 years) and without legal access to cannabis (12-20 years), controlling for sex, race, and ethnicity. For THC positivity, there were significant main effects from age group (</w:t>
      </w:r>
      <w:r w:rsidRPr="0015518D">
        <w:rPr>
          <w:rFonts w:eastAsia="Arial"/>
          <w:color w:val="000000"/>
        </w:rPr>
        <w:t xml:space="preserve">χ²(1) = 42.29, p &lt; 0.001) </w:t>
      </w:r>
      <w:r w:rsidRPr="0015518D">
        <w:t>and commercialization period (</w:t>
      </w:r>
      <w:r w:rsidRPr="0015518D">
        <w:rPr>
          <w:rFonts w:eastAsia="Arial"/>
          <w:color w:val="000000"/>
        </w:rPr>
        <w:t>χ²(1) = 18.35, p &lt; 0.001)</w:t>
      </w:r>
      <w:r w:rsidRPr="0015518D">
        <w:t>. For cannabis-related disorder rates, there were no significant main effects from age group (</w:t>
      </w:r>
      <w:r w:rsidRPr="0015518D">
        <w:rPr>
          <w:rFonts w:eastAsia="Arial"/>
          <w:color w:val="000000"/>
        </w:rPr>
        <w:t>χ²(1) = 0.48, p = 0.490)</w:t>
      </w:r>
      <w:r w:rsidRPr="0015518D">
        <w:t xml:space="preserve"> or commercialization period (</w:t>
      </w:r>
      <w:r w:rsidRPr="0015518D">
        <w:rPr>
          <w:rFonts w:eastAsia="Arial"/>
          <w:color w:val="000000"/>
        </w:rPr>
        <w:t>χ²(1) = 3.08, p = 0.079)</w:t>
      </w:r>
      <w:r w:rsidRPr="0015518D">
        <w:t xml:space="preserve">. </w:t>
      </w:r>
    </w:p>
    <w:p w14:paraId="51E034DA" w14:textId="77777777" w:rsidR="0001729E" w:rsidRPr="0015518D" w:rsidRDefault="0001729E" w:rsidP="0001729E"/>
    <w:p w14:paraId="21586A16" w14:textId="03713018" w:rsidR="0001729E" w:rsidRPr="0015518D" w:rsidRDefault="0001729E" w:rsidP="0001729E">
      <w:r w:rsidRPr="0015518D">
        <w:t>Notably, there were significant age by commercialization interaction effects on THC positivity (</w:t>
      </w:r>
      <w:r w:rsidRPr="0015518D">
        <w:rPr>
          <w:rFonts w:eastAsia="Arial"/>
          <w:color w:val="000000"/>
        </w:rPr>
        <w:t xml:space="preserve">χ²(1) = 9.08, p = 0.003) </w:t>
      </w:r>
      <w:r w:rsidRPr="0015518D">
        <w:t>and cannabis-related disorder (</w:t>
      </w:r>
      <w:r w:rsidRPr="0015518D">
        <w:rPr>
          <w:rFonts w:eastAsia="Arial"/>
          <w:color w:val="000000"/>
        </w:rPr>
        <w:t>χ²(1) = 9.05, p = 0.003)</w:t>
      </w:r>
      <w:r w:rsidRPr="0015518D">
        <w:t xml:space="preserve">. </w:t>
      </w:r>
      <w:r w:rsidRPr="0015518D">
        <w:rPr>
          <w:rFonts w:eastAsia="Arial"/>
          <w:color w:val="000000"/>
        </w:rPr>
        <w:t>Disproportionately larger increases in THC positivity and CUD rates after commercialization were found for those without legal access (12-20 years) to recreational cannabis compared to those with legal access (pre- vs. post-commercialization THC+ in 12-20: 17.9% vs. 29.5%, AOR = 1.95 [1.43, 2.65], p &lt;.001; CUD: 7.8% vs. 14.8%, AOR = 2.07 [1.36, 3.15], p &lt;.001) (</w:t>
      </w:r>
      <w:r>
        <w:rPr>
          <w:rFonts w:eastAsia="Arial"/>
          <w:b/>
          <w:bCs/>
          <w:color w:val="000000"/>
        </w:rPr>
        <w:t>Table S4</w:t>
      </w:r>
      <w:r w:rsidRPr="0015518D">
        <w:rPr>
          <w:rFonts w:eastAsia="Arial"/>
          <w:b/>
          <w:bCs/>
          <w:color w:val="000000"/>
        </w:rPr>
        <w:t xml:space="preserve">, </w:t>
      </w:r>
      <w:r>
        <w:rPr>
          <w:rFonts w:eastAsia="Arial"/>
          <w:b/>
          <w:bCs/>
          <w:color w:val="000000"/>
        </w:rPr>
        <w:t>Figure S2</w:t>
      </w:r>
      <w:r w:rsidRPr="0015518D">
        <w:rPr>
          <w:rFonts w:eastAsia="Arial"/>
          <w:color w:val="000000"/>
        </w:rPr>
        <w:t xml:space="preserve">). </w:t>
      </w:r>
    </w:p>
    <w:p w14:paraId="57EA8E21" w14:textId="77777777" w:rsidR="0001729E" w:rsidRDefault="0001729E" w:rsidP="0001729E">
      <w:pPr>
        <w:rPr>
          <w:rFonts w:ascii="Arial" w:hAnsi="Arial" w:cs="Arial"/>
          <w:b/>
          <w:bCs/>
          <w:sz w:val="22"/>
          <w:szCs w:val="22"/>
        </w:rPr>
      </w:pPr>
    </w:p>
    <w:p w14:paraId="5C5B7468" w14:textId="77777777" w:rsidR="0001729E" w:rsidRDefault="0001729E" w:rsidP="0001729E">
      <w:pPr>
        <w:rPr>
          <w:rFonts w:ascii="Arial" w:hAnsi="Arial" w:cs="Arial"/>
          <w:b/>
          <w:bCs/>
          <w:sz w:val="22"/>
          <w:szCs w:val="22"/>
        </w:rPr>
      </w:pPr>
    </w:p>
    <w:p w14:paraId="3B8DB39E" w14:textId="3C8D3340" w:rsidR="0001729E" w:rsidRDefault="0001729E" w:rsidP="0001729E">
      <w:pPr>
        <w:rPr>
          <w:rFonts w:ascii="Arial" w:hAnsi="Arial" w:cs="Arial"/>
          <w:b/>
          <w:bCs/>
          <w:sz w:val="22"/>
          <w:szCs w:val="22"/>
        </w:rPr>
      </w:pPr>
      <w:r>
        <w:rPr>
          <w:rFonts w:ascii="Arial" w:hAnsi="Arial" w:cs="Arial"/>
          <w:b/>
          <w:bCs/>
          <w:sz w:val="22"/>
          <w:szCs w:val="22"/>
        </w:rPr>
        <w:t>Table S4</w:t>
      </w:r>
      <w:r w:rsidRPr="00DB3B3B">
        <w:rPr>
          <w:rFonts w:ascii="Arial" w:hAnsi="Arial" w:cs="Arial"/>
          <w:b/>
          <w:bCs/>
          <w:sz w:val="22"/>
          <w:szCs w:val="22"/>
        </w:rPr>
        <w:t>. Pairwise comparisons and simple effects in fully adjusted model examining effects on cannabis use outcomes for those with and without legal access</w:t>
      </w:r>
    </w:p>
    <w:p w14:paraId="46307536" w14:textId="77777777" w:rsidR="0001729E" w:rsidRPr="00DB3B3B" w:rsidRDefault="0001729E" w:rsidP="0001729E">
      <w:pPr>
        <w:rPr>
          <w:rFonts w:ascii="Arial" w:hAnsi="Arial" w:cs="Arial"/>
          <w:b/>
          <w:bCs/>
          <w:sz w:val="22"/>
          <w:szCs w:val="22"/>
        </w:rPr>
      </w:pPr>
    </w:p>
    <w:tbl>
      <w:tblPr>
        <w:tblW w:w="0" w:type="auto"/>
        <w:tblLook w:val="0420" w:firstRow="1" w:lastRow="0" w:firstColumn="0" w:lastColumn="0" w:noHBand="0" w:noVBand="1"/>
      </w:tblPr>
      <w:tblGrid>
        <w:gridCol w:w="2079"/>
        <w:gridCol w:w="2359"/>
        <w:gridCol w:w="551"/>
        <w:gridCol w:w="862"/>
        <w:gridCol w:w="706"/>
        <w:gridCol w:w="776"/>
        <w:gridCol w:w="1094"/>
        <w:gridCol w:w="933"/>
      </w:tblGrid>
      <w:tr w:rsidR="0001729E" w:rsidRPr="0015518D" w14:paraId="35CF24CD" w14:textId="77777777" w:rsidTr="00A670C9">
        <w:trPr>
          <w:tblHeader/>
        </w:trPr>
        <w:tc>
          <w:tcPr>
            <w:tcW w:w="0" w:type="auto"/>
            <w:vMerge w:val="restar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C0D770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b/>
                <w:bCs/>
                <w:color w:val="000000"/>
                <w:sz w:val="18"/>
                <w:szCs w:val="18"/>
              </w:rPr>
              <w:t>Type</w:t>
            </w:r>
          </w:p>
        </w:tc>
        <w:tc>
          <w:tcPr>
            <w:tcW w:w="0" w:type="auto"/>
            <w:vMerge w:val="restart"/>
            <w:tcBorders>
              <w:top w:val="single" w:sz="12"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B9C1C4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b/>
                <w:bCs/>
                <w:color w:val="000000"/>
                <w:sz w:val="18"/>
                <w:szCs w:val="18"/>
              </w:rPr>
              <w:t>Contrast</w:t>
            </w:r>
          </w:p>
        </w:tc>
        <w:tc>
          <w:tcPr>
            <w:tcW w:w="0" w:type="auto"/>
            <w:gridSpan w:val="3"/>
            <w:tcBorders>
              <w:top w:val="single" w:sz="12" w:space="0" w:color="000000"/>
              <w:left w:val="none" w:sz="0" w:space="0" w:color="000000"/>
              <w:bottom w:val="single" w:sz="12" w:space="0" w:color="000000"/>
              <w:right w:val="none" w:sz="0" w:space="0" w:color="000000"/>
            </w:tcBorders>
            <w:shd w:val="clear" w:color="auto" w:fill="FFFFFF"/>
            <w:tcMar>
              <w:top w:w="0" w:type="dxa"/>
              <w:left w:w="0" w:type="dxa"/>
              <w:bottom w:w="0" w:type="dxa"/>
              <w:right w:w="0" w:type="dxa"/>
            </w:tcMar>
            <w:vAlign w:val="center"/>
          </w:tcPr>
          <w:p w14:paraId="6EF6071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b/>
                <w:bCs/>
                <w:color w:val="000000"/>
                <w:sz w:val="18"/>
                <w:szCs w:val="18"/>
              </w:rPr>
            </w:pPr>
            <w:r w:rsidRPr="0015518D">
              <w:rPr>
                <w:rFonts w:ascii="Arial" w:eastAsia="Arial" w:hAnsi="Arial" w:cs="Arial"/>
                <w:b/>
                <w:bCs/>
                <w:color w:val="000000"/>
                <w:sz w:val="18"/>
                <w:szCs w:val="18"/>
              </w:rPr>
              <w:t>THC positivity rates</w:t>
            </w:r>
          </w:p>
        </w:tc>
        <w:tc>
          <w:tcPr>
            <w:tcW w:w="0" w:type="auto"/>
            <w:gridSpan w:val="3"/>
            <w:tcBorders>
              <w:top w:val="single" w:sz="12" w:space="0" w:color="000000"/>
              <w:left w:val="none" w:sz="0" w:space="0" w:color="000000"/>
              <w:bottom w:val="single" w:sz="12" w:space="0" w:color="000000"/>
              <w:right w:val="none" w:sz="0" w:space="0" w:color="000000"/>
            </w:tcBorders>
            <w:shd w:val="clear" w:color="auto" w:fill="FFFFFF"/>
          </w:tcPr>
          <w:p w14:paraId="6F79FC4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b/>
                <w:bCs/>
                <w:color w:val="000000"/>
                <w:sz w:val="18"/>
                <w:szCs w:val="18"/>
              </w:rPr>
            </w:pPr>
            <w:r w:rsidRPr="0015518D">
              <w:rPr>
                <w:rFonts w:ascii="Arial" w:eastAsia="Arial" w:hAnsi="Arial" w:cs="Arial"/>
                <w:b/>
                <w:bCs/>
                <w:color w:val="000000"/>
                <w:sz w:val="18"/>
                <w:szCs w:val="18"/>
              </w:rPr>
              <w:t>Cannabis-related disorder rates</w:t>
            </w:r>
          </w:p>
        </w:tc>
      </w:tr>
      <w:tr w:rsidR="0001729E" w:rsidRPr="0015518D" w14:paraId="36CC5757" w14:textId="77777777" w:rsidTr="00A670C9">
        <w:trPr>
          <w:tblHead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6C3A88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b/>
                <w:bCs/>
                <w:sz w:val="18"/>
                <w:szCs w:val="18"/>
              </w:rPr>
            </w:pPr>
          </w:p>
        </w:tc>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7B2658D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b/>
                <w:bCs/>
                <w:sz w:val="18"/>
                <w:szCs w:val="18"/>
              </w:rPr>
            </w:pPr>
          </w:p>
        </w:tc>
        <w:tc>
          <w:tcPr>
            <w:tcW w:w="0" w:type="auto"/>
            <w:tcBorders>
              <w:top w:val="single" w:sz="12"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092B9A6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b/>
                <w:bCs/>
                <w:sz w:val="18"/>
                <w:szCs w:val="18"/>
              </w:rPr>
            </w:pPr>
            <w:r w:rsidRPr="0015518D">
              <w:rPr>
                <w:rFonts w:ascii="Arial" w:eastAsia="Arial" w:hAnsi="Arial" w:cs="Arial"/>
                <w:b/>
                <w:bCs/>
                <w:color w:val="000000"/>
                <w:sz w:val="18"/>
                <w:szCs w:val="18"/>
              </w:rPr>
              <w:t>OR</w:t>
            </w:r>
          </w:p>
        </w:tc>
        <w:tc>
          <w:tcPr>
            <w:tcW w:w="0" w:type="auto"/>
            <w:tcBorders>
              <w:top w:val="single" w:sz="12"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8CF615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b/>
                <w:bCs/>
                <w:sz w:val="18"/>
                <w:szCs w:val="18"/>
              </w:rPr>
            </w:pPr>
            <w:r w:rsidRPr="0015518D">
              <w:rPr>
                <w:rFonts w:ascii="Arial" w:eastAsia="Arial" w:hAnsi="Arial" w:cs="Arial"/>
                <w:b/>
                <w:bCs/>
                <w:color w:val="000000"/>
                <w:sz w:val="18"/>
                <w:szCs w:val="18"/>
              </w:rPr>
              <w:t>95% CI</w:t>
            </w:r>
          </w:p>
        </w:tc>
        <w:tc>
          <w:tcPr>
            <w:tcW w:w="0" w:type="auto"/>
            <w:tcBorders>
              <w:top w:val="single" w:sz="12"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76D562F3"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b/>
                <w:bCs/>
                <w:i/>
                <w:iCs/>
                <w:sz w:val="18"/>
                <w:szCs w:val="18"/>
              </w:rPr>
            </w:pPr>
            <w:r w:rsidRPr="0015518D">
              <w:rPr>
                <w:rFonts w:ascii="Arial" w:eastAsia="Arial" w:hAnsi="Arial" w:cs="Arial"/>
                <w:b/>
                <w:bCs/>
                <w:i/>
                <w:iCs/>
                <w:color w:val="000000"/>
                <w:sz w:val="18"/>
                <w:szCs w:val="18"/>
              </w:rPr>
              <w:t>p</w:t>
            </w:r>
          </w:p>
        </w:tc>
        <w:tc>
          <w:tcPr>
            <w:tcW w:w="0" w:type="auto"/>
            <w:tcBorders>
              <w:top w:val="single" w:sz="12" w:space="0" w:color="000000"/>
              <w:left w:val="none" w:sz="0" w:space="0" w:color="000000"/>
              <w:bottom w:val="single" w:sz="4" w:space="0" w:color="auto"/>
              <w:right w:val="none" w:sz="0" w:space="0" w:color="000000"/>
            </w:tcBorders>
            <w:shd w:val="clear" w:color="auto" w:fill="FFFFFF"/>
            <w:vAlign w:val="center"/>
          </w:tcPr>
          <w:p w14:paraId="7341EE2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b/>
                <w:bCs/>
                <w:color w:val="000000"/>
                <w:sz w:val="18"/>
                <w:szCs w:val="18"/>
              </w:rPr>
            </w:pPr>
            <w:r w:rsidRPr="0015518D">
              <w:rPr>
                <w:rFonts w:ascii="Arial" w:eastAsia="Arial" w:hAnsi="Arial" w:cs="Arial"/>
                <w:b/>
                <w:bCs/>
                <w:color w:val="000000"/>
                <w:sz w:val="18"/>
                <w:szCs w:val="18"/>
              </w:rPr>
              <w:t>OR</w:t>
            </w:r>
          </w:p>
        </w:tc>
        <w:tc>
          <w:tcPr>
            <w:tcW w:w="0" w:type="auto"/>
            <w:tcBorders>
              <w:top w:val="single" w:sz="12" w:space="0" w:color="000000"/>
              <w:left w:val="none" w:sz="0" w:space="0" w:color="000000"/>
              <w:bottom w:val="single" w:sz="4" w:space="0" w:color="auto"/>
              <w:right w:val="none" w:sz="0" w:space="0" w:color="000000"/>
            </w:tcBorders>
            <w:shd w:val="clear" w:color="auto" w:fill="FFFFFF"/>
            <w:vAlign w:val="center"/>
          </w:tcPr>
          <w:p w14:paraId="435A1AF8"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b/>
                <w:bCs/>
                <w:color w:val="000000"/>
                <w:sz w:val="18"/>
                <w:szCs w:val="18"/>
              </w:rPr>
            </w:pPr>
            <w:r w:rsidRPr="0015518D">
              <w:rPr>
                <w:rFonts w:ascii="Arial" w:eastAsia="Arial" w:hAnsi="Arial" w:cs="Arial"/>
                <w:b/>
                <w:bCs/>
                <w:color w:val="000000"/>
                <w:sz w:val="18"/>
                <w:szCs w:val="18"/>
              </w:rPr>
              <w:t>95% CI</w:t>
            </w:r>
          </w:p>
        </w:tc>
        <w:tc>
          <w:tcPr>
            <w:tcW w:w="0" w:type="auto"/>
            <w:tcBorders>
              <w:top w:val="single" w:sz="12" w:space="0" w:color="000000"/>
              <w:left w:val="none" w:sz="0" w:space="0" w:color="000000"/>
              <w:bottom w:val="single" w:sz="4" w:space="0" w:color="auto"/>
              <w:right w:val="none" w:sz="0" w:space="0" w:color="000000"/>
            </w:tcBorders>
            <w:shd w:val="clear" w:color="auto" w:fill="FFFFFF"/>
            <w:vAlign w:val="center"/>
          </w:tcPr>
          <w:p w14:paraId="72C97CF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b/>
                <w:bCs/>
                <w:i/>
                <w:iCs/>
                <w:color w:val="000000"/>
                <w:sz w:val="18"/>
                <w:szCs w:val="18"/>
              </w:rPr>
            </w:pPr>
            <w:r w:rsidRPr="0015518D">
              <w:rPr>
                <w:rFonts w:ascii="Arial" w:eastAsia="Arial" w:hAnsi="Arial" w:cs="Arial"/>
                <w:b/>
                <w:bCs/>
                <w:i/>
                <w:iCs/>
                <w:color w:val="000000"/>
                <w:sz w:val="18"/>
                <w:szCs w:val="18"/>
              </w:rPr>
              <w:t>p</w:t>
            </w:r>
          </w:p>
        </w:tc>
      </w:tr>
      <w:tr w:rsidR="0001729E" w:rsidRPr="0015518D" w14:paraId="4654E8C1" w14:textId="77777777" w:rsidTr="00A670C9">
        <w:tc>
          <w:tcPr>
            <w:tcW w:w="0" w:type="auto"/>
            <w:tcBorders>
              <w:top w:val="single" w:sz="4" w:space="0" w:color="auto"/>
            </w:tcBorders>
            <w:shd w:val="clear" w:color="auto" w:fill="FFFFFF"/>
            <w:tcMar>
              <w:top w:w="0" w:type="dxa"/>
              <w:left w:w="0" w:type="dxa"/>
              <w:bottom w:w="0" w:type="dxa"/>
              <w:right w:w="0" w:type="dxa"/>
            </w:tcMar>
            <w:vAlign w:val="center"/>
          </w:tcPr>
          <w:p w14:paraId="583F7A3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b/>
                <w:bCs/>
                <w:color w:val="000000"/>
                <w:sz w:val="18"/>
                <w:szCs w:val="18"/>
              </w:rPr>
              <w:t>Main Effects</w:t>
            </w:r>
          </w:p>
        </w:tc>
        <w:tc>
          <w:tcPr>
            <w:tcW w:w="0" w:type="auto"/>
            <w:tcBorders>
              <w:top w:val="single" w:sz="4" w:space="0" w:color="auto"/>
            </w:tcBorders>
            <w:shd w:val="clear" w:color="auto" w:fill="FFFFFF"/>
            <w:tcMar>
              <w:top w:w="0" w:type="dxa"/>
              <w:left w:w="0" w:type="dxa"/>
              <w:bottom w:w="0" w:type="dxa"/>
              <w:right w:w="0" w:type="dxa"/>
            </w:tcMar>
            <w:vAlign w:val="center"/>
          </w:tcPr>
          <w:p w14:paraId="1641B45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p>
        </w:tc>
        <w:tc>
          <w:tcPr>
            <w:tcW w:w="0" w:type="auto"/>
            <w:tcBorders>
              <w:top w:val="single" w:sz="4" w:space="0" w:color="auto"/>
            </w:tcBorders>
            <w:shd w:val="clear" w:color="auto" w:fill="FFFFFF"/>
            <w:tcMar>
              <w:top w:w="0" w:type="dxa"/>
              <w:left w:w="0" w:type="dxa"/>
              <w:bottom w:w="0" w:type="dxa"/>
              <w:right w:w="0" w:type="dxa"/>
            </w:tcMar>
            <w:vAlign w:val="center"/>
          </w:tcPr>
          <w:p w14:paraId="71AFD48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single" w:sz="4" w:space="0" w:color="auto"/>
            </w:tcBorders>
            <w:shd w:val="clear" w:color="auto" w:fill="FFFFFF"/>
            <w:tcMar>
              <w:top w:w="0" w:type="dxa"/>
              <w:left w:w="0" w:type="dxa"/>
              <w:bottom w:w="0" w:type="dxa"/>
              <w:right w:w="0" w:type="dxa"/>
            </w:tcMar>
            <w:vAlign w:val="center"/>
          </w:tcPr>
          <w:p w14:paraId="0178387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single" w:sz="4" w:space="0" w:color="auto"/>
            </w:tcBorders>
            <w:shd w:val="clear" w:color="auto" w:fill="FFFFFF"/>
            <w:tcMar>
              <w:top w:w="0" w:type="dxa"/>
              <w:left w:w="0" w:type="dxa"/>
              <w:bottom w:w="0" w:type="dxa"/>
              <w:right w:w="0" w:type="dxa"/>
            </w:tcMar>
            <w:vAlign w:val="center"/>
          </w:tcPr>
          <w:p w14:paraId="7C1B4B1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single" w:sz="4" w:space="0" w:color="auto"/>
            </w:tcBorders>
            <w:shd w:val="clear" w:color="auto" w:fill="FFFFFF"/>
          </w:tcPr>
          <w:p w14:paraId="3E1D19C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right"/>
              <w:rPr>
                <w:rFonts w:ascii="Arial" w:eastAsia="Arial" w:hAnsi="Arial" w:cs="Arial"/>
                <w:color w:val="000000"/>
                <w:sz w:val="18"/>
                <w:szCs w:val="18"/>
              </w:rPr>
            </w:pPr>
          </w:p>
        </w:tc>
        <w:tc>
          <w:tcPr>
            <w:tcW w:w="0" w:type="auto"/>
            <w:tcBorders>
              <w:top w:val="single" w:sz="4" w:space="0" w:color="auto"/>
            </w:tcBorders>
            <w:shd w:val="clear" w:color="auto" w:fill="FFFFFF"/>
          </w:tcPr>
          <w:p w14:paraId="7D730444"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right"/>
              <w:rPr>
                <w:rFonts w:ascii="Arial" w:eastAsia="Arial" w:hAnsi="Arial" w:cs="Arial"/>
                <w:color w:val="000000"/>
                <w:sz w:val="18"/>
                <w:szCs w:val="18"/>
              </w:rPr>
            </w:pPr>
          </w:p>
        </w:tc>
        <w:tc>
          <w:tcPr>
            <w:tcW w:w="0" w:type="auto"/>
            <w:tcBorders>
              <w:top w:val="single" w:sz="4" w:space="0" w:color="auto"/>
            </w:tcBorders>
            <w:shd w:val="clear" w:color="auto" w:fill="FFFFFF"/>
          </w:tcPr>
          <w:p w14:paraId="4077932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right"/>
              <w:rPr>
                <w:rFonts w:ascii="Arial" w:eastAsia="Arial" w:hAnsi="Arial" w:cs="Arial"/>
                <w:color w:val="000000"/>
                <w:sz w:val="18"/>
                <w:szCs w:val="18"/>
              </w:rPr>
            </w:pPr>
          </w:p>
        </w:tc>
      </w:tr>
      <w:tr w:rsidR="0001729E" w:rsidRPr="0015518D" w14:paraId="24C4F8E5" w14:textId="77777777" w:rsidTr="00A670C9">
        <w:tc>
          <w:tcPr>
            <w:tcW w:w="0" w:type="auto"/>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7206A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Pairwise: Age</w:t>
            </w:r>
          </w:p>
        </w:tc>
        <w:tc>
          <w:tcPr>
            <w:tcW w:w="0" w:type="auto"/>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7747DC"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(21-70) - (12-20)</w:t>
            </w:r>
          </w:p>
        </w:tc>
        <w:tc>
          <w:tcPr>
            <w:tcW w:w="0" w:type="auto"/>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0C860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1.74</w:t>
            </w:r>
          </w:p>
        </w:tc>
        <w:tc>
          <w:tcPr>
            <w:tcW w:w="0" w:type="auto"/>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FBDB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1.47 to 2.05</w:t>
            </w:r>
          </w:p>
        </w:tc>
        <w:tc>
          <w:tcPr>
            <w:tcW w:w="0" w:type="auto"/>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D441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&lt; .001</w:t>
            </w:r>
          </w:p>
        </w:tc>
        <w:tc>
          <w:tcPr>
            <w:tcW w:w="0" w:type="auto"/>
            <w:tcBorders>
              <w:left w:val="none" w:sz="0" w:space="0" w:color="000000"/>
              <w:bottom w:val="none" w:sz="0" w:space="0" w:color="000000"/>
              <w:right w:val="none" w:sz="0" w:space="0" w:color="000000"/>
            </w:tcBorders>
            <w:shd w:val="clear" w:color="auto" w:fill="FFFFFF"/>
            <w:vAlign w:val="center"/>
          </w:tcPr>
          <w:p w14:paraId="244AB61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0.96</w:t>
            </w:r>
          </w:p>
        </w:tc>
        <w:tc>
          <w:tcPr>
            <w:tcW w:w="0" w:type="auto"/>
            <w:tcBorders>
              <w:left w:val="none" w:sz="0" w:space="0" w:color="000000"/>
              <w:bottom w:val="none" w:sz="0" w:space="0" w:color="000000"/>
              <w:right w:val="none" w:sz="0" w:space="0" w:color="000000"/>
            </w:tcBorders>
            <w:shd w:val="clear" w:color="auto" w:fill="FFFFFF"/>
            <w:vAlign w:val="center"/>
          </w:tcPr>
          <w:p w14:paraId="613995D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0.76 to 1.20</w:t>
            </w:r>
          </w:p>
        </w:tc>
        <w:tc>
          <w:tcPr>
            <w:tcW w:w="0" w:type="auto"/>
            <w:tcBorders>
              <w:left w:val="none" w:sz="0" w:space="0" w:color="000000"/>
              <w:bottom w:val="none" w:sz="0" w:space="0" w:color="000000"/>
              <w:right w:val="none" w:sz="0" w:space="0" w:color="000000"/>
            </w:tcBorders>
            <w:shd w:val="clear" w:color="auto" w:fill="FFFFFF"/>
            <w:vAlign w:val="center"/>
          </w:tcPr>
          <w:p w14:paraId="7935ECA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.720</w:t>
            </w:r>
          </w:p>
        </w:tc>
      </w:tr>
      <w:tr w:rsidR="0001729E" w:rsidRPr="0015518D" w14:paraId="21C5C656"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D397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Pairwise: Commercialization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16C2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Post - 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E242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BDB0CE"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1.29 to 1.79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490F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&lt; .001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38AB6F63"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1.47</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23DD004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1.17 to 1.84</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05FAEE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.001</w:t>
            </w:r>
          </w:p>
        </w:tc>
      </w:tr>
      <w:tr w:rsidR="0001729E" w:rsidRPr="0015518D" w14:paraId="70CBCE40"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5692CE"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b/>
                <w:bCs/>
                <w:color w:val="000000"/>
                <w:sz w:val="18"/>
                <w:szCs w:val="18"/>
              </w:rPr>
              <w:t>Interaction Effects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4AC03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BC5CC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40795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7AF14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1878E0E"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86197C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5307E43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r>
      <w:tr w:rsidR="0001729E" w:rsidRPr="0015518D" w14:paraId="4B65EEE8"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B46223"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r w:rsidRPr="0015518D">
              <w:rPr>
                <w:rFonts w:ascii="Arial" w:eastAsia="Arial" w:hAnsi="Arial" w:cs="Arial"/>
                <w:color w:val="000000"/>
                <w:sz w:val="18"/>
                <w:szCs w:val="18"/>
              </w:rPr>
              <w:t>Simple: Commercialization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25C058"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50AB7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CEB04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4C4DB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5A4D028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5766A14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1744F48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r>
      <w:tr w:rsidR="0001729E" w:rsidRPr="0015518D" w14:paraId="4FD38DBE"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B0A88"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426" w:right="100"/>
              <w:rPr>
                <w:rFonts w:ascii="Arial" w:hAnsi="Arial" w:cs="Arial"/>
                <w:sz w:val="18"/>
                <w:szCs w:val="18"/>
              </w:rPr>
            </w:pPr>
            <w:r w:rsidRPr="0015518D">
              <w:rPr>
                <w:rFonts w:ascii="Arial" w:hAnsi="Arial" w:cs="Arial"/>
                <w:sz w:val="18"/>
                <w:szCs w:val="18"/>
              </w:rPr>
              <w:t>12-20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1FCB7E"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Post - 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E4A3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1BE4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1.43 to 2.65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EC85C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&lt; .001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9D4E5A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2.07</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77C1B8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1.36 to 3.15</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6F37EED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.001</w:t>
            </w:r>
          </w:p>
        </w:tc>
      </w:tr>
      <w:tr w:rsidR="0001729E" w:rsidRPr="0015518D" w14:paraId="2C704D00"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F19CC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426" w:right="100"/>
              <w:rPr>
                <w:rFonts w:ascii="Arial" w:hAnsi="Arial" w:cs="Arial"/>
                <w:sz w:val="18"/>
                <w:szCs w:val="18"/>
              </w:rPr>
            </w:pPr>
            <w:r w:rsidRPr="0015518D">
              <w:rPr>
                <w:rFonts w:ascii="Arial" w:eastAsia="Arial" w:hAnsi="Arial" w:cs="Arial"/>
                <w:color w:val="000000"/>
                <w:sz w:val="18"/>
                <w:szCs w:val="18"/>
              </w:rPr>
              <w:t>21-70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1911B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Post - 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A01B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F83B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1.06 to 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5E02D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.002</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629EC9E4"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00B411F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0.89 to 1.23</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1722C87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.598</w:t>
            </w:r>
          </w:p>
        </w:tc>
      </w:tr>
      <w:tr w:rsidR="0001729E" w:rsidRPr="0015518D" w14:paraId="2DD36654"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46D5F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Interaction contrasts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8A9E6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hAnsi="Arial" w:cs="Arial"/>
                <w:sz w:val="18"/>
                <w:szCs w:val="18"/>
              </w:rPr>
            </w:pPr>
            <w:r w:rsidRPr="0015518D">
              <w:rPr>
                <w:rFonts w:ascii="Arial" w:eastAsia="Arial" w:hAnsi="Arial" w:cs="Arial"/>
                <w:color w:val="000000"/>
                <w:sz w:val="18"/>
                <w:szCs w:val="18"/>
              </w:rPr>
              <w:t xml:space="preserve">Post - Pre / </w:t>
            </w:r>
            <w:r w:rsidRPr="0015518D">
              <w:rPr>
                <w:rFonts w:ascii="Arial" w:eastAsia="Arial" w:hAnsi="Arial" w:cs="Arial"/>
                <w:color w:val="000000"/>
                <w:sz w:val="18"/>
                <w:szCs w:val="18"/>
              </w:rPr>
              <w:br/>
              <w:t>(12-20) - (21-70)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BFD2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5CC22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1.19 to 2.29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910FF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hAnsi="Arial" w:cs="Arial"/>
                <w:sz w:val="18"/>
                <w:szCs w:val="18"/>
              </w:rPr>
            </w:pPr>
            <w:r w:rsidRPr="0015518D">
              <w:rPr>
                <w:rFonts w:ascii="Arial" w:eastAsia="Arial" w:hAnsi="Arial" w:cs="Arial"/>
                <w:color w:val="000000"/>
                <w:sz w:val="18"/>
                <w:szCs w:val="18"/>
              </w:rPr>
              <w:t>.003</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141F0AC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1.98</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05ECE15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1.26 to 3.11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6B8D7BC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.003</w:t>
            </w:r>
          </w:p>
        </w:tc>
      </w:tr>
      <w:tr w:rsidR="0001729E" w:rsidRPr="0015518D" w14:paraId="61FE3163"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096BED"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b/>
                <w:bCs/>
                <w:color w:val="000000"/>
                <w:sz w:val="18"/>
                <w:szCs w:val="18"/>
              </w:rPr>
              <w:t>Covariates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E1A8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CD303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BFB98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3C1F3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right"/>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43867844"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18C0A923"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22574C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right"/>
              <w:rPr>
                <w:rFonts w:ascii="Arial" w:eastAsia="Arial" w:hAnsi="Arial" w:cs="Arial"/>
                <w:color w:val="000000"/>
                <w:sz w:val="18"/>
                <w:szCs w:val="18"/>
              </w:rPr>
            </w:pPr>
          </w:p>
        </w:tc>
      </w:tr>
      <w:tr w:rsidR="0001729E" w:rsidRPr="0015518D" w14:paraId="231EA684"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99228"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color w:val="000000"/>
                <w:sz w:val="18"/>
                <w:szCs w:val="18"/>
              </w:rPr>
              <w:t>Sex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28F7A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r w:rsidRPr="0015518D">
              <w:rPr>
                <w:rFonts w:ascii="Arial" w:eastAsia="Arial" w:hAnsi="Arial" w:cs="Arial"/>
                <w:color w:val="000000"/>
                <w:sz w:val="18"/>
                <w:szCs w:val="18"/>
              </w:rPr>
              <w:t>Female – 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B1838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FC549"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0.76 to 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1042E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&lt; .001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42E4944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56185BC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0.72 to 0.84</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F84C24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&lt; .001</w:t>
            </w:r>
          </w:p>
        </w:tc>
      </w:tr>
      <w:tr w:rsidR="0001729E" w:rsidRPr="0015518D" w14:paraId="148D9230"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6E5C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color w:val="000000"/>
                <w:sz w:val="18"/>
                <w:szCs w:val="18"/>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08E1BF"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r w:rsidRPr="0015518D">
              <w:rPr>
                <w:rFonts w:ascii="Arial" w:eastAsia="Arial" w:hAnsi="Arial" w:cs="Arial"/>
                <w:color w:val="000000"/>
                <w:sz w:val="18"/>
                <w:szCs w:val="18"/>
              </w:rPr>
              <w:t xml:space="preserve">Asian – White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944E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5876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0.59 to 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804F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&lt; .001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21B4027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0.9</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11CFCE60"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0.74 to 1.09</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6C2CFA5C"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.341</w:t>
            </w:r>
          </w:p>
        </w:tc>
      </w:tr>
      <w:tr w:rsidR="0001729E" w:rsidRPr="0015518D" w14:paraId="14BFADFA"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2DEB2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color w:val="000000"/>
                <w:sz w:val="18"/>
                <w:szCs w:val="18"/>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A39F2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r w:rsidRPr="0015518D">
              <w:rPr>
                <w:rFonts w:ascii="Arial" w:eastAsia="Arial" w:hAnsi="Arial" w:cs="Arial"/>
                <w:color w:val="000000"/>
                <w:sz w:val="18"/>
                <w:szCs w:val="18"/>
              </w:rPr>
              <w:t xml:space="preserve">Black – White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D3611"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1.34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B00C1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1.21 to 1.47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D513C"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&lt; .001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38B23414"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1.21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2784AF78"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1.04 to 1.4</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284C5E0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.024</w:t>
            </w:r>
          </w:p>
        </w:tc>
      </w:tr>
      <w:tr w:rsidR="0001729E" w:rsidRPr="0015518D" w14:paraId="7D222982" w14:textId="77777777" w:rsidTr="00A670C9">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82003A"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b/>
                <w:bCs/>
                <w:color w:val="000000"/>
                <w:sz w:val="18"/>
                <w:szCs w:val="18"/>
              </w:rPr>
            </w:pPr>
            <w:r w:rsidRPr="0015518D">
              <w:rPr>
                <w:rFonts w:ascii="Arial" w:eastAsia="Arial" w:hAnsi="Arial" w:cs="Arial"/>
                <w:color w:val="000000"/>
                <w:sz w:val="18"/>
                <w:szCs w:val="18"/>
              </w:rPr>
              <w:t>Ethnicity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F7195"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rPr>
                <w:rFonts w:ascii="Arial" w:eastAsia="Arial" w:hAnsi="Arial" w:cs="Arial"/>
                <w:color w:val="000000"/>
                <w:sz w:val="18"/>
                <w:szCs w:val="18"/>
              </w:rPr>
            </w:pPr>
            <w:r w:rsidRPr="0015518D">
              <w:rPr>
                <w:rFonts w:ascii="Arial" w:eastAsia="Arial" w:hAnsi="Arial" w:cs="Arial"/>
                <w:color w:val="000000"/>
                <w:sz w:val="18"/>
                <w:szCs w:val="18"/>
              </w:rPr>
              <w:t>Hispanic/Latine – Non-Hispanic/Latine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C54A07"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5D3C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0.93 to 1.19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8A159E"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.552</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796C1B32"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1.11</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435C5456"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0.93 to 1.32</w:t>
            </w:r>
          </w:p>
        </w:tc>
        <w:tc>
          <w:tcPr>
            <w:tcW w:w="0" w:type="auto"/>
            <w:tcBorders>
              <w:top w:val="none" w:sz="0" w:space="0" w:color="000000"/>
              <w:left w:val="none" w:sz="0" w:space="0" w:color="000000"/>
              <w:bottom w:val="none" w:sz="0" w:space="0" w:color="000000"/>
              <w:right w:val="none" w:sz="0" w:space="0" w:color="000000"/>
            </w:tcBorders>
            <w:shd w:val="clear" w:color="auto" w:fill="FFFFFF"/>
            <w:vAlign w:val="center"/>
          </w:tcPr>
          <w:p w14:paraId="481C34CB" w14:textId="77777777" w:rsidR="0001729E" w:rsidRPr="0015518D" w:rsidRDefault="0001729E" w:rsidP="00A670C9">
            <w:pPr>
              <w:pBdr>
                <w:top w:val="none" w:sz="0" w:space="0" w:color="000000"/>
                <w:left w:val="none" w:sz="0" w:space="0" w:color="000000"/>
                <w:bottom w:val="none" w:sz="0" w:space="0" w:color="000000"/>
                <w:right w:val="none" w:sz="0" w:space="0" w:color="000000"/>
              </w:pBdr>
              <w:ind w:left="100" w:right="100"/>
              <w:jc w:val="center"/>
              <w:rPr>
                <w:rFonts w:ascii="Arial" w:eastAsia="Arial" w:hAnsi="Arial" w:cs="Arial"/>
                <w:color w:val="000000"/>
                <w:sz w:val="18"/>
                <w:szCs w:val="18"/>
              </w:rPr>
            </w:pPr>
            <w:r w:rsidRPr="0015518D">
              <w:rPr>
                <w:rFonts w:ascii="Arial" w:eastAsia="Arial" w:hAnsi="Arial" w:cs="Arial"/>
                <w:color w:val="000000"/>
                <w:sz w:val="18"/>
                <w:szCs w:val="18"/>
              </w:rPr>
              <w:t>.341</w:t>
            </w:r>
          </w:p>
        </w:tc>
      </w:tr>
    </w:tbl>
    <w:p w14:paraId="229F514C" w14:textId="77777777" w:rsidR="0001729E" w:rsidRPr="00DB3B3B" w:rsidRDefault="0001729E" w:rsidP="0001729E">
      <w:pPr>
        <w:rPr>
          <w:rFonts w:ascii="Arial" w:hAnsi="Arial" w:cs="Arial"/>
          <w:sz w:val="20"/>
          <w:szCs w:val="20"/>
        </w:rPr>
      </w:pPr>
      <w:r w:rsidRPr="00DB3B3B">
        <w:rPr>
          <w:rFonts w:ascii="Arial" w:hAnsi="Arial" w:cs="Arial"/>
          <w:i/>
          <w:iCs/>
          <w:sz w:val="20"/>
          <w:szCs w:val="20"/>
        </w:rPr>
        <w:t xml:space="preserve">Note. </w:t>
      </w:r>
      <w:r w:rsidRPr="00DB3B3B">
        <w:rPr>
          <w:rFonts w:ascii="Arial" w:hAnsi="Arial" w:cs="Arial"/>
          <w:sz w:val="20"/>
          <w:szCs w:val="20"/>
        </w:rPr>
        <w:t>P-values were adjusted for multiple comparisons using the Benjamini-Hochberg correction. THC: tetrahydrocannabinol.</w:t>
      </w:r>
    </w:p>
    <w:p w14:paraId="54FE87D5" w14:textId="77777777" w:rsidR="0001729E" w:rsidRDefault="0001729E" w:rsidP="0001729E">
      <w:pPr>
        <w:rPr>
          <w:rFonts w:ascii="Arial" w:hAnsi="Arial" w:cs="Arial"/>
          <w:sz w:val="22"/>
          <w:szCs w:val="22"/>
        </w:rPr>
      </w:pPr>
    </w:p>
    <w:p w14:paraId="43ADCB33" w14:textId="77777777" w:rsidR="0001729E" w:rsidRPr="00DB3B3B" w:rsidRDefault="0001729E" w:rsidP="0001729E">
      <w:pPr>
        <w:rPr>
          <w:rFonts w:ascii="Arial" w:hAnsi="Arial" w:cs="Arial"/>
          <w:sz w:val="22"/>
          <w:szCs w:val="22"/>
        </w:rPr>
      </w:pPr>
    </w:p>
    <w:p w14:paraId="7D592EAD" w14:textId="46B28E42" w:rsidR="0001729E" w:rsidRDefault="0001729E" w:rsidP="0001729E">
      <w:pPr>
        <w:rPr>
          <w:rFonts w:ascii="Arial" w:hAnsi="Arial" w:cs="Arial"/>
          <w:b/>
          <w:bCs/>
          <w:sz w:val="22"/>
          <w:szCs w:val="22"/>
        </w:rPr>
      </w:pPr>
      <w:r>
        <w:rPr>
          <w:rFonts w:ascii="Arial" w:hAnsi="Arial" w:cs="Arial"/>
          <w:b/>
          <w:bCs/>
          <w:sz w:val="22"/>
          <w:szCs w:val="22"/>
        </w:rPr>
        <w:lastRenderedPageBreak/>
        <w:t>Figure S2</w:t>
      </w:r>
      <w:r w:rsidRPr="00DB3B3B">
        <w:rPr>
          <w:rFonts w:ascii="Arial" w:hAnsi="Arial" w:cs="Arial"/>
          <w:b/>
          <w:bCs/>
          <w:sz w:val="22"/>
          <w:szCs w:val="22"/>
        </w:rPr>
        <w:t xml:space="preserve">. </w:t>
      </w:r>
      <w:r>
        <w:rPr>
          <w:rFonts w:ascii="Arial" w:hAnsi="Arial" w:cs="Arial"/>
          <w:b/>
          <w:bCs/>
          <w:sz w:val="22"/>
          <w:szCs w:val="22"/>
        </w:rPr>
        <w:t>Rates</w:t>
      </w:r>
      <w:r w:rsidRPr="00DB3B3B">
        <w:rPr>
          <w:rFonts w:ascii="Arial" w:hAnsi="Arial" w:cs="Arial"/>
          <w:b/>
          <w:bCs/>
          <w:sz w:val="22"/>
          <w:szCs w:val="22"/>
        </w:rPr>
        <w:t xml:space="preserve"> of THC positivity and cannabis use disorder pre- vs. post-commercialization for those with and without legal access</w:t>
      </w:r>
    </w:p>
    <w:p w14:paraId="6160AA2B" w14:textId="77777777" w:rsidR="0001729E" w:rsidRPr="00DB3B3B" w:rsidRDefault="0001729E" w:rsidP="0001729E">
      <w:pPr>
        <w:rPr>
          <w:rFonts w:ascii="Arial" w:hAnsi="Arial" w:cs="Arial"/>
          <w:b/>
          <w:bCs/>
          <w:sz w:val="22"/>
          <w:szCs w:val="22"/>
        </w:rPr>
      </w:pPr>
    </w:p>
    <w:p w14:paraId="546D0F42" w14:textId="77777777" w:rsidR="0001729E" w:rsidRPr="00DB3B3B" w:rsidRDefault="0001729E" w:rsidP="0001729E">
      <w:pPr>
        <w:rPr>
          <w:rFonts w:ascii="Arial" w:hAnsi="Arial" w:cs="Arial"/>
          <w:sz w:val="22"/>
          <w:szCs w:val="22"/>
        </w:rPr>
      </w:pPr>
      <w:r w:rsidRPr="00DB3B3B">
        <w:rPr>
          <w:rFonts w:ascii="Arial" w:hAnsi="Arial" w:cs="Arial"/>
          <w:noProof/>
          <w:sz w:val="22"/>
          <w:szCs w:val="22"/>
          <w14:ligatures w14:val="standardContextual"/>
        </w:rPr>
        <w:drawing>
          <wp:inline distT="0" distB="0" distL="0" distR="0" wp14:anchorId="069DD6C4" wp14:editId="1F60107D">
            <wp:extent cx="5782235" cy="2891118"/>
            <wp:effectExtent l="0" t="0" r="0" b="5080"/>
            <wp:docPr id="857071812" name="Picture 2" descr="A graph of a group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071812" name="Picture 2" descr="A graph of a group of peopl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08480" cy="2904241"/>
                    </a:xfrm>
                    <a:prstGeom prst="rect">
                      <a:avLst/>
                    </a:prstGeom>
                  </pic:spPr>
                </pic:pic>
              </a:graphicData>
            </a:graphic>
          </wp:inline>
        </w:drawing>
      </w:r>
    </w:p>
    <w:p w14:paraId="76EF366F" w14:textId="77777777" w:rsidR="0001729E" w:rsidRDefault="0001729E" w:rsidP="0001729E">
      <w:pPr>
        <w:rPr>
          <w:rFonts w:ascii="Arial" w:eastAsia="Arial" w:hAnsi="Arial" w:cs="Arial"/>
          <w:color w:val="000000"/>
          <w:sz w:val="20"/>
          <w:szCs w:val="20"/>
        </w:rPr>
      </w:pPr>
    </w:p>
    <w:p w14:paraId="520829E6" w14:textId="3AEFAC42" w:rsidR="0001729E" w:rsidRPr="00DB3B3B" w:rsidRDefault="0001729E" w:rsidP="0001729E">
      <w:pPr>
        <w:rPr>
          <w:rFonts w:ascii="Arial" w:eastAsia="Arial" w:hAnsi="Arial" w:cs="Arial"/>
          <w:color w:val="000000"/>
          <w:sz w:val="20"/>
          <w:szCs w:val="20"/>
        </w:rPr>
      </w:pPr>
      <w:r w:rsidRPr="00DB3B3B">
        <w:rPr>
          <w:rFonts w:ascii="Arial" w:eastAsia="Arial" w:hAnsi="Arial" w:cs="Arial"/>
          <w:color w:val="000000"/>
          <w:sz w:val="20"/>
          <w:szCs w:val="20"/>
        </w:rPr>
        <w:t>Figure</w:t>
      </w:r>
      <w:r w:rsidR="00792C9D">
        <w:rPr>
          <w:rFonts w:ascii="Arial" w:eastAsia="Arial" w:hAnsi="Arial" w:cs="Arial"/>
          <w:color w:val="000000"/>
          <w:sz w:val="20"/>
          <w:szCs w:val="20"/>
        </w:rPr>
        <w:t xml:space="preserve"> S2</w:t>
      </w:r>
      <w:r w:rsidRPr="00DB3B3B">
        <w:rPr>
          <w:rFonts w:ascii="Arial" w:eastAsia="Arial" w:hAnsi="Arial" w:cs="Arial"/>
          <w:color w:val="000000"/>
          <w:sz w:val="20"/>
          <w:szCs w:val="20"/>
        </w:rPr>
        <w:t xml:space="preserve"> compares rates of cannabinoid immunoassay positivity (‘THC+’) and cannabis</w:t>
      </w:r>
      <w:r>
        <w:rPr>
          <w:rFonts w:ascii="Arial" w:eastAsia="Arial" w:hAnsi="Arial" w:cs="Arial"/>
          <w:color w:val="000000"/>
          <w:sz w:val="20"/>
          <w:szCs w:val="20"/>
        </w:rPr>
        <w:t xml:space="preserve">-related </w:t>
      </w:r>
      <w:r w:rsidRPr="00DB3B3B">
        <w:rPr>
          <w:rFonts w:ascii="Arial" w:eastAsia="Arial" w:hAnsi="Arial" w:cs="Arial"/>
          <w:color w:val="000000"/>
          <w:sz w:val="20"/>
          <w:szCs w:val="20"/>
        </w:rPr>
        <w:t>disorder (‘CUD+’) from pre- to post-commercialization for those with and without legal access. ‘AOR’ indicate odds ratio of having a positive cannabis use outcome post-commercialization compared to pre-commercialization within each age group, adjusted for sex, race, and ethnicity. ‘*’ indicate statistical significance of p &lt; .01 for test of age by commercialization simple effect.</w:t>
      </w:r>
    </w:p>
    <w:p w14:paraId="1E3C33D9" w14:textId="77777777" w:rsidR="0001729E" w:rsidRDefault="0001729E" w:rsidP="0001729E"/>
    <w:p w14:paraId="636F60B2" w14:textId="5B86AD5B" w:rsidR="00D1165D" w:rsidRDefault="00D1165D"/>
    <w:sectPr w:rsidR="00D1165D" w:rsidSect="0001729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152B7" w14:textId="77777777" w:rsidR="00576D4E" w:rsidRDefault="00576D4E" w:rsidP="004B2A45">
      <w:r>
        <w:separator/>
      </w:r>
    </w:p>
  </w:endnote>
  <w:endnote w:type="continuationSeparator" w:id="0">
    <w:p w14:paraId="17D30554" w14:textId="77777777" w:rsidR="00576D4E" w:rsidRDefault="00576D4E" w:rsidP="004B2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64401290"/>
      <w:docPartObj>
        <w:docPartGallery w:val="Page Numbers (Bottom of Page)"/>
        <w:docPartUnique/>
      </w:docPartObj>
    </w:sdtPr>
    <w:sdtContent>
      <w:p w14:paraId="1D23BF56" w14:textId="77777777" w:rsidR="0001729E" w:rsidRDefault="0001729E" w:rsidP="0050546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6FFFDC" w14:textId="77777777" w:rsidR="0001729E" w:rsidRDefault="000172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9592472"/>
      <w:docPartObj>
        <w:docPartGallery w:val="Page Numbers (Bottom of Page)"/>
        <w:docPartUnique/>
      </w:docPartObj>
    </w:sdtPr>
    <w:sdtContent>
      <w:p w14:paraId="6BEB729A" w14:textId="6C5AC9EF" w:rsidR="00770B3C" w:rsidRDefault="00770B3C" w:rsidP="0050546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F9B8DA" w14:textId="77777777" w:rsidR="00770B3C" w:rsidRDefault="00770B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66C92" w14:textId="77777777" w:rsidR="00576D4E" w:rsidRDefault="00576D4E" w:rsidP="004B2A45">
      <w:r>
        <w:separator/>
      </w:r>
    </w:p>
  </w:footnote>
  <w:footnote w:type="continuationSeparator" w:id="0">
    <w:p w14:paraId="047ABDEB" w14:textId="77777777" w:rsidR="00576D4E" w:rsidRDefault="00576D4E" w:rsidP="004B2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0859488"/>
      <w:docPartObj>
        <w:docPartGallery w:val="Page Numbers (Top of Page)"/>
        <w:docPartUnique/>
      </w:docPartObj>
    </w:sdtPr>
    <w:sdtContent>
      <w:p w14:paraId="45D5E165" w14:textId="3714A433" w:rsidR="0001729E" w:rsidRDefault="0001729E" w:rsidP="0001729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732400" w14:textId="77777777" w:rsidR="0001729E" w:rsidRDefault="0001729E" w:rsidP="0001729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54002385"/>
      <w:docPartObj>
        <w:docPartGallery w:val="Page Numbers (Top of Page)"/>
        <w:docPartUnique/>
      </w:docPartObj>
    </w:sdtPr>
    <w:sdtContent>
      <w:p w14:paraId="06DEBBCE" w14:textId="5823E9CD" w:rsidR="0001729E" w:rsidRDefault="0001729E" w:rsidP="0001729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F636A5" w14:textId="77777777" w:rsidR="0001729E" w:rsidRDefault="0001729E" w:rsidP="0001729E">
    <w:pPr>
      <w:pStyle w:val="Header"/>
      <w:ind w:right="360"/>
    </w:pPr>
    <w:r w:rsidRPr="004B2A45">
      <w:rPr>
        <w:sz w:val="22"/>
        <w:szCs w:val="22"/>
      </w:rPr>
      <w:t>CANNABIS USE IN PSYCHIATRIC EMERGENCY SERVICE AFTER COMMERCIALIZATION</w:t>
    </w:r>
    <w:r w:rsidRPr="004B2A45">
      <w:rPr>
        <w:sz w:val="22"/>
        <w:szCs w:val="22"/>
      </w:rPr>
      <w:br/>
      <w:t xml:space="preserve">ONLINE SUPPLEMENTAL </w:t>
    </w:r>
    <w:r>
      <w:rPr>
        <w:sz w:val="22"/>
        <w:szCs w:val="22"/>
      </w:rPr>
      <w:t>FILE</w:t>
    </w:r>
  </w:p>
  <w:p w14:paraId="459B1E4D" w14:textId="77777777" w:rsidR="0001729E" w:rsidRDefault="000172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5206005"/>
      <w:docPartObj>
        <w:docPartGallery w:val="Page Numbers (Top of Page)"/>
        <w:docPartUnique/>
      </w:docPartObj>
    </w:sdtPr>
    <w:sdtContent>
      <w:p w14:paraId="7190147B" w14:textId="12DA76C6" w:rsidR="0001729E" w:rsidRDefault="0001729E" w:rsidP="0001729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8C1FBB" w14:textId="77777777" w:rsidR="0001729E" w:rsidRDefault="0001729E" w:rsidP="0001729E">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5060727"/>
      <w:docPartObj>
        <w:docPartGallery w:val="Page Numbers (Top of Page)"/>
        <w:docPartUnique/>
      </w:docPartObj>
    </w:sdtPr>
    <w:sdtContent>
      <w:p w14:paraId="019A7574" w14:textId="043200D5" w:rsidR="0001729E" w:rsidRDefault="0001729E" w:rsidP="0001729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C3173E" w14:textId="7286FBDA" w:rsidR="004B2A45" w:rsidRPr="0001729E" w:rsidRDefault="004B2A45" w:rsidP="0001729E">
    <w:pPr>
      <w:pStyle w:val="Header"/>
      <w:ind w:right="360"/>
      <w:rPr>
        <w:sz w:val="22"/>
        <w:szCs w:val="22"/>
      </w:rPr>
    </w:pPr>
    <w:r w:rsidRPr="0001729E">
      <w:rPr>
        <w:sz w:val="22"/>
        <w:szCs w:val="22"/>
      </w:rPr>
      <w:t>CANNABIS USE IN PSYCHIATRIC EMERGENCY SERVICE AFTER COMMERCIALIZATION</w:t>
    </w:r>
    <w:r w:rsidRPr="0001729E">
      <w:rPr>
        <w:sz w:val="22"/>
        <w:szCs w:val="22"/>
      </w:rPr>
      <w:br/>
    </w:r>
    <w:r w:rsidR="0001729E" w:rsidRPr="0001729E">
      <w:rPr>
        <w:sz w:val="22"/>
        <w:szCs w:val="22"/>
      </w:rPr>
      <w:t>Online Appendix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A45"/>
    <w:rsid w:val="0001729E"/>
    <w:rsid w:val="00040281"/>
    <w:rsid w:val="00055989"/>
    <w:rsid w:val="0006103A"/>
    <w:rsid w:val="000611A5"/>
    <w:rsid w:val="00065F3A"/>
    <w:rsid w:val="00066606"/>
    <w:rsid w:val="00073B1F"/>
    <w:rsid w:val="00080144"/>
    <w:rsid w:val="000D20AB"/>
    <w:rsid w:val="00136F6F"/>
    <w:rsid w:val="00143120"/>
    <w:rsid w:val="001A1733"/>
    <w:rsid w:val="001B58AD"/>
    <w:rsid w:val="001D095B"/>
    <w:rsid w:val="001E533B"/>
    <w:rsid w:val="00236BC0"/>
    <w:rsid w:val="00254B8E"/>
    <w:rsid w:val="002831BF"/>
    <w:rsid w:val="003221B9"/>
    <w:rsid w:val="00335AD5"/>
    <w:rsid w:val="00355BC1"/>
    <w:rsid w:val="0036658B"/>
    <w:rsid w:val="00372217"/>
    <w:rsid w:val="003A2D2B"/>
    <w:rsid w:val="003C1A73"/>
    <w:rsid w:val="003E46AC"/>
    <w:rsid w:val="00476B13"/>
    <w:rsid w:val="004840B9"/>
    <w:rsid w:val="00490B4D"/>
    <w:rsid w:val="004B2A45"/>
    <w:rsid w:val="004B2E30"/>
    <w:rsid w:val="004D254D"/>
    <w:rsid w:val="00511B6C"/>
    <w:rsid w:val="005246ED"/>
    <w:rsid w:val="0054416A"/>
    <w:rsid w:val="00576D18"/>
    <w:rsid w:val="00576D4E"/>
    <w:rsid w:val="005936AB"/>
    <w:rsid w:val="005B5762"/>
    <w:rsid w:val="005E6484"/>
    <w:rsid w:val="005F047B"/>
    <w:rsid w:val="005F3BFE"/>
    <w:rsid w:val="005F4632"/>
    <w:rsid w:val="005F7E88"/>
    <w:rsid w:val="0063672D"/>
    <w:rsid w:val="00641299"/>
    <w:rsid w:val="00646792"/>
    <w:rsid w:val="00691050"/>
    <w:rsid w:val="00691ACB"/>
    <w:rsid w:val="00692B97"/>
    <w:rsid w:val="006B19C4"/>
    <w:rsid w:val="006B2153"/>
    <w:rsid w:val="006E6557"/>
    <w:rsid w:val="00706731"/>
    <w:rsid w:val="007320B7"/>
    <w:rsid w:val="00750495"/>
    <w:rsid w:val="00750BE0"/>
    <w:rsid w:val="00757CC3"/>
    <w:rsid w:val="00760D2C"/>
    <w:rsid w:val="00764B0C"/>
    <w:rsid w:val="00770B3C"/>
    <w:rsid w:val="0077753D"/>
    <w:rsid w:val="00792C9D"/>
    <w:rsid w:val="007D47B2"/>
    <w:rsid w:val="007E1C79"/>
    <w:rsid w:val="00812FE0"/>
    <w:rsid w:val="0081490F"/>
    <w:rsid w:val="00820B5A"/>
    <w:rsid w:val="00827BBF"/>
    <w:rsid w:val="00831E9E"/>
    <w:rsid w:val="00841E7F"/>
    <w:rsid w:val="00876980"/>
    <w:rsid w:val="008812EF"/>
    <w:rsid w:val="00886A54"/>
    <w:rsid w:val="008B67C3"/>
    <w:rsid w:val="008D18A8"/>
    <w:rsid w:val="008D6833"/>
    <w:rsid w:val="008E1A95"/>
    <w:rsid w:val="00912683"/>
    <w:rsid w:val="00922591"/>
    <w:rsid w:val="0092396D"/>
    <w:rsid w:val="00935A2D"/>
    <w:rsid w:val="00944BAF"/>
    <w:rsid w:val="009476B0"/>
    <w:rsid w:val="00967708"/>
    <w:rsid w:val="009833BE"/>
    <w:rsid w:val="009C4934"/>
    <w:rsid w:val="009D0724"/>
    <w:rsid w:val="00A06A9D"/>
    <w:rsid w:val="00A06AA3"/>
    <w:rsid w:val="00A079B0"/>
    <w:rsid w:val="00A113C6"/>
    <w:rsid w:val="00A23F71"/>
    <w:rsid w:val="00A304DB"/>
    <w:rsid w:val="00A35281"/>
    <w:rsid w:val="00A36763"/>
    <w:rsid w:val="00A44A4F"/>
    <w:rsid w:val="00A630FD"/>
    <w:rsid w:val="00A63D77"/>
    <w:rsid w:val="00AF686F"/>
    <w:rsid w:val="00B200DA"/>
    <w:rsid w:val="00B3790D"/>
    <w:rsid w:val="00B96405"/>
    <w:rsid w:val="00C14D94"/>
    <w:rsid w:val="00C34F77"/>
    <w:rsid w:val="00C610E4"/>
    <w:rsid w:val="00C8199B"/>
    <w:rsid w:val="00C82099"/>
    <w:rsid w:val="00C82F38"/>
    <w:rsid w:val="00D0469F"/>
    <w:rsid w:val="00D1165D"/>
    <w:rsid w:val="00D2078A"/>
    <w:rsid w:val="00D62ADF"/>
    <w:rsid w:val="00D7468E"/>
    <w:rsid w:val="00D9484E"/>
    <w:rsid w:val="00DA6CAF"/>
    <w:rsid w:val="00DB0134"/>
    <w:rsid w:val="00DC102E"/>
    <w:rsid w:val="00DD6C1A"/>
    <w:rsid w:val="00DF53B1"/>
    <w:rsid w:val="00E313AD"/>
    <w:rsid w:val="00E55FEE"/>
    <w:rsid w:val="00E75ED5"/>
    <w:rsid w:val="00EA5D3F"/>
    <w:rsid w:val="00F13CDA"/>
    <w:rsid w:val="00F440C6"/>
    <w:rsid w:val="00F47202"/>
    <w:rsid w:val="00F62E46"/>
    <w:rsid w:val="00F8181E"/>
    <w:rsid w:val="00F869F1"/>
    <w:rsid w:val="00FB2B1D"/>
    <w:rsid w:val="00FB4977"/>
    <w:rsid w:val="00FE0B1D"/>
    <w:rsid w:val="00FE3A9A"/>
    <w:rsid w:val="00FF59B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1C74ED5"/>
  <w15:chartTrackingRefBased/>
  <w15:docId w15:val="{1D85A49C-851F-FD40-89B7-DA2417A18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A45"/>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B2A45"/>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4B2A45"/>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4B2A45"/>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B2A45"/>
    <w:pPr>
      <w:keepNext/>
      <w:keepLines/>
      <w:spacing w:before="80" w:after="40"/>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4B2A45"/>
    <w:pPr>
      <w:keepNext/>
      <w:keepLines/>
      <w:spacing w:before="80" w:after="40"/>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4B2A45"/>
    <w:pPr>
      <w:keepNext/>
      <w:keepLines/>
      <w:spacing w:before="40"/>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4B2A45"/>
    <w:pPr>
      <w:keepNext/>
      <w:keepLines/>
      <w:spacing w:before="40"/>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4B2A45"/>
    <w:pPr>
      <w:keepNext/>
      <w:keepLines/>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4B2A45"/>
    <w:pPr>
      <w:keepNext/>
      <w:keepLines/>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A45"/>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4B2A45"/>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4B2A45"/>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4B2A45"/>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4B2A45"/>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4B2A45"/>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4B2A45"/>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4B2A45"/>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4B2A45"/>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4B2A45"/>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B2A45"/>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4B2A45"/>
    <w:pPr>
      <w:numPr>
        <w:ilvl w:val="1"/>
      </w:numPr>
      <w:spacing w:after="160"/>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B2A45"/>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4B2A45"/>
    <w:pPr>
      <w:spacing w:before="160" w:after="160"/>
      <w:jc w:val="center"/>
    </w:pPr>
    <w:rPr>
      <w:rFonts w:asciiTheme="minorHAnsi" w:eastAsiaTheme="minorEastAsia"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4B2A45"/>
    <w:rPr>
      <w:i/>
      <w:iCs/>
      <w:color w:val="404040" w:themeColor="text1" w:themeTint="BF"/>
      <w:lang w:val="en-US"/>
    </w:rPr>
  </w:style>
  <w:style w:type="paragraph" w:styleId="ListParagraph">
    <w:name w:val="List Paragraph"/>
    <w:basedOn w:val="Normal"/>
    <w:uiPriority w:val="34"/>
    <w:qFormat/>
    <w:rsid w:val="004B2A45"/>
    <w:pPr>
      <w:ind w:left="720"/>
      <w:contextualSpacing/>
    </w:pPr>
    <w:rPr>
      <w:rFonts w:asciiTheme="minorHAnsi" w:eastAsiaTheme="minorEastAsia" w:hAnsiTheme="minorHAnsi" w:cstheme="minorBidi"/>
      <w:kern w:val="2"/>
      <w:lang w:val="en-US"/>
      <w14:ligatures w14:val="standardContextual"/>
    </w:rPr>
  </w:style>
  <w:style w:type="character" w:styleId="IntenseEmphasis">
    <w:name w:val="Intense Emphasis"/>
    <w:basedOn w:val="DefaultParagraphFont"/>
    <w:uiPriority w:val="21"/>
    <w:qFormat/>
    <w:rsid w:val="004B2A45"/>
    <w:rPr>
      <w:i/>
      <w:iCs/>
      <w:color w:val="0F4761" w:themeColor="accent1" w:themeShade="BF"/>
    </w:rPr>
  </w:style>
  <w:style w:type="paragraph" w:styleId="IntenseQuote">
    <w:name w:val="Intense Quote"/>
    <w:basedOn w:val="Normal"/>
    <w:next w:val="Normal"/>
    <w:link w:val="IntenseQuoteChar"/>
    <w:uiPriority w:val="30"/>
    <w:qFormat/>
    <w:rsid w:val="004B2A45"/>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4B2A45"/>
    <w:rPr>
      <w:i/>
      <w:iCs/>
      <w:color w:val="0F4761" w:themeColor="accent1" w:themeShade="BF"/>
      <w:lang w:val="en-US"/>
    </w:rPr>
  </w:style>
  <w:style w:type="character" w:styleId="IntenseReference">
    <w:name w:val="Intense Reference"/>
    <w:basedOn w:val="DefaultParagraphFont"/>
    <w:uiPriority w:val="32"/>
    <w:qFormat/>
    <w:rsid w:val="004B2A45"/>
    <w:rPr>
      <w:b/>
      <w:bCs/>
      <w:smallCaps/>
      <w:color w:val="0F4761" w:themeColor="accent1" w:themeShade="BF"/>
      <w:spacing w:val="5"/>
    </w:rPr>
  </w:style>
  <w:style w:type="table" w:styleId="PlainTable2">
    <w:name w:val="Plain Table 2"/>
    <w:basedOn w:val="TableNormal"/>
    <w:uiPriority w:val="42"/>
    <w:rsid w:val="004B2A4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4B2A45"/>
  </w:style>
  <w:style w:type="paragraph" w:styleId="Header">
    <w:name w:val="header"/>
    <w:basedOn w:val="Normal"/>
    <w:link w:val="HeaderChar"/>
    <w:uiPriority w:val="99"/>
    <w:unhideWhenUsed/>
    <w:rsid w:val="004B2A45"/>
    <w:pPr>
      <w:tabs>
        <w:tab w:val="center" w:pos="4513"/>
        <w:tab w:val="right" w:pos="9026"/>
      </w:tabs>
    </w:pPr>
  </w:style>
  <w:style w:type="character" w:customStyle="1" w:styleId="HeaderChar">
    <w:name w:val="Header Char"/>
    <w:basedOn w:val="DefaultParagraphFont"/>
    <w:link w:val="Header"/>
    <w:uiPriority w:val="99"/>
    <w:rsid w:val="004B2A45"/>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4B2A45"/>
    <w:pPr>
      <w:tabs>
        <w:tab w:val="center" w:pos="4513"/>
        <w:tab w:val="right" w:pos="9026"/>
      </w:tabs>
    </w:pPr>
  </w:style>
  <w:style w:type="character" w:customStyle="1" w:styleId="FooterChar">
    <w:name w:val="Footer Char"/>
    <w:basedOn w:val="DefaultParagraphFont"/>
    <w:link w:val="Footer"/>
    <w:uiPriority w:val="99"/>
    <w:rsid w:val="004B2A45"/>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770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1420</Words>
  <Characters>8512</Characters>
  <Application>Microsoft Office Word</Application>
  <DocSecurity>0</DocSecurity>
  <Lines>133</Lines>
  <Paragraphs>26</Paragraphs>
  <ScaleCrop>false</ScaleCrop>
  <Company/>
  <LinksUpToDate>false</LinksUpToDate>
  <CharactersWithSpaces>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Foo, Cheryl Yunn Shee,PhD</dc:creator>
  <cp:keywords/>
  <dc:description/>
  <cp:lastModifiedBy>Foo, Cheryl Yunn Shee,PhD</cp:lastModifiedBy>
  <cp:revision>3</cp:revision>
  <dcterms:created xsi:type="dcterms:W3CDTF">2025-06-09T14:56:00Z</dcterms:created>
  <dcterms:modified xsi:type="dcterms:W3CDTF">2025-06-09T14:58:00Z</dcterms:modified>
</cp:coreProperties>
</file>