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2"/>
        <w:rPr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 w:val="0"/>
          <w:color w:val="auto"/>
          <w:sz w:val="32"/>
          <w:szCs w:val="32"/>
        </w:rPr>
        <w:t xml:space="preserve">Supporting Information </w:t>
      </w:r>
    </w:p>
    <w:p>
      <w:pPr>
        <w:pStyle w:val="14"/>
        <w:spacing w:before="0" w:after="0" w:line="360" w:lineRule="auto"/>
        <w:jc w:val="left"/>
        <w:rPr>
          <w:b w:val="0"/>
          <w:bCs w:val="0"/>
          <w:color w:val="auto"/>
          <w:sz w:val="24"/>
          <w:szCs w:val="24"/>
        </w:rPr>
      </w:pPr>
    </w:p>
    <w:p>
      <w:pPr>
        <w:pStyle w:val="14"/>
        <w:spacing w:before="0" w:after="0" w:line="360" w:lineRule="auto"/>
        <w:jc w:val="both"/>
        <w:rPr>
          <w:b w:val="0"/>
          <w:bCs w:val="0"/>
          <w:color w:val="auto"/>
          <w:sz w:val="32"/>
          <w:szCs w:val="32"/>
        </w:rPr>
      </w:pPr>
      <w:r>
        <w:rPr>
          <w:rFonts w:hint="eastAsia"/>
          <w:b w:val="0"/>
          <w:bCs w:val="0"/>
          <w:color w:val="auto"/>
          <w:sz w:val="32"/>
          <w:szCs w:val="32"/>
        </w:rPr>
        <w:t>Formation Mechanism of Well-ordered Densely Packed Nanoparticle Superlattices Deposited from Gas Phase on Template-free Surfaces</w:t>
      </w:r>
    </w:p>
    <w:p>
      <w:pPr>
        <w:pStyle w:val="15"/>
        <w:spacing w:line="360" w:lineRule="auto"/>
        <w:rPr>
          <w:rFonts w:ascii="Times New Roman" w:hAnsi="Times New Roman"/>
          <w:color w:val="auto"/>
        </w:rPr>
      </w:pPr>
    </w:p>
    <w:p>
      <w:pPr>
        <w:pStyle w:val="15"/>
        <w:spacing w:line="360" w:lineRule="auto"/>
        <w:jc w:val="center"/>
        <w:rPr>
          <w:rFonts w:eastAsia="宋体"/>
          <w:lang w:eastAsia="zh-CN"/>
        </w:rPr>
      </w:pPr>
      <w:r>
        <w:rPr>
          <w:rFonts w:hint="eastAsia"/>
        </w:rPr>
        <w:t>Chang Liu</w:t>
      </w:r>
      <w:r>
        <w:rPr>
          <w:rFonts w:hint="eastAsia" w:eastAsia="宋体"/>
          <w:vertAlign w:val="superscript"/>
          <w:lang w:val="en-US" w:eastAsia="zh-CN"/>
        </w:rPr>
        <w:t>1</w:t>
      </w:r>
      <w:r>
        <w:rPr>
          <w:rFonts w:hint="eastAsia"/>
          <w:vertAlign w:val="superscript"/>
        </w:rPr>
        <w:t>,</w:t>
      </w:r>
      <w:r>
        <w:rPr>
          <w:rFonts w:hint="eastAsia" w:eastAsia="宋体"/>
          <w:vertAlign w:val="superscript"/>
          <w:lang w:val="en-US" w:eastAsia="zh-CN"/>
        </w:rPr>
        <w:t>2</w:t>
      </w:r>
      <w:r>
        <w:rPr>
          <w:rFonts w:hint="eastAsia"/>
        </w:rPr>
        <w:t>, Fei Liu</w:t>
      </w:r>
      <w:r>
        <w:rPr>
          <w:rFonts w:hint="eastAsia" w:eastAsia="宋体"/>
          <w:vertAlign w:val="superscript"/>
          <w:lang w:val="en-US" w:eastAsia="zh-CN"/>
        </w:rPr>
        <w:t>1</w:t>
      </w:r>
      <w:r>
        <w:rPr>
          <w:rFonts w:hint="eastAsia"/>
          <w:vertAlign w:val="superscript"/>
        </w:rPr>
        <w:t>,</w:t>
      </w:r>
      <w:r>
        <w:rPr>
          <w:rFonts w:hint="eastAsia" w:eastAsia="宋体"/>
          <w:vertAlign w:val="superscript"/>
          <w:lang w:val="en-US" w:eastAsia="zh-CN"/>
        </w:rPr>
        <w:t>2</w:t>
      </w:r>
      <w:r>
        <w:rPr>
          <w:rFonts w:hint="eastAsia"/>
        </w:rPr>
        <w:t>, Chen Jin</w:t>
      </w:r>
      <w:r>
        <w:rPr>
          <w:rFonts w:hint="eastAsia" w:eastAsia="宋体"/>
          <w:vertAlign w:val="superscript"/>
          <w:lang w:val="en-US" w:eastAsia="zh-CN"/>
        </w:rPr>
        <w:t>1</w:t>
      </w:r>
      <w:r>
        <w:rPr>
          <w:rFonts w:hint="eastAsia"/>
          <w:vertAlign w:val="superscript"/>
        </w:rPr>
        <w:t>,</w:t>
      </w:r>
      <w:r>
        <w:rPr>
          <w:rFonts w:hint="eastAsia" w:eastAsia="宋体"/>
          <w:vertAlign w:val="superscript"/>
          <w:lang w:val="en-US" w:eastAsia="zh-CN"/>
        </w:rPr>
        <w:t>2</w:t>
      </w:r>
      <w:r>
        <w:rPr>
          <w:rFonts w:hint="eastAsia"/>
        </w:rPr>
        <w:t>, Sishi Zhang</w:t>
      </w:r>
      <w:r>
        <w:rPr>
          <w:rFonts w:hint="eastAsia" w:eastAsia="宋体"/>
          <w:vertAlign w:val="superscript"/>
          <w:lang w:val="en-US" w:eastAsia="zh-CN"/>
        </w:rPr>
        <w:t>2</w:t>
      </w:r>
      <w:r>
        <w:rPr>
          <w:rFonts w:hint="eastAsia"/>
        </w:rPr>
        <w:t>, Lianhua Zhang</w:t>
      </w:r>
      <w:r>
        <w:rPr>
          <w:rFonts w:hint="eastAsia" w:eastAsia="宋体"/>
          <w:vertAlign w:val="superscript"/>
          <w:lang w:val="en-US" w:eastAsia="zh-CN"/>
        </w:rPr>
        <w:t>1</w:t>
      </w:r>
      <w:r>
        <w:rPr>
          <w:rFonts w:hint="eastAsia"/>
        </w:rPr>
        <w:t>, Min Han*</w:t>
      </w:r>
      <w:r>
        <w:rPr>
          <w:rFonts w:hint="eastAsia" w:eastAsia="宋体"/>
          <w:vertAlign w:val="superscript"/>
          <w:lang w:val="en-US" w:eastAsia="zh-CN"/>
        </w:rPr>
        <w:t>1</w:t>
      </w:r>
      <w:r>
        <w:rPr>
          <w:rFonts w:hint="eastAsia"/>
          <w:vertAlign w:val="superscript"/>
        </w:rPr>
        <w:t>,</w:t>
      </w:r>
      <w:r>
        <w:rPr>
          <w:rFonts w:hint="eastAsia" w:eastAsia="宋体"/>
          <w:vertAlign w:val="superscript"/>
          <w:lang w:val="en-US" w:eastAsia="zh-CN"/>
        </w:rPr>
        <w:t>2</w:t>
      </w:r>
    </w:p>
    <w:p>
      <w:pPr>
        <w:pStyle w:val="16"/>
        <w:spacing w:line="360" w:lineRule="auto"/>
        <w:jc w:val="left"/>
        <w:rPr>
          <w:i/>
          <w:iCs/>
        </w:rPr>
      </w:pPr>
      <w:r>
        <w:rPr>
          <w:rFonts w:hint="eastAsia" w:eastAsia="宋体"/>
          <w:i/>
          <w:iCs/>
          <w:szCs w:val="22"/>
          <w:vertAlign w:val="superscript"/>
          <w:lang w:val="en-US" w:eastAsia="zh-CN"/>
        </w:rPr>
        <w:t>1</w:t>
      </w:r>
      <w:r>
        <w:rPr>
          <w:rFonts w:hint="eastAsia"/>
          <w:i/>
          <w:iCs/>
        </w:rPr>
        <w:t>National Laboratory of Solid State Microstructures and Collaborative Innovation Centre of Advanced Microstructures, Nanjing University, Nanjing 210093, China</w:t>
      </w:r>
    </w:p>
    <w:p>
      <w:pPr>
        <w:pStyle w:val="16"/>
        <w:spacing w:line="360" w:lineRule="auto"/>
        <w:jc w:val="left"/>
        <w:rPr>
          <w:i/>
          <w:iCs/>
        </w:rPr>
      </w:pPr>
      <w:r>
        <w:rPr>
          <w:rFonts w:hint="eastAsia" w:eastAsia="宋体"/>
          <w:i/>
          <w:iCs/>
          <w:szCs w:val="22"/>
          <w:vertAlign w:val="superscript"/>
          <w:lang w:val="en-US" w:eastAsia="zh-CN"/>
        </w:rPr>
        <w:t>2</w:t>
      </w:r>
      <w:r>
        <w:rPr>
          <w:rFonts w:hint="eastAsia"/>
          <w:i/>
          <w:iCs/>
        </w:rPr>
        <w:t>Department of Materials Science and Engineering and Jiangsu Key Laboratory of Artificial Functional Materials, Nanjing University, Nanjing 210093, China</w:t>
      </w:r>
    </w:p>
    <w:p>
      <w:pPr>
        <w:pStyle w:val="17"/>
        <w:spacing w:line="360" w:lineRule="auto"/>
        <w:rPr>
          <w:rFonts w:eastAsia="宋体"/>
          <w:b w:val="0"/>
          <w:bCs w:val="0"/>
          <w:i/>
          <w:iCs/>
          <w:lang w:eastAsia="zh-CN"/>
        </w:rPr>
      </w:pPr>
      <w:r>
        <w:rPr>
          <w:rFonts w:hint="eastAsia" w:eastAsia="宋体"/>
          <w:b w:val="0"/>
          <w:bCs w:val="0"/>
          <w:i/>
          <w:iCs/>
          <w:lang w:eastAsia="zh-CN"/>
        </w:rPr>
        <w:t>*Correponding author</w:t>
      </w:r>
    </w:p>
    <w:p>
      <w:pPr>
        <w:pStyle w:val="32"/>
        <w:spacing w:after="240" w:line="360" w:lineRule="auto"/>
        <w:jc w:val="left"/>
        <w:rPr>
          <w:i/>
          <w:iCs/>
        </w:rPr>
      </w:pPr>
      <w:r>
        <w:rPr>
          <w:rFonts w:hint="eastAsia" w:eastAsia="宋体"/>
          <w:i/>
          <w:iCs/>
          <w:lang w:eastAsia="zh-CN"/>
        </w:rPr>
        <w:t>E-mail address: sjhanmin@nju.edu.cn</w:t>
      </w:r>
      <w:r>
        <w:rPr>
          <w:i/>
          <w:iCs/>
        </w:rPr>
        <w:t>.</w:t>
      </w:r>
    </w:p>
    <w:p>
      <w:pPr>
        <w:spacing w:line="360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color w:val="auto"/>
          <w:szCs w:val="22"/>
        </w:rPr>
        <w:br w:type="page"/>
      </w:r>
    </w:p>
    <w:p>
      <w:pPr>
        <w:rPr>
          <w:rFonts w:ascii="Times New Roman" w:hAnsi="Times New Roman"/>
          <w:b/>
          <w:bCs/>
          <w:color w:val="auto"/>
          <w:lang w:eastAsia="zh-CN"/>
        </w:rPr>
      </w:pPr>
      <w:r>
        <w:rPr>
          <w:rFonts w:ascii="Times New Roman" w:hAnsi="Times New Roman"/>
          <w:b/>
          <w:bCs/>
          <w:color w:val="auto"/>
          <w:lang w:eastAsia="zh-CN"/>
        </w:rPr>
        <w:t>Size distribution of Fe nanoparticles</w:t>
      </w:r>
    </w:p>
    <w:p>
      <w:pPr>
        <w:pStyle w:val="13"/>
        <w:rPr>
          <w:rFonts w:ascii="Times New Roman" w:hAnsi="Times New Roman"/>
          <w:color w:val="auto"/>
          <w:lang w:eastAsia="zh-CN"/>
        </w:rPr>
      </w:pPr>
      <w:r>
        <w:rPr>
          <w:rFonts w:ascii="Times New Roman" w:hAnsi="Times New Roman"/>
          <w:color w:val="auto"/>
          <w:lang w:eastAsia="zh-CN"/>
        </w:rPr>
        <w:t xml:space="preserve">The size distribution of the deposited nanoparticles is determined from the TEM image based on a statistical analysis using a minimum of 300 nanoparticles.  Histograms of the sizes of the Fe nanoparticles </w:t>
      </w:r>
      <w:bookmarkStart w:id="0" w:name="_Hlk47772355"/>
      <w:r>
        <w:rPr>
          <w:rFonts w:ascii="Times New Roman" w:hAnsi="Times New Roman"/>
          <w:color w:val="auto"/>
          <w:lang w:eastAsia="zh-CN"/>
        </w:rPr>
        <w:t xml:space="preserve">in the </w:t>
      </w:r>
      <w:bookmarkStart w:id="1" w:name="_Hlk47772980"/>
      <w:r>
        <w:rPr>
          <w:rFonts w:ascii="Times New Roman" w:hAnsi="Times New Roman"/>
          <w:color w:val="auto"/>
          <w:lang w:eastAsia="zh-CN"/>
        </w:rPr>
        <w:t>samples prepared</w:t>
      </w:r>
      <w:bookmarkEnd w:id="1"/>
      <w:r>
        <w:rPr>
          <w:rFonts w:ascii="Times New Roman" w:hAnsi="Times New Roman"/>
          <w:color w:val="auto"/>
          <w:lang w:eastAsia="zh-CN"/>
        </w:rPr>
        <w:t xml:space="preserve"> </w:t>
      </w:r>
      <w:bookmarkEnd w:id="0"/>
      <w:r>
        <w:rPr>
          <w:rFonts w:ascii="Times New Roman" w:hAnsi="Times New Roman"/>
          <w:color w:val="auto"/>
          <w:lang w:eastAsia="zh-CN"/>
        </w:rPr>
        <w:t xml:space="preserve">with different deposition rates are shown in </w:t>
      </w:r>
      <w:r>
        <w:rPr>
          <w:rFonts w:hint="eastAsia" w:ascii="Times New Roman" w:hAnsi="Times New Roman"/>
          <w:color w:val="auto"/>
          <w:lang w:eastAsia="zh-CN"/>
        </w:rPr>
        <w:t>Fig.</w:t>
      </w:r>
      <w:r>
        <w:rPr>
          <w:rFonts w:ascii="Times New Roman" w:hAnsi="Times New Roman"/>
          <w:color w:val="auto"/>
          <w:lang w:eastAsia="zh-CN"/>
        </w:rPr>
        <w:t xml:space="preserve"> S</w:t>
      </w:r>
      <w:r>
        <w:rPr>
          <w:rFonts w:hint="eastAsia" w:ascii="Times New Roman" w:hAnsi="Times New Roman"/>
          <w:color w:val="auto"/>
          <w:lang w:val="en-US" w:eastAsia="zh-CN"/>
        </w:rPr>
        <w:t>1</w:t>
      </w:r>
      <w:r>
        <w:rPr>
          <w:rFonts w:ascii="Times New Roman" w:hAnsi="Times New Roman"/>
          <w:color w:val="auto"/>
          <w:lang w:eastAsia="zh-CN"/>
        </w:rPr>
        <w:t>. The size distribution can be approximatively fitted with a log-normal function.</w:t>
      </w:r>
    </w:p>
    <w:p>
      <w:pPr>
        <w:pStyle w:val="24"/>
        <w:rPr>
          <w:rFonts w:ascii="Times New Roman" w:hAnsi="Times New Roman"/>
          <w:color w:val="auto"/>
          <w:lang w:eastAsia="zh-CN"/>
        </w:rPr>
      </w:pPr>
      <w:r>
        <w:rPr>
          <w:rFonts w:ascii="Times New Roman" w:hAnsi="Times New Roman"/>
          <w:color w:val="auto"/>
          <w:lang w:eastAsia="zh-CN"/>
        </w:rPr>
        <w:drawing>
          <wp:inline distT="0" distB="0" distL="114300" distR="114300">
            <wp:extent cx="5937250" cy="4457065"/>
            <wp:effectExtent l="0" t="0" r="0" b="0"/>
            <wp:docPr id="1" name="图片 1" descr="C:\Users\lc\Desktop\NPs aggregation\support\fig.2.tiffig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c\Desktop\NPs aggregation\support\fig.2.tiffig.2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7250" cy="445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color w:val="auto"/>
          <w:lang w:eastAsia="zh-CN"/>
        </w:rPr>
      </w:pPr>
      <w:r>
        <w:rPr>
          <w:rFonts w:hint="eastAsia" w:ascii="Times New Roman" w:hAnsi="Times New Roman" w:eastAsia="宋体"/>
          <w:b/>
          <w:bCs/>
          <w:color w:val="auto"/>
          <w:lang w:eastAsia="zh-CN"/>
        </w:rPr>
        <w:t>Fig.</w:t>
      </w:r>
      <w:r>
        <w:rPr>
          <w:rFonts w:ascii="Times New Roman" w:hAnsi="Times New Roman"/>
          <w:b/>
          <w:bCs/>
          <w:color w:val="auto"/>
        </w:rPr>
        <w:t xml:space="preserve"> </w:t>
      </w:r>
      <w:r>
        <w:rPr>
          <w:rFonts w:ascii="Times New Roman" w:hAnsi="Times New Roman" w:eastAsia="宋体"/>
          <w:b/>
          <w:bCs/>
          <w:color w:val="auto"/>
          <w:lang w:eastAsia="zh-CN"/>
        </w:rPr>
        <w:t>S</w:t>
      </w:r>
      <w:r>
        <w:rPr>
          <w:rFonts w:hint="eastAsia" w:ascii="Times New Roman" w:hAnsi="Times New Roman" w:eastAsia="宋体"/>
          <w:b/>
          <w:bCs/>
          <w:color w:val="auto"/>
          <w:lang w:val="en-US" w:eastAsia="zh-CN"/>
        </w:rPr>
        <w:t>1</w:t>
      </w:r>
      <w:r>
        <w:rPr>
          <w:rFonts w:hint="eastAsia" w:ascii="Times New Roman" w:hAnsi="Times New Roman" w:eastAsia="宋体"/>
          <w:b/>
          <w:bCs/>
          <w:color w:val="auto"/>
          <w:lang w:eastAsia="zh-CN"/>
        </w:rPr>
        <w:t>.</w:t>
      </w:r>
      <w:r>
        <w:rPr>
          <w:rFonts w:ascii="Times New Roman" w:hAnsi="Times New Roman"/>
          <w:color w:val="auto"/>
        </w:rPr>
        <w:t xml:space="preserve"> </w:t>
      </w:r>
      <w:r>
        <w:rPr>
          <w:rFonts w:ascii="Times New Roman" w:hAnsi="Times New Roman" w:eastAsia="宋体"/>
          <w:color w:val="auto"/>
          <w:lang w:eastAsia="zh-CN"/>
        </w:rPr>
        <w:t xml:space="preserve">Size distributions of </w:t>
      </w:r>
      <w:r>
        <w:rPr>
          <w:rFonts w:ascii="Times New Roman" w:hAnsi="Times New Roman"/>
          <w:color w:val="auto"/>
          <w:lang w:eastAsia="zh-CN"/>
        </w:rPr>
        <w:t>Fe nanoparticles in the samples prepared with different deposition rates (a) 0.1</w:t>
      </w:r>
      <w:r>
        <w:rPr>
          <w:rFonts w:ascii="Times New Roman" w:hAnsi="Times New Roman"/>
          <w:color w:val="auto"/>
        </w:rPr>
        <w:t>Å∙s</w:t>
      </w:r>
      <w:r>
        <w:rPr>
          <w:rFonts w:ascii="Times New Roman" w:hAnsi="Times New Roman"/>
          <w:color w:val="auto"/>
          <w:vertAlign w:val="superscript"/>
        </w:rPr>
        <w:t>−1</w:t>
      </w:r>
      <w:r>
        <w:rPr>
          <w:rFonts w:ascii="Times New Roman" w:hAnsi="Times New Roman"/>
          <w:color w:val="auto"/>
          <w:lang w:eastAsia="zh-CN"/>
        </w:rPr>
        <w:t xml:space="preserve"> (b) 0.3</w:t>
      </w:r>
      <w:r>
        <w:rPr>
          <w:rFonts w:ascii="Times New Roman" w:hAnsi="Times New Roman"/>
          <w:color w:val="auto"/>
        </w:rPr>
        <w:t>Å∙s</w:t>
      </w:r>
      <w:r>
        <w:rPr>
          <w:rFonts w:ascii="Times New Roman" w:hAnsi="Times New Roman"/>
          <w:color w:val="auto"/>
          <w:vertAlign w:val="superscript"/>
        </w:rPr>
        <w:t>−1</w:t>
      </w:r>
      <w:r>
        <w:rPr>
          <w:rFonts w:ascii="Times New Roman" w:hAnsi="Times New Roman"/>
          <w:color w:val="auto"/>
          <w:lang w:eastAsia="zh-CN"/>
        </w:rPr>
        <w:t xml:space="preserve"> (c) 0.5</w:t>
      </w:r>
      <w:r>
        <w:rPr>
          <w:rFonts w:ascii="Times New Roman" w:hAnsi="Times New Roman"/>
          <w:color w:val="auto"/>
        </w:rPr>
        <w:t>Å∙s</w:t>
      </w:r>
      <w:r>
        <w:rPr>
          <w:rFonts w:ascii="Times New Roman" w:hAnsi="Times New Roman"/>
          <w:color w:val="auto"/>
          <w:vertAlign w:val="superscript"/>
        </w:rPr>
        <w:t>−1</w:t>
      </w:r>
      <w:r>
        <w:rPr>
          <w:rFonts w:ascii="Times New Roman" w:hAnsi="Times New Roman"/>
          <w:color w:val="auto"/>
          <w:lang w:eastAsia="zh-CN"/>
        </w:rPr>
        <w:t>(d) 0.7</w:t>
      </w:r>
      <w:r>
        <w:rPr>
          <w:rFonts w:ascii="Times New Roman" w:hAnsi="Times New Roman"/>
          <w:color w:val="auto"/>
        </w:rPr>
        <w:t>Å∙s</w:t>
      </w:r>
      <w:r>
        <w:rPr>
          <w:rFonts w:ascii="Times New Roman" w:hAnsi="Times New Roman"/>
          <w:color w:val="auto"/>
          <w:vertAlign w:val="superscript"/>
        </w:rPr>
        <w:t>−1</w:t>
      </w:r>
      <w:r>
        <w:rPr>
          <w:rFonts w:ascii="Times New Roman" w:hAnsi="Times New Roman"/>
          <w:color w:val="auto"/>
          <w:lang w:eastAsia="zh-CN"/>
        </w:rPr>
        <w:t xml:space="preserve">. </w:t>
      </w:r>
    </w:p>
    <w:p>
      <w:pPr>
        <w:rPr>
          <w:rFonts w:ascii="Times New Roman" w:hAnsi="Times New Roman"/>
          <w:color w:val="auto"/>
          <w:lang w:eastAsia="zh-CN"/>
        </w:rPr>
      </w:pPr>
      <w:r>
        <w:rPr>
          <w:rFonts w:ascii="Times New Roman" w:hAnsi="Times New Roman"/>
          <w:color w:val="auto"/>
          <w:lang w:eastAsia="zh-CN"/>
        </w:rPr>
        <w:br w:type="page"/>
      </w:r>
    </w:p>
    <w:p>
      <w:pPr>
        <w:pStyle w:val="13"/>
        <w:numPr>
          <w:ilvl w:val="0"/>
          <w:numId w:val="0"/>
        </w:numPr>
        <w:ind w:leftChars="0"/>
        <w:rPr>
          <w:rFonts w:ascii="Times New Roman" w:hAnsi="Times New Roman"/>
          <w:b/>
          <w:bCs/>
          <w:color w:val="auto"/>
          <w:lang w:eastAsia="zh-CN"/>
        </w:rPr>
      </w:pPr>
      <w:r>
        <w:rPr>
          <w:rFonts w:hint="eastAsia" w:ascii="Times New Roman" w:hAnsi="Times New Roman"/>
          <w:b/>
          <w:bCs/>
          <w:color w:val="auto"/>
          <w:lang w:eastAsia="zh-CN"/>
        </w:rPr>
        <w:t>The element distribution of Fe nanoparticle arrays</w:t>
      </w:r>
    </w:p>
    <w:p>
      <w:pPr>
        <w:pStyle w:val="13"/>
        <w:rPr>
          <w:rFonts w:ascii="Times New Roman" w:hAnsi="Times New Roman"/>
          <w:color w:val="auto"/>
          <w:lang w:eastAsia="zh-CN"/>
        </w:rPr>
      </w:pPr>
      <w:r>
        <w:rPr>
          <w:rFonts w:hint="eastAsia" w:ascii="Times New Roman" w:hAnsi="Times New Roman"/>
          <w:color w:val="auto"/>
          <w:szCs w:val="22"/>
          <w:lang w:eastAsia="zh-CN"/>
        </w:rPr>
        <w:t xml:space="preserve">The </w:t>
      </w:r>
      <w:r>
        <w:rPr>
          <w:rFonts w:ascii="Times New Roman" w:hAnsi="Times New Roman"/>
          <w:color w:val="auto"/>
          <w:szCs w:val="22"/>
          <w:lang w:eastAsia="zh-CN"/>
        </w:rPr>
        <w:t xml:space="preserve">Fe nanoparticle arrays </w:t>
      </w:r>
      <w:r>
        <w:rPr>
          <w:rFonts w:hint="eastAsia" w:ascii="Times New Roman" w:hAnsi="Times New Roman"/>
          <w:color w:val="auto"/>
          <w:szCs w:val="22"/>
          <w:lang w:eastAsia="zh-CN"/>
        </w:rPr>
        <w:t>are analy</w:t>
      </w:r>
      <w:r>
        <w:rPr>
          <w:rFonts w:hint="eastAsia" w:ascii="Times New Roman" w:hAnsi="Times New Roman"/>
          <w:color w:val="auto"/>
          <w:szCs w:val="22"/>
          <w:lang w:val="en-US" w:eastAsia="zh-CN"/>
        </w:rPr>
        <w:t>z</w:t>
      </w:r>
      <w:r>
        <w:rPr>
          <w:rFonts w:hint="eastAsia" w:ascii="Times New Roman" w:hAnsi="Times New Roman"/>
          <w:color w:val="auto"/>
          <w:szCs w:val="22"/>
          <w:lang w:eastAsia="zh-CN"/>
        </w:rPr>
        <w:t xml:space="preserve">ed using Energy Dispersive X-ray spectroscopy (EDX) to confirm the composition of the nanoparticles. Fig. S3a shows a typical High-Angle Annular Dark-Field (HAADF) image of </w:t>
      </w:r>
      <w:r>
        <w:rPr>
          <w:rFonts w:ascii="Times New Roman" w:hAnsi="Times New Roman"/>
          <w:color w:val="auto"/>
          <w:szCs w:val="22"/>
          <w:lang w:eastAsia="zh-CN"/>
        </w:rPr>
        <w:t xml:space="preserve">the </w:t>
      </w:r>
      <w:r>
        <w:rPr>
          <w:rFonts w:hint="eastAsia" w:ascii="Times New Roman" w:hAnsi="Times New Roman"/>
          <w:color w:val="auto"/>
          <w:szCs w:val="22"/>
          <w:lang w:eastAsia="zh-CN"/>
        </w:rPr>
        <w:t xml:space="preserve">ordered Fe nanoparticle arrays, on which elemental mapping analysis </w:t>
      </w:r>
      <w:r>
        <w:rPr>
          <w:rFonts w:ascii="Times New Roman" w:hAnsi="Times New Roman"/>
          <w:color w:val="auto"/>
          <w:szCs w:val="22"/>
          <w:lang w:eastAsia="zh-CN"/>
        </w:rPr>
        <w:t>is carried</w:t>
      </w:r>
      <w:r>
        <w:rPr>
          <w:rFonts w:hint="eastAsia" w:ascii="Times New Roman" w:hAnsi="Times New Roman"/>
          <w:color w:val="auto"/>
          <w:szCs w:val="22"/>
          <w:lang w:eastAsia="zh-CN"/>
        </w:rPr>
        <w:t>. Fig. S3</w:t>
      </w:r>
      <w:r>
        <w:rPr>
          <w:rFonts w:hint="eastAsia" w:ascii="Times New Roman" w:hAnsi="Times New Roman"/>
          <w:color w:val="auto"/>
          <w:szCs w:val="22"/>
          <w:lang w:val="en-US" w:eastAsia="zh-CN"/>
        </w:rPr>
        <w:t>b</w:t>
      </w:r>
      <w:r>
        <w:rPr>
          <w:rFonts w:hint="eastAsia" w:ascii="Times New Roman" w:hAnsi="Times New Roman"/>
          <w:color w:val="auto"/>
          <w:szCs w:val="22"/>
          <w:lang w:eastAsia="zh-CN"/>
        </w:rPr>
        <w:t>,</w:t>
      </w:r>
      <w:r>
        <w:rPr>
          <w:rFonts w:hint="eastAsia" w:ascii="Times New Roman" w:hAnsi="Times New Roman"/>
          <w:color w:val="auto"/>
          <w:szCs w:val="22"/>
          <w:lang w:val="en-US" w:eastAsia="zh-CN"/>
        </w:rPr>
        <w:t>c</w:t>
      </w:r>
      <w:r>
        <w:rPr>
          <w:rFonts w:hint="eastAsia" w:ascii="Times New Roman" w:hAnsi="Times New Roman"/>
          <w:color w:val="auto"/>
          <w:szCs w:val="22"/>
          <w:lang w:eastAsia="zh-CN"/>
        </w:rPr>
        <w:t xml:space="preserve"> show</w:t>
      </w:r>
      <w:r>
        <w:rPr>
          <w:rFonts w:ascii="Times New Roman" w:hAnsi="Times New Roman"/>
          <w:color w:val="auto"/>
          <w:szCs w:val="22"/>
          <w:lang w:eastAsia="zh-CN"/>
        </w:rPr>
        <w:t xml:space="preserve"> </w:t>
      </w:r>
      <w:r>
        <w:rPr>
          <w:rFonts w:ascii="Times New Roman" w:hAnsi="Times New Roman"/>
          <w:color w:val="auto"/>
          <w:lang w:eastAsia="zh-CN"/>
        </w:rPr>
        <w:t>the</w:t>
      </w:r>
      <w:r>
        <w:rPr>
          <w:rFonts w:hint="eastAsia" w:ascii="Times New Roman" w:hAnsi="Times New Roman"/>
          <w:color w:val="auto"/>
          <w:szCs w:val="22"/>
          <w:lang w:eastAsia="zh-CN"/>
        </w:rPr>
        <w:t xml:space="preserve"> </w:t>
      </w:r>
      <w:r>
        <w:rPr>
          <w:rFonts w:ascii="Times New Roman" w:hAnsi="Times New Roman"/>
          <w:color w:val="auto"/>
          <w:lang w:eastAsia="zh-CN"/>
        </w:rPr>
        <w:t xml:space="preserve">corresponding </w:t>
      </w:r>
      <w:r>
        <w:rPr>
          <w:rFonts w:hint="eastAsia" w:ascii="Times New Roman" w:hAnsi="Times New Roman"/>
          <w:color w:val="auto"/>
          <w:szCs w:val="22"/>
          <w:lang w:eastAsia="zh-CN"/>
        </w:rPr>
        <w:t>ED</w:t>
      </w:r>
      <w:r>
        <w:rPr>
          <w:rFonts w:hint="eastAsia" w:ascii="Times New Roman" w:hAnsi="Times New Roman"/>
          <w:color w:val="auto"/>
          <w:szCs w:val="22"/>
          <w:lang w:val="en-US" w:eastAsia="zh-CN"/>
        </w:rPr>
        <w:t>X</w:t>
      </w:r>
      <w:r>
        <w:rPr>
          <w:rFonts w:ascii="Times New Roman" w:hAnsi="Times New Roman"/>
          <w:color w:val="auto"/>
          <w:szCs w:val="22"/>
          <w:lang w:eastAsia="zh-CN"/>
        </w:rPr>
        <w:t xml:space="preserve"> </w:t>
      </w:r>
      <w:r>
        <w:rPr>
          <w:rFonts w:hint="eastAsia" w:ascii="Times New Roman" w:hAnsi="Times New Roman"/>
          <w:color w:val="auto"/>
          <w:lang w:eastAsia="zh-CN"/>
        </w:rPr>
        <w:t>elemental mapping</w:t>
      </w:r>
      <w:r>
        <w:rPr>
          <w:rFonts w:ascii="Times New Roman" w:hAnsi="Times New Roman"/>
          <w:color w:val="auto"/>
          <w:lang w:eastAsia="zh-CN"/>
        </w:rPr>
        <w:t>s</w:t>
      </w:r>
      <w:r>
        <w:rPr>
          <w:rFonts w:hint="eastAsia" w:ascii="Times New Roman" w:hAnsi="Times New Roman"/>
          <w:color w:val="auto"/>
          <w:lang w:eastAsia="zh-CN"/>
        </w:rPr>
        <w:t xml:space="preserve"> of Fe and O, respectively. </w:t>
      </w:r>
      <w:r>
        <w:rPr>
          <w:rFonts w:ascii="Times New Roman" w:hAnsi="Times New Roman"/>
          <w:color w:val="auto"/>
          <w:lang w:eastAsia="zh-CN"/>
        </w:rPr>
        <w:t xml:space="preserve">It is clear that O always presents accompanying with Fe, revealing that the nanoparticles are oxidized. </w:t>
      </w:r>
      <w:r>
        <w:rPr>
          <w:rFonts w:hint="eastAsia" w:ascii="Times New Roman" w:hAnsi="Times New Roman"/>
          <w:color w:val="auto"/>
          <w:lang w:eastAsia="zh-CN"/>
        </w:rPr>
        <w:t>The merged image (Fig. S3</w:t>
      </w:r>
      <w:r>
        <w:rPr>
          <w:rFonts w:hint="eastAsia" w:ascii="Times New Roman" w:hAnsi="Times New Roman"/>
          <w:color w:val="auto"/>
          <w:lang w:val="en-US" w:eastAsia="zh-CN"/>
        </w:rPr>
        <w:t>d</w:t>
      </w:r>
      <w:r>
        <w:rPr>
          <w:rFonts w:hint="eastAsia" w:ascii="Times New Roman" w:hAnsi="Times New Roman"/>
          <w:color w:val="auto"/>
          <w:lang w:eastAsia="zh-CN"/>
        </w:rPr>
        <w:t xml:space="preserve">) further approves the mainly overlapping of </w:t>
      </w:r>
      <w:r>
        <w:rPr>
          <w:rFonts w:ascii="Times New Roman" w:hAnsi="Times New Roman"/>
          <w:color w:val="auto"/>
          <w:lang w:eastAsia="zh-CN"/>
        </w:rPr>
        <w:t xml:space="preserve">the </w:t>
      </w:r>
      <w:r>
        <w:rPr>
          <w:rFonts w:hint="eastAsia" w:ascii="Times New Roman" w:hAnsi="Times New Roman"/>
          <w:color w:val="auto"/>
          <w:lang w:eastAsia="zh-CN"/>
        </w:rPr>
        <w:t>two</w:t>
      </w:r>
      <w:bookmarkStart w:id="2" w:name="_Hlk58967205"/>
      <w:r>
        <w:rPr>
          <w:rFonts w:hint="eastAsia" w:ascii="Times New Roman" w:hAnsi="Times New Roman"/>
          <w:color w:val="auto"/>
          <w:lang w:eastAsia="zh-CN"/>
        </w:rPr>
        <w:t xml:space="preserve"> elements</w:t>
      </w:r>
      <w:bookmarkEnd w:id="2"/>
      <w:r>
        <w:rPr>
          <w:rFonts w:hint="eastAsia" w:ascii="Times New Roman" w:hAnsi="Times New Roman"/>
          <w:color w:val="auto"/>
          <w:lang w:eastAsia="zh-CN"/>
        </w:rPr>
        <w:t>.</w:t>
      </w:r>
    </w:p>
    <w:p>
      <w:pPr>
        <w:jc w:val="center"/>
        <w:rPr>
          <w:rFonts w:ascii="Times New Roman" w:hAnsi="Times New Roman"/>
          <w:color w:val="auto"/>
          <w:lang w:eastAsia="zh-CN"/>
        </w:rPr>
      </w:pPr>
      <w:r>
        <w:rPr>
          <w:rFonts w:ascii="Times New Roman" w:hAnsi="Times New Roman"/>
          <w:color w:val="auto"/>
          <w:lang w:eastAsia="zh-CN"/>
        </w:rPr>
        <w:drawing>
          <wp:inline distT="0" distB="0" distL="114300" distR="114300">
            <wp:extent cx="5003165" cy="4509770"/>
            <wp:effectExtent l="0" t="0" r="10795" b="1270"/>
            <wp:docPr id="3" name="图片 3" descr="C:\Users\lc\Desktop\NPs aggregation\文章图新\图片1.tif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c\Desktop\NPs aggregation\文章图新\图片1.tif图片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450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color w:val="auto"/>
          <w:lang w:eastAsia="zh-CN"/>
        </w:rPr>
      </w:pPr>
      <w:r>
        <w:rPr>
          <w:rFonts w:hint="eastAsia" w:ascii="Times New Roman" w:hAnsi="Times New Roman" w:eastAsia="宋体"/>
          <w:b/>
          <w:bCs/>
          <w:color w:val="auto"/>
          <w:lang w:eastAsia="zh-CN"/>
        </w:rPr>
        <w:t>Fig.</w:t>
      </w:r>
      <w:bookmarkStart w:id="6" w:name="_GoBack"/>
      <w:bookmarkEnd w:id="6"/>
      <w:r>
        <w:rPr>
          <w:rFonts w:ascii="Times New Roman" w:hAnsi="Times New Roman"/>
          <w:b/>
          <w:bCs/>
          <w:color w:val="auto"/>
        </w:rPr>
        <w:t xml:space="preserve"> </w:t>
      </w:r>
      <w:r>
        <w:rPr>
          <w:rFonts w:ascii="Times New Roman" w:hAnsi="Times New Roman" w:eastAsia="宋体"/>
          <w:b/>
          <w:bCs/>
          <w:color w:val="auto"/>
          <w:lang w:eastAsia="zh-CN"/>
        </w:rPr>
        <w:t>S</w:t>
      </w:r>
      <w:r>
        <w:rPr>
          <w:rFonts w:hint="eastAsia" w:ascii="Times New Roman" w:hAnsi="Times New Roman" w:eastAsia="宋体"/>
          <w:b/>
          <w:bCs/>
          <w:color w:val="auto"/>
          <w:lang w:val="en-US" w:eastAsia="zh-CN"/>
        </w:rPr>
        <w:t>2</w:t>
      </w:r>
      <w:r>
        <w:rPr>
          <w:rFonts w:hint="eastAsia" w:ascii="Times New Roman" w:hAnsi="Times New Roman" w:eastAsia="宋体"/>
          <w:b/>
          <w:bCs/>
          <w:color w:val="auto"/>
          <w:lang w:eastAsia="zh-CN"/>
        </w:rPr>
        <w:t>.</w:t>
      </w:r>
      <w:r>
        <w:rPr>
          <w:rFonts w:ascii="Times New Roman" w:hAnsi="Times New Roman"/>
          <w:color w:val="auto"/>
        </w:rPr>
        <w:t xml:space="preserve"> </w:t>
      </w:r>
      <w:r>
        <w:rPr>
          <w:rFonts w:hint="eastAsia" w:ascii="Times New Roman" w:hAnsi="Times New Roman" w:eastAsia="宋体"/>
          <w:color w:val="auto"/>
          <w:lang w:eastAsia="zh-CN"/>
        </w:rPr>
        <w:t xml:space="preserve">HAADF image (a) of </w:t>
      </w:r>
      <w:r>
        <w:rPr>
          <w:rFonts w:ascii="Times New Roman" w:hAnsi="Times New Roman" w:eastAsia="宋体"/>
          <w:color w:val="auto"/>
          <w:lang w:eastAsia="zh-CN"/>
        </w:rPr>
        <w:t xml:space="preserve">the </w:t>
      </w:r>
      <w:r>
        <w:rPr>
          <w:rFonts w:ascii="Times New Roman" w:hAnsi="Times New Roman"/>
          <w:color w:val="auto"/>
          <w:lang w:eastAsia="zh-CN"/>
        </w:rPr>
        <w:t>Fe nanoparticle</w:t>
      </w:r>
      <w:r>
        <w:rPr>
          <w:rFonts w:hint="eastAsia" w:ascii="Times New Roman" w:hAnsi="Times New Roman"/>
          <w:color w:val="auto"/>
          <w:lang w:eastAsia="zh-CN"/>
        </w:rPr>
        <w:t xml:space="preserve"> arrays</w:t>
      </w:r>
      <w:r>
        <w:rPr>
          <w:rFonts w:ascii="Times New Roman" w:hAnsi="Times New Roman"/>
          <w:color w:val="auto"/>
          <w:lang w:eastAsia="zh-CN"/>
        </w:rPr>
        <w:t xml:space="preserve"> and </w:t>
      </w:r>
      <w:bookmarkStart w:id="3" w:name="_Hlk58967351"/>
      <w:r>
        <w:rPr>
          <w:rFonts w:hint="eastAsia" w:ascii="Times New Roman" w:hAnsi="Times New Roman"/>
          <w:color w:val="auto"/>
          <w:lang w:eastAsia="zh-CN"/>
        </w:rPr>
        <w:t>EDX elemental mapping image</w:t>
      </w:r>
      <w:bookmarkEnd w:id="3"/>
      <w:r>
        <w:rPr>
          <w:rFonts w:hint="eastAsia" w:ascii="Times New Roman" w:hAnsi="Times New Roman"/>
          <w:color w:val="auto"/>
          <w:lang w:eastAsia="zh-CN"/>
        </w:rPr>
        <w:t xml:space="preserve">s of the </w:t>
      </w:r>
      <w:r>
        <w:rPr>
          <w:rFonts w:ascii="Times New Roman" w:hAnsi="Times New Roman"/>
          <w:color w:val="auto"/>
          <w:lang w:eastAsia="zh-CN"/>
        </w:rPr>
        <w:t xml:space="preserve">marked </w:t>
      </w:r>
      <w:r>
        <w:rPr>
          <w:rFonts w:hint="eastAsia" w:ascii="Times New Roman" w:hAnsi="Times New Roman"/>
          <w:color w:val="auto"/>
          <w:lang w:eastAsia="zh-CN"/>
        </w:rPr>
        <w:t>area</w:t>
      </w:r>
      <w:r>
        <w:rPr>
          <w:rFonts w:ascii="Times New Roman" w:hAnsi="Times New Roman"/>
          <w:color w:val="auto"/>
          <w:lang w:eastAsia="zh-CN"/>
        </w:rPr>
        <w:t xml:space="preserve"> for </w:t>
      </w:r>
      <w:r>
        <w:rPr>
          <w:rFonts w:hint="eastAsia" w:ascii="Times New Roman" w:hAnsi="Times New Roman"/>
          <w:color w:val="auto"/>
          <w:lang w:eastAsia="zh-CN"/>
        </w:rPr>
        <w:t xml:space="preserve">Fe </w:t>
      </w:r>
      <w:r>
        <w:rPr>
          <w:rFonts w:ascii="Times New Roman" w:hAnsi="Times New Roman"/>
          <w:color w:val="auto"/>
          <w:lang w:eastAsia="zh-CN"/>
        </w:rPr>
        <w:t>element</w:t>
      </w:r>
      <w:r>
        <w:rPr>
          <w:rFonts w:hint="eastAsia" w:ascii="Times New Roman" w:hAnsi="Times New Roman"/>
          <w:color w:val="auto"/>
          <w:lang w:eastAsia="zh-CN"/>
        </w:rPr>
        <w:t xml:space="preserve"> (b) </w:t>
      </w:r>
      <w:r>
        <w:rPr>
          <w:rFonts w:ascii="Times New Roman" w:hAnsi="Times New Roman"/>
          <w:color w:val="auto"/>
          <w:lang w:eastAsia="zh-CN"/>
        </w:rPr>
        <w:t xml:space="preserve">and </w:t>
      </w:r>
      <w:r>
        <w:rPr>
          <w:rFonts w:hint="eastAsia" w:ascii="Times New Roman" w:hAnsi="Times New Roman"/>
          <w:color w:val="auto"/>
          <w:lang w:eastAsia="zh-CN"/>
        </w:rPr>
        <w:t xml:space="preserve">O </w:t>
      </w:r>
      <w:r>
        <w:rPr>
          <w:rFonts w:ascii="Times New Roman" w:hAnsi="Times New Roman"/>
          <w:color w:val="auto"/>
          <w:lang w:eastAsia="zh-CN"/>
        </w:rPr>
        <w:t>element</w:t>
      </w:r>
      <w:r>
        <w:rPr>
          <w:rFonts w:hint="eastAsia" w:ascii="Times New Roman" w:hAnsi="Times New Roman"/>
          <w:color w:val="auto"/>
          <w:lang w:eastAsia="zh-CN"/>
        </w:rPr>
        <w:t xml:space="preserve"> (c) </w:t>
      </w:r>
      <w:r>
        <w:rPr>
          <w:rFonts w:ascii="Times New Roman" w:hAnsi="Times New Roman"/>
          <w:color w:val="auto"/>
          <w:lang w:eastAsia="zh-CN"/>
        </w:rPr>
        <w:t xml:space="preserve">as well as the </w:t>
      </w:r>
      <w:r>
        <w:rPr>
          <w:rFonts w:hint="eastAsia" w:ascii="Times New Roman" w:hAnsi="Times New Roman"/>
          <w:color w:val="auto"/>
          <w:lang w:eastAsia="zh-CN"/>
        </w:rPr>
        <w:t>merge of Fe</w:t>
      </w:r>
      <w:r>
        <w:rPr>
          <w:rFonts w:ascii="Times New Roman" w:hAnsi="Times New Roman"/>
          <w:color w:val="auto"/>
          <w:lang w:eastAsia="zh-CN"/>
        </w:rPr>
        <w:t xml:space="preserve"> and </w:t>
      </w:r>
      <w:r>
        <w:rPr>
          <w:rFonts w:hint="eastAsia" w:ascii="Times New Roman" w:hAnsi="Times New Roman"/>
          <w:color w:val="auto"/>
          <w:lang w:eastAsia="zh-CN"/>
        </w:rPr>
        <w:t xml:space="preserve">O (d). </w:t>
      </w:r>
    </w:p>
    <w:p>
      <w:pPr>
        <w:jc w:val="center"/>
        <w:rPr>
          <w:rFonts w:ascii="Times New Roman" w:hAnsi="Times New Roman"/>
          <w:color w:val="auto"/>
          <w:lang w:eastAsia="zh-CN"/>
        </w:rPr>
      </w:pPr>
      <w:r>
        <w:rPr>
          <w:rFonts w:ascii="Times New Roman" w:hAnsi="Times New Roman"/>
          <w:color w:val="auto"/>
          <w:lang w:eastAsia="zh-CN"/>
        </w:rPr>
        <w:br w:type="page"/>
      </w:r>
    </w:p>
    <w:p>
      <w:pPr>
        <w:pStyle w:val="13"/>
        <w:ind w:firstLine="0"/>
        <w:rPr>
          <w:rFonts w:ascii="Times New Roman" w:hAnsi="Times New Roman"/>
          <w:b/>
          <w:bCs/>
          <w:color w:val="auto"/>
          <w:lang w:eastAsia="zh-CN"/>
        </w:rPr>
      </w:pPr>
      <w:r>
        <w:rPr>
          <w:rFonts w:hint="eastAsia" w:ascii="Times New Roman" w:hAnsi="Times New Roman"/>
          <w:b/>
          <w:bCs/>
          <w:color w:val="auto"/>
          <w:lang w:eastAsia="zh-CN"/>
        </w:rPr>
        <w:t>Oxidation state</w:t>
      </w:r>
      <w:r>
        <w:rPr>
          <w:rFonts w:ascii="Times New Roman" w:hAnsi="Times New Roman"/>
          <w:b/>
          <w:bCs/>
          <w:color w:val="auto"/>
          <w:lang w:eastAsia="zh-CN"/>
        </w:rPr>
        <w:t xml:space="preserve"> of Fe nanoparticle</w:t>
      </w:r>
      <w:r>
        <w:rPr>
          <w:rFonts w:hint="eastAsia" w:ascii="Times New Roman" w:hAnsi="Times New Roman"/>
          <w:b/>
          <w:bCs/>
          <w:color w:val="auto"/>
          <w:lang w:eastAsia="zh-CN"/>
        </w:rPr>
        <w:t xml:space="preserve"> array</w:t>
      </w:r>
      <w:r>
        <w:rPr>
          <w:rFonts w:ascii="Times New Roman" w:hAnsi="Times New Roman"/>
          <w:b/>
          <w:bCs/>
          <w:color w:val="auto"/>
          <w:lang w:eastAsia="zh-CN"/>
        </w:rPr>
        <w:t>s</w:t>
      </w:r>
    </w:p>
    <w:p>
      <w:pPr>
        <w:spacing w:line="480" w:lineRule="auto"/>
        <w:ind w:firstLine="240" w:firstLineChars="100"/>
        <w:rPr>
          <w:rFonts w:ascii="Times New Roman" w:hAnsi="Times New Roman" w:eastAsia="宋体"/>
          <w:color w:val="auto"/>
          <w:lang w:eastAsia="zh-CN"/>
        </w:rPr>
      </w:pPr>
      <w:r>
        <w:rPr>
          <w:rFonts w:ascii="Times New Roman" w:hAnsi="Times New Roman"/>
          <w:color w:val="auto"/>
          <w:lang w:eastAsia="zh-CN"/>
        </w:rPr>
        <w:t xml:space="preserve">To analyze the oxidation state of the Fe nanoparticle arrays, </w:t>
      </w:r>
      <w:r>
        <w:rPr>
          <w:rFonts w:hint="eastAsia" w:ascii="Times New Roman" w:hAnsi="Times New Roman"/>
          <w:color w:val="auto"/>
          <w:lang w:val="en-US" w:eastAsia="zh-CN"/>
        </w:rPr>
        <w:t>X</w:t>
      </w:r>
      <w:r>
        <w:rPr>
          <w:rFonts w:ascii="Times New Roman" w:hAnsi="Times New Roman"/>
          <w:color w:val="auto"/>
          <w:lang w:eastAsia="zh-CN"/>
        </w:rPr>
        <w:t xml:space="preserve">-ray </w:t>
      </w:r>
      <w:r>
        <w:rPr>
          <w:rFonts w:hint="eastAsia" w:ascii="Times New Roman" w:hAnsi="Times New Roman"/>
          <w:color w:val="auto"/>
          <w:lang w:val="en-US" w:eastAsia="zh-CN"/>
        </w:rPr>
        <w:t>P</w:t>
      </w:r>
      <w:r>
        <w:rPr>
          <w:rFonts w:ascii="Times New Roman" w:hAnsi="Times New Roman"/>
          <w:color w:val="auto"/>
          <w:lang w:eastAsia="zh-CN"/>
        </w:rPr>
        <w:t xml:space="preserve">hotoelectron </w:t>
      </w:r>
      <w:r>
        <w:rPr>
          <w:rFonts w:hint="eastAsia" w:ascii="Times New Roman" w:hAnsi="Times New Roman"/>
          <w:color w:val="auto"/>
          <w:lang w:val="en-US" w:eastAsia="zh-CN"/>
        </w:rPr>
        <w:t>S</w:t>
      </w:r>
      <w:r>
        <w:rPr>
          <w:rFonts w:ascii="Times New Roman" w:hAnsi="Times New Roman"/>
          <w:color w:val="auto"/>
          <w:lang w:eastAsia="zh-CN"/>
        </w:rPr>
        <w:t>pectroscopy (XPS) was carried out with an ESCALABMK-II spectrometer using a monochromatic Mg Kα source.</w:t>
      </w:r>
      <w:r>
        <w:rPr>
          <w:rFonts w:hint="eastAsia" w:ascii="Times New Roman" w:hAnsi="Times New Roman"/>
          <w:color w:val="auto"/>
          <w:lang w:eastAsia="zh-CN"/>
        </w:rPr>
        <w:t xml:space="preserve"> Fig.</w:t>
      </w:r>
      <w:r>
        <w:rPr>
          <w:rFonts w:ascii="Times New Roman" w:hAnsi="Times New Roman"/>
          <w:color w:val="auto"/>
          <w:lang w:eastAsia="zh-CN"/>
        </w:rPr>
        <w:t xml:space="preserve"> S4 shows the photoemission data of the Fe 2p core levels measured from the Fe nanoparticle arrays before and after Ar</w:t>
      </w:r>
      <w:r>
        <w:rPr>
          <w:rFonts w:ascii="Times New Roman" w:hAnsi="Times New Roman"/>
          <w:color w:val="auto"/>
          <w:vertAlign w:val="superscript"/>
          <w:lang w:eastAsia="zh-CN"/>
        </w:rPr>
        <w:t>+</w:t>
      </w:r>
      <w:r>
        <w:rPr>
          <w:rFonts w:ascii="Times New Roman" w:hAnsi="Times New Roman"/>
          <w:color w:val="auto"/>
          <w:lang w:eastAsia="zh-CN"/>
        </w:rPr>
        <w:t xml:space="preserve"> sputtering</w:t>
      </w:r>
      <w:r>
        <w:rPr>
          <w:rFonts w:hint="eastAsia" w:ascii="宋体" w:hAnsi="宋体" w:eastAsia="宋体" w:cs="宋体"/>
          <w:color w:val="auto"/>
          <w:lang w:eastAsia="zh-CN"/>
        </w:rPr>
        <w:t>.</w:t>
      </w:r>
      <w:r>
        <w:rPr>
          <w:rFonts w:hint="eastAsia" w:ascii="宋体" w:hAnsi="宋体" w:eastAsia="宋体" w:cs="宋体"/>
          <w:color w:val="auto"/>
          <w:lang w:val="en-US" w:eastAsia="zh-CN"/>
        </w:rPr>
        <w:t xml:space="preserve"> </w:t>
      </w:r>
      <w:r>
        <w:rPr>
          <w:rFonts w:ascii="Times New Roman" w:hAnsi="Times New Roman" w:eastAsia="宋体"/>
          <w:color w:val="auto"/>
          <w:lang w:eastAsia="zh-CN"/>
        </w:rPr>
        <w:t>Before Ar</w:t>
      </w:r>
      <w:r>
        <w:rPr>
          <w:rFonts w:ascii="Times New Roman" w:hAnsi="Times New Roman" w:eastAsia="宋体"/>
          <w:color w:val="auto"/>
          <w:vertAlign w:val="superscript"/>
          <w:lang w:eastAsia="zh-CN"/>
        </w:rPr>
        <w:t>+</w:t>
      </w:r>
      <w:r>
        <w:rPr>
          <w:rFonts w:ascii="Times New Roman" w:hAnsi="Times New Roman" w:eastAsia="宋体"/>
          <w:color w:val="auto"/>
          <w:lang w:eastAsia="zh-CN"/>
        </w:rPr>
        <w:t xml:space="preserve"> sputtering, the peaks of </w:t>
      </w:r>
      <w:bookmarkStart w:id="4" w:name="_Hlk59050961"/>
      <w:r>
        <w:rPr>
          <w:rFonts w:ascii="Times New Roman" w:hAnsi="Times New Roman" w:eastAsia="宋体"/>
          <w:color w:val="auto"/>
          <w:lang w:eastAsia="zh-CN"/>
        </w:rPr>
        <w:t>Fe 2p3/2</w:t>
      </w:r>
      <w:bookmarkEnd w:id="4"/>
      <w:r>
        <w:rPr>
          <w:rFonts w:ascii="Times New Roman" w:hAnsi="Times New Roman" w:eastAsia="宋体"/>
          <w:color w:val="auto"/>
          <w:lang w:eastAsia="zh-CN"/>
        </w:rPr>
        <w:t xml:space="preserve"> and Fe 2p</w:t>
      </w:r>
      <w:r>
        <w:rPr>
          <w:rFonts w:hint="eastAsia" w:ascii="Times New Roman" w:hAnsi="Times New Roman" w:eastAsia="宋体"/>
          <w:color w:val="auto"/>
          <w:lang w:val="en-US" w:eastAsia="zh-CN"/>
        </w:rPr>
        <w:t>1</w:t>
      </w:r>
      <w:r>
        <w:rPr>
          <w:rFonts w:ascii="Times New Roman" w:hAnsi="Times New Roman" w:eastAsia="宋体"/>
          <w:color w:val="auto"/>
          <w:lang w:eastAsia="zh-CN"/>
        </w:rPr>
        <w:t>/2 core levels are mainly contributed by Fe</w:t>
      </w:r>
      <w:r>
        <w:rPr>
          <w:rFonts w:ascii="Times New Roman" w:hAnsi="Times New Roman" w:eastAsia="宋体"/>
          <w:color w:val="auto"/>
          <w:vertAlign w:val="subscript"/>
          <w:lang w:eastAsia="zh-CN"/>
        </w:rPr>
        <w:t>2</w:t>
      </w:r>
      <w:r>
        <w:rPr>
          <w:rFonts w:ascii="Times New Roman" w:hAnsi="Times New Roman" w:eastAsia="宋体"/>
          <w:color w:val="auto"/>
          <w:lang w:eastAsia="zh-CN"/>
        </w:rPr>
        <w:t>O</w:t>
      </w:r>
      <w:r>
        <w:rPr>
          <w:rFonts w:ascii="Times New Roman" w:hAnsi="Times New Roman" w:eastAsia="宋体"/>
          <w:color w:val="auto"/>
          <w:vertAlign w:val="subscript"/>
          <w:lang w:eastAsia="zh-CN"/>
        </w:rPr>
        <w:t xml:space="preserve">3 </w:t>
      </w:r>
      <w:bookmarkStart w:id="5" w:name="_Hlk59051594"/>
      <w:r>
        <w:rPr>
          <w:rFonts w:ascii="Times New Roman" w:hAnsi="Times New Roman" w:eastAsia="宋体"/>
          <w:color w:val="auto"/>
          <w:lang w:eastAsia="zh-CN"/>
        </w:rPr>
        <w:t>(with a binding energy of</w:t>
      </w:r>
      <w:r>
        <w:rPr>
          <w:color w:val="auto"/>
        </w:rPr>
        <w:t xml:space="preserve"> </w:t>
      </w:r>
      <w:r>
        <w:rPr>
          <w:rFonts w:ascii="Times New Roman" w:hAnsi="Times New Roman" w:eastAsia="宋体"/>
          <w:color w:val="auto"/>
          <w:lang w:eastAsia="zh-CN"/>
        </w:rPr>
        <w:t>710.2eV and 723.6eV, respectively)</w:t>
      </w:r>
      <w:bookmarkEnd w:id="5"/>
      <w:r>
        <w:rPr>
          <w:rFonts w:ascii="Times New Roman" w:hAnsi="Times New Roman" w:eastAsia="宋体"/>
          <w:color w:val="auto"/>
          <w:lang w:eastAsia="zh-CN"/>
        </w:rPr>
        <w:t>. Only very weak peaks related to pure Fe (with a binding energy of 706.3eV for 2p3/2 core level and 719.6eV for 2p1/2 core level) can be decomposed. After Ar</w:t>
      </w:r>
      <w:r>
        <w:rPr>
          <w:rFonts w:ascii="Times New Roman" w:hAnsi="Times New Roman" w:eastAsia="宋体"/>
          <w:color w:val="auto"/>
          <w:vertAlign w:val="superscript"/>
          <w:lang w:eastAsia="zh-CN"/>
        </w:rPr>
        <w:t>+</w:t>
      </w:r>
      <w:r>
        <w:rPr>
          <w:rFonts w:ascii="Times New Roman" w:hAnsi="Times New Roman" w:eastAsia="宋体"/>
          <w:color w:val="auto"/>
          <w:lang w:eastAsia="zh-CN"/>
        </w:rPr>
        <w:t xml:space="preserve"> sputtering, which removes a certain number of atom layers from the nanoparticle surface, photoemissions from pure Fe become the main contributors of the XPS peaks instead, as can be seen from </w:t>
      </w:r>
      <w:r>
        <w:rPr>
          <w:rFonts w:hint="eastAsia" w:ascii="Times New Roman" w:hAnsi="Times New Roman" w:eastAsia="宋体"/>
          <w:color w:val="auto"/>
          <w:lang w:eastAsia="zh-CN"/>
        </w:rPr>
        <w:t>Fig.</w:t>
      </w:r>
      <w:r>
        <w:rPr>
          <w:rFonts w:ascii="Times New Roman" w:hAnsi="Times New Roman" w:eastAsia="宋体"/>
          <w:color w:val="auto"/>
          <w:lang w:eastAsia="zh-CN"/>
        </w:rPr>
        <w:t xml:space="preserve"> S4. The result clearly demonstrates the Fe core and Fe oxide shell structure of the nanoparticles. </w:t>
      </w:r>
    </w:p>
    <w:p>
      <w:pPr>
        <w:spacing w:line="480" w:lineRule="auto"/>
        <w:ind w:firstLine="240" w:firstLineChars="100"/>
        <w:jc w:val="center"/>
        <w:rPr>
          <w:rFonts w:ascii="Times New Roman" w:hAnsi="Times New Roman"/>
          <w:color w:val="auto"/>
          <w:lang w:eastAsia="zh-CN"/>
        </w:rPr>
      </w:pPr>
      <w:r>
        <w:rPr>
          <w:rFonts w:ascii="Times New Roman" w:hAnsi="Times New Roman"/>
          <w:color w:val="auto"/>
          <w:lang w:eastAsia="zh-CN"/>
        </w:rPr>
        <w:drawing>
          <wp:inline distT="0" distB="0" distL="114300" distR="114300">
            <wp:extent cx="4500245" cy="2952115"/>
            <wp:effectExtent l="0" t="0" r="10795" b="4445"/>
            <wp:docPr id="4" name="图片 4" descr="C:\Users\lc\Desktop\NPs aggregation\EDS\xps_a.tifxps_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c\Desktop\NPs aggregation\EDS\xps_a.tifxps_a"/>
                    <pic:cNvPicPr>
                      <a:picLocks noChangeAspect="1"/>
                    </pic:cNvPicPr>
                  </pic:nvPicPr>
                  <pic:blipFill>
                    <a:blip r:embed="rId8"/>
                    <a:srcRect t="6883" r="8609" b="8295"/>
                    <a:stretch>
                      <a:fillRect/>
                    </a:stretch>
                  </pic:blipFill>
                  <pic:spPr>
                    <a:xfrm>
                      <a:off x="0" y="0"/>
                      <a:ext cx="4500245" cy="295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color w:val="auto"/>
          <w:lang w:eastAsia="zh-CN"/>
        </w:rPr>
      </w:pPr>
      <w:r>
        <w:rPr>
          <w:rFonts w:hint="eastAsia" w:ascii="Times New Roman" w:hAnsi="Times New Roman" w:eastAsia="宋体"/>
          <w:b/>
          <w:bCs/>
          <w:color w:val="auto"/>
          <w:lang w:eastAsia="zh-CN"/>
        </w:rPr>
        <w:t>Fig.</w:t>
      </w:r>
      <w:r>
        <w:rPr>
          <w:rFonts w:ascii="Times New Roman" w:hAnsi="Times New Roman"/>
          <w:b/>
          <w:bCs/>
          <w:color w:val="auto"/>
        </w:rPr>
        <w:t xml:space="preserve"> </w:t>
      </w:r>
      <w:r>
        <w:rPr>
          <w:rFonts w:ascii="Times New Roman" w:hAnsi="Times New Roman" w:eastAsia="宋体"/>
          <w:b/>
          <w:bCs/>
          <w:color w:val="auto"/>
          <w:lang w:eastAsia="zh-CN"/>
        </w:rPr>
        <w:t>S</w:t>
      </w:r>
      <w:r>
        <w:rPr>
          <w:rFonts w:hint="eastAsia" w:ascii="Times New Roman" w:hAnsi="Times New Roman" w:eastAsia="宋体"/>
          <w:b/>
          <w:bCs/>
          <w:color w:val="auto"/>
          <w:lang w:val="en-US" w:eastAsia="zh-CN"/>
        </w:rPr>
        <w:t>3</w:t>
      </w:r>
      <w:r>
        <w:rPr>
          <w:rFonts w:hint="eastAsia" w:ascii="Times New Roman" w:hAnsi="Times New Roman" w:eastAsia="宋体"/>
          <w:b/>
          <w:bCs/>
          <w:color w:val="auto"/>
          <w:lang w:eastAsia="zh-CN"/>
        </w:rPr>
        <w:t>.</w:t>
      </w:r>
      <w:r>
        <w:rPr>
          <w:rFonts w:ascii="Times New Roman" w:hAnsi="Times New Roman"/>
          <w:color w:val="auto"/>
        </w:rPr>
        <w:t xml:space="preserve"> </w:t>
      </w:r>
      <w:r>
        <w:rPr>
          <w:rFonts w:ascii="Times New Roman" w:hAnsi="Times New Roman" w:eastAsia="宋体"/>
          <w:color w:val="auto"/>
          <w:lang w:eastAsia="zh-CN"/>
        </w:rPr>
        <w:t xml:space="preserve">XPS Fe 2p core level spectrum of the Fe nanoparticle assembled arrays </w:t>
      </w:r>
      <w:r>
        <w:rPr>
          <w:rFonts w:hint="eastAsia" w:ascii="Times New Roman" w:hAnsi="Times New Roman" w:eastAsia="宋体"/>
          <w:color w:val="auto"/>
          <w:lang w:eastAsia="zh-CN"/>
        </w:rPr>
        <w:t>before and after Ar</w:t>
      </w:r>
      <w:r>
        <w:rPr>
          <w:rFonts w:hint="eastAsia" w:ascii="Times New Roman" w:hAnsi="Times New Roman" w:eastAsia="宋体"/>
          <w:color w:val="auto"/>
          <w:vertAlign w:val="superscript"/>
          <w:lang w:eastAsia="zh-CN"/>
        </w:rPr>
        <w:t>+</w:t>
      </w:r>
      <w:r>
        <w:rPr>
          <w:rFonts w:hint="eastAsia" w:ascii="Times New Roman" w:hAnsi="Times New Roman" w:eastAsia="宋体"/>
          <w:color w:val="auto"/>
          <w:lang w:eastAsia="zh-CN"/>
        </w:rPr>
        <w:t xml:space="preserve"> cleaning</w:t>
      </w:r>
      <w:r>
        <w:rPr>
          <w:rFonts w:hint="eastAsia" w:ascii="Times New Roman" w:hAnsi="Times New Roman"/>
          <w:color w:val="auto"/>
          <w:lang w:eastAsia="zh-CN"/>
        </w:rPr>
        <w:t xml:space="preserve">. </w:t>
      </w:r>
    </w:p>
    <w:sectPr>
      <w:footerReference r:id="rId3" w:type="default"/>
      <w:footerReference r:id="rId4" w:type="even"/>
      <w:type w:val="continuous"/>
      <w:pgSz w:w="12240" w:h="15840"/>
      <w:pgMar w:top="1440" w:right="1440" w:bottom="1440" w:left="1440" w:header="0" w:footer="0" w:gutter="0"/>
      <w:cols w:space="47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no Pro">
    <w:altName w:val="Times New Roman"/>
    <w:panose1 w:val="00000000000000000000"/>
    <w:charset w:val="00"/>
    <w:family w:val="roman"/>
    <w:pitch w:val="default"/>
    <w:sig w:usb0="00000000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720"/>
  <w:hyphenationZone w:val="0"/>
  <w:doNotHyphenateCaps/>
  <w:drawingGridHorizontalSpacing w:val="0"/>
  <w:drawingGridVerticalSpacing w:val="0"/>
  <w:doNotUseMarginsForDrawingGridOrigin w:val="1"/>
  <w:drawingGridHorizontalOrigin w:val="0"/>
  <w:drawingGridVerticalOrigin w:val="0"/>
  <w:doNotShadeFormData w:val="1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67474F"/>
    <w:rsid w:val="000002F2"/>
    <w:rsid w:val="0005660F"/>
    <w:rsid w:val="000702AD"/>
    <w:rsid w:val="000B2EEB"/>
    <w:rsid w:val="000B5610"/>
    <w:rsid w:val="000C05CC"/>
    <w:rsid w:val="00195ACA"/>
    <w:rsid w:val="001A7A90"/>
    <w:rsid w:val="00212B1D"/>
    <w:rsid w:val="00271A02"/>
    <w:rsid w:val="002A7493"/>
    <w:rsid w:val="002C3431"/>
    <w:rsid w:val="0030434E"/>
    <w:rsid w:val="00305787"/>
    <w:rsid w:val="0031373B"/>
    <w:rsid w:val="00324128"/>
    <w:rsid w:val="00361E35"/>
    <w:rsid w:val="003664E9"/>
    <w:rsid w:val="003679A1"/>
    <w:rsid w:val="003A42F0"/>
    <w:rsid w:val="003B4AF3"/>
    <w:rsid w:val="003E1F76"/>
    <w:rsid w:val="00475FD2"/>
    <w:rsid w:val="004E283C"/>
    <w:rsid w:val="004E7185"/>
    <w:rsid w:val="005553EF"/>
    <w:rsid w:val="00567E81"/>
    <w:rsid w:val="00591A57"/>
    <w:rsid w:val="005D0C10"/>
    <w:rsid w:val="006455A5"/>
    <w:rsid w:val="00683131"/>
    <w:rsid w:val="006A3E34"/>
    <w:rsid w:val="006B2581"/>
    <w:rsid w:val="007000D9"/>
    <w:rsid w:val="007265A5"/>
    <w:rsid w:val="00747701"/>
    <w:rsid w:val="007629D3"/>
    <w:rsid w:val="00791730"/>
    <w:rsid w:val="00794616"/>
    <w:rsid w:val="007A11AD"/>
    <w:rsid w:val="008047DE"/>
    <w:rsid w:val="008633FA"/>
    <w:rsid w:val="008655C0"/>
    <w:rsid w:val="00885E08"/>
    <w:rsid w:val="008B331B"/>
    <w:rsid w:val="008D30F9"/>
    <w:rsid w:val="008D53B2"/>
    <w:rsid w:val="00912169"/>
    <w:rsid w:val="0092037A"/>
    <w:rsid w:val="009246AD"/>
    <w:rsid w:val="009F2E7E"/>
    <w:rsid w:val="00A02D62"/>
    <w:rsid w:val="00A14A67"/>
    <w:rsid w:val="00A16A7B"/>
    <w:rsid w:val="00A20EB5"/>
    <w:rsid w:val="00A764EF"/>
    <w:rsid w:val="00AA5D84"/>
    <w:rsid w:val="00AB34C5"/>
    <w:rsid w:val="00AC6D6C"/>
    <w:rsid w:val="00AF1AD8"/>
    <w:rsid w:val="00AF4F6D"/>
    <w:rsid w:val="00AF7F6A"/>
    <w:rsid w:val="00B05A88"/>
    <w:rsid w:val="00B40C54"/>
    <w:rsid w:val="00B44641"/>
    <w:rsid w:val="00B7618D"/>
    <w:rsid w:val="00BD2C44"/>
    <w:rsid w:val="00C10EE0"/>
    <w:rsid w:val="00C12556"/>
    <w:rsid w:val="00C378AD"/>
    <w:rsid w:val="00C6170A"/>
    <w:rsid w:val="00CF64FB"/>
    <w:rsid w:val="00D318E5"/>
    <w:rsid w:val="00D32E24"/>
    <w:rsid w:val="00DC5164"/>
    <w:rsid w:val="00DD6DBB"/>
    <w:rsid w:val="00DE4E96"/>
    <w:rsid w:val="00E074F2"/>
    <w:rsid w:val="00E42C88"/>
    <w:rsid w:val="00E91482"/>
    <w:rsid w:val="00E96302"/>
    <w:rsid w:val="00E963EC"/>
    <w:rsid w:val="00F134F5"/>
    <w:rsid w:val="00F22171"/>
    <w:rsid w:val="00F32960"/>
    <w:rsid w:val="00F47B85"/>
    <w:rsid w:val="00F54BDD"/>
    <w:rsid w:val="00F5645C"/>
    <w:rsid w:val="00F7730C"/>
    <w:rsid w:val="00FE6219"/>
    <w:rsid w:val="00FF2D4B"/>
    <w:rsid w:val="030C4A14"/>
    <w:rsid w:val="03857A28"/>
    <w:rsid w:val="0393459D"/>
    <w:rsid w:val="05710E3F"/>
    <w:rsid w:val="08F9702F"/>
    <w:rsid w:val="0D783429"/>
    <w:rsid w:val="11921C2A"/>
    <w:rsid w:val="12B009BF"/>
    <w:rsid w:val="144527F2"/>
    <w:rsid w:val="147270EA"/>
    <w:rsid w:val="167F127B"/>
    <w:rsid w:val="19CC75FE"/>
    <w:rsid w:val="1B03783A"/>
    <w:rsid w:val="1BA30FF0"/>
    <w:rsid w:val="1CC75251"/>
    <w:rsid w:val="1D0170DB"/>
    <w:rsid w:val="2599662A"/>
    <w:rsid w:val="263F2F99"/>
    <w:rsid w:val="26AB17BC"/>
    <w:rsid w:val="29415CF4"/>
    <w:rsid w:val="2CB72B3E"/>
    <w:rsid w:val="2F3D5F08"/>
    <w:rsid w:val="3367474F"/>
    <w:rsid w:val="35183DB4"/>
    <w:rsid w:val="36407377"/>
    <w:rsid w:val="377F13DB"/>
    <w:rsid w:val="3C0577E6"/>
    <w:rsid w:val="409760F0"/>
    <w:rsid w:val="461C7063"/>
    <w:rsid w:val="472622D1"/>
    <w:rsid w:val="48A9527D"/>
    <w:rsid w:val="4C0D1CB0"/>
    <w:rsid w:val="4F1C0A37"/>
    <w:rsid w:val="5E97247E"/>
    <w:rsid w:val="624562EF"/>
    <w:rsid w:val="6A042708"/>
    <w:rsid w:val="6B520F7C"/>
    <w:rsid w:val="6BA6149A"/>
    <w:rsid w:val="6D54374F"/>
    <w:rsid w:val="70A56661"/>
    <w:rsid w:val="73035DD4"/>
    <w:rsid w:val="74323C2C"/>
    <w:rsid w:val="744C3DE7"/>
    <w:rsid w:val="74BD13B9"/>
    <w:rsid w:val="760A6CA8"/>
    <w:rsid w:val="76402D2F"/>
    <w:rsid w:val="772B017E"/>
    <w:rsid w:val="7A5A3069"/>
    <w:rsid w:val="7E51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  <w:jc w:val="both"/>
    </w:pPr>
    <w:rPr>
      <w:rFonts w:ascii="Times" w:hAnsi="Times" w:eastAsia="Times New Roman" w:cs="Times New Roman"/>
      <w:sz w:val="24"/>
      <w:lang w:val="en-US" w:eastAsia="en-US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sz w:val="40"/>
    </w:rPr>
  </w:style>
  <w:style w:type="paragraph" w:styleId="3">
    <w:name w:val="Balloon Text"/>
    <w:basedOn w:val="1"/>
    <w:semiHidden/>
    <w:qFormat/>
    <w:uiPriority w:val="0"/>
    <w:rPr>
      <w:rFonts w:ascii="Tahoma" w:hAnsi="Tahoma" w:cs="Tahoma"/>
      <w:sz w:val="16"/>
      <w:szCs w:val="16"/>
    </w:rPr>
  </w:style>
  <w:style w:type="paragraph" w:styleId="4">
    <w:name w:val="footer"/>
    <w:basedOn w:val="1"/>
    <w:qFormat/>
    <w:uiPriority w:val="0"/>
    <w:pPr>
      <w:tabs>
        <w:tab w:val="center" w:pos="4320"/>
        <w:tab w:val="right" w:pos="8640"/>
      </w:tabs>
    </w:pPr>
  </w:style>
  <w:style w:type="paragraph" w:styleId="5">
    <w:name w:val="header"/>
    <w:basedOn w:val="1"/>
    <w:link w:val="4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next w:val="7"/>
    <w:semiHidden/>
    <w:qFormat/>
    <w:uiPriority w:val="0"/>
  </w:style>
  <w:style w:type="paragraph" w:customStyle="1" w:styleId="7">
    <w:name w:val="TF_References_Section"/>
    <w:basedOn w:val="1"/>
    <w:qFormat/>
    <w:uiPriority w:val="0"/>
    <w:pPr>
      <w:spacing w:line="480" w:lineRule="auto"/>
      <w:ind w:firstLine="187"/>
    </w:pPr>
  </w:style>
  <w:style w:type="character" w:styleId="10">
    <w:name w:val="page number"/>
    <w:basedOn w:val="9"/>
    <w:qFormat/>
    <w:uiPriority w:val="0"/>
  </w:style>
  <w:style w:type="character" w:styleId="11">
    <w:name w:val="FollowedHyperlink"/>
    <w:qFormat/>
    <w:uiPriority w:val="0"/>
    <w:rPr>
      <w:color w:val="800080"/>
      <w:u w:val="single"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TA_Main_Text"/>
    <w:basedOn w:val="1"/>
    <w:qFormat/>
    <w:uiPriority w:val="0"/>
    <w:pPr>
      <w:spacing w:after="0" w:line="480" w:lineRule="auto"/>
      <w:ind w:firstLine="202"/>
    </w:pPr>
  </w:style>
  <w:style w:type="paragraph" w:customStyle="1" w:styleId="14">
    <w:name w:val="BA_Title"/>
    <w:basedOn w:val="1"/>
    <w:next w:val="15"/>
    <w:qFormat/>
    <w:uiPriority w:val="0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15">
    <w:name w:val="BB_Author_Name"/>
    <w:basedOn w:val="1"/>
    <w:next w:val="16"/>
    <w:qFormat/>
    <w:uiPriority w:val="0"/>
    <w:pPr>
      <w:spacing w:after="240" w:line="480" w:lineRule="auto"/>
      <w:jc w:val="center"/>
    </w:pPr>
    <w:rPr>
      <w:i/>
    </w:rPr>
  </w:style>
  <w:style w:type="paragraph" w:customStyle="1" w:styleId="16">
    <w:name w:val="BC_Author_Address"/>
    <w:basedOn w:val="1"/>
    <w:next w:val="17"/>
    <w:qFormat/>
    <w:uiPriority w:val="0"/>
    <w:pPr>
      <w:spacing w:after="240" w:line="480" w:lineRule="auto"/>
      <w:jc w:val="center"/>
    </w:pPr>
  </w:style>
  <w:style w:type="paragraph" w:customStyle="1" w:styleId="17">
    <w:name w:val="BI_Email_Address"/>
    <w:basedOn w:val="1"/>
    <w:next w:val="18"/>
    <w:qFormat/>
    <w:uiPriority w:val="0"/>
    <w:pPr>
      <w:spacing w:line="480" w:lineRule="auto"/>
    </w:pPr>
  </w:style>
  <w:style w:type="paragraph" w:customStyle="1" w:styleId="18">
    <w:name w:val="AI_Received_Date"/>
    <w:basedOn w:val="1"/>
    <w:next w:val="19"/>
    <w:qFormat/>
    <w:uiPriority w:val="0"/>
    <w:pPr>
      <w:spacing w:after="240" w:line="480" w:lineRule="auto"/>
    </w:pPr>
    <w:rPr>
      <w:b/>
    </w:rPr>
  </w:style>
  <w:style w:type="paragraph" w:customStyle="1" w:styleId="19">
    <w:name w:val="BD_Abstract"/>
    <w:basedOn w:val="1"/>
    <w:next w:val="13"/>
    <w:qFormat/>
    <w:uiPriority w:val="0"/>
    <w:pPr>
      <w:spacing w:before="360" w:after="360" w:line="480" w:lineRule="auto"/>
    </w:pPr>
  </w:style>
  <w:style w:type="paragraph" w:customStyle="1" w:styleId="20">
    <w:name w:val="TD_Acknowledgments"/>
    <w:basedOn w:val="1"/>
    <w:next w:val="1"/>
    <w:qFormat/>
    <w:uiPriority w:val="0"/>
    <w:pPr>
      <w:spacing w:before="200" w:line="480" w:lineRule="auto"/>
      <w:ind w:firstLine="202"/>
    </w:pPr>
  </w:style>
  <w:style w:type="paragraph" w:customStyle="1" w:styleId="21">
    <w:name w:val="TE_Supporting_Information"/>
    <w:basedOn w:val="1"/>
    <w:next w:val="1"/>
    <w:qFormat/>
    <w:uiPriority w:val="0"/>
    <w:pPr>
      <w:spacing w:line="480" w:lineRule="auto"/>
      <w:ind w:firstLine="187"/>
    </w:pPr>
  </w:style>
  <w:style w:type="paragraph" w:customStyle="1" w:styleId="22">
    <w:name w:val="VC_Scheme_Title"/>
    <w:basedOn w:val="1"/>
    <w:next w:val="1"/>
    <w:qFormat/>
    <w:uiPriority w:val="0"/>
    <w:pPr>
      <w:spacing w:line="480" w:lineRule="auto"/>
    </w:pPr>
  </w:style>
  <w:style w:type="paragraph" w:customStyle="1" w:styleId="23">
    <w:name w:val="VD_Table_Title"/>
    <w:basedOn w:val="1"/>
    <w:next w:val="1"/>
    <w:qFormat/>
    <w:uiPriority w:val="0"/>
    <w:pPr>
      <w:spacing w:line="480" w:lineRule="auto"/>
    </w:pPr>
  </w:style>
  <w:style w:type="paragraph" w:customStyle="1" w:styleId="24">
    <w:name w:val="VA_Figure_Caption"/>
    <w:basedOn w:val="1"/>
    <w:next w:val="1"/>
    <w:qFormat/>
    <w:uiPriority w:val="0"/>
    <w:pPr>
      <w:spacing w:line="480" w:lineRule="auto"/>
    </w:pPr>
  </w:style>
  <w:style w:type="paragraph" w:customStyle="1" w:styleId="25">
    <w:name w:val="VB_Chart_Title"/>
    <w:basedOn w:val="1"/>
    <w:next w:val="1"/>
    <w:qFormat/>
    <w:uiPriority w:val="0"/>
    <w:pPr>
      <w:spacing w:line="480" w:lineRule="auto"/>
    </w:pPr>
  </w:style>
  <w:style w:type="paragraph" w:customStyle="1" w:styleId="26">
    <w:name w:val="FE_Table_Footnote"/>
    <w:basedOn w:val="1"/>
    <w:next w:val="1"/>
    <w:qFormat/>
    <w:uiPriority w:val="0"/>
    <w:pPr>
      <w:ind w:firstLine="187"/>
    </w:pPr>
  </w:style>
  <w:style w:type="paragraph" w:customStyle="1" w:styleId="27">
    <w:name w:val="FC_Chart_Footnote"/>
    <w:basedOn w:val="1"/>
    <w:next w:val="1"/>
    <w:qFormat/>
    <w:uiPriority w:val="0"/>
    <w:pPr>
      <w:ind w:firstLine="187"/>
    </w:pPr>
  </w:style>
  <w:style w:type="paragraph" w:customStyle="1" w:styleId="28">
    <w:name w:val="FD_Scheme_Footnote"/>
    <w:basedOn w:val="1"/>
    <w:next w:val="1"/>
    <w:qFormat/>
    <w:uiPriority w:val="0"/>
    <w:pPr>
      <w:ind w:firstLine="187"/>
    </w:pPr>
  </w:style>
  <w:style w:type="paragraph" w:customStyle="1" w:styleId="29">
    <w:name w:val="TC_Table_Body"/>
    <w:basedOn w:val="1"/>
    <w:qFormat/>
    <w:uiPriority w:val="0"/>
  </w:style>
  <w:style w:type="paragraph" w:customStyle="1" w:styleId="30">
    <w:name w:val="AF_Title_Running_Head"/>
    <w:basedOn w:val="1"/>
    <w:next w:val="13"/>
    <w:qFormat/>
    <w:uiPriority w:val="0"/>
    <w:pPr>
      <w:spacing w:line="480" w:lineRule="auto"/>
    </w:pPr>
  </w:style>
  <w:style w:type="paragraph" w:customStyle="1" w:styleId="31">
    <w:name w:val="BE_Author_Biography"/>
    <w:basedOn w:val="1"/>
    <w:qFormat/>
    <w:uiPriority w:val="0"/>
    <w:pPr>
      <w:spacing w:line="480" w:lineRule="auto"/>
    </w:pPr>
  </w:style>
  <w:style w:type="paragraph" w:customStyle="1" w:styleId="32">
    <w:name w:val="FA_Corresponding_Author_Footnote"/>
    <w:basedOn w:val="1"/>
    <w:next w:val="13"/>
    <w:qFormat/>
    <w:uiPriority w:val="0"/>
    <w:pPr>
      <w:spacing w:line="480" w:lineRule="auto"/>
    </w:pPr>
  </w:style>
  <w:style w:type="paragraph" w:customStyle="1" w:styleId="33">
    <w:name w:val="SN_Synopsis_TOC"/>
    <w:basedOn w:val="1"/>
    <w:qFormat/>
    <w:uiPriority w:val="0"/>
    <w:pPr>
      <w:spacing w:line="480" w:lineRule="auto"/>
    </w:pPr>
  </w:style>
  <w:style w:type="paragraph" w:customStyle="1" w:styleId="34">
    <w:name w:val="BG_Keywords"/>
    <w:basedOn w:val="1"/>
    <w:qFormat/>
    <w:uiPriority w:val="0"/>
    <w:pPr>
      <w:spacing w:line="480" w:lineRule="auto"/>
    </w:pPr>
  </w:style>
  <w:style w:type="paragraph" w:customStyle="1" w:styleId="35">
    <w:name w:val="BH_Briefs"/>
    <w:basedOn w:val="1"/>
    <w:qFormat/>
    <w:uiPriority w:val="0"/>
    <w:pPr>
      <w:spacing w:line="480" w:lineRule="auto"/>
    </w:pPr>
  </w:style>
  <w:style w:type="paragraph" w:customStyle="1" w:styleId="36">
    <w:name w:val="Style FA_Corresponding_Author_Footnote + 7 pt"/>
    <w:basedOn w:val="1"/>
    <w:next w:val="34"/>
    <w:link w:val="37"/>
    <w:qFormat/>
    <w:uiPriority w:val="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37">
    <w:name w:val="Style FA_Corresponding_Author_Footnote + 7 pt Char"/>
    <w:link w:val="36"/>
    <w:qFormat/>
    <w:uiPriority w:val="0"/>
    <w:rPr>
      <w:rFonts w:ascii="Arno Pro" w:hAnsi="Arno Pro"/>
      <w:kern w:val="20"/>
      <w:sz w:val="18"/>
    </w:rPr>
  </w:style>
  <w:style w:type="paragraph" w:customStyle="1" w:styleId="38">
    <w:name w:val="FA_Author_Info_Subtitle"/>
    <w:basedOn w:val="1"/>
    <w:link w:val="39"/>
    <w:qFormat/>
    <w:uiPriority w:val="0"/>
    <w:pPr>
      <w:spacing w:before="120" w:after="60" w:line="480" w:lineRule="auto"/>
      <w:jc w:val="left"/>
    </w:pPr>
    <w:rPr>
      <w:b/>
    </w:rPr>
  </w:style>
  <w:style w:type="character" w:customStyle="1" w:styleId="39">
    <w:name w:val="FA_Author_Info_Subtitle Char"/>
    <w:link w:val="38"/>
    <w:qFormat/>
    <w:uiPriority w:val="0"/>
    <w:rPr>
      <w:rFonts w:ascii="Times" w:hAnsi="Times"/>
      <w:b/>
      <w:sz w:val="24"/>
    </w:rPr>
  </w:style>
  <w:style w:type="paragraph" w:customStyle="1" w:styleId="40">
    <w:name w:val="Default"/>
    <w:qFormat/>
    <w:uiPriority w:val="0"/>
    <w:pPr>
      <w:autoSpaceDE w:val="0"/>
      <w:autoSpaceDN w:val="0"/>
      <w:adjustRightInd w:val="0"/>
    </w:pPr>
    <w:rPr>
      <w:rFonts w:ascii="Symbol" w:hAnsi="Symbol" w:eastAsia="Times New Roman" w:cs="Symbol"/>
      <w:color w:val="000000"/>
      <w:sz w:val="24"/>
      <w:szCs w:val="24"/>
      <w:lang w:val="en-US" w:eastAsia="en-US" w:bidi="ar-SA"/>
    </w:rPr>
  </w:style>
  <w:style w:type="character" w:customStyle="1" w:styleId="41">
    <w:name w:val="页眉 字符"/>
    <w:basedOn w:val="9"/>
    <w:link w:val="5"/>
    <w:qFormat/>
    <w:uiPriority w:val="0"/>
    <w:rPr>
      <w:rFonts w:ascii="Times" w:hAnsi="Times" w:eastAsia="Times New Roman"/>
      <w:sz w:val="18"/>
      <w:szCs w:val="18"/>
      <w:lang w:eastAsia="en-US"/>
    </w:rPr>
  </w:style>
  <w:style w:type="paragraph" w:customStyle="1" w:styleId="42">
    <w:name w:val="Title2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c\Desktop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acstemplate_msw2010.dotx</Template>
  <Pages>9</Pages>
  <Words>860</Words>
  <Characters>4902</Characters>
  <Lines>40</Lines>
  <Paragraphs>11</Paragraphs>
  <TotalTime>9</TotalTime>
  <ScaleCrop>false</ScaleCrop>
  <LinksUpToDate>false</LinksUpToDate>
  <CharactersWithSpaces>5751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2020-12-15T16:27:00Z</dcterms:created>
  <dc:creator>粽子</dc:creator>
  <cp:lastModifiedBy>粽子</cp:lastModifiedBy>
  <dcterms:modified xsi:type="dcterms:W3CDTF">2021-07-09T07:00:57Z</dcterms:modified>
  <dc:title>Template for Electronic Submission to ACS Journals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