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3D0F1" w14:textId="2502D5DF" w:rsidR="001C3BC2" w:rsidRPr="00186A11" w:rsidRDefault="001C3BC2" w:rsidP="001C3BC2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6A11">
        <w:rPr>
          <w:rFonts w:ascii="Times New Roman" w:hAnsi="Times New Roman" w:cs="Times New Roman"/>
          <w:b/>
          <w:bCs/>
          <w:sz w:val="24"/>
          <w:szCs w:val="24"/>
        </w:rPr>
        <w:t xml:space="preserve">Table 1: Secondary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additional </w:t>
      </w:r>
      <w:r w:rsidRPr="00186A11">
        <w:rPr>
          <w:rFonts w:ascii="Times New Roman" w:hAnsi="Times New Roman" w:cs="Times New Roman"/>
          <w:b/>
          <w:bCs/>
          <w:sz w:val="24"/>
          <w:szCs w:val="24"/>
        </w:rPr>
        <w:t>outcome</w:t>
      </w:r>
      <w:r w:rsidR="005F23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86A11">
        <w:rPr>
          <w:rFonts w:ascii="Times New Roman" w:hAnsi="Times New Roman" w:cs="Times New Roman"/>
          <w:b/>
          <w:bCs/>
          <w:sz w:val="24"/>
          <w:szCs w:val="24"/>
        </w:rPr>
        <w:t>measures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43"/>
        <w:gridCol w:w="3186"/>
        <w:gridCol w:w="2958"/>
        <w:gridCol w:w="1629"/>
      </w:tblGrid>
      <w:tr w:rsidR="001C3BC2" w:rsidRPr="00927984" w14:paraId="39FB6E0F" w14:textId="77777777" w:rsidTr="0060613D">
        <w:trPr>
          <w:trHeight w:val="498"/>
        </w:trPr>
        <w:tc>
          <w:tcPr>
            <w:tcW w:w="587" w:type="pct"/>
          </w:tcPr>
          <w:p w14:paraId="3173A0B7" w14:textId="77777777" w:rsidR="001C3BC2" w:rsidRPr="00F0496D" w:rsidRDefault="001C3BC2" w:rsidP="0060613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 of outcome</w:t>
            </w:r>
          </w:p>
        </w:tc>
        <w:tc>
          <w:tcPr>
            <w:tcW w:w="1852" w:type="pct"/>
          </w:tcPr>
          <w:p w14:paraId="3BE96D4A" w14:textId="77777777" w:rsidR="001C3BC2" w:rsidRPr="00F0496D" w:rsidRDefault="001C3BC2" w:rsidP="0060613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 measure</w:t>
            </w:r>
          </w:p>
        </w:tc>
        <w:tc>
          <w:tcPr>
            <w:tcW w:w="1725" w:type="pct"/>
          </w:tcPr>
          <w:p w14:paraId="05127D70" w14:textId="77777777" w:rsidR="001C3BC2" w:rsidRPr="00F0496D" w:rsidRDefault="001C3BC2" w:rsidP="0060613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Measure description</w:t>
            </w:r>
          </w:p>
        </w:tc>
        <w:tc>
          <w:tcPr>
            <w:tcW w:w="836" w:type="pct"/>
          </w:tcPr>
          <w:p w14:paraId="3162E517" w14:textId="77777777" w:rsidR="001C3BC2" w:rsidRPr="00F0496D" w:rsidRDefault="001C3BC2" w:rsidP="0060613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Measurement t</w:t>
            </w:r>
            <w:r w:rsidRPr="00F04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ime frame</w:t>
            </w:r>
          </w:p>
        </w:tc>
      </w:tr>
      <w:tr w:rsidR="001C3BC2" w:rsidRPr="00927984" w14:paraId="73019321" w14:textId="77777777" w:rsidTr="0060613D">
        <w:trPr>
          <w:trHeight w:val="985"/>
        </w:trPr>
        <w:tc>
          <w:tcPr>
            <w:tcW w:w="587" w:type="pct"/>
          </w:tcPr>
          <w:p w14:paraId="7DBA12F5" w14:textId="77777777" w:rsidR="001C3BC2" w:rsidRPr="00186A11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1852" w:type="pct"/>
          </w:tcPr>
          <w:p w14:paraId="66763537" w14:textId="77777777" w:rsidR="001C3BC2" w:rsidRPr="00F0496D" w:rsidRDefault="001C3BC2" w:rsidP="001C3BC2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Association between OTC medication use and offered counselling for anxiety and depression. </w:t>
            </w:r>
          </w:p>
        </w:tc>
        <w:tc>
          <w:tcPr>
            <w:tcW w:w="1725" w:type="pct"/>
          </w:tcPr>
          <w:p w14:paraId="5FE474B1" w14:textId="66E444EF" w:rsidR="001C3BC2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Proportion of participants in arm 2 and 3 reporting OTC medication use, stratified by whether they were offered counselling after positive anxiety or depression screening. Medication types </w:t>
            </w:r>
            <w:r w:rsidR="00D2584B">
              <w:rPr>
                <w:rFonts w:ascii="Times New Roman" w:hAnsi="Times New Roman" w:cs="Times New Roman"/>
                <w:sz w:val="24"/>
                <w:szCs w:val="24"/>
              </w:rPr>
              <w:t>analyzed,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antibiotics, non-antibiotics and unknown.</w:t>
            </w:r>
          </w:p>
          <w:p w14:paraId="5A5D91DA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Outcome is based on self-reported (yes/no/unknown) response to a specific telephonic follow-up question.</w:t>
            </w:r>
          </w:p>
        </w:tc>
        <w:tc>
          <w:tcPr>
            <w:tcW w:w="836" w:type="pct"/>
          </w:tcPr>
          <w:p w14:paraId="52B13315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At telephon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follow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up 1 and 4 months after initial consultation.</w:t>
            </w:r>
          </w:p>
        </w:tc>
      </w:tr>
      <w:tr w:rsidR="001C3BC2" w:rsidRPr="00927984" w14:paraId="20E40D7E" w14:textId="77777777" w:rsidTr="0060613D">
        <w:trPr>
          <w:trHeight w:val="146"/>
        </w:trPr>
        <w:tc>
          <w:tcPr>
            <w:tcW w:w="587" w:type="pct"/>
          </w:tcPr>
          <w:p w14:paraId="1E764569" w14:textId="77777777" w:rsidR="001C3BC2" w:rsidRPr="00186A11" w:rsidRDefault="001C3BC2" w:rsidP="006061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1852" w:type="pct"/>
          </w:tcPr>
          <w:p w14:paraId="3A51A0B1" w14:textId="77777777" w:rsidR="001C3BC2" w:rsidRPr="00F0496D" w:rsidRDefault="001C3BC2" w:rsidP="001C3BC2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Association between reporting OTC medication use and offered referral for DV.  </w:t>
            </w:r>
          </w:p>
        </w:tc>
        <w:tc>
          <w:tcPr>
            <w:tcW w:w="1725" w:type="pct"/>
          </w:tcPr>
          <w:p w14:paraId="688E6E14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Proportion of participants in Arms 2 and 3 reporting OTC medication use, stratified by whether they were offered referal after screening positive for DV. Medication type analyzed: antibiotics, non-antibiotics, and unknown. Outcome is based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on self-reported response (yes/ no/ unknown) to a specific telephone follow-up question. </w:t>
            </w:r>
          </w:p>
        </w:tc>
        <w:tc>
          <w:tcPr>
            <w:tcW w:w="836" w:type="pct"/>
          </w:tcPr>
          <w:p w14:paraId="3B21F5EB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telephone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follow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up 1 and 4 months after initial consultation. </w:t>
            </w:r>
          </w:p>
        </w:tc>
      </w:tr>
      <w:tr w:rsidR="001C3BC2" w:rsidRPr="00927984" w14:paraId="136A01E5" w14:textId="77777777" w:rsidTr="0060613D">
        <w:trPr>
          <w:trHeight w:val="146"/>
        </w:trPr>
        <w:tc>
          <w:tcPr>
            <w:tcW w:w="587" w:type="pct"/>
          </w:tcPr>
          <w:p w14:paraId="67E65B6F" w14:textId="77777777" w:rsidR="001C3BC2" w:rsidRPr="00186A11" w:rsidRDefault="001C3BC2" w:rsidP="006061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1852" w:type="pct"/>
          </w:tcPr>
          <w:p w14:paraId="0B4EA82A" w14:textId="77777777" w:rsidR="001C3BC2" w:rsidRPr="00F0496D" w:rsidRDefault="001C3BC2" w:rsidP="001C3BC2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Association between symptom improvement or deterioration regarding VD and receiving counselling for anxiety and depression.</w:t>
            </w:r>
          </w:p>
        </w:tc>
        <w:tc>
          <w:tcPr>
            <w:tcW w:w="1725" w:type="pct"/>
          </w:tcPr>
          <w:p w14:paraId="639609E1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Proportion of women with VD symptoms at follow-up of those receiving psychological counselling compared to those not receiving.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Subgroups for women who screened positive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anxiety and depression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at the inclusion. The outcome is a self-reported, telephonic answer (improved, same, worsened) to this specific question.</w:t>
            </w:r>
          </w:p>
        </w:tc>
        <w:tc>
          <w:tcPr>
            <w:tcW w:w="836" w:type="pct"/>
          </w:tcPr>
          <w:p w14:paraId="0E05E68A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At telephon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follow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up 1 month and 4 months after initial consultation.</w:t>
            </w:r>
          </w:p>
        </w:tc>
      </w:tr>
      <w:tr w:rsidR="001C3BC2" w:rsidRPr="00927984" w14:paraId="1BE51DAD" w14:textId="77777777" w:rsidTr="0060613D">
        <w:trPr>
          <w:trHeight w:val="146"/>
        </w:trPr>
        <w:tc>
          <w:tcPr>
            <w:tcW w:w="587" w:type="pct"/>
          </w:tcPr>
          <w:p w14:paraId="64D765C9" w14:textId="77777777" w:rsidR="001C3BC2" w:rsidRPr="00186A11" w:rsidRDefault="001C3BC2" w:rsidP="006061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1852" w:type="pct"/>
          </w:tcPr>
          <w:p w14:paraId="3668C7AE" w14:textId="58C9F036" w:rsidR="001C3BC2" w:rsidRPr="00F0496D" w:rsidRDefault="001C3BC2" w:rsidP="001C3BC2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Association between women screening positive for anxiety and depression and change after </w:t>
            </w:r>
            <w:r w:rsidR="00021EA7">
              <w:rPr>
                <w:rFonts w:ascii="Times New Roman" w:hAnsi="Times New Roman" w:cs="Times New Roman"/>
                <w:sz w:val="24"/>
                <w:szCs w:val="24"/>
              </w:rPr>
              <w:t>receiving psychological counselling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25" w:type="pct"/>
          </w:tcPr>
          <w:p w14:paraId="6CC13B1F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proportions of women screening positive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anxiety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and/or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depression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at inclusion and 4 months telephonic follow up. We also calculate mean scores with SD at inclusion and at follow up. We analyze all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RCT groups combined. Subgroup analysis for women receiving psychological counseling compared to women not receiving counseling. Last 400 participants will be included for this analysis.</w:t>
            </w:r>
          </w:p>
        </w:tc>
        <w:tc>
          <w:tcPr>
            <w:tcW w:w="836" w:type="pct"/>
          </w:tcPr>
          <w:p w14:paraId="4C05F717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Hopkins symptom checklists at inclusion to follow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up score 4 months after inclusion for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the last 400 included participants. </w:t>
            </w:r>
          </w:p>
        </w:tc>
      </w:tr>
      <w:tr w:rsidR="001C3BC2" w:rsidRPr="00927984" w14:paraId="4C576A69" w14:textId="77777777" w:rsidTr="0060613D">
        <w:trPr>
          <w:trHeight w:val="146"/>
        </w:trPr>
        <w:tc>
          <w:tcPr>
            <w:tcW w:w="587" w:type="pct"/>
          </w:tcPr>
          <w:p w14:paraId="3FB0340A" w14:textId="77777777" w:rsidR="001C3BC2" w:rsidRPr="00186A11" w:rsidRDefault="001C3BC2" w:rsidP="006061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Secondary</w:t>
            </w:r>
          </w:p>
        </w:tc>
        <w:tc>
          <w:tcPr>
            <w:tcW w:w="1852" w:type="pct"/>
          </w:tcPr>
          <w:p w14:paraId="65C93454" w14:textId="77777777" w:rsidR="001C3BC2" w:rsidRPr="00470A40" w:rsidRDefault="001C3BC2" w:rsidP="001C3BC2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Association between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POCT based treatment and acquiring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OTC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medication, depending on if they received educational information.</w:t>
            </w:r>
          </w:p>
        </w:tc>
        <w:tc>
          <w:tcPr>
            <w:tcW w:w="1725" w:type="pct"/>
          </w:tcPr>
          <w:p w14:paraId="72E96C67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roportion of participants buying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OTC medication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in total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three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specific subgroups, depending if they received education on VD and antibiotics (arm 3) or not (arm 2).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Medication type analyzed: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antibiotics, not antibiotics, unknown type</w:t>
            </w:r>
          </w:p>
          <w:p w14:paraId="7FF0AF37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The outcome is the telephonic, self-reported answer to these specific questions (yes, no, unknown)</w:t>
            </w:r>
          </w:p>
        </w:tc>
        <w:tc>
          <w:tcPr>
            <w:tcW w:w="836" w:type="pct"/>
          </w:tcPr>
          <w:p w14:paraId="4F7EBE4D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At follow-up 1 and 4 months after initial consultation</w:t>
            </w:r>
          </w:p>
        </w:tc>
      </w:tr>
      <w:tr w:rsidR="001C3BC2" w:rsidRPr="00927984" w14:paraId="3A8FC1D2" w14:textId="77777777" w:rsidTr="0060613D">
        <w:trPr>
          <w:trHeight w:val="146"/>
        </w:trPr>
        <w:tc>
          <w:tcPr>
            <w:tcW w:w="587" w:type="pct"/>
          </w:tcPr>
          <w:p w14:paraId="509A2133" w14:textId="77777777" w:rsidR="001C3BC2" w:rsidRPr="00186A11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1852" w:type="pct"/>
          </w:tcPr>
          <w:p w14:paraId="43F88050" w14:textId="77777777" w:rsidR="001C3BC2" w:rsidRPr="00F0496D" w:rsidRDefault="001C3BC2" w:rsidP="001C3BC2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atient satisfaction with consultation and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treatment between all RCT arms</w:t>
            </w:r>
          </w:p>
        </w:tc>
        <w:tc>
          <w:tcPr>
            <w:tcW w:w="1725" w:type="pct"/>
          </w:tcPr>
          <w:p w14:paraId="2F5F4E49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Satisfaction with a) consultation and b) treatment is measured on a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self- reported five-point Likert scale for satisfaction at the telephonic follow-up interview. We will compare mean (SD) for all three arms. </w:t>
            </w:r>
          </w:p>
        </w:tc>
        <w:tc>
          <w:tcPr>
            <w:tcW w:w="836" w:type="pct"/>
          </w:tcPr>
          <w:p w14:paraId="764B1C76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At follow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up after 1 month and 4 months</w:t>
            </w:r>
          </w:p>
        </w:tc>
      </w:tr>
      <w:tr w:rsidR="001C3BC2" w:rsidRPr="00927984" w14:paraId="704A97EF" w14:textId="77777777" w:rsidTr="0060613D">
        <w:trPr>
          <w:trHeight w:val="146"/>
        </w:trPr>
        <w:tc>
          <w:tcPr>
            <w:tcW w:w="587" w:type="pct"/>
          </w:tcPr>
          <w:p w14:paraId="380B5EF2" w14:textId="77777777" w:rsidR="001C3BC2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Additional</w:t>
            </w:r>
          </w:p>
        </w:tc>
        <w:tc>
          <w:tcPr>
            <w:tcW w:w="1852" w:type="pct"/>
          </w:tcPr>
          <w:p w14:paraId="27463299" w14:textId="77777777" w:rsidR="001C3BC2" w:rsidRPr="00186A11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Prevalence of STIs and associated demographic and clinical findings</w:t>
            </w:r>
          </w:p>
        </w:tc>
        <w:tc>
          <w:tcPr>
            <w:tcW w:w="1725" w:type="pct"/>
          </w:tcPr>
          <w:p w14:paraId="4B0FD267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Relative risk of </w:t>
            </w:r>
            <w:r w:rsidRPr="00F049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049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Ng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049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Tv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and BV in relation to age, suburban or urban population, reproductive history, subjective symptoms and clinical findings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All groups regardless of the RCT arm are included. </w:t>
            </w:r>
          </w:p>
        </w:tc>
        <w:tc>
          <w:tcPr>
            <w:tcW w:w="836" w:type="pct"/>
          </w:tcPr>
          <w:p w14:paraId="39078373" w14:textId="77777777" w:rsidR="001C3BC2" w:rsidRPr="00F0496D" w:rsidRDefault="001C3BC2" w:rsidP="006061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At enrollment</w:t>
            </w:r>
          </w:p>
        </w:tc>
      </w:tr>
      <w:tr w:rsidR="001C3BC2" w:rsidRPr="00927984" w14:paraId="0144B38D" w14:textId="77777777" w:rsidTr="0060613D">
        <w:trPr>
          <w:trHeight w:val="146"/>
        </w:trPr>
        <w:tc>
          <w:tcPr>
            <w:tcW w:w="587" w:type="pct"/>
          </w:tcPr>
          <w:p w14:paraId="78B39EC3" w14:textId="77777777" w:rsidR="001C3BC2" w:rsidRDefault="001C3BC2" w:rsidP="006061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Additional</w:t>
            </w:r>
          </w:p>
        </w:tc>
        <w:tc>
          <w:tcPr>
            <w:tcW w:w="1852" w:type="pct"/>
          </w:tcPr>
          <w:p w14:paraId="1DDE9142" w14:textId="77777777" w:rsidR="001C3BC2" w:rsidRPr="00186A11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Associations between self-reported DV,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anxiety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depression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and STI diagnosis.</w:t>
            </w:r>
          </w:p>
        </w:tc>
        <w:tc>
          <w:tcPr>
            <w:tcW w:w="1725" w:type="pct"/>
          </w:tcPr>
          <w:p w14:paraId="7E775289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ross tabulation with the risk estimation for a) STI diagnosis and a positive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anxiety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depression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score; b) STI diagnosis and screening positive for DV c) screening positive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anxiety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depression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and DV. </w:t>
            </w:r>
          </w:p>
        </w:tc>
        <w:tc>
          <w:tcPr>
            <w:tcW w:w="836" w:type="pct"/>
          </w:tcPr>
          <w:p w14:paraId="42A64F80" w14:textId="77777777" w:rsidR="001C3BC2" w:rsidRPr="00F0496D" w:rsidRDefault="001C3BC2" w:rsidP="006061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At enrollment</w:t>
            </w:r>
          </w:p>
        </w:tc>
      </w:tr>
      <w:tr w:rsidR="001C3BC2" w:rsidRPr="00927984" w14:paraId="6E3D638C" w14:textId="77777777" w:rsidTr="0060613D">
        <w:trPr>
          <w:trHeight w:val="146"/>
        </w:trPr>
        <w:tc>
          <w:tcPr>
            <w:tcW w:w="587" w:type="pct"/>
          </w:tcPr>
          <w:p w14:paraId="43A8D7BA" w14:textId="77777777" w:rsidR="001C3BC2" w:rsidRDefault="001C3BC2" w:rsidP="006061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0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Additional</w:t>
            </w:r>
          </w:p>
        </w:tc>
        <w:tc>
          <w:tcPr>
            <w:tcW w:w="1852" w:type="pct"/>
          </w:tcPr>
          <w:p w14:paraId="3F68DA8E" w14:textId="77777777" w:rsidR="001C3BC2" w:rsidRPr="00186A11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Diagnostic accuracy for bacterial BV and/ or </w:t>
            </w:r>
            <w:r w:rsidRPr="00F049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Tv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with PH and whiff test. </w:t>
            </w:r>
          </w:p>
        </w:tc>
        <w:tc>
          <w:tcPr>
            <w:tcW w:w="1725" w:type="pct"/>
          </w:tcPr>
          <w:p w14:paraId="349552AD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Sensitivity, specificity, positive and negative predictive value are calculated for all groups independent of the randomization. </w:t>
            </w:r>
          </w:p>
        </w:tc>
        <w:tc>
          <w:tcPr>
            <w:tcW w:w="836" w:type="pct"/>
          </w:tcPr>
          <w:p w14:paraId="5F918F90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First 500 participants at DH and first 250 participants at ORC.</w:t>
            </w:r>
          </w:p>
        </w:tc>
      </w:tr>
      <w:tr w:rsidR="001C3BC2" w:rsidRPr="00927984" w14:paraId="4BDDE8BC" w14:textId="77777777" w:rsidTr="0060613D">
        <w:trPr>
          <w:trHeight w:val="146"/>
        </w:trPr>
        <w:tc>
          <w:tcPr>
            <w:tcW w:w="587" w:type="pct"/>
          </w:tcPr>
          <w:p w14:paraId="4420E2B4" w14:textId="77777777" w:rsidR="001C3BC2" w:rsidRDefault="001C3BC2" w:rsidP="0060613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0DA">
              <w:rPr>
                <w:rFonts w:ascii="Times New Roman" w:hAnsi="Times New Roman" w:cs="Times New Roman"/>
                <w:sz w:val="24"/>
                <w:szCs w:val="24"/>
              </w:rPr>
              <w:t>Additional</w:t>
            </w:r>
          </w:p>
        </w:tc>
        <w:tc>
          <w:tcPr>
            <w:tcW w:w="1852" w:type="pct"/>
          </w:tcPr>
          <w:p w14:paraId="3CA5DC26" w14:textId="77777777" w:rsidR="001C3BC2" w:rsidRPr="00186A11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Diagnostic accuracy of sequential screening for BV and/or </w:t>
            </w:r>
            <w:r w:rsidRPr="00F049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Tv.</w:t>
            </w:r>
          </w:p>
        </w:tc>
        <w:tc>
          <w:tcPr>
            <w:tcW w:w="1725" w:type="pct"/>
          </w:tcPr>
          <w:p w14:paraId="41FB5F98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All the participants independent of RCT arm are included. If PH is &gt;4.5 and whiff test of a self-collected vaginal swab is negative, a lateral flow test (OSOM test) is performed on self-collected VD. If this test is positive, the participant is considered </w:t>
            </w:r>
            <w:r w:rsidRPr="00F049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Tv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 xml:space="preserve"> positive and BV negative. If this test is negative, the participant is considered Tv and BV negative. Compared to the gold standard test for </w:t>
            </w:r>
            <w:r w:rsidRPr="00F049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Tv </w:t>
            </w:r>
            <w:r w:rsidRPr="00F0496D">
              <w:rPr>
                <w:rFonts w:ascii="Times New Roman" w:hAnsi="Times New Roman" w:cs="Times New Roman"/>
                <w:sz w:val="24"/>
                <w:szCs w:val="24"/>
              </w:rPr>
              <w:t>GeneXpert (self-collected urine), and for BV Nugent Scoring from self-collected VD.</w:t>
            </w:r>
          </w:p>
          <w:p w14:paraId="638F1020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We calculate sensitivity, specificity, positive and negative predictive values.</w:t>
            </w:r>
          </w:p>
        </w:tc>
        <w:tc>
          <w:tcPr>
            <w:tcW w:w="836" w:type="pct"/>
          </w:tcPr>
          <w:p w14:paraId="026A8787" w14:textId="77777777" w:rsidR="001C3BC2" w:rsidRPr="00F0496D" w:rsidRDefault="001C3BC2" w:rsidP="0060613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Second half of participants at DH (all participants 501-1000) and ORCs (participants 251-1500). </w:t>
            </w:r>
          </w:p>
        </w:tc>
      </w:tr>
    </w:tbl>
    <w:p w14:paraId="3ADDD92C" w14:textId="77777777" w:rsidR="00EF35EF" w:rsidRPr="001C3BC2" w:rsidRDefault="00EF35EF" w:rsidP="001C3BC2"/>
    <w:sectPr w:rsidR="00EF35EF" w:rsidRPr="001C3B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97A69"/>
    <w:multiLevelType w:val="hybridMultilevel"/>
    <w:tmpl w:val="91529DE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2487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MyNTQyNzSyNDa3NDdQ0lEKTi0uzszPAykwqgUAHts68iwAAAA="/>
  </w:docVars>
  <w:rsids>
    <w:rsidRoot w:val="001C3BC2"/>
    <w:rsid w:val="00021EA7"/>
    <w:rsid w:val="00102ABB"/>
    <w:rsid w:val="0015393C"/>
    <w:rsid w:val="0015744B"/>
    <w:rsid w:val="00187F4E"/>
    <w:rsid w:val="001C3BC2"/>
    <w:rsid w:val="005F2365"/>
    <w:rsid w:val="0064523F"/>
    <w:rsid w:val="007E0A03"/>
    <w:rsid w:val="00825041"/>
    <w:rsid w:val="00895ABF"/>
    <w:rsid w:val="00996CCF"/>
    <w:rsid w:val="00A822BD"/>
    <w:rsid w:val="00CB139F"/>
    <w:rsid w:val="00D2584B"/>
    <w:rsid w:val="00EB5A16"/>
    <w:rsid w:val="00EF3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DE9C3"/>
  <w15:chartTrackingRefBased/>
  <w15:docId w15:val="{1DFA4E38-32EE-4209-B67F-4481ECA62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BC2"/>
    <w:rPr>
      <w:lang w:val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E0A03"/>
    <w:pPr>
      <w:keepNext/>
      <w:keepLines/>
      <w:spacing w:before="240" w:after="0"/>
      <w:jc w:val="both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0A03"/>
    <w:pPr>
      <w:ind w:left="360"/>
      <w:outlineLvl w:val="1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A03"/>
    <w:pPr>
      <w:outlineLvl w:val="2"/>
    </w:p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3B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3B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3B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3B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3B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3B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0A03"/>
    <w:rPr>
      <w:rFonts w:asciiTheme="majorHAnsi" w:eastAsiaTheme="majorEastAsia" w:hAnsiTheme="majorHAnsi" w:cstheme="majorBidi"/>
      <w:color w:val="000000" w:themeColor="text1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E0A03"/>
    <w:rPr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7E0A03"/>
    <w:rPr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3B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3B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3B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3B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3B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3B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3B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B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3B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3B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3B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3B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3B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3B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3B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3B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3BC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C3BC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C3B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C3B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3BC2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7F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7F4E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763</Words>
  <Characters>4045</Characters>
  <Application>Microsoft Office Word</Application>
  <DocSecurity>0</DocSecurity>
  <Lines>33</Lines>
  <Paragraphs>9</Paragraphs>
  <ScaleCrop>false</ScaleCrop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Santripti Shrestha</dc:creator>
  <cp:keywords/>
  <dc:description/>
  <cp:lastModifiedBy>Santripti Shrestha</cp:lastModifiedBy>
  <cp:revision>10</cp:revision>
  <cp:lastPrinted>2025-07-06T04:54:00Z</cp:lastPrinted>
  <dcterms:created xsi:type="dcterms:W3CDTF">2025-07-04T10:36:00Z</dcterms:created>
  <dcterms:modified xsi:type="dcterms:W3CDTF">2025-07-31T09:12:00Z</dcterms:modified>
</cp:coreProperties>
</file>