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C7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S1.Correlation between DNASE1L3 expression and myeloid lineage cell infiltration in human tumors.</w:t>
      </w:r>
    </w:p>
    <w:p w14:paraId="3C1FB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Correlation analysis between DNASE1L3 transcript levels and the infiltration of bone marrow precursor cells, myeloid cells, monocytes, neutrophils, and macrophages across human tumors using TCGA data.Data are presented as mean ± s.e.m. Statistical analysis: Spearman correlation (A).</w:t>
      </w:r>
      <w:bookmarkStart w:id="3" w:name="_GoBack"/>
      <w:bookmarkEnd w:id="3"/>
    </w:p>
    <w:p w14:paraId="28AB3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4AFBE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S2.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DNASE1L3 deficiency modulates the immunosuppressive phenotype of MDSCs in human and murine models.</w:t>
      </w:r>
    </w:p>
    <w:p w14:paraId="5E7D2D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Immunofluorescence staining of DNASE1L3 in MDSCs from HCC tumors and matched adjacent tissues. Markers: DAPI (blue), CD33 (red), CD11b (green), DNASE1L3 (yellow). Scale bar = 20 μm.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(B)DNASE1L3 expression in peripheral blood MDSCs from non-HCC individuals (H-NT) and HCC patients (H-T).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(C, D) Western blot quantification of DNASE1L3 expression in murine MDSCs stimulated with PBS (WT) or Hepa1-6 tumor supernatant (HWT) (C), and in splenic (S), tumor-associated splenic (T-S), and intratumoral (T) MDSCs isolated from Hepa1-6 tumor-bearing mice (D).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(E)Multicolor immunofluorescence (mIHC) dot plot of liver cancer tissue microarray (HLivH180Su30, n = 90 paired samples).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(F)Generation and genotyping of systemic DNASE1L3-knockout mice (KO) using gel electrophoresis. The DNASE1L3-KO band was 318 bp; the WT band was 800 bp.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(G)Immunofluorescence quantification analysis of Treg cell (CD25⁺FOXP3⁺) proportions in subcutaneous tumors from WT and KO mice. Staining: DAPI (blue), CD25 (red), FOXP3 (green). Scale bars = 20 </w:t>
      </w:r>
      <w:r>
        <w:rPr>
          <w:rFonts w:ascii="Times New Roman" w:hAnsi="Times New Roman" w:eastAsia="等线" w:cs="Times New Roman"/>
          <w:sz w:val="24"/>
        </w:rPr>
        <w:t>μ</w:t>
      </w:r>
      <w:r>
        <w:rPr>
          <w:rFonts w:ascii="Times New Roman" w:hAnsi="Times New Roman" w:cs="Times New Roman"/>
          <w:sz w:val="24"/>
        </w:rPr>
        <w:t>m.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(H,I) Western blot quantification of ARG1(H) and NOS2(I) expression in murine MDSCs from WT and KO mice.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(J) Volcano plot showing differentially expressed genes(DEGs) between subcutaneous tumors from WT and KO mice (p &lt; 0.01). Upregulated genes (red) include immunosuppressive mediators (e.g., Cxcl2, Marco, S100a8); non-significant genes shown in black.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Data are presented as mean ± s.e.m. Statistical analysis: unpaired two-tailed Student’s t-test (A–C, G–I);one-way ANOVA (D);DESeq2 and negative binomial regression (J).H-NT–Peripheral blood MDSCs from non-HCC individuals;H-T–Peripheral blood MDSCs from HCC patients;WT–Wild-type mice derived MDSCs;T-WT–Hepa1-6 tumor supernatant–stimulated WT MDSCs;KO–</w:t>
      </w:r>
      <w:r>
        <w:rPr>
          <w:rFonts w:ascii="Times New Roman" w:hAnsi="Times New Roman" w:cs="Times New Roman"/>
          <w:i/>
          <w:iCs/>
          <w:sz w:val="24"/>
        </w:rPr>
        <w:t>Dnase1l3</w:t>
      </w:r>
      <w:r>
        <w:rPr>
          <w:rFonts w:ascii="Times New Roman" w:hAnsi="Times New Roman" w:cs="Times New Roman"/>
          <w:sz w:val="24"/>
        </w:rPr>
        <w:t>-knockout mice derived MDSCs;S–Splenic MDSCs from WT mice;T-S–Splenic MDSCs from tumor-bearing mice;T–Tumor-infiltrating MDSCs.</w:t>
      </w:r>
    </w:p>
    <w:p w14:paraId="4537D8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137EF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S3. DNASE1L3 regulates chromatin accessibility and transcriptional activity via NF-κB signaling and histone modification.</w:t>
      </w:r>
    </w:p>
    <w:p w14:paraId="088AE8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(A)KEGG pathway enrichment analysis of DEGs in subcutaneous tumors from DNASE1L3-KO and WT mice.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(B) Agarose gel electrophoresis showing ChIP-PCR products from a </w:t>
      </w:r>
      <w:bookmarkStart w:id="0" w:name="_Hlk198387387"/>
      <w:r>
        <w:rPr>
          <w:rFonts w:ascii="Times New Roman" w:hAnsi="Times New Roman" w:cs="Times New Roman"/>
          <w:sz w:val="24"/>
        </w:rPr>
        <w:t>high-confidence</w:t>
      </w:r>
      <w:bookmarkEnd w:id="0"/>
      <w:r>
        <w:rPr>
          <w:rFonts w:ascii="Times New Roman" w:hAnsi="Times New Roman" w:cs="Times New Roman"/>
          <w:sz w:val="24"/>
        </w:rPr>
        <w:t xml:space="preserve"> NF-κB </w:t>
      </w:r>
      <w:bookmarkStart w:id="1" w:name="_Hlk198387427"/>
      <w:r>
        <w:rPr>
          <w:rFonts w:ascii="Times New Roman" w:hAnsi="Times New Roman" w:cs="Times New Roman"/>
          <w:sz w:val="24"/>
        </w:rPr>
        <w:t>(p65)</w:t>
      </w:r>
      <w:bookmarkEnd w:id="1"/>
      <w:r>
        <w:rPr>
          <w:rFonts w:ascii="Times New Roman" w:hAnsi="Times New Roman" w:cs="Times New Roman"/>
          <w:sz w:val="24"/>
        </w:rPr>
        <w:t xml:space="preserve"> binding </w:t>
      </w:r>
      <w:bookmarkStart w:id="2" w:name="_Hlk198387412"/>
      <w:r>
        <w:rPr>
          <w:rFonts w:ascii="Times New Roman" w:hAnsi="Times New Roman" w:cs="Times New Roman"/>
          <w:sz w:val="24"/>
        </w:rPr>
        <w:t>site within</w:t>
      </w:r>
      <w:bookmarkEnd w:id="2"/>
      <w:r>
        <w:rPr>
          <w:rFonts w:ascii="Times New Roman" w:hAnsi="Times New Roman" w:cs="Times New Roman"/>
          <w:sz w:val="24"/>
        </w:rPr>
        <w:t xml:space="preserve"> the Cxcr6 promoter region. DNA fragments were enriched using anti-p65 ChIP from WT, KO, and Hepa1-6–conditioned MDSCs (t-WT, t-KO). This site was selected as the primary functional binding region for downstream validation.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(C, D) Validation of alternative predicted NF-κB binding sites within the Cxcr6 promoter. (C) ChIP-qPCR analysis of p65 enrichment at candidate regions in WT, KO, HWT, and HKO MDSCs. IgG served as negative control. (D) ChIP-PCR followed by agarose gel electrophoresis of DNA fragments amplified from the same candidate regions, highlighting differential binding efficiency among sites.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(E) Pathway enrichment of DNASE1L3-interacting proteins identified by mass spectrometry in WT-derived MDSCs.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(F) Western blot quantification of HDAC9 and histone H3K9 acetylation (H3K9ac) in WT, KO, HWT, and HKO MDSCs; P = 0.0061 (HDAC9), P = 0.0306 (H3K9ac).(G) Sample quality control analysis of CUT&amp;Tag sequencing libraries. DNASE1L3, AC-H3K9, and IgG control groups were assessed for signal consistency and replicate homogeneity, ensuring suitability for downstream peak calling.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(H) Genomic browser view of DNASE1L3 CUT&amp;Tag peaks overlapping ENCODE DNase I hypersensitive sites at the </w:t>
      </w:r>
      <w:r>
        <w:rPr>
          <w:rFonts w:ascii="Times New Roman" w:hAnsi="Times New Roman" w:cs="Times New Roman"/>
          <w:i/>
          <w:iCs/>
          <w:sz w:val="24"/>
        </w:rPr>
        <w:t>Cxcr6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</w:rPr>
        <w:t>Nos2</w:t>
      </w:r>
      <w:r>
        <w:rPr>
          <w:rFonts w:ascii="Times New Roman" w:hAnsi="Times New Roman" w:cs="Times New Roman"/>
          <w:sz w:val="24"/>
        </w:rPr>
        <w:t xml:space="preserve">, and </w:t>
      </w:r>
      <w:r>
        <w:rPr>
          <w:rFonts w:ascii="Times New Roman" w:hAnsi="Times New Roman" w:cs="Times New Roman"/>
          <w:i/>
          <w:iCs/>
          <w:sz w:val="24"/>
        </w:rPr>
        <w:t>Arg1</w:t>
      </w:r>
      <w:r>
        <w:rPr>
          <w:rFonts w:ascii="Times New Roman" w:hAnsi="Times New Roman" w:cs="Times New Roman"/>
          <w:sz w:val="24"/>
        </w:rPr>
        <w:t xml:space="preserve"> promoter regions, indicating DNASE1L3-targeted accessible chromatin.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Data are presented as mean ± s.e.m. Statistical analysis: DESeq2 and negative binomial regression (A, E); unpaired two-tailed Student’s t-test (C); one-way ANOVA (F).</w:t>
      </w:r>
    </w:p>
    <w:p w14:paraId="019AB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6A511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S4. Anti–Gr-1 treatment modulates T cell activation and MDSC populations in DNASE1L3-deficient mice.</w:t>
      </w:r>
    </w:p>
    <w:p w14:paraId="083F4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Flow cytometric analysis of intratumoral CD3⁺CD8⁺ T cells in wild-type (WT) and DNASE1L3 knockout (KO) mice treated with control IgG2b or anti–Gr-1 antibody. Representative gating plots are shown. DNASE1L3 KO mice exhibited reduced CD8⁺ T cell infiltra</w:t>
      </w:r>
      <w:r>
        <w:rPr>
          <w:rFonts w:hint="eastAsia" w:ascii="Times New Roman" w:hAnsi="Times New Roman" w:cs="Times New Roman"/>
          <w:sz w:val="24"/>
        </w:rPr>
        <w:t>tion, which was partially restored upon anti–Gr-1 treatment.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(B) Identification and quantification of myeloid-derived suppressor cell (MDSC) subsets in the tumor microenvironment. PMN-MDSCs (CD11b⁺Ly6G⁺Ly6C</w:t>
      </w:r>
      <w:r>
        <w:rPr>
          <w:rFonts w:ascii="Times New Roman" w:hAnsi="Times New Roman" w:cs="Times New Roman"/>
          <w:sz w:val="24"/>
          <w:vertAlign w:val="superscript"/>
        </w:rPr>
        <w:t>low</w:t>
      </w:r>
      <w:r>
        <w:rPr>
          <w:rFonts w:ascii="Times New Roman" w:hAnsi="Times New Roman" w:cs="Times New Roman"/>
          <w:sz w:val="24"/>
        </w:rPr>
        <w:t>) and M-MDSCs (CD11b⁺Ly6G⁻Ly6C</w:t>
      </w:r>
      <w:r>
        <w:rPr>
          <w:rFonts w:ascii="Times New Roman" w:hAnsi="Times New Roman" w:cs="Times New Roman"/>
          <w:sz w:val="24"/>
          <w:vertAlign w:val="superscript"/>
        </w:rPr>
        <w:t>high</w:t>
      </w:r>
      <w:r>
        <w:rPr>
          <w:rFonts w:ascii="Times New Roman" w:hAnsi="Times New Roman" w:cs="Times New Roman"/>
          <w:sz w:val="24"/>
        </w:rPr>
        <w:t>) were assessed across the same treatment groups. Anti–Gr-1 antibody sig</w:t>
      </w:r>
      <w:r>
        <w:rPr>
          <w:rFonts w:hint="eastAsia" w:ascii="Times New Roman" w:hAnsi="Times New Roman" w:cs="Times New Roman"/>
          <w:sz w:val="24"/>
        </w:rPr>
        <w:t>nificantly reduced PMN-MDSC accumulation, especially in DNASE1L3 KO mice.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Data are presented as mean ± s.e.m. Statistical analysis: one-way ANOVA (</w:t>
      </w:r>
      <w:r>
        <w:rPr>
          <w:rFonts w:hint="eastAsia" w:ascii="Times New Roman" w:hAnsi="Times New Roman" w:cs="Times New Roman"/>
          <w:sz w:val="24"/>
        </w:rPr>
        <w:t>A-B</w:t>
      </w:r>
      <w:r>
        <w:rPr>
          <w:rFonts w:ascii="Times New Roman" w:hAnsi="Times New Roman" w:cs="Times New Roman"/>
          <w:sz w:val="24"/>
        </w:rPr>
        <w:t>).</w:t>
      </w:r>
    </w:p>
    <w:p w14:paraId="2DCAC0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773F4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S5. DNASE1L3 deficiency enhances the T cell–suppressive capacity of MDSCs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through CXCL16–CXCR6 signaling.</w:t>
      </w:r>
    </w:p>
    <w:p w14:paraId="3B2EA6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(A)</w:t>
      </w:r>
      <w:r>
        <w:t xml:space="preserve"> </w:t>
      </w:r>
      <w:r>
        <w:rPr>
          <w:rFonts w:ascii="Times New Roman" w:hAnsi="Times New Roman" w:cs="Times New Roman"/>
          <w:sz w:val="24"/>
        </w:rPr>
        <w:t>Flow cytometry histograms showing CFSE dilution in CD3⁺CD8⁺ T cells after co-culture with MDSCs derived from various experimental groups.</w:t>
      </w:r>
      <w:r>
        <w:rPr>
          <w:rFonts w:hint="eastAsia" w:ascii="Times New Roman" w:hAnsi="Times New Roman" w:cs="Times New Roman"/>
          <w:sz w:val="24"/>
        </w:rPr>
        <w:t>T cells were co-cultured at decreasing effector-to-target (E:T) ratios (1:1, 1:2, 1:4, 1:8), and proliferation was assessed via CFSE dilution. DNASE1L3-deficient MDSCs (KO, HKO) exhibited stronger suppression of T cell proliferation, which was enhanced by CXCL16 stimulation (K16) and reversed by CXCR6 blockade (KT6, K166). These results support the role of CXCL16–CXCR6 signaling in mediating DNASE1L3-related immunosuppression.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</w:rPr>
        <w:t>WT/KO: MDSCs derived from wild-type or DNASE1L3 knockout mice;HWT/HKO: WT or KO MDSCs stimulated with Hepa1-6 conditioned medium;WD/KD: WT or KO MDSCs treated with DMSO as vehicle control;W16/K16: WT or KO MDSCs stimulated with recombinant CXCL16;WT6/KT6: WT or KO MDSCs stimulated with Hepa1-6 conditioned medium in the presence of a CXCR6 inhibitor;W166/K166: WT or KO MDSCs co-treated with recombinant CXCL16 and a CXCR6 inhibitor.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Data are presented as mean ± s.e.m. Statistical analysis: </w:t>
      </w:r>
      <w:r>
        <w:rPr>
          <w:rFonts w:hint="eastAsia" w:ascii="Times New Roman" w:hAnsi="Times New Roman" w:cs="Times New Roman"/>
          <w:sz w:val="24"/>
        </w:rPr>
        <w:t>multiple unpaired t-tests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hint="eastAsia"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).</w:t>
      </w:r>
    </w:p>
    <w:p w14:paraId="3D04D6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2C232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S6. p65 inhibition suppresses tumor-induced activation of MDSC subsets in vitro.</w:t>
      </w:r>
    </w:p>
    <w:p w14:paraId="5D598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(A)</w:t>
      </w:r>
      <w:r>
        <w:t xml:space="preserve"> </w:t>
      </w:r>
      <w:r>
        <w:rPr>
          <w:rFonts w:ascii="Times New Roman" w:hAnsi="Times New Roman" w:cs="Times New Roman"/>
          <w:sz w:val="24"/>
        </w:rPr>
        <w:t>Flow cytometry analysis of monocytic MDSCs (M-MDSCs, CD11b⁺Ly6G⁻Ly6C</w:t>
      </w:r>
      <w:r>
        <w:rPr>
          <w:rFonts w:ascii="Times New Roman" w:hAnsi="Times New Roman" w:cs="Times New Roman"/>
          <w:sz w:val="24"/>
          <w:vertAlign w:val="superscript"/>
        </w:rPr>
        <w:t>high</w:t>
      </w:r>
      <w:r>
        <w:rPr>
          <w:rFonts w:ascii="Times New Roman" w:hAnsi="Times New Roman" w:cs="Times New Roman"/>
          <w:sz w:val="24"/>
        </w:rPr>
        <w:t>) and polymorphonuclear MDSCs (PMN-MDSCs, CD11b⁺Ly6G⁺Ly6C</w:t>
      </w:r>
      <w:r>
        <w:rPr>
          <w:rFonts w:ascii="Times New Roman" w:hAnsi="Times New Roman" w:cs="Times New Roman"/>
          <w:sz w:val="24"/>
          <w:vertAlign w:val="superscript"/>
        </w:rPr>
        <w:t>low</w:t>
      </w:r>
      <w:r>
        <w:rPr>
          <w:rFonts w:ascii="Times New Roman" w:hAnsi="Times New Roman" w:cs="Times New Roman"/>
          <w:sz w:val="24"/>
        </w:rPr>
        <w:t>) derived from wild-type (WT) and DNASE1L3 knockout (KO) mice. Representative gating plots and histograms illustrate subse</w:t>
      </w:r>
      <w:r>
        <w:rPr>
          <w:rFonts w:hint="eastAsia" w:ascii="Times New Roman" w:hAnsi="Times New Roman" w:cs="Times New Roman"/>
          <w:sz w:val="24"/>
        </w:rPr>
        <w:t>t distribution under different conditions. Hepa1-6 conditioned medium stimulation enhanced PMN-MDSC accumulation, especially in KO-derived MDSCs, while treatment with a p65 inhibitor (TK6, IK6) attenuated this effect, implicating NF-κB signaling as a key downstream mediator of DNASE1L3-dependent MDSC activation.</w:t>
      </w:r>
    </w:p>
    <w:p w14:paraId="50235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Experimental groups included:WN/KN: Untreated MDSCs derived from WT or KO mice;TW/TK: WT or KO MDSCs treated with Hepa1-6 conditioned medium;WD6/KD6: WT or KO MDSCs treated with DMSO (vehicle for p65 inhibitor);TW6/TK6: WT or KO MDSCs treated with Hepa1-6 conditioned medium followed by p65 inhibitor;IW6/IK6: WT or KO MDSCs directly treated with p65 inhibitor alone.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Data are presented as mean ± s.e.m. Statistical analysis: one-way ANOVA (</w:t>
      </w:r>
      <w:r>
        <w:rPr>
          <w:rFonts w:hint="eastAsia"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).</w:t>
      </w:r>
    </w:p>
    <w:p w14:paraId="5AB02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15F36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29BFAC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Figure S7. HDAC9 inhibition attenuates CXCR6 upregulation in DNASE1L3-deficient MDSCs.</w:t>
      </w:r>
    </w:p>
    <w:p w14:paraId="487E9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(A)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sz w:val="24"/>
        </w:rPr>
        <w:t>Flow cytometry analysis of CXCR6 surface expression in MDSCs derived from wild-type (WT) and DNASE1L3 knockout (KO) mice. Representative dot plots and histograms are shown. Hepa1-6 stimulation robustly induced CXCR6 upregulation in KO-derived MDSCs (TK), while pharmacologic inhibition of HDAC9 (IK9, TK9) markedly reduced CXCR6 expression, indicating that DNASE1L3 regulates CXCR6 transcription in an HDAC9-dependent manner.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</w:rPr>
        <w:t>Experimental groups included: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cs="Times New Roman"/>
          <w:sz w:val="24"/>
        </w:rPr>
        <w:t>WN/KN: Untreated MDSCs from WT or KO mice;TW/TK: WT or KO MDSCs stimulated with Hepa1-6 conditioned medium;WD9/KD9: WT or KO MDSCs treated with DMSO (vehicle control for HDAC9 inhibitor);IW9/IK9: WT or KO MDSCs treated with HDAC9 inhibitor alone;TW9/TK9: WT or KO MDSCs stimulated with Hepa1-6 conditioned medium followed by HDAC9 inhibitor treatment.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>Data are presented as mean ± s.e.m. Statistical analysis: one-way ANOVA (</w:t>
      </w:r>
      <w:r>
        <w:rPr>
          <w:rFonts w:hint="eastAsia"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).</w:t>
      </w:r>
    </w:p>
    <w:p w14:paraId="3256E7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p w14:paraId="3AEAE28C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417D653F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1D28AA6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4FAF7F81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1E8DBFD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523A7F3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71271A42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6FD7E5DC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8AA0C5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6AB02664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0AD4C39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6CD2643C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6469380" cy="4943475"/>
            <wp:effectExtent l="0" t="0" r="7620" b="0"/>
            <wp:docPr id="1984853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5380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2141" cy="49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4B54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S1</w:t>
      </w:r>
    </w:p>
    <w:p w14:paraId="15C2C756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6C65DE5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5547995" cy="8042910"/>
            <wp:effectExtent l="0" t="0" r="0" b="0"/>
            <wp:docPr id="17122202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20281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450" cy="80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F015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S2</w:t>
      </w:r>
    </w:p>
    <w:p w14:paraId="22C32AF1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6009005" cy="7394575"/>
            <wp:effectExtent l="0" t="0" r="0" b="0"/>
            <wp:docPr id="18725911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1135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381" cy="739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2C34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S3</w:t>
      </w:r>
    </w:p>
    <w:p w14:paraId="4B27E6C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AACFDF9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1CD53D81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4140200" cy="7891145"/>
            <wp:effectExtent l="0" t="0" r="0" b="0"/>
            <wp:docPr id="1048251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5136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622" cy="789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1E1C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>
        <w:rPr>
          <w:rFonts w:hint="eastAsia" w:ascii="Times New Roman" w:hAnsi="Times New Roman" w:cs="Times New Roman"/>
          <w:sz w:val="24"/>
        </w:rPr>
        <w:t>4</w:t>
      </w:r>
    </w:p>
    <w:p w14:paraId="76C4325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5759450" cy="7730490"/>
            <wp:effectExtent l="0" t="0" r="0" b="3810"/>
            <wp:docPr id="1046745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4581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61F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>
        <w:rPr>
          <w:rFonts w:hint="eastAsia" w:ascii="Times New Roman" w:hAnsi="Times New Roman" w:cs="Times New Roman"/>
          <w:sz w:val="24"/>
        </w:rPr>
        <w:t>5</w:t>
      </w:r>
    </w:p>
    <w:p w14:paraId="387D473A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766EAFF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5443855" cy="7910195"/>
            <wp:effectExtent l="0" t="0" r="4445" b="0"/>
            <wp:docPr id="720629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29247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6445" cy="79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441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>
        <w:rPr>
          <w:rFonts w:hint="eastAsia" w:ascii="Times New Roman" w:hAnsi="Times New Roman" w:cs="Times New Roman"/>
          <w:sz w:val="24"/>
        </w:rPr>
        <w:t>6</w:t>
      </w:r>
    </w:p>
    <w:p w14:paraId="7248665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drawing>
          <wp:inline distT="0" distB="0" distL="0" distR="0">
            <wp:extent cx="5485130" cy="8010525"/>
            <wp:effectExtent l="0" t="0" r="1270" b="0"/>
            <wp:docPr id="2588577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57796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536" cy="80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CF74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>
        <w:rPr>
          <w:rFonts w:hint="eastAsia" w:ascii="Times New Roman" w:hAnsi="Times New Roman" w:cs="Times New Roman"/>
          <w:sz w:val="24"/>
        </w:rPr>
        <w:t>7</w:t>
      </w:r>
    </w:p>
    <w:sectPr>
      <w:pgSz w:w="11906" w:h="16838"/>
      <w:pgMar w:top="1701" w:right="1418" w:bottom="1701" w:left="141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08"/>
    <w:rsid w:val="000258AD"/>
    <w:rsid w:val="00142242"/>
    <w:rsid w:val="00196356"/>
    <w:rsid w:val="001D49E6"/>
    <w:rsid w:val="00253803"/>
    <w:rsid w:val="00297D85"/>
    <w:rsid w:val="00340341"/>
    <w:rsid w:val="00366B6D"/>
    <w:rsid w:val="00402C34"/>
    <w:rsid w:val="004129B1"/>
    <w:rsid w:val="00451042"/>
    <w:rsid w:val="004713A3"/>
    <w:rsid w:val="0051496C"/>
    <w:rsid w:val="0053626F"/>
    <w:rsid w:val="00557CB6"/>
    <w:rsid w:val="005B2284"/>
    <w:rsid w:val="005B2F8D"/>
    <w:rsid w:val="00774E73"/>
    <w:rsid w:val="007F1C19"/>
    <w:rsid w:val="0083377D"/>
    <w:rsid w:val="00843F07"/>
    <w:rsid w:val="00863CD8"/>
    <w:rsid w:val="008A6808"/>
    <w:rsid w:val="008E2287"/>
    <w:rsid w:val="0090085B"/>
    <w:rsid w:val="00A05A10"/>
    <w:rsid w:val="00A44C0D"/>
    <w:rsid w:val="00A70FB1"/>
    <w:rsid w:val="00AE7E45"/>
    <w:rsid w:val="00CB70B2"/>
    <w:rsid w:val="00E11D53"/>
    <w:rsid w:val="00E64F24"/>
    <w:rsid w:val="00EA58C1"/>
    <w:rsid w:val="00EB65B3"/>
    <w:rsid w:val="00F460D6"/>
    <w:rsid w:val="00F528DA"/>
    <w:rsid w:val="213A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1137</Words>
  <Characters>7237</Characters>
  <Lines>151</Lines>
  <Paragraphs>50</Paragraphs>
  <TotalTime>152</TotalTime>
  <ScaleCrop>false</ScaleCrop>
  <LinksUpToDate>false</LinksUpToDate>
  <CharactersWithSpaces>8320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2025-04-30T13:18:00Z</dcterms:created>
  <dc:creator>雷 小</dc:creator>
  <cp:lastModifiedBy>刘权焰（武大中南）</cp:lastModifiedBy>
  <dcterms:modified xsi:type="dcterms:W3CDTF">2025-07-06T13:34:03Z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eyJoZGlkIjoiY2ZhOWE4OWE0NjE3OWM2N2FhMTg4NjNmNmFhOTZkNDQiLCJ1c2VySWQiOiIyOTY3NTU5MjkifQ==</vt:lpwstr>
  </property>
  <property fmtid="{D5CDD505-2E9C-101B-9397-08002B2CF9AE}" pid="3" name="KSOProductBuildVer">
    <vt:lpwstr>2052-12.1.0.21915</vt:lpwstr>
  </property>
  <property fmtid="{D5CDD505-2E9C-101B-9397-08002B2CF9AE}" pid="4" name="ICV">
    <vt:lpwstr>017402569B9F463495A49F7A6CA9E193_13</vt:lpwstr>
  </property>
</Properties>
</file>