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97C" w:rsidRPr="008C746A" w:rsidRDefault="0045597C" w:rsidP="0045597C">
      <w:pPr>
        <w:spacing w:line="48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8C746A">
        <w:rPr>
          <w:rFonts w:ascii="Times New Roman" w:hAnsi="Times New Roman" w:cs="Times New Roman"/>
          <w:b/>
          <w:sz w:val="28"/>
          <w:szCs w:val="24"/>
          <w:lang w:val="en-US"/>
        </w:rPr>
        <w:t xml:space="preserve">Additional file 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2</w:t>
      </w:r>
    </w:p>
    <w:p w:rsidR="0045597C" w:rsidRPr="008C746A" w:rsidRDefault="0045597C" w:rsidP="0045597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C74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Title: Comparison of three </w:t>
      </w:r>
      <w:proofErr w:type="spellStart"/>
      <w:r w:rsidRPr="008C746A">
        <w:rPr>
          <w:rFonts w:ascii="Times New Roman" w:hAnsi="Times New Roman" w:cs="Times New Roman"/>
          <w:b/>
          <w:sz w:val="24"/>
          <w:szCs w:val="24"/>
          <w:lang w:val="en-US"/>
        </w:rPr>
        <w:t>decellularization</w:t>
      </w:r>
      <w:proofErr w:type="spellEnd"/>
      <w:r w:rsidRPr="008C74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treatments</w:t>
      </w:r>
    </w:p>
    <w:p w:rsidR="0045597C" w:rsidRPr="008C746A" w:rsidRDefault="0045597C" w:rsidP="0045597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46A">
        <w:rPr>
          <w:rFonts w:ascii="Times New Roman" w:hAnsi="Times New Roman" w:cs="Times New Roman"/>
          <w:sz w:val="24"/>
          <w:szCs w:val="24"/>
          <w:lang w:val="en-US"/>
        </w:rPr>
        <w:t>The second harmonic generation (SHG) microscopy with Draq5 DNA staining provided comparative imaging of the patient-derived matrix exposed to 0.5% SDS, 1% SDS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 or 1% Triton for 2 hours. We observed complete DNA removal with standard collagen fiber quality using a 0.5% SDS</w:t>
      </w:r>
      <w:r w:rsidRPr="008C74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C746A">
        <w:rPr>
          <w:rFonts w:ascii="Times New Roman" w:hAnsi="Times New Roman" w:cs="Times New Roman"/>
          <w:sz w:val="24"/>
          <w:szCs w:val="24"/>
          <w:lang w:val="en-US"/>
        </w:rPr>
        <w:t>solution. In contrast, 1% SDS solution resulted in a blurred and reduced SHG signal, indicating structural disruption. Treatment with 1% Triton</w:t>
      </w:r>
      <w:r w:rsidRPr="008C74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C746A">
        <w:rPr>
          <w:rFonts w:ascii="Times New Roman" w:hAnsi="Times New Roman" w:cs="Times New Roman"/>
          <w:sz w:val="24"/>
          <w:szCs w:val="24"/>
          <w:lang w:val="en-US"/>
        </w:rPr>
        <w:t>X-100 showed incomplete DNA removal, although collagen fiber quality remained standard. Details on DNA treatment and washing procedures are provided in the "</w:t>
      </w:r>
      <w:proofErr w:type="spellStart"/>
      <w:r w:rsidRPr="008C746A">
        <w:rPr>
          <w:rFonts w:ascii="Times New Roman" w:hAnsi="Times New Roman" w:cs="Times New Roman"/>
          <w:sz w:val="24"/>
          <w:szCs w:val="24"/>
          <w:lang w:val="en-US"/>
        </w:rPr>
        <w:t>Decellularization</w:t>
      </w:r>
      <w:proofErr w:type="spellEnd"/>
      <w:r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" section of the Materials and Methods. Acquisition and staining correspond to </w:t>
      </w:r>
      <w:r w:rsidRPr="004E7515">
        <w:rPr>
          <w:rFonts w:ascii="Times New Roman" w:hAnsi="Times New Roman" w:cs="Times New Roman"/>
          <w:b/>
          <w:sz w:val="24"/>
          <w:szCs w:val="24"/>
          <w:lang w:val="en-US"/>
        </w:rPr>
        <w:t>Fig. 1B</w:t>
      </w:r>
      <w:r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 in the manuscript.</w:t>
      </w:r>
    </w:p>
    <w:p w:rsidR="0045597C" w:rsidRPr="008C746A" w:rsidRDefault="0045597C" w:rsidP="0045597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46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245BE453" wp14:editId="74530C01">
            <wp:extent cx="5740400" cy="2166538"/>
            <wp:effectExtent l="0" t="0" r="0" b="5715"/>
            <wp:docPr id="11" name="Obrázek 11" descr="\\fgu011nas001\011\Jarmila\publikace grantu AZV\Knitlova 3D model DD\Suppl 1 decel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fgu011nas001\011\Jarmila\publikace grantu AZV\Knitlova 3D model DD\Suppl 1 decell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859" cy="217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97C" w:rsidRPr="008C746A" w:rsidRDefault="0045597C" w:rsidP="0045597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45597C">
        <w:rPr>
          <w:rFonts w:ascii="Times New Roman" w:hAnsi="Times New Roman" w:cs="Times New Roman"/>
          <w:b/>
          <w:sz w:val="24"/>
          <w:szCs w:val="24"/>
          <w:lang w:val="en-US"/>
        </w:rPr>
        <w:t>Fig.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45597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 Comparison of three </w:t>
      </w:r>
      <w:proofErr w:type="spellStart"/>
      <w:r w:rsidRPr="008C746A">
        <w:rPr>
          <w:rFonts w:ascii="Times New Roman" w:hAnsi="Times New Roman" w:cs="Times New Roman"/>
          <w:sz w:val="24"/>
          <w:szCs w:val="24"/>
          <w:lang w:val="en-US"/>
        </w:rPr>
        <w:t>decellularization</w:t>
      </w:r>
      <w:proofErr w:type="spellEnd"/>
      <w:r w:rsidRPr="008C746A">
        <w:rPr>
          <w:rFonts w:ascii="Times New Roman" w:hAnsi="Times New Roman" w:cs="Times New Roman"/>
          <w:sz w:val="24"/>
          <w:szCs w:val="24"/>
          <w:lang w:val="en-US"/>
        </w:rPr>
        <w:t xml:space="preserve"> treatments. Green: SHG signal of collagen type 1, red: nuclear Draq5 staining. Scale bar = 100 µm. </w:t>
      </w:r>
    </w:p>
    <w:p w:rsidR="006B70A8" w:rsidRDefault="00F809DB"/>
    <w:sectPr w:rsidR="006B7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97C"/>
    <w:rsid w:val="002A4172"/>
    <w:rsid w:val="0045597C"/>
    <w:rsid w:val="00C75E00"/>
    <w:rsid w:val="00F8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3856E"/>
  <w15:chartTrackingRefBased/>
  <w15:docId w15:val="{E23A2A11-BF82-4AAF-9C4F-E4C9E704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59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Fyziologický ústav AVČR v.v.i.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Knitlová Jarmila</dc:creator>
  <cp:keywords/>
  <dc:description/>
  <cp:lastModifiedBy>Knitlová Jarmila</cp:lastModifiedBy>
  <cp:revision>2</cp:revision>
  <dcterms:created xsi:type="dcterms:W3CDTF">2025-06-24T15:59:00Z</dcterms:created>
  <dcterms:modified xsi:type="dcterms:W3CDTF">2025-06-30T10:34:00Z</dcterms:modified>
</cp:coreProperties>
</file>