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DF7FD4" w14:textId="77777777" w:rsidR="0084302F" w:rsidRPr="0084302F" w:rsidRDefault="0084302F" w:rsidP="0084302F">
      <w:pPr>
        <w:spacing w:after="0" w:line="240" w:lineRule="auto"/>
        <w:rPr>
          <w:rFonts w:ascii="Calibri" w:eastAsia="Times New Roman" w:hAnsi="Calibri" w:cs="Times New Roman"/>
        </w:rPr>
      </w:pPr>
      <w:r w:rsidRPr="0084302F">
        <w:rPr>
          <w:rFonts w:ascii="Calibri" w:eastAsia="Times New Roman" w:hAnsi="Calibri" w:cs="Times New Roman"/>
          <w:noProof/>
        </w:rPr>
        <w:drawing>
          <wp:inline distT="0" distB="0" distL="0" distR="0" wp14:anchorId="5AB3DA42" wp14:editId="40C8F583">
            <wp:extent cx="5731510" cy="6720205"/>
            <wp:effectExtent l="0" t="0" r="0" b="0"/>
            <wp:docPr id="13427885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78856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72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7B2A4" w14:textId="77777777" w:rsidR="0084302F" w:rsidRPr="0084302F" w:rsidRDefault="0084302F" w:rsidP="0084302F">
      <w:pPr>
        <w:spacing w:after="0" w:line="240" w:lineRule="auto"/>
        <w:jc w:val="both"/>
        <w:rPr>
          <w:rFonts w:ascii="Helvetica" w:eastAsia="Times New Roman" w:hAnsi="Helvetica" w:cs="Times New Roman"/>
          <w:b/>
          <w:bCs/>
        </w:rPr>
      </w:pPr>
      <w:r w:rsidRPr="0084302F">
        <w:rPr>
          <w:rFonts w:ascii="Helvetica" w:eastAsia="Times New Roman" w:hAnsi="Helvetica" w:cs="Times New Roman"/>
          <w:b/>
          <w:bCs/>
        </w:rPr>
        <w:t xml:space="preserve">Supplementary Figure 1: The distal junctions form </w:t>
      </w:r>
      <w:r w:rsidRPr="0084302F">
        <w:rPr>
          <w:rFonts w:ascii="Helvetica" w:eastAsia="Times New Roman" w:hAnsi="Helvetica" w:cs="Times New Roman"/>
          <w:b/>
          <w:bCs/>
          <w:i/>
          <w:iCs/>
        </w:rPr>
        <w:t>de novo</w:t>
      </w:r>
      <w:r w:rsidRPr="0084302F">
        <w:rPr>
          <w:rFonts w:ascii="Helvetica" w:eastAsia="Times New Roman" w:hAnsi="Helvetica" w:cs="Times New Roman"/>
        </w:rPr>
        <w:t xml:space="preserve">. </w:t>
      </w:r>
      <w:r w:rsidRPr="0084302F">
        <w:rPr>
          <w:rFonts w:ascii="Helvetica" w:eastAsia="Times New Roman" w:hAnsi="Helvetica" w:cs="Times New Roman"/>
          <w:b/>
          <w:bCs/>
        </w:rPr>
        <w:t xml:space="preserve">a: </w:t>
      </w:r>
      <w:r w:rsidRPr="0084302F">
        <w:rPr>
          <w:rFonts w:ascii="Helvetica" w:eastAsia="Times New Roman" w:hAnsi="Helvetica" w:cs="Times New Roman"/>
        </w:rPr>
        <w:t xml:space="preserve">Schematic representation of the experimental design. At first mClav2 labeled VE-cad is photoconverted in one pole of the junctional ring. Then time lapse imaging is performed on the half-converted ring. </w:t>
      </w:r>
      <w:r w:rsidRPr="0084302F">
        <w:rPr>
          <w:rFonts w:ascii="Helvetica" w:eastAsia="Times New Roman" w:hAnsi="Helvetica" w:cs="Times New Roman"/>
          <w:b/>
          <w:bCs/>
        </w:rPr>
        <w:t>b:</w:t>
      </w:r>
      <w:r w:rsidRPr="0084302F">
        <w:rPr>
          <w:rFonts w:ascii="Helvetica" w:eastAsia="Times New Roman" w:hAnsi="Helvetica" w:cs="Times New Roman"/>
        </w:rPr>
        <w:t xml:space="preserve"> Time-lapse (Supplementary movie 7) of a DLAV junctional ring of an embryo expressing Cdh5-mClav2 before and right-after photoconversion. The red dashed square delimitates the photoconverted area. White dashed square demarcates the zoomed-in area of c. </w:t>
      </w:r>
      <w:r w:rsidRPr="0084302F">
        <w:rPr>
          <w:rFonts w:ascii="Helvetica" w:eastAsia="Times New Roman" w:hAnsi="Helvetica" w:cs="Times New Roman"/>
          <w:b/>
          <w:bCs/>
        </w:rPr>
        <w:t xml:space="preserve">c: </w:t>
      </w:r>
      <w:r w:rsidRPr="0084302F">
        <w:rPr>
          <w:rFonts w:ascii="Helvetica" w:eastAsia="Times New Roman" w:hAnsi="Helvetica" w:cs="Times New Roman"/>
        </w:rPr>
        <w:t>Time-lapse of the zoomed in junctional ring pole. right-after photoconversion and 4 min later. White and yellow arrowheads point distal and proximal junction respectively. Distal junction is labeled by green, non-photoconverted VE-cad; but not by red photoconverted VE-cad.</w:t>
      </w:r>
    </w:p>
    <w:p w14:paraId="24CD3A7C" w14:textId="77777777" w:rsidR="0084302F" w:rsidRPr="0084302F" w:rsidRDefault="0084302F" w:rsidP="0084302F">
      <w:pPr>
        <w:spacing w:after="0" w:line="480" w:lineRule="auto"/>
        <w:rPr>
          <w:rFonts w:ascii="Helvetica" w:eastAsia="Times New Roman" w:hAnsi="Helvetica" w:cs="Calibri"/>
          <w:b/>
          <w:bCs/>
          <w:color w:val="222222"/>
          <w:shd w:val="clear" w:color="auto" w:fill="FFFFFF"/>
        </w:rPr>
      </w:pPr>
      <w:r w:rsidRPr="0084302F">
        <w:rPr>
          <w:rFonts w:ascii="Helvetica" w:eastAsia="Times New Roman" w:hAnsi="Helvetica" w:cs="Calibri"/>
          <w:b/>
          <w:bCs/>
          <w:color w:val="222222"/>
          <w:shd w:val="clear" w:color="auto" w:fill="FFFFFF"/>
        </w:rPr>
        <w:br w:type="page"/>
      </w:r>
    </w:p>
    <w:p w14:paraId="70497904" w14:textId="77777777" w:rsidR="0084302F" w:rsidRPr="0084302F" w:rsidRDefault="0084302F" w:rsidP="0084302F">
      <w:pPr>
        <w:spacing w:after="0" w:line="240" w:lineRule="auto"/>
        <w:jc w:val="both"/>
        <w:rPr>
          <w:rFonts w:ascii="Helvetica" w:eastAsia="Times New Roman" w:hAnsi="Helvetica" w:cs="Calibri"/>
          <w:color w:val="000000"/>
          <w:kern w:val="0"/>
          <w:lang w:eastAsia="en-GB"/>
          <w14:ligatures w14:val="none"/>
        </w:rPr>
      </w:pPr>
      <w:r w:rsidRPr="0084302F">
        <w:rPr>
          <w:rFonts w:ascii="Calibri" w:eastAsia="Times New Roman" w:hAnsi="Calibri" w:cs="Calibri"/>
          <w:b/>
          <w:bCs/>
          <w:noProof/>
          <w:color w:val="000000"/>
          <w:kern w:val="0"/>
          <w:lang w:eastAsia="en-GB"/>
          <w14:ligatures w14:val="none"/>
        </w:rPr>
        <w:lastRenderedPageBreak/>
        <w:drawing>
          <wp:inline distT="0" distB="0" distL="0" distR="0" wp14:anchorId="787F6CC4" wp14:editId="4B7C94A9">
            <wp:extent cx="5566815" cy="7891975"/>
            <wp:effectExtent l="0" t="0" r="0" b="0"/>
            <wp:docPr id="3964050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40503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93420" cy="7929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302F">
        <w:rPr>
          <w:rFonts w:ascii="Helvetica" w:eastAsia="Times New Roman" w:hAnsi="Helvetica" w:cs="Calibri"/>
          <w:b/>
          <w:bCs/>
          <w:color w:val="000000"/>
          <w:kern w:val="0"/>
          <w:lang w:eastAsia="en-GB"/>
          <w14:ligatures w14:val="none"/>
        </w:rPr>
        <w:t>Supplementary Figure 2</w:t>
      </w:r>
      <w:r w:rsidRPr="0084302F">
        <w:rPr>
          <w:rFonts w:ascii="Helvetica" w:eastAsia="Times New Roman" w:hAnsi="Helvetica" w:cs="Calibri"/>
          <w:color w:val="000000"/>
          <w:kern w:val="0"/>
          <w:lang w:eastAsia="en-GB"/>
          <w14:ligatures w14:val="none"/>
        </w:rPr>
        <w:t xml:space="preserve">: </w:t>
      </w:r>
      <w:r w:rsidRPr="0084302F">
        <w:rPr>
          <w:rFonts w:ascii="Helvetica" w:eastAsia="Times New Roman" w:hAnsi="Helvetica" w:cs="Calibri"/>
          <w:b/>
          <w:bCs/>
          <w:color w:val="000000"/>
          <w:kern w:val="0"/>
          <w:lang w:eastAsia="en-GB"/>
          <w14:ligatures w14:val="none"/>
        </w:rPr>
        <w:t xml:space="preserve">CK666 disrupts Arp2/3 localization in DLAV anastomotic junctions. </w:t>
      </w:r>
      <w:r w:rsidRPr="0084302F">
        <w:rPr>
          <w:rFonts w:ascii="Helvetica" w:eastAsia="Times New Roman" w:hAnsi="Helvetica" w:cs="Calibri"/>
          <w:color w:val="000000"/>
          <w:kern w:val="0"/>
          <w:lang w:eastAsia="en-GB"/>
          <w14:ligatures w14:val="none"/>
        </w:rPr>
        <w:t>Stills of Arpc1b-Venus and ZO1-td tomato before (</w:t>
      </w:r>
      <w:r w:rsidRPr="0084302F">
        <w:rPr>
          <w:rFonts w:ascii="Helvetica" w:eastAsia="Times New Roman" w:hAnsi="Helvetica" w:cs="Calibri"/>
          <w:b/>
          <w:bCs/>
          <w:color w:val="000000"/>
          <w:kern w:val="0"/>
          <w:lang w:eastAsia="en-GB"/>
          <w14:ligatures w14:val="none"/>
        </w:rPr>
        <w:t>a</w:t>
      </w:r>
      <w:r w:rsidRPr="0084302F">
        <w:rPr>
          <w:rFonts w:ascii="Helvetica" w:eastAsia="Times New Roman" w:hAnsi="Helvetica" w:cs="Calibri"/>
          <w:color w:val="000000"/>
          <w:kern w:val="0"/>
          <w:lang w:eastAsia="en-GB"/>
          <w14:ligatures w14:val="none"/>
        </w:rPr>
        <w:t>, </w:t>
      </w:r>
      <w:r w:rsidRPr="0084302F">
        <w:rPr>
          <w:rFonts w:ascii="Helvetica" w:eastAsia="Times New Roman" w:hAnsi="Helvetica" w:cs="Calibri"/>
          <w:b/>
          <w:bCs/>
          <w:color w:val="000000"/>
          <w:kern w:val="0"/>
          <w:lang w:eastAsia="en-GB"/>
          <w14:ligatures w14:val="none"/>
        </w:rPr>
        <w:t>c</w:t>
      </w:r>
      <w:r w:rsidRPr="0084302F">
        <w:rPr>
          <w:rFonts w:ascii="Helvetica" w:eastAsia="Times New Roman" w:hAnsi="Helvetica" w:cs="Calibri"/>
          <w:color w:val="000000"/>
          <w:kern w:val="0"/>
          <w:lang w:eastAsia="en-GB"/>
          <w14:ligatures w14:val="none"/>
        </w:rPr>
        <w:t>) and after 30 min treatment with DMSO 1% </w:t>
      </w:r>
      <w:r w:rsidRPr="0084302F">
        <w:rPr>
          <w:rFonts w:ascii="Helvetica" w:eastAsia="Times New Roman" w:hAnsi="Helvetica" w:cs="Calibri"/>
          <w:b/>
          <w:bCs/>
          <w:color w:val="000000"/>
          <w:kern w:val="0"/>
          <w:lang w:eastAsia="en-GB"/>
          <w14:ligatures w14:val="none"/>
        </w:rPr>
        <w:t>c</w:t>
      </w:r>
      <w:r w:rsidRPr="0084302F">
        <w:rPr>
          <w:rFonts w:ascii="Helvetica" w:eastAsia="Times New Roman" w:hAnsi="Helvetica" w:cs="Calibri"/>
          <w:color w:val="000000"/>
          <w:kern w:val="0"/>
          <w:lang w:eastAsia="en-GB"/>
          <w14:ligatures w14:val="none"/>
        </w:rPr>
        <w:t xml:space="preserve"> (n=17) and CK666 200 µM </w:t>
      </w:r>
      <w:r w:rsidRPr="0084302F">
        <w:rPr>
          <w:rFonts w:ascii="Helvetica" w:eastAsia="Times New Roman" w:hAnsi="Helvetica" w:cs="Calibri"/>
          <w:b/>
          <w:bCs/>
          <w:color w:val="000000"/>
          <w:kern w:val="0"/>
          <w:lang w:eastAsia="en-GB"/>
          <w14:ligatures w14:val="none"/>
        </w:rPr>
        <w:t>d </w:t>
      </w:r>
      <w:r w:rsidRPr="0084302F">
        <w:rPr>
          <w:rFonts w:ascii="Helvetica" w:eastAsia="Times New Roman" w:hAnsi="Helvetica" w:cs="Calibri"/>
          <w:color w:val="000000"/>
          <w:kern w:val="0"/>
          <w:lang w:eastAsia="en-GB"/>
          <w14:ligatures w14:val="none"/>
        </w:rPr>
        <w:t xml:space="preserve">(n=25). T0 around 30 </w:t>
      </w:r>
      <w:proofErr w:type="spellStart"/>
      <w:r w:rsidRPr="0084302F">
        <w:rPr>
          <w:rFonts w:ascii="Helvetica" w:eastAsia="Times New Roman" w:hAnsi="Helvetica" w:cs="Calibri"/>
          <w:color w:val="000000"/>
          <w:kern w:val="0"/>
          <w:lang w:eastAsia="en-GB"/>
          <w14:ligatures w14:val="none"/>
        </w:rPr>
        <w:t>hpf</w:t>
      </w:r>
      <w:proofErr w:type="spellEnd"/>
      <w:r w:rsidRPr="0084302F">
        <w:rPr>
          <w:rFonts w:ascii="Helvetica" w:eastAsia="Times New Roman" w:hAnsi="Helvetica" w:cs="Calibri"/>
          <w:color w:val="000000"/>
          <w:kern w:val="0"/>
          <w:lang w:eastAsia="en-GB"/>
          <w14:ligatures w14:val="none"/>
        </w:rPr>
        <w:t xml:space="preserve"> n&gt;20. White arrow heads are pointing at junctional poles. </w:t>
      </w:r>
      <w:r w:rsidRPr="0084302F">
        <w:rPr>
          <w:rFonts w:ascii="Helvetica" w:eastAsia="Times New Roman" w:hAnsi="Helvetica" w:cs="Calibri"/>
          <w:b/>
          <w:bCs/>
          <w:color w:val="000000"/>
          <w:kern w:val="0"/>
          <w:lang w:eastAsia="en-GB"/>
          <w14:ligatures w14:val="none"/>
        </w:rPr>
        <w:t>a’, b’, c’, d’</w:t>
      </w:r>
      <w:r w:rsidRPr="0084302F">
        <w:rPr>
          <w:rFonts w:ascii="Helvetica" w:eastAsia="Times New Roman" w:hAnsi="Helvetica" w:cs="Calibri"/>
          <w:color w:val="000000"/>
          <w:kern w:val="0"/>
          <w:lang w:eastAsia="en-GB"/>
          <w14:ligatures w14:val="none"/>
        </w:rPr>
        <w:t> are magnifications of the white dashed square delimited areas.</w:t>
      </w:r>
    </w:p>
    <w:p w14:paraId="4DB483B7" w14:textId="77777777" w:rsidR="0084302F" w:rsidRPr="0084302F" w:rsidRDefault="0084302F" w:rsidP="0084302F">
      <w:pPr>
        <w:spacing w:after="0" w:line="240" w:lineRule="auto"/>
        <w:jc w:val="both"/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</w:p>
    <w:p w14:paraId="212DE7A9" w14:textId="77777777" w:rsidR="0084302F" w:rsidRPr="0084302F" w:rsidRDefault="0084302F" w:rsidP="0084302F">
      <w:pPr>
        <w:spacing w:after="0" w:line="240" w:lineRule="auto"/>
        <w:rPr>
          <w:rFonts w:ascii="Calibri" w:eastAsia="Times New Roman" w:hAnsi="Calibri" w:cs="Times New Roman"/>
        </w:rPr>
      </w:pPr>
      <w:r w:rsidRPr="0084302F">
        <w:rPr>
          <w:rFonts w:ascii="Calibri" w:eastAsia="Times New Roman" w:hAnsi="Calibri" w:cs="Times New Roman"/>
          <w:noProof/>
        </w:rPr>
        <w:drawing>
          <wp:inline distT="0" distB="0" distL="0" distR="0" wp14:anchorId="0560022C" wp14:editId="4F3FFF3E">
            <wp:extent cx="5486400" cy="6843716"/>
            <wp:effectExtent l="0" t="0" r="0" b="1905"/>
            <wp:docPr id="17178443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84435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03800" cy="6865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D129C" w14:textId="77777777" w:rsidR="0084302F" w:rsidRPr="0084302F" w:rsidRDefault="0084302F" w:rsidP="0084302F">
      <w:pPr>
        <w:spacing w:after="0" w:line="240" w:lineRule="auto"/>
        <w:jc w:val="both"/>
        <w:rPr>
          <w:rFonts w:ascii="Helvetica" w:eastAsia="Times New Roman" w:hAnsi="Helvetica" w:cs="Times New Roman"/>
          <w:b/>
          <w:bCs/>
        </w:rPr>
      </w:pPr>
      <w:r w:rsidRPr="0084302F">
        <w:rPr>
          <w:rFonts w:ascii="Helvetica" w:eastAsia="Times New Roman" w:hAnsi="Helvetica" w:cs="Times New Roman"/>
          <w:b/>
          <w:bCs/>
        </w:rPr>
        <w:t>Supplementary Figure 3</w:t>
      </w:r>
      <w:r w:rsidRPr="0084302F">
        <w:rPr>
          <w:rFonts w:ascii="Helvetica" w:eastAsia="Times New Roman" w:hAnsi="Helvetica" w:cs="Times New Roman"/>
        </w:rPr>
        <w:t xml:space="preserve">: </w:t>
      </w:r>
      <w:r w:rsidRPr="0084302F">
        <w:rPr>
          <w:rFonts w:ascii="Helvetica" w:eastAsia="Times New Roman" w:hAnsi="Helvetica" w:cs="Calibri"/>
          <w:b/>
          <w:bCs/>
        </w:rPr>
        <w:t xml:space="preserve">Myosin light-chain recruitment at the </w:t>
      </w:r>
      <w:proofErr w:type="spellStart"/>
      <w:r w:rsidRPr="0084302F">
        <w:rPr>
          <w:rFonts w:ascii="Helvetica" w:eastAsia="Times New Roman" w:hAnsi="Helvetica" w:cs="Calibri"/>
          <w:b/>
          <w:bCs/>
        </w:rPr>
        <w:t>interjunctional</w:t>
      </w:r>
      <w:proofErr w:type="spellEnd"/>
      <w:r w:rsidRPr="0084302F">
        <w:rPr>
          <w:rFonts w:ascii="Helvetica" w:eastAsia="Times New Roman" w:hAnsi="Helvetica" w:cs="Calibri"/>
          <w:b/>
          <w:bCs/>
        </w:rPr>
        <w:t xml:space="preserve"> space during merging</w:t>
      </w:r>
      <w:r w:rsidRPr="0084302F">
        <w:rPr>
          <w:rFonts w:ascii="Helvetica" w:eastAsia="Times New Roman" w:hAnsi="Helvetica" w:cs="Times New Roman"/>
          <w:b/>
          <w:bCs/>
        </w:rPr>
        <w:t>.</w:t>
      </w:r>
    </w:p>
    <w:p w14:paraId="237640D4" w14:textId="39B2665D" w:rsidR="003E403B" w:rsidRPr="0084302F" w:rsidRDefault="0084302F" w:rsidP="0084302F">
      <w:pPr>
        <w:spacing w:after="0" w:line="240" w:lineRule="auto"/>
        <w:jc w:val="both"/>
        <w:rPr>
          <w:rFonts w:ascii="Helvetica" w:eastAsia="Times New Roman" w:hAnsi="Helvetica" w:cs="Times New Roman"/>
        </w:rPr>
      </w:pPr>
      <w:r w:rsidRPr="0084302F">
        <w:rPr>
          <w:rFonts w:ascii="Helvetica" w:eastAsia="Times New Roman" w:hAnsi="Helvetica" w:cs="Times New Roman"/>
          <w:b/>
          <w:bCs/>
        </w:rPr>
        <w:t>a, a’:</w:t>
      </w:r>
      <w:r w:rsidRPr="0084302F">
        <w:rPr>
          <w:rFonts w:ascii="Helvetica" w:eastAsia="Times New Roman" w:hAnsi="Helvetica" w:cs="Times New Roman"/>
        </w:rPr>
        <w:t xml:space="preserve"> Time-lapse of Cdh5ΔC-EGFP</w:t>
      </w:r>
      <w:r w:rsidRPr="0084302F">
        <w:rPr>
          <w:rFonts w:ascii="Helvetica" w:eastAsia="Times New Roman" w:hAnsi="Helvetica" w:cs="Times New Roman"/>
          <w:color w:val="FF0000"/>
        </w:rPr>
        <w:t xml:space="preserve"> </w:t>
      </w:r>
      <w:r w:rsidRPr="0084302F">
        <w:rPr>
          <w:rFonts w:ascii="Helvetica" w:eastAsia="Times New Roman" w:hAnsi="Helvetica" w:cs="Times New Roman"/>
          <w:color w:val="000000"/>
        </w:rPr>
        <w:t xml:space="preserve">and </w:t>
      </w:r>
      <w:r w:rsidRPr="0084302F">
        <w:rPr>
          <w:rFonts w:ascii="Helvetica" w:eastAsia="Times New Roman" w:hAnsi="Helvetica" w:cs="Times New Roman"/>
        </w:rPr>
        <w:t xml:space="preserve">Myl9b-mCherry during doble junction state (Supplementary movie 17). </w:t>
      </w:r>
      <w:r w:rsidRPr="0084302F">
        <w:rPr>
          <w:rFonts w:ascii="Helvetica" w:eastAsia="Times New Roman" w:hAnsi="Helvetica" w:cs="Times New Roman"/>
          <w:b/>
          <w:bCs/>
        </w:rPr>
        <w:t xml:space="preserve">a: </w:t>
      </w:r>
      <w:r w:rsidRPr="0084302F">
        <w:rPr>
          <w:rFonts w:ascii="Helvetica" w:eastAsia="Times New Roman" w:hAnsi="Helvetica" w:cs="Times New Roman"/>
        </w:rPr>
        <w:t>Still-image showing</w:t>
      </w:r>
      <w:r w:rsidRPr="0084302F">
        <w:rPr>
          <w:rFonts w:ascii="Helvetica" w:eastAsia="Times New Roman" w:hAnsi="Helvetica" w:cs="Times New Roman"/>
          <w:b/>
          <w:bCs/>
        </w:rPr>
        <w:t xml:space="preserve"> </w:t>
      </w:r>
      <w:r w:rsidRPr="0084302F">
        <w:rPr>
          <w:rFonts w:ascii="Helvetica" w:eastAsia="Times New Roman" w:hAnsi="Helvetica" w:cs="Times New Roman"/>
        </w:rPr>
        <w:t xml:space="preserve">polarized accumulation of MLC during ‘’double junction’’ state. </w:t>
      </w:r>
      <w:r w:rsidRPr="0084302F">
        <w:rPr>
          <w:rFonts w:ascii="Helvetica" w:eastAsia="Times New Roman" w:hAnsi="Helvetica" w:cs="Times New Roman"/>
          <w:b/>
          <w:bCs/>
        </w:rPr>
        <w:t>a’</w:t>
      </w:r>
      <w:r w:rsidRPr="0084302F">
        <w:rPr>
          <w:rFonts w:ascii="Helvetica" w:eastAsia="Times New Roman" w:hAnsi="Helvetica" w:cs="Times New Roman"/>
        </w:rPr>
        <w:t xml:space="preserve">: Still-images showing recruitment of MLC between proximal and distal junction. </w:t>
      </w:r>
      <w:r w:rsidRPr="0084302F">
        <w:rPr>
          <w:rFonts w:ascii="Helvetica" w:eastAsia="Times New Roman" w:hAnsi="Helvetica" w:cs="Times New Roman"/>
          <w:b/>
          <w:bCs/>
        </w:rPr>
        <w:t xml:space="preserve">b: </w:t>
      </w:r>
      <w:r w:rsidRPr="0084302F">
        <w:rPr>
          <w:rFonts w:ascii="Helvetica" w:eastAsia="Times New Roman" w:hAnsi="Helvetica" w:cs="Times New Roman"/>
        </w:rPr>
        <w:t>Still-images from a time-lapse (Supplementary movie 18) of VE-cad-Venus</w:t>
      </w:r>
      <w:r w:rsidRPr="0084302F">
        <w:rPr>
          <w:rFonts w:ascii="Helvetica" w:eastAsia="Times New Roman" w:hAnsi="Helvetica" w:cs="Times New Roman"/>
          <w:color w:val="FF0000"/>
        </w:rPr>
        <w:t xml:space="preserve"> </w:t>
      </w:r>
      <w:r w:rsidRPr="0084302F">
        <w:rPr>
          <w:rFonts w:ascii="Helvetica" w:eastAsia="Times New Roman" w:hAnsi="Helvetica" w:cs="Times New Roman"/>
          <w:color w:val="000000"/>
        </w:rPr>
        <w:t xml:space="preserve">and </w:t>
      </w:r>
      <w:r w:rsidRPr="0084302F">
        <w:rPr>
          <w:rFonts w:ascii="Helvetica" w:eastAsia="Times New Roman" w:hAnsi="Helvetica" w:cs="Times New Roman"/>
        </w:rPr>
        <w:t xml:space="preserve">Myl9b-mCherry showing increase of MLC in the junctional space prior to proximodistal junction mergence. </w:t>
      </w:r>
      <w:r w:rsidRPr="0084302F">
        <w:rPr>
          <w:rFonts w:ascii="Helvetica" w:eastAsia="Times New Roman" w:hAnsi="Helvetica" w:cs="Times New Roman"/>
          <w:b/>
          <w:bCs/>
        </w:rPr>
        <w:t>c, d:</w:t>
      </w:r>
      <w:r w:rsidRPr="0084302F">
        <w:rPr>
          <w:rFonts w:ascii="Helvetica" w:eastAsia="Times New Roman" w:hAnsi="Helvetica" w:cs="Times New Roman"/>
        </w:rPr>
        <w:t xml:space="preserve"> Time-lapses of Cdh5ΔC-EGFP</w:t>
      </w:r>
      <w:r w:rsidRPr="0084302F">
        <w:rPr>
          <w:rFonts w:ascii="Helvetica" w:eastAsia="Times New Roman" w:hAnsi="Helvetica" w:cs="Times New Roman"/>
          <w:color w:val="FF0000"/>
        </w:rPr>
        <w:t xml:space="preserve"> </w:t>
      </w:r>
      <w:r w:rsidRPr="0084302F">
        <w:rPr>
          <w:rFonts w:ascii="Helvetica" w:eastAsia="Times New Roman" w:hAnsi="Helvetica" w:cs="Times New Roman"/>
          <w:color w:val="000000"/>
        </w:rPr>
        <w:t xml:space="preserve">and </w:t>
      </w:r>
      <w:r w:rsidRPr="0084302F">
        <w:rPr>
          <w:rFonts w:ascii="Helvetica" w:eastAsia="Times New Roman" w:hAnsi="Helvetica" w:cs="Times New Roman"/>
        </w:rPr>
        <w:t>Myl9b-mCherry (Supplementary movies 19, 20) showing recruitment of MLC between proximal and distal junction during ‘’double junction’’ state.</w:t>
      </w:r>
    </w:p>
    <w:sectPr w:rsidR="003E403B" w:rsidRPr="0084302F" w:rsidSect="0084302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302F"/>
    <w:rsid w:val="002F7686"/>
    <w:rsid w:val="003E403B"/>
    <w:rsid w:val="004F3016"/>
    <w:rsid w:val="00735086"/>
    <w:rsid w:val="0084302F"/>
    <w:rsid w:val="00876024"/>
    <w:rsid w:val="00A3658D"/>
    <w:rsid w:val="00EC1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EDB5249"/>
  <w15:chartTrackingRefBased/>
  <w15:docId w15:val="{A4635A33-4FA8-CA45-BF04-679E36F1CF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4302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4302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4302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4302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4302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4302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4302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4302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4302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4302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4302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4302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4302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4302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4302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4302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4302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4302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4302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430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302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4302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4302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4302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4302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4302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4302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4302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4302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285</Words>
  <Characters>1630</Characters>
  <Application>Microsoft Office Word</Application>
  <DocSecurity>0</DocSecurity>
  <Lines>13</Lines>
  <Paragraphs>3</Paragraphs>
  <ScaleCrop>false</ScaleCrop>
  <Company/>
  <LinksUpToDate>false</LinksUpToDate>
  <CharactersWithSpaces>1912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Heinz - Georg Belting</dc:creator>
  <cp:keywords/>
  <dc:description/>
  <cp:lastModifiedBy>Heinz - Georg Belting</cp:lastModifiedBy>
  <cp:revision>1</cp:revision>
  <dcterms:created xsi:type="dcterms:W3CDTF">2025-07-07T09:28:00Z</dcterms:created>
  <dcterms:modified xsi:type="dcterms:W3CDTF">2025-07-07T09:29:00Z</dcterms:modified>
</cp:coreProperties>
</file>