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ECA4" w14:textId="77777777" w:rsidR="008D7D95" w:rsidRPr="00231384" w:rsidRDefault="008D7D95" w:rsidP="008D7D95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 xml:space="preserve">Title: </w:t>
      </w:r>
      <w:r w:rsidRPr="002449FF">
        <w:rPr>
          <w:rFonts w:ascii="Times New Roman" w:hAnsi="Times New Roman" w:cs="Times New Roman" w:hint="eastAsia"/>
          <w:b/>
          <w:sz w:val="24"/>
        </w:rPr>
        <w:t>Integrated single-cell and bulk RNA sequencing identifies</w:t>
      </w:r>
      <w:r w:rsidRPr="00231384">
        <w:rPr>
          <w:rFonts w:ascii="Times New Roman" w:hAnsi="Times New Roman" w:cs="Times New Roman"/>
          <w:b/>
          <w:sz w:val="24"/>
        </w:rPr>
        <w:t xml:space="preserve"> SERPING1 as </w:t>
      </w:r>
      <w:r>
        <w:rPr>
          <w:rFonts w:ascii="Times New Roman" w:hAnsi="Times New Roman" w:cs="Times New Roman" w:hint="eastAsia"/>
          <w:b/>
          <w:sz w:val="24"/>
        </w:rPr>
        <w:t>a</w:t>
      </w:r>
      <w:r w:rsidRPr="009F30DA">
        <w:rPr>
          <w:rFonts w:ascii="Times New Roman" w:hAnsi="Times New Roman" w:cs="Times New Roman" w:hint="eastAsia"/>
          <w:b/>
          <w:sz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</w:rPr>
        <w:t>r</w:t>
      </w:r>
      <w:r w:rsidRPr="00231384">
        <w:rPr>
          <w:rFonts w:ascii="Times New Roman" w:hAnsi="Times New Roman" w:cs="Times New Roman"/>
          <w:b/>
          <w:sz w:val="24"/>
        </w:rPr>
        <w:t>egulator</w:t>
      </w:r>
      <w:r>
        <w:rPr>
          <w:rFonts w:ascii="Times New Roman" w:hAnsi="Times New Roman" w:cs="Times New Roman" w:hint="eastAsia"/>
          <w:b/>
          <w:sz w:val="24"/>
        </w:rPr>
        <w:t xml:space="preserve"> of i</w:t>
      </w:r>
      <w:r w:rsidRPr="00231384">
        <w:rPr>
          <w:rFonts w:ascii="Times New Roman" w:hAnsi="Times New Roman" w:cs="Times New Roman"/>
          <w:b/>
          <w:sz w:val="24"/>
        </w:rPr>
        <w:t xml:space="preserve">mmune </w:t>
      </w:r>
      <w:r>
        <w:rPr>
          <w:rFonts w:ascii="Times New Roman" w:hAnsi="Times New Roman" w:cs="Times New Roman" w:hint="eastAsia"/>
          <w:b/>
          <w:sz w:val="24"/>
        </w:rPr>
        <w:t>i</w:t>
      </w:r>
      <w:r w:rsidRPr="00231384">
        <w:rPr>
          <w:rFonts w:ascii="Times New Roman" w:hAnsi="Times New Roman" w:cs="Times New Roman"/>
          <w:b/>
          <w:sz w:val="24"/>
        </w:rPr>
        <w:t xml:space="preserve">nfiltration </w:t>
      </w:r>
      <w:r>
        <w:rPr>
          <w:rFonts w:ascii="Times New Roman" w:hAnsi="Times New Roman" w:cs="Times New Roman" w:hint="eastAsia"/>
          <w:b/>
          <w:sz w:val="24"/>
        </w:rPr>
        <w:t xml:space="preserve">and </w:t>
      </w:r>
      <w:r w:rsidRPr="009325B2">
        <w:rPr>
          <w:rFonts w:ascii="Times New Roman" w:hAnsi="Times New Roman" w:cs="Times New Roman" w:hint="eastAsia"/>
          <w:b/>
          <w:sz w:val="24"/>
        </w:rPr>
        <w:t>therapeutic target</w:t>
      </w:r>
      <w:r w:rsidRPr="009325B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</w:rPr>
        <w:t>in</w:t>
      </w:r>
      <w:r w:rsidRPr="00231384">
        <w:rPr>
          <w:rFonts w:ascii="Times New Roman" w:hAnsi="Times New Roman" w:cs="Times New Roman"/>
          <w:b/>
          <w:sz w:val="24"/>
        </w:rPr>
        <w:t xml:space="preserve"> Triple-</w:t>
      </w:r>
      <w:r>
        <w:rPr>
          <w:rFonts w:ascii="Times New Roman" w:hAnsi="Times New Roman" w:cs="Times New Roman" w:hint="eastAsia"/>
          <w:b/>
          <w:sz w:val="24"/>
        </w:rPr>
        <w:t>n</w:t>
      </w:r>
      <w:r w:rsidRPr="00231384">
        <w:rPr>
          <w:rFonts w:ascii="Times New Roman" w:hAnsi="Times New Roman" w:cs="Times New Roman"/>
          <w:b/>
          <w:sz w:val="24"/>
        </w:rPr>
        <w:t xml:space="preserve">egative </w:t>
      </w:r>
      <w:r>
        <w:rPr>
          <w:rFonts w:ascii="Times New Roman" w:hAnsi="Times New Roman" w:cs="Times New Roman" w:hint="eastAsia"/>
          <w:b/>
          <w:sz w:val="24"/>
        </w:rPr>
        <w:t>b</w:t>
      </w:r>
      <w:r w:rsidRPr="00231384">
        <w:rPr>
          <w:rFonts w:ascii="Times New Roman" w:hAnsi="Times New Roman" w:cs="Times New Roman"/>
          <w:b/>
          <w:sz w:val="24"/>
        </w:rPr>
        <w:t>reast Cancer</w:t>
      </w:r>
    </w:p>
    <w:p w14:paraId="78F22C69" w14:textId="77777777" w:rsidR="008D7D95" w:rsidRPr="006C6396" w:rsidRDefault="008D7D95" w:rsidP="008D7D95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14:paraId="4A3C3A7A" w14:textId="7DBB6413" w:rsidR="001F0076" w:rsidRPr="009247C9" w:rsidRDefault="009247C9" w:rsidP="00052170">
      <w:pPr>
        <w:spacing w:after="0" w:line="480" w:lineRule="auto"/>
        <w:jc w:val="both"/>
        <w:rPr>
          <w:rFonts w:ascii="Times New Roman" w:hAnsi="Times New Roman" w:cs="Times New Roman" w:hint="eastAsia"/>
          <w:bCs/>
          <w:sz w:val="20"/>
          <w:szCs w:val="20"/>
          <w:vertAlign w:val="superscript"/>
        </w:rPr>
      </w:pPr>
      <w:r w:rsidRPr="00603C33">
        <w:rPr>
          <w:rFonts w:ascii="Times New Roman" w:hAnsi="Times New Roman" w:cs="Times New Roman"/>
          <w:bCs/>
          <w:sz w:val="20"/>
          <w:szCs w:val="20"/>
        </w:rPr>
        <w:t>Yuhang Shang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</w:t>
      </w:r>
      <w:r w:rsidRPr="00C80D6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Jiangwei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Liu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 w:hint="eastAsia"/>
          <w:bCs/>
          <w:sz w:val="20"/>
          <w:szCs w:val="20"/>
        </w:rPr>
        <w:t>Runze</w:t>
      </w:r>
      <w:proofErr w:type="spellEnd"/>
      <w:r>
        <w:rPr>
          <w:rFonts w:ascii="Times New Roman" w:hAnsi="Times New Roman" w:cs="Times New Roman" w:hint="eastAsia"/>
          <w:bCs/>
          <w:sz w:val="20"/>
          <w:szCs w:val="20"/>
        </w:rPr>
        <w:t xml:space="preserve"> Guo</w:t>
      </w:r>
      <w:r w:rsidRPr="00811A9C">
        <w:rPr>
          <w:rFonts w:ascii="Times New Roman" w:hAnsi="Times New Roman" w:cs="Times New Roman" w:hint="eastAsia"/>
          <w:bCs/>
          <w:sz w:val="20"/>
          <w:szCs w:val="20"/>
          <w:vertAlign w:val="superscript"/>
        </w:rPr>
        <w:t>2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Weilun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Cheng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Anbang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Hu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Yansong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Liu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Yunqiang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Duan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Xuelian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Wang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Zhengbo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Fang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Yanling Li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Hanyu Zhang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Mingcui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Li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Zhiyuan Rong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Yuanhao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Ji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Yulin Chen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>, Delong Cui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Yunyi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Ji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603C33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603C33">
        <w:rPr>
          <w:rFonts w:ascii="Times New Roman" w:hAnsi="Times New Roman" w:cs="Times New Roman"/>
          <w:bCs/>
          <w:sz w:val="20"/>
          <w:szCs w:val="20"/>
        </w:rPr>
        <w:t>Baoliang</w:t>
      </w:r>
      <w:proofErr w:type="spellEnd"/>
      <w:r w:rsidRPr="00603C33">
        <w:rPr>
          <w:rFonts w:ascii="Times New Roman" w:hAnsi="Times New Roman" w:cs="Times New Roman"/>
          <w:bCs/>
          <w:sz w:val="20"/>
          <w:szCs w:val="20"/>
        </w:rPr>
        <w:t xml:space="preserve"> Guo *</w:t>
      </w:r>
      <w:r w:rsidRPr="00603C33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</w:p>
    <w:p w14:paraId="75DEC37C" w14:textId="77777777" w:rsidR="009C7E4C" w:rsidRDefault="009C7E4C" w:rsidP="00052170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DA768C" w14:textId="18FB259D" w:rsidR="007A009A" w:rsidRDefault="007A009A" w:rsidP="00052170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6585D">
        <w:rPr>
          <w:rFonts w:ascii="Times New Roman" w:hAnsi="Times New Roman" w:cs="Times New Roman" w:hint="eastAsia"/>
          <w:b/>
          <w:bCs/>
          <w:sz w:val="20"/>
          <w:szCs w:val="20"/>
        </w:rPr>
        <w:t>Fig.S1</w:t>
      </w:r>
      <w:r w:rsidRPr="006F15B9">
        <w:rPr>
          <w:rFonts w:ascii="Times New Roman" w:hAnsi="Times New Roman" w:cs="Times New Roman" w:hint="eastAsia"/>
          <w:sz w:val="20"/>
          <w:szCs w:val="20"/>
        </w:rPr>
        <w:t xml:space="preserve"> Box plots of SERPING1 protein expression in normal tissues and breast cancer subtype using the UALCAN tool.</w:t>
      </w:r>
    </w:p>
    <w:p w14:paraId="6A67D2E2" w14:textId="77777777" w:rsidR="00CE14F4" w:rsidRDefault="00CE14F4" w:rsidP="00052170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6585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Fig.S2 </w:t>
      </w:r>
      <w:r w:rsidRPr="00D10EF7">
        <w:rPr>
          <w:rFonts w:ascii="Times New Roman" w:hAnsi="Times New Roman" w:cs="Times New Roman" w:hint="eastAsia"/>
          <w:sz w:val="20"/>
          <w:szCs w:val="20"/>
        </w:rPr>
        <w:t>Kaplan-Meier survival curve of OS for Normal type TNBC based on Kaplan-Meier plotter database. OS, overall survival. TNBC, triple-negative breast cancer.</w:t>
      </w:r>
    </w:p>
    <w:p w14:paraId="099B7596" w14:textId="77777777" w:rsidR="005E7619" w:rsidRDefault="005E7619" w:rsidP="00052170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6585D">
        <w:rPr>
          <w:rFonts w:ascii="Times New Roman" w:hAnsi="Times New Roman" w:cs="Times New Roman" w:hint="eastAsia"/>
          <w:b/>
          <w:bCs/>
          <w:sz w:val="20"/>
          <w:szCs w:val="20"/>
        </w:rPr>
        <w:t>Fig.S3</w:t>
      </w:r>
      <w:r w:rsidRPr="0078440D">
        <w:rPr>
          <w:rFonts w:ascii="Times New Roman" w:hAnsi="Times New Roman" w:cs="Times New Roman" w:hint="eastAsia"/>
          <w:sz w:val="20"/>
          <w:szCs w:val="20"/>
        </w:rPr>
        <w:t xml:space="preserve"> Immune infiltration analysis of TNBC using (A) EPIC, (B) </w:t>
      </w:r>
      <w:proofErr w:type="spellStart"/>
      <w:r w:rsidRPr="0078440D">
        <w:rPr>
          <w:rFonts w:ascii="Times New Roman" w:hAnsi="Times New Roman" w:cs="Times New Roman" w:hint="eastAsia"/>
          <w:sz w:val="20"/>
          <w:szCs w:val="20"/>
        </w:rPr>
        <w:t>mcpcounter</w:t>
      </w:r>
      <w:proofErr w:type="spellEnd"/>
      <w:r w:rsidRPr="0078440D">
        <w:rPr>
          <w:rFonts w:ascii="Times New Roman" w:hAnsi="Times New Roman" w:cs="Times New Roman" w:hint="eastAsia"/>
          <w:sz w:val="20"/>
          <w:szCs w:val="20"/>
        </w:rPr>
        <w:t xml:space="preserve"> and (C) CIBERSORT-ABS algorithms.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8440D">
        <w:rPr>
          <w:rFonts w:ascii="Times New Roman" w:hAnsi="Times New Roman" w:cs="Times New Roman"/>
          <w:sz w:val="20"/>
          <w:szCs w:val="20"/>
        </w:rPr>
        <w:t xml:space="preserve">The difference between groups was analyzed using the Wilcox test. Two-sided </w:t>
      </w:r>
      <w:r w:rsidRPr="0042201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8440D">
        <w:rPr>
          <w:rFonts w:ascii="Times New Roman" w:hAnsi="Times New Roman" w:cs="Times New Roman"/>
          <w:sz w:val="20"/>
          <w:szCs w:val="20"/>
        </w:rPr>
        <w:t>-values &lt; 0.05 were considered to be statistically significant. *</w:t>
      </w:r>
      <w:r w:rsidRPr="008C61C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8440D">
        <w:rPr>
          <w:rFonts w:ascii="Times New Roman" w:hAnsi="Times New Roman" w:cs="Times New Roman"/>
          <w:sz w:val="20"/>
          <w:szCs w:val="20"/>
        </w:rPr>
        <w:t>-value &lt; 0.05, **</w:t>
      </w:r>
      <w:r w:rsidRPr="008C61C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8440D">
        <w:rPr>
          <w:rFonts w:ascii="Times New Roman" w:hAnsi="Times New Roman" w:cs="Times New Roman"/>
          <w:sz w:val="20"/>
          <w:szCs w:val="20"/>
        </w:rPr>
        <w:t>-value &lt; 0.01, ***</w:t>
      </w:r>
      <w:r w:rsidRPr="008C61C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8440D">
        <w:rPr>
          <w:rFonts w:ascii="Times New Roman" w:hAnsi="Times New Roman" w:cs="Times New Roman"/>
          <w:sz w:val="20"/>
          <w:szCs w:val="20"/>
        </w:rPr>
        <w:t>-value &lt; 0.001, ns = not significant. TNBC, triple-negative breast cancer.</w:t>
      </w:r>
    </w:p>
    <w:p w14:paraId="0E277D2A" w14:textId="66105EB7" w:rsidR="007A009A" w:rsidRPr="00052170" w:rsidRDefault="005E7619" w:rsidP="00052170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6585D">
        <w:rPr>
          <w:rFonts w:ascii="Times New Roman" w:hAnsi="Times New Roman" w:cs="Times New Roman" w:hint="eastAsia"/>
          <w:b/>
          <w:bCs/>
          <w:sz w:val="20"/>
          <w:szCs w:val="20"/>
        </w:rPr>
        <w:t>Fig.S4</w:t>
      </w:r>
      <w:r w:rsidRPr="004501C6">
        <w:rPr>
          <w:rFonts w:ascii="Times New Roman" w:hAnsi="Times New Roman" w:cs="Times New Roman" w:hint="eastAsia"/>
          <w:sz w:val="20"/>
          <w:szCs w:val="20"/>
        </w:rPr>
        <w:t xml:space="preserve"> Identification of 9 cell clusters and SERPING1 location in TNBC based on single cell RNA sequencing data.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501C6">
        <w:rPr>
          <w:rFonts w:ascii="Times New Roman" w:hAnsi="Times New Roman" w:cs="Times New Roman" w:hint="eastAsia"/>
          <w:sz w:val="20"/>
          <w:szCs w:val="20"/>
        </w:rPr>
        <w:t>(A) Expression levels of marker genes for each cell type in GSE176078.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501C6">
        <w:rPr>
          <w:rFonts w:ascii="Times New Roman" w:hAnsi="Times New Roman" w:cs="Times New Roman" w:hint="eastAsia"/>
          <w:sz w:val="20"/>
          <w:szCs w:val="20"/>
        </w:rPr>
        <w:t>(</w:t>
      </w:r>
      <w:r>
        <w:rPr>
          <w:rFonts w:ascii="Times New Roman" w:hAnsi="Times New Roman" w:cs="Times New Roman" w:hint="eastAsia"/>
          <w:sz w:val="20"/>
          <w:szCs w:val="20"/>
        </w:rPr>
        <w:t>B</w:t>
      </w:r>
      <w:r w:rsidRPr="004501C6">
        <w:rPr>
          <w:rFonts w:ascii="Times New Roman" w:hAnsi="Times New Roman" w:cs="Times New Roman" w:hint="eastAsia"/>
          <w:sz w:val="20"/>
          <w:szCs w:val="20"/>
        </w:rPr>
        <w:t>) UMAP plot for the dimension reduction and visualization of 8 cell clusters of fibroblasts (left) and the expression levels of SERPING1 (right) in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501C6">
        <w:rPr>
          <w:rFonts w:ascii="Times New Roman" w:hAnsi="Times New Roman" w:cs="Times New Roman" w:hint="eastAsia"/>
          <w:sz w:val="20"/>
          <w:szCs w:val="20"/>
        </w:rPr>
        <w:t>GSE176078. UMAP, uniform manifold approximation and projection; TNBC, triple negative breast cancer.</w:t>
      </w:r>
      <w:r w:rsidR="00052170">
        <w:rPr>
          <w:rFonts w:ascii="Times New Roman" w:hAnsi="Times New Roman" w:cs="Times New Roman"/>
          <w:sz w:val="20"/>
          <w:szCs w:val="20"/>
        </w:rPr>
        <w:br w:type="page"/>
      </w:r>
    </w:p>
    <w:p w14:paraId="56386890" w14:textId="61127946" w:rsidR="00853579" w:rsidRDefault="00990FC5" w:rsidP="00612B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28FE9F9" wp14:editId="1CC351D1">
            <wp:extent cx="5074285" cy="3810635"/>
            <wp:effectExtent l="0" t="0" r="0" b="0"/>
            <wp:docPr id="3867172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2CF73" w14:textId="2FDD3F1A" w:rsidR="005E5410" w:rsidRDefault="006F15B9" w:rsidP="00612B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85D">
        <w:rPr>
          <w:rFonts w:ascii="Times New Roman" w:hAnsi="Times New Roman" w:cs="Times New Roman" w:hint="eastAsia"/>
          <w:b/>
          <w:bCs/>
          <w:sz w:val="20"/>
          <w:szCs w:val="20"/>
        </w:rPr>
        <w:t>Fig.S1</w:t>
      </w:r>
      <w:r w:rsidRPr="006F15B9">
        <w:rPr>
          <w:rFonts w:ascii="Times New Roman" w:hAnsi="Times New Roman" w:cs="Times New Roman" w:hint="eastAsia"/>
          <w:sz w:val="20"/>
          <w:szCs w:val="20"/>
        </w:rPr>
        <w:t xml:space="preserve"> Box plots of SERPING1 protein expression in normal tissues and breast cancer subtype using the UALCAN tool.</w:t>
      </w:r>
      <w:r w:rsidR="00052170">
        <w:rPr>
          <w:rFonts w:ascii="Times New Roman" w:hAnsi="Times New Roman" w:cs="Times New Roman"/>
          <w:sz w:val="20"/>
          <w:szCs w:val="20"/>
        </w:rPr>
        <w:br w:type="page"/>
      </w:r>
    </w:p>
    <w:p w14:paraId="0302BBF2" w14:textId="77777777" w:rsidR="00853579" w:rsidRDefault="00853579" w:rsidP="00612B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5513D7" w14:textId="77777777" w:rsidR="004E10E2" w:rsidRDefault="004E10E2" w:rsidP="00612B6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2BB5553" wp14:editId="2BE6C459">
            <wp:extent cx="4445000" cy="4445000"/>
            <wp:effectExtent l="0" t="0" r="0" b="0"/>
            <wp:docPr id="7011872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85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</w:p>
    <w:p w14:paraId="45994CEF" w14:textId="252951D4" w:rsidR="00BE7405" w:rsidRDefault="00D10EF7" w:rsidP="00612B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85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Fig.S2 </w:t>
      </w:r>
      <w:r w:rsidRPr="00D10EF7">
        <w:rPr>
          <w:rFonts w:ascii="Times New Roman" w:hAnsi="Times New Roman" w:cs="Times New Roman" w:hint="eastAsia"/>
          <w:sz w:val="20"/>
          <w:szCs w:val="20"/>
        </w:rPr>
        <w:t>Kaplan-Meier survival curve of OS for Normal type TNBC based on Kaplan-Meier plotter database. OS, overall survival. TNBC, triple-negative breast cancer.</w:t>
      </w:r>
      <w:r w:rsidR="00052170">
        <w:rPr>
          <w:rFonts w:ascii="Times New Roman" w:hAnsi="Times New Roman" w:cs="Times New Roman"/>
          <w:sz w:val="20"/>
          <w:szCs w:val="20"/>
        </w:rPr>
        <w:br w:type="page"/>
      </w:r>
    </w:p>
    <w:p w14:paraId="275E9505" w14:textId="2A8399BA" w:rsidR="00853579" w:rsidRDefault="00C42851" w:rsidP="00612B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42AF947" wp14:editId="56884C36">
            <wp:extent cx="5274310" cy="5222875"/>
            <wp:effectExtent l="0" t="0" r="2540" b="0"/>
            <wp:docPr id="42578800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2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FD14F" w14:textId="3A8DB3B8" w:rsidR="00145B53" w:rsidRDefault="0078440D" w:rsidP="00612B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85D">
        <w:rPr>
          <w:rFonts w:ascii="Times New Roman" w:hAnsi="Times New Roman" w:cs="Times New Roman" w:hint="eastAsia"/>
          <w:b/>
          <w:bCs/>
          <w:sz w:val="20"/>
          <w:szCs w:val="20"/>
        </w:rPr>
        <w:t>Fig.S3</w:t>
      </w:r>
      <w:r w:rsidRPr="0078440D">
        <w:rPr>
          <w:rFonts w:ascii="Times New Roman" w:hAnsi="Times New Roman" w:cs="Times New Roman" w:hint="eastAsia"/>
          <w:sz w:val="20"/>
          <w:szCs w:val="20"/>
        </w:rPr>
        <w:t xml:space="preserve"> Immune infiltration analysis of TNBC using (A) EPIC, (B) </w:t>
      </w:r>
      <w:proofErr w:type="spellStart"/>
      <w:r w:rsidRPr="0078440D">
        <w:rPr>
          <w:rFonts w:ascii="Times New Roman" w:hAnsi="Times New Roman" w:cs="Times New Roman" w:hint="eastAsia"/>
          <w:sz w:val="20"/>
          <w:szCs w:val="20"/>
        </w:rPr>
        <w:t>mcpcounter</w:t>
      </w:r>
      <w:proofErr w:type="spellEnd"/>
      <w:r w:rsidRPr="0078440D">
        <w:rPr>
          <w:rFonts w:ascii="Times New Roman" w:hAnsi="Times New Roman" w:cs="Times New Roman" w:hint="eastAsia"/>
          <w:sz w:val="20"/>
          <w:szCs w:val="20"/>
        </w:rPr>
        <w:t xml:space="preserve"> and (C) CIBERSORT-ABS algorithms.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8440D">
        <w:rPr>
          <w:rFonts w:ascii="Times New Roman" w:hAnsi="Times New Roman" w:cs="Times New Roman"/>
          <w:sz w:val="20"/>
          <w:szCs w:val="20"/>
        </w:rPr>
        <w:t xml:space="preserve">The difference between groups was analyzed using the Wilcox test. Two-sided </w:t>
      </w:r>
      <w:r w:rsidRPr="0042201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8440D">
        <w:rPr>
          <w:rFonts w:ascii="Times New Roman" w:hAnsi="Times New Roman" w:cs="Times New Roman"/>
          <w:sz w:val="20"/>
          <w:szCs w:val="20"/>
        </w:rPr>
        <w:t>-values &lt; 0.05 were considered to be statistically significant. *</w:t>
      </w:r>
      <w:r w:rsidRPr="008C61C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8440D">
        <w:rPr>
          <w:rFonts w:ascii="Times New Roman" w:hAnsi="Times New Roman" w:cs="Times New Roman"/>
          <w:sz w:val="20"/>
          <w:szCs w:val="20"/>
        </w:rPr>
        <w:t>-value &lt; 0.05, **</w:t>
      </w:r>
      <w:r w:rsidRPr="008C61C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8440D">
        <w:rPr>
          <w:rFonts w:ascii="Times New Roman" w:hAnsi="Times New Roman" w:cs="Times New Roman"/>
          <w:sz w:val="20"/>
          <w:szCs w:val="20"/>
        </w:rPr>
        <w:t>-value &lt; 0.01, ***</w:t>
      </w:r>
      <w:r w:rsidRPr="008C61C3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8440D">
        <w:rPr>
          <w:rFonts w:ascii="Times New Roman" w:hAnsi="Times New Roman" w:cs="Times New Roman"/>
          <w:sz w:val="20"/>
          <w:szCs w:val="20"/>
        </w:rPr>
        <w:t>-value &lt; 0.001, ns = not significant. TNBC, triple-negative breast cancer.</w:t>
      </w:r>
      <w:r w:rsidR="00433DFD">
        <w:rPr>
          <w:rFonts w:ascii="Times New Roman" w:hAnsi="Times New Roman" w:cs="Times New Roman"/>
          <w:sz w:val="20"/>
          <w:szCs w:val="20"/>
        </w:rPr>
        <w:br w:type="page"/>
      </w:r>
    </w:p>
    <w:p w14:paraId="5AD73ECC" w14:textId="2C0E521F" w:rsidR="00853579" w:rsidRDefault="00C42851" w:rsidP="00612B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B12EE17" wp14:editId="7F6165B8">
            <wp:extent cx="5274310" cy="6099175"/>
            <wp:effectExtent l="0" t="0" r="2540" b="0"/>
            <wp:docPr id="67633267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4517E" w14:textId="435CC11D" w:rsidR="006365AC" w:rsidRDefault="004501C6" w:rsidP="00356A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85D">
        <w:rPr>
          <w:rFonts w:ascii="Times New Roman" w:hAnsi="Times New Roman" w:cs="Times New Roman" w:hint="eastAsia"/>
          <w:b/>
          <w:bCs/>
          <w:sz w:val="20"/>
          <w:szCs w:val="20"/>
        </w:rPr>
        <w:t>Fig.S4</w:t>
      </w:r>
      <w:r w:rsidRPr="004501C6">
        <w:rPr>
          <w:rFonts w:ascii="Times New Roman" w:hAnsi="Times New Roman" w:cs="Times New Roman" w:hint="eastAsia"/>
          <w:sz w:val="20"/>
          <w:szCs w:val="20"/>
        </w:rPr>
        <w:t xml:space="preserve"> Identification of 9 cell clusters and SERPING1 location in TNBC based on single cell RNA sequencing data.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501C6">
        <w:rPr>
          <w:rFonts w:ascii="Times New Roman" w:hAnsi="Times New Roman" w:cs="Times New Roman" w:hint="eastAsia"/>
          <w:sz w:val="20"/>
          <w:szCs w:val="20"/>
        </w:rPr>
        <w:t>(A) Expression levels of marker genes for each cell type in GSE176078.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501C6">
        <w:rPr>
          <w:rFonts w:ascii="Times New Roman" w:hAnsi="Times New Roman" w:cs="Times New Roman" w:hint="eastAsia"/>
          <w:sz w:val="20"/>
          <w:szCs w:val="20"/>
        </w:rPr>
        <w:t>(</w:t>
      </w:r>
      <w:r w:rsidR="000A579F">
        <w:rPr>
          <w:rFonts w:ascii="Times New Roman" w:hAnsi="Times New Roman" w:cs="Times New Roman" w:hint="eastAsia"/>
          <w:sz w:val="20"/>
          <w:szCs w:val="20"/>
        </w:rPr>
        <w:t>B</w:t>
      </w:r>
      <w:r w:rsidRPr="004501C6">
        <w:rPr>
          <w:rFonts w:ascii="Times New Roman" w:hAnsi="Times New Roman" w:cs="Times New Roman" w:hint="eastAsia"/>
          <w:sz w:val="20"/>
          <w:szCs w:val="20"/>
        </w:rPr>
        <w:t>) UMAP plot for the dimension reduction and visualization of 8 cell clusters of fibroblasts (left) and the expression levels of SERPING1 (right) in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501C6">
        <w:rPr>
          <w:rFonts w:ascii="Times New Roman" w:hAnsi="Times New Roman" w:cs="Times New Roman" w:hint="eastAsia"/>
          <w:sz w:val="20"/>
          <w:szCs w:val="20"/>
        </w:rPr>
        <w:t>GSE176078. UMAP, uniform manifold approximation and projection; TNBC, triple negative breast cancer.</w:t>
      </w:r>
    </w:p>
    <w:p w14:paraId="68F05392" w14:textId="77777777" w:rsidR="008C6EEB" w:rsidRDefault="008C6EEB" w:rsidP="00356A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546FE8" w14:textId="77777777" w:rsidR="008C6EEB" w:rsidRPr="00C50590" w:rsidRDefault="008C6EEB" w:rsidP="00356A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C6EEB" w:rsidRPr="00C50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C4A90" w14:textId="77777777" w:rsidR="00310379" w:rsidRDefault="00310379" w:rsidP="00C7346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37D4B7" w14:textId="77777777" w:rsidR="00310379" w:rsidRDefault="00310379" w:rsidP="00C7346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30BA" w14:textId="77777777" w:rsidR="00310379" w:rsidRDefault="00310379" w:rsidP="00C7346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828DC7" w14:textId="77777777" w:rsidR="00310379" w:rsidRDefault="00310379" w:rsidP="00C7346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yMDU3NTE3MbM0sDRR0lEKTi0uzszPAymwqAUAU0nloCwAAAA="/>
  </w:docVars>
  <w:rsids>
    <w:rsidRoot w:val="00844419"/>
    <w:rsid w:val="000206D0"/>
    <w:rsid w:val="00052170"/>
    <w:rsid w:val="00073314"/>
    <w:rsid w:val="00097547"/>
    <w:rsid w:val="000A579F"/>
    <w:rsid w:val="000B2672"/>
    <w:rsid w:val="000B577F"/>
    <w:rsid w:val="0010290A"/>
    <w:rsid w:val="00145B53"/>
    <w:rsid w:val="001F0076"/>
    <w:rsid w:val="002553C7"/>
    <w:rsid w:val="002C617C"/>
    <w:rsid w:val="00301457"/>
    <w:rsid w:val="00310379"/>
    <w:rsid w:val="00356A62"/>
    <w:rsid w:val="00422013"/>
    <w:rsid w:val="00425407"/>
    <w:rsid w:val="00433DFD"/>
    <w:rsid w:val="0044314F"/>
    <w:rsid w:val="004501C6"/>
    <w:rsid w:val="0046710C"/>
    <w:rsid w:val="004E10E2"/>
    <w:rsid w:val="00512E46"/>
    <w:rsid w:val="00541784"/>
    <w:rsid w:val="005E5410"/>
    <w:rsid w:val="005E7619"/>
    <w:rsid w:val="00612B66"/>
    <w:rsid w:val="006365AC"/>
    <w:rsid w:val="00696AF8"/>
    <w:rsid w:val="006F15B9"/>
    <w:rsid w:val="0070623F"/>
    <w:rsid w:val="0078440D"/>
    <w:rsid w:val="007A009A"/>
    <w:rsid w:val="007D6E42"/>
    <w:rsid w:val="00825519"/>
    <w:rsid w:val="00844419"/>
    <w:rsid w:val="00853579"/>
    <w:rsid w:val="008C61C3"/>
    <w:rsid w:val="008C6EEB"/>
    <w:rsid w:val="008D7D95"/>
    <w:rsid w:val="008F5B58"/>
    <w:rsid w:val="009247C9"/>
    <w:rsid w:val="009407B1"/>
    <w:rsid w:val="00966CD0"/>
    <w:rsid w:val="00990FC5"/>
    <w:rsid w:val="009C7E4C"/>
    <w:rsid w:val="00A62928"/>
    <w:rsid w:val="00AA3189"/>
    <w:rsid w:val="00AF35B0"/>
    <w:rsid w:val="00B63139"/>
    <w:rsid w:val="00BE7405"/>
    <w:rsid w:val="00BF14BA"/>
    <w:rsid w:val="00C106EB"/>
    <w:rsid w:val="00C42851"/>
    <w:rsid w:val="00C50590"/>
    <w:rsid w:val="00C73462"/>
    <w:rsid w:val="00CD0D5F"/>
    <w:rsid w:val="00CE14F4"/>
    <w:rsid w:val="00D10EF7"/>
    <w:rsid w:val="00E6585D"/>
    <w:rsid w:val="00ED4EB8"/>
    <w:rsid w:val="00F50855"/>
    <w:rsid w:val="00F6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B9470"/>
  <w15:chartTrackingRefBased/>
  <w15:docId w15:val="{05A2A3BC-9FFD-41C7-81F3-66EB0042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1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41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34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34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34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3462"/>
    <w:rPr>
      <w:sz w:val="18"/>
      <w:szCs w:val="18"/>
    </w:rPr>
  </w:style>
  <w:style w:type="character" w:styleId="af2">
    <w:name w:val="Hyperlink"/>
    <w:basedOn w:val="a0"/>
    <w:uiPriority w:val="99"/>
    <w:unhideWhenUsed/>
    <w:rsid w:val="00C5059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50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362</Words>
  <Characters>2227</Characters>
  <Application>Microsoft Office Word</Application>
  <DocSecurity>0</DocSecurity>
  <Lines>40</Lines>
  <Paragraphs>11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shang</dc:creator>
  <cp:keywords/>
  <dc:description/>
  <cp:lastModifiedBy>yuhang shang</cp:lastModifiedBy>
  <cp:revision>46</cp:revision>
  <dcterms:created xsi:type="dcterms:W3CDTF">2025-03-23T12:15:00Z</dcterms:created>
  <dcterms:modified xsi:type="dcterms:W3CDTF">2025-06-29T13:04:00Z</dcterms:modified>
</cp:coreProperties>
</file>