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07B7" w14:textId="7F146F42" w:rsidR="00487E56" w:rsidRPr="00DD43F2" w:rsidRDefault="00DD43F2" w:rsidP="0046151F">
      <w:pPr>
        <w:jc w:val="both"/>
        <w:rPr>
          <w:b/>
          <w:bCs/>
          <w:sz w:val="22"/>
          <w:szCs w:val="22"/>
        </w:rPr>
      </w:pPr>
      <w:r w:rsidRPr="00DD43F2">
        <w:rPr>
          <w:b/>
          <w:bCs/>
          <w:sz w:val="22"/>
          <w:szCs w:val="22"/>
        </w:rPr>
        <w:t xml:space="preserve">Part I: </w:t>
      </w:r>
      <w:r w:rsidR="00487E56" w:rsidRPr="00DD43F2">
        <w:rPr>
          <w:b/>
          <w:bCs/>
          <w:sz w:val="22"/>
          <w:szCs w:val="22"/>
        </w:rPr>
        <w:t xml:space="preserve">Data </w:t>
      </w:r>
      <w:r w:rsidR="00D63897" w:rsidRPr="00DD43F2">
        <w:rPr>
          <w:b/>
          <w:bCs/>
          <w:sz w:val="22"/>
          <w:szCs w:val="22"/>
        </w:rPr>
        <w:t>Card</w:t>
      </w:r>
    </w:p>
    <w:p w14:paraId="6881A324" w14:textId="7E300B64" w:rsidR="00D63897" w:rsidRPr="00DD43F2" w:rsidRDefault="00D63897" w:rsidP="0046151F">
      <w:pPr>
        <w:jc w:val="both"/>
        <w:rPr>
          <w:sz w:val="20"/>
          <w:szCs w:val="20"/>
        </w:rPr>
      </w:pPr>
      <w:r w:rsidRPr="00DD43F2">
        <w:rPr>
          <w:sz w:val="20"/>
          <w:szCs w:val="20"/>
        </w:rPr>
        <w:t>The dataset includes nearly 10,000 infertile men and 1</w:t>
      </w:r>
      <w:r w:rsidR="00657971">
        <w:rPr>
          <w:sz w:val="20"/>
          <w:szCs w:val="20"/>
        </w:rPr>
        <w:t>3</w:t>
      </w:r>
      <w:r w:rsidRPr="00DD43F2">
        <w:rPr>
          <w:sz w:val="20"/>
          <w:szCs w:val="20"/>
        </w:rPr>
        <w:t xml:space="preserve"> features with continuous values. Below, you will find a detailed description of each feature:  </w:t>
      </w:r>
    </w:p>
    <w:p w14:paraId="505C9935" w14:textId="77777777" w:rsidR="00D63897" w:rsidRPr="00DD43F2" w:rsidRDefault="00D63897" w:rsidP="0046151F">
      <w:pPr>
        <w:numPr>
          <w:ilvl w:val="0"/>
          <w:numId w:val="1"/>
        </w:numPr>
        <w:jc w:val="both"/>
        <w:rPr>
          <w:sz w:val="20"/>
          <w:szCs w:val="20"/>
        </w:rPr>
      </w:pPr>
      <w:r w:rsidRPr="00DD43F2">
        <w:rPr>
          <w:b/>
          <w:bCs/>
          <w:sz w:val="20"/>
          <w:szCs w:val="20"/>
          <w:lang w:val="x-none"/>
        </w:rPr>
        <w:t>Semen Volume (ml)</w:t>
      </w:r>
      <w:r w:rsidRPr="00DD43F2">
        <w:rPr>
          <w:sz w:val="20"/>
          <w:szCs w:val="20"/>
          <w:lang w:val="x-none"/>
        </w:rPr>
        <w:t>: The total ejaculate volume produced.</w:t>
      </w:r>
    </w:p>
    <w:p w14:paraId="0B6E7899" w14:textId="77777777" w:rsidR="00D63897" w:rsidRPr="00DD43F2" w:rsidRDefault="00D63897" w:rsidP="0046151F">
      <w:pPr>
        <w:numPr>
          <w:ilvl w:val="0"/>
          <w:numId w:val="1"/>
        </w:numPr>
        <w:jc w:val="both"/>
        <w:rPr>
          <w:sz w:val="20"/>
          <w:szCs w:val="20"/>
        </w:rPr>
      </w:pPr>
      <w:r w:rsidRPr="00DD43F2">
        <w:rPr>
          <w:b/>
          <w:bCs/>
          <w:sz w:val="20"/>
          <w:szCs w:val="20"/>
        </w:rPr>
        <w:t>Sperm Concentration (10⁶/ml)</w:t>
      </w:r>
      <w:r w:rsidRPr="00DD43F2">
        <w:rPr>
          <w:sz w:val="20"/>
          <w:szCs w:val="20"/>
        </w:rPr>
        <w:t>: The concentration of sperm cells per milliliter of semen.</w:t>
      </w:r>
    </w:p>
    <w:p w14:paraId="2815401A" w14:textId="77777777" w:rsidR="00D63897" w:rsidRPr="00DD43F2" w:rsidRDefault="00D63897" w:rsidP="0046151F">
      <w:pPr>
        <w:numPr>
          <w:ilvl w:val="0"/>
          <w:numId w:val="1"/>
        </w:numPr>
        <w:jc w:val="both"/>
        <w:rPr>
          <w:sz w:val="20"/>
          <w:szCs w:val="20"/>
          <w:lang w:val="x-none"/>
        </w:rPr>
      </w:pPr>
      <w:r w:rsidRPr="00DD43F2">
        <w:rPr>
          <w:b/>
          <w:bCs/>
          <w:sz w:val="20"/>
          <w:szCs w:val="20"/>
          <w:lang w:val="x-none"/>
        </w:rPr>
        <w:t>Total Motility (%)</w:t>
      </w:r>
      <w:r w:rsidRPr="00DD43F2">
        <w:rPr>
          <w:sz w:val="20"/>
          <w:szCs w:val="20"/>
          <w:lang w:val="x-none"/>
        </w:rPr>
        <w:t>: The percentage of sperm that show any type of motility.</w:t>
      </w:r>
    </w:p>
    <w:p w14:paraId="5248F9F7" w14:textId="77777777" w:rsidR="00D63897" w:rsidRPr="00DD43F2" w:rsidRDefault="00D63897" w:rsidP="0046151F">
      <w:pPr>
        <w:numPr>
          <w:ilvl w:val="0"/>
          <w:numId w:val="1"/>
        </w:numPr>
        <w:jc w:val="both"/>
        <w:rPr>
          <w:sz w:val="20"/>
          <w:szCs w:val="20"/>
          <w:lang w:val="x-none"/>
        </w:rPr>
      </w:pPr>
      <w:r w:rsidRPr="00DD43F2">
        <w:rPr>
          <w:b/>
          <w:bCs/>
          <w:sz w:val="20"/>
          <w:szCs w:val="20"/>
          <w:lang w:val="x-none"/>
        </w:rPr>
        <w:t>Progressive Motility (%)</w:t>
      </w:r>
      <w:r w:rsidRPr="00DD43F2">
        <w:rPr>
          <w:sz w:val="20"/>
          <w:szCs w:val="20"/>
          <w:lang w:val="x-none"/>
        </w:rPr>
        <w:t>: The percentage of sperm that move actively in a straight line or large circles.</w:t>
      </w:r>
    </w:p>
    <w:p w14:paraId="54AA4E5F" w14:textId="77777777" w:rsidR="00D63897" w:rsidRPr="00DD43F2" w:rsidRDefault="00D63897" w:rsidP="0046151F">
      <w:pPr>
        <w:numPr>
          <w:ilvl w:val="0"/>
          <w:numId w:val="1"/>
        </w:numPr>
        <w:jc w:val="both"/>
        <w:rPr>
          <w:sz w:val="20"/>
          <w:szCs w:val="20"/>
          <w:lang w:val="x-none"/>
        </w:rPr>
      </w:pPr>
      <w:r w:rsidRPr="00DD43F2">
        <w:rPr>
          <w:b/>
          <w:bCs/>
          <w:sz w:val="20"/>
          <w:szCs w:val="20"/>
          <w:lang w:val="x-none"/>
        </w:rPr>
        <w:t>Non-progressive Motility (%)</w:t>
      </w:r>
      <w:r w:rsidRPr="00DD43F2">
        <w:rPr>
          <w:sz w:val="20"/>
          <w:szCs w:val="20"/>
          <w:lang w:val="x-none"/>
        </w:rPr>
        <w:t>: The percentage of sperm that exhibit movement without forward progression.</w:t>
      </w:r>
    </w:p>
    <w:p w14:paraId="248D83F5" w14:textId="77777777" w:rsidR="00D63897" w:rsidRPr="00DD43F2" w:rsidRDefault="00D63897" w:rsidP="0046151F">
      <w:pPr>
        <w:numPr>
          <w:ilvl w:val="0"/>
          <w:numId w:val="1"/>
        </w:numPr>
        <w:jc w:val="both"/>
        <w:rPr>
          <w:sz w:val="20"/>
          <w:szCs w:val="20"/>
          <w:lang w:val="x-none"/>
        </w:rPr>
      </w:pPr>
      <w:r w:rsidRPr="00DD43F2">
        <w:rPr>
          <w:b/>
          <w:bCs/>
          <w:sz w:val="20"/>
          <w:szCs w:val="20"/>
          <w:lang w:val="x-none"/>
        </w:rPr>
        <w:t>Immotile Sperm (%)</w:t>
      </w:r>
      <w:r w:rsidRPr="00DD43F2">
        <w:rPr>
          <w:sz w:val="20"/>
          <w:szCs w:val="20"/>
          <w:lang w:val="x-none"/>
        </w:rPr>
        <w:t>: The percentage of sperm that do not show any movement.</w:t>
      </w:r>
    </w:p>
    <w:p w14:paraId="640C01A1" w14:textId="77777777" w:rsidR="00D63897" w:rsidRPr="00DD43F2" w:rsidRDefault="00D63897" w:rsidP="0046151F">
      <w:pPr>
        <w:numPr>
          <w:ilvl w:val="0"/>
          <w:numId w:val="1"/>
        </w:numPr>
        <w:jc w:val="both"/>
        <w:rPr>
          <w:sz w:val="20"/>
          <w:szCs w:val="20"/>
          <w:lang w:val="x-none"/>
        </w:rPr>
      </w:pPr>
      <w:r w:rsidRPr="00DD43F2">
        <w:rPr>
          <w:b/>
          <w:bCs/>
          <w:sz w:val="20"/>
          <w:szCs w:val="20"/>
          <w:lang w:val="x-none"/>
        </w:rPr>
        <w:t>Abnormal Morphology (%)</w:t>
      </w:r>
      <w:r w:rsidRPr="00DD43F2">
        <w:rPr>
          <w:sz w:val="20"/>
          <w:szCs w:val="20"/>
          <w:lang w:val="x-none"/>
        </w:rPr>
        <w:t>: The percentage of sperm with abnormal shape or structure.</w:t>
      </w:r>
    </w:p>
    <w:p w14:paraId="3BA75D19" w14:textId="77777777" w:rsidR="00D63897" w:rsidRPr="00DD43F2" w:rsidRDefault="00D63897" w:rsidP="0046151F">
      <w:pPr>
        <w:numPr>
          <w:ilvl w:val="0"/>
          <w:numId w:val="1"/>
        </w:numPr>
        <w:jc w:val="both"/>
        <w:rPr>
          <w:sz w:val="20"/>
          <w:szCs w:val="20"/>
          <w:lang w:val="x-none"/>
        </w:rPr>
      </w:pPr>
      <w:r w:rsidRPr="00DD43F2">
        <w:rPr>
          <w:b/>
          <w:bCs/>
          <w:sz w:val="20"/>
          <w:szCs w:val="20"/>
          <w:lang w:val="x-none"/>
        </w:rPr>
        <w:t>Age (years)</w:t>
      </w:r>
      <w:r w:rsidRPr="00DD43F2">
        <w:rPr>
          <w:sz w:val="20"/>
          <w:szCs w:val="20"/>
          <w:lang w:val="x-none"/>
        </w:rPr>
        <w:t>: The age of the male partner in years.</w:t>
      </w:r>
    </w:p>
    <w:p w14:paraId="1EAB593B" w14:textId="77777777" w:rsidR="00D63897" w:rsidRPr="00C2632C" w:rsidRDefault="00D63897" w:rsidP="0046151F">
      <w:pPr>
        <w:numPr>
          <w:ilvl w:val="0"/>
          <w:numId w:val="1"/>
        </w:numPr>
        <w:jc w:val="both"/>
        <w:rPr>
          <w:sz w:val="20"/>
          <w:szCs w:val="20"/>
          <w:lang w:val="x-none"/>
        </w:rPr>
      </w:pPr>
      <w:r w:rsidRPr="00DD43F2">
        <w:rPr>
          <w:b/>
          <w:bCs/>
          <w:sz w:val="20"/>
          <w:szCs w:val="20"/>
          <w:lang w:val="x-none"/>
        </w:rPr>
        <w:t>Sperm Count (10⁶)</w:t>
      </w:r>
      <w:r w:rsidRPr="00DD43F2">
        <w:rPr>
          <w:sz w:val="20"/>
          <w:szCs w:val="20"/>
          <w:lang w:val="x-none"/>
        </w:rPr>
        <w:t>: The total number of sperm cells in the entire ejaculate</w:t>
      </w:r>
      <w:r w:rsidRPr="00DD43F2">
        <w:rPr>
          <w:sz w:val="20"/>
          <w:szCs w:val="20"/>
        </w:rPr>
        <w:t>.</w:t>
      </w:r>
    </w:p>
    <w:p w14:paraId="4D736CB6" w14:textId="4DCAA072" w:rsidR="00C2632C" w:rsidRPr="00DD43F2" w:rsidRDefault="00C2632C" w:rsidP="0046151F">
      <w:pPr>
        <w:numPr>
          <w:ilvl w:val="0"/>
          <w:numId w:val="1"/>
        </w:numPr>
        <w:jc w:val="both"/>
        <w:rPr>
          <w:sz w:val="20"/>
          <w:szCs w:val="20"/>
          <w:lang w:val="x-none"/>
        </w:rPr>
      </w:pPr>
      <w:r>
        <w:rPr>
          <w:b/>
          <w:bCs/>
          <w:sz w:val="20"/>
          <w:szCs w:val="20"/>
          <w:lang w:val="x-none"/>
        </w:rPr>
        <w:t>TMS (10</w:t>
      </w:r>
      <w:r>
        <w:rPr>
          <w:b/>
          <w:bCs/>
          <w:sz w:val="20"/>
          <w:szCs w:val="20"/>
          <w:vertAlign w:val="superscript"/>
          <w:lang w:val="x-none"/>
        </w:rPr>
        <w:t>6</w:t>
      </w:r>
      <w:r>
        <w:rPr>
          <w:b/>
          <w:bCs/>
          <w:sz w:val="20"/>
          <w:szCs w:val="20"/>
          <w:lang w:val="x-none"/>
        </w:rPr>
        <w:t>)</w:t>
      </w:r>
      <w:r w:rsidRPr="00C2632C">
        <w:rPr>
          <w:sz w:val="20"/>
          <w:szCs w:val="20"/>
          <w:lang w:val="x-none"/>
        </w:rPr>
        <w:t>:</w:t>
      </w:r>
      <w:r>
        <w:rPr>
          <w:sz w:val="20"/>
          <w:szCs w:val="20"/>
          <w:lang w:val="x-none"/>
        </w:rPr>
        <w:t xml:space="preserve"> the t</w:t>
      </w:r>
      <w:r w:rsidRPr="00DD43F2">
        <w:rPr>
          <w:sz w:val="20"/>
          <w:szCs w:val="20"/>
          <w:lang w:val="x-none"/>
        </w:rPr>
        <w:t>ota</w:t>
      </w:r>
      <w:r>
        <w:rPr>
          <w:sz w:val="20"/>
          <w:szCs w:val="20"/>
          <w:lang w:val="x-none"/>
        </w:rPr>
        <w:t>l number of motile sperm celss in the entire ejaculate</w:t>
      </w:r>
    </w:p>
    <w:p w14:paraId="24DBAFDB" w14:textId="77777777" w:rsidR="00D63897" w:rsidRPr="00DD43F2" w:rsidRDefault="00D63897" w:rsidP="0046151F">
      <w:pPr>
        <w:numPr>
          <w:ilvl w:val="0"/>
          <w:numId w:val="1"/>
        </w:numPr>
        <w:jc w:val="both"/>
        <w:rPr>
          <w:sz w:val="20"/>
          <w:szCs w:val="20"/>
          <w:lang w:val="x-none"/>
        </w:rPr>
      </w:pPr>
      <w:r w:rsidRPr="00DD43F2">
        <w:rPr>
          <w:b/>
          <w:bCs/>
          <w:sz w:val="20"/>
          <w:szCs w:val="20"/>
        </w:rPr>
        <w:t xml:space="preserve">DNA Fragmentation Index (DFI) </w:t>
      </w:r>
      <w:r w:rsidRPr="00DD43F2">
        <w:rPr>
          <w:b/>
          <w:bCs/>
          <w:sz w:val="20"/>
          <w:szCs w:val="20"/>
          <w:lang w:val="x-none"/>
        </w:rPr>
        <w:t>(%)</w:t>
      </w:r>
      <w:r w:rsidRPr="00DD43F2">
        <w:rPr>
          <w:sz w:val="20"/>
          <w:szCs w:val="20"/>
          <w:lang w:val="x-none"/>
        </w:rPr>
        <w:t>:</w:t>
      </w:r>
      <w:r w:rsidRPr="00DD43F2">
        <w:rPr>
          <w:sz w:val="20"/>
          <w:szCs w:val="20"/>
        </w:rPr>
        <w:t xml:space="preserve"> The percentage of sperm cells with fragmented DNA in a semen sample. It is also derived from the Sperm Chromatin Structure Assay (SCSA).</w:t>
      </w:r>
    </w:p>
    <w:p w14:paraId="1AF62DB1" w14:textId="77777777" w:rsidR="00D63897" w:rsidRPr="00DD43F2" w:rsidRDefault="00D63897" w:rsidP="0046151F">
      <w:pPr>
        <w:numPr>
          <w:ilvl w:val="0"/>
          <w:numId w:val="1"/>
        </w:numPr>
        <w:jc w:val="both"/>
        <w:rPr>
          <w:sz w:val="20"/>
          <w:szCs w:val="20"/>
          <w:lang w:val="x-none"/>
        </w:rPr>
      </w:pPr>
      <w:r w:rsidRPr="00DD43F2">
        <w:rPr>
          <w:b/>
          <w:bCs/>
          <w:sz w:val="20"/>
          <w:szCs w:val="20"/>
          <w:lang w:val="x-none"/>
        </w:rPr>
        <w:t>TUNEL (%)</w:t>
      </w:r>
      <w:r w:rsidRPr="00DD43F2">
        <w:rPr>
          <w:sz w:val="20"/>
          <w:szCs w:val="20"/>
          <w:lang w:val="x-none"/>
        </w:rPr>
        <w:t>: The percentage of sperm showing DNA fragmentation using the TUNEL assay, which detects DNA strand breaks.</w:t>
      </w:r>
    </w:p>
    <w:p w14:paraId="71439D90" w14:textId="77777777" w:rsidR="00D63897" w:rsidRPr="00DD43F2" w:rsidRDefault="00D63897" w:rsidP="0046151F">
      <w:pPr>
        <w:numPr>
          <w:ilvl w:val="0"/>
          <w:numId w:val="1"/>
        </w:numPr>
        <w:jc w:val="both"/>
        <w:rPr>
          <w:sz w:val="20"/>
          <w:szCs w:val="20"/>
          <w:lang w:val="x-none"/>
        </w:rPr>
      </w:pPr>
      <w:r w:rsidRPr="00DD43F2">
        <w:rPr>
          <w:b/>
          <w:bCs/>
          <w:sz w:val="20"/>
          <w:szCs w:val="20"/>
        </w:rPr>
        <w:t>Case Number:</w:t>
      </w:r>
      <w:r w:rsidRPr="00DD43F2">
        <w:rPr>
          <w:sz w:val="20"/>
          <w:szCs w:val="20"/>
        </w:rPr>
        <w:t xml:space="preserve"> A unique identifier assigned to each patient record for organizational purposes.</w:t>
      </w:r>
    </w:p>
    <w:p w14:paraId="7D2DA56A" w14:textId="6BC7123D" w:rsidR="00D63897" w:rsidRPr="00DD43F2" w:rsidRDefault="00D63897" w:rsidP="0046151F">
      <w:pPr>
        <w:jc w:val="both"/>
        <w:rPr>
          <w:sz w:val="20"/>
          <w:szCs w:val="20"/>
          <w:lang w:val="x-none"/>
        </w:rPr>
      </w:pPr>
      <w:r w:rsidRPr="00DD43F2">
        <w:rPr>
          <w:sz w:val="20"/>
          <w:szCs w:val="20"/>
        </w:rPr>
        <w:t>The last item contained no clinical information and was removed during the analysis to ensure confidentiality</w:t>
      </w:r>
      <w:r w:rsidRPr="00DD43F2">
        <w:rPr>
          <w:sz w:val="20"/>
          <w:szCs w:val="20"/>
          <w:lang w:val="x-none"/>
        </w:rPr>
        <w:t>. Additionally, some features have mathematical relationships that are worth noting. For instance, Sperm Count is calculated by multiplying Semen Volume and Sperm Concentration; Total Motility is the sum of Progressive Motility and Non-progressive Motility; Immotile Sperm is calculated as 100 minus Total Motility, while Abnormal Morpholgy is equivalent to 100 minus Normal Morphology. In most studies, the percentage of Normal Morphology is reported; however, in our study, we focus on Abnormal Morphology since all participants in our cohort are infertile men. This allows us to better understand its impact on our analyses.</w:t>
      </w:r>
      <w:r w:rsidR="004A0DFF">
        <w:rPr>
          <w:sz w:val="20"/>
          <w:szCs w:val="20"/>
          <w:lang w:val="x-none"/>
        </w:rPr>
        <w:t xml:space="preserve"> </w:t>
      </w:r>
      <w:r w:rsidR="004A0DFF" w:rsidRPr="004A0DFF">
        <w:rPr>
          <w:sz w:val="20"/>
          <w:szCs w:val="20"/>
          <w:lang w:val="x-none"/>
        </w:rPr>
        <w:t>TMS</w:t>
      </w:r>
      <w:r w:rsidR="004A0DFF">
        <w:rPr>
          <w:sz w:val="20"/>
          <w:szCs w:val="20"/>
          <w:lang w:val="x-none"/>
        </w:rPr>
        <w:t xml:space="preserve"> is </w:t>
      </w:r>
      <w:r w:rsidR="004A0DFF" w:rsidRPr="004A0DFF">
        <w:rPr>
          <w:sz w:val="20"/>
          <w:szCs w:val="20"/>
          <w:lang w:val="x-none"/>
        </w:rPr>
        <w:t>calculated by multiplying semen volume, sperm concentration, and progressive motility</w:t>
      </w:r>
      <w:r w:rsidR="004A0DFF">
        <w:rPr>
          <w:sz w:val="20"/>
          <w:szCs w:val="20"/>
          <w:lang w:val="x-none"/>
        </w:rPr>
        <w:t>.</w:t>
      </w:r>
    </w:p>
    <w:p w14:paraId="5499EC44" w14:textId="0F89A5B7" w:rsidR="005C2A6A" w:rsidRPr="00ED42AB" w:rsidRDefault="00487E56" w:rsidP="005C2A6A">
      <w:pPr>
        <w:jc w:val="both"/>
        <w:rPr>
          <w:sz w:val="20"/>
          <w:szCs w:val="20"/>
        </w:rPr>
      </w:pPr>
      <w:r w:rsidRPr="00DD43F2">
        <w:rPr>
          <w:sz w:val="20"/>
          <w:szCs w:val="20"/>
        </w:rPr>
        <w:t>Examination and Processing of semen parameters for each patient were performed according to the WHO laboratory manual. The patients were instructed to follow an abstinent behavior for two to seven days. Then, their semen samples were obtained through masturbation into sterile containers. After the liquefaction of the sample, the numerical parameters, including ejaculate volume, sperm concentration, sperm count, sperm motility, and sperm morphology, were calculated. A Computer Assisted Sperm Analysis (CASA) system with a curvilinear velocity (VCL) setting was used for sperm motility evaluation. VCL below 5 µm/S, and VCL equal to or above 5 µm/S were considered non-progressive and progressive spermatozoa, respectively. For assessing SDF markers for each patient, two widely known assays were used: SCSA and TUNEL using flow cytometry. The specific protocol for implementation of the tests is described in [</w:t>
      </w:r>
      <w:r w:rsidR="00B47C85">
        <w:rPr>
          <w:sz w:val="20"/>
          <w:szCs w:val="20"/>
        </w:rPr>
        <w:t>1</w:t>
      </w:r>
      <w:r w:rsidRPr="00DD43F2">
        <w:rPr>
          <w:sz w:val="20"/>
          <w:szCs w:val="20"/>
        </w:rPr>
        <w:t>]</w:t>
      </w:r>
      <w:r w:rsidR="00D63897" w:rsidRPr="00DD43F2">
        <w:rPr>
          <w:sz w:val="20"/>
          <w:szCs w:val="20"/>
        </w:rPr>
        <w:t>. All data were fully anonymized before analysis and public sharing.</w:t>
      </w:r>
    </w:p>
    <w:p w14:paraId="4F4FAF1F" w14:textId="62133713" w:rsidR="00C17A4C" w:rsidRPr="00281A0F" w:rsidRDefault="0046151F" w:rsidP="007D4560">
      <w:pPr>
        <w:jc w:val="both"/>
        <w:rPr>
          <w:b/>
          <w:bCs/>
          <w:sz w:val="22"/>
          <w:szCs w:val="22"/>
        </w:rPr>
      </w:pPr>
      <w:r w:rsidRPr="0046151F">
        <w:rPr>
          <w:b/>
          <w:bCs/>
          <w:sz w:val="22"/>
          <w:szCs w:val="22"/>
        </w:rPr>
        <w:lastRenderedPageBreak/>
        <w:t xml:space="preserve">Part II: </w:t>
      </w:r>
      <w:r w:rsidR="007D4560">
        <w:rPr>
          <w:b/>
          <w:bCs/>
          <w:sz w:val="22"/>
          <w:szCs w:val="22"/>
        </w:rPr>
        <w:t>EDA</w:t>
      </w:r>
    </w:p>
    <w:p w14:paraId="52A7FC27" w14:textId="53DB7ABA" w:rsidR="002D1047" w:rsidRPr="00BB714F" w:rsidRDefault="002D1047" w:rsidP="0046151F">
      <w:pPr>
        <w:jc w:val="both"/>
        <w:rPr>
          <w:sz w:val="20"/>
          <w:szCs w:val="20"/>
        </w:rPr>
      </w:pPr>
      <w:r w:rsidRPr="00C559DB">
        <w:rPr>
          <w:sz w:val="20"/>
          <w:szCs w:val="20"/>
        </w:rPr>
        <w:t xml:space="preserve">To identify true outliers, </w:t>
      </w:r>
      <w:r>
        <w:rPr>
          <w:sz w:val="20"/>
          <w:szCs w:val="20"/>
        </w:rPr>
        <w:t xml:space="preserve">we </w:t>
      </w:r>
      <w:r w:rsidRPr="00C559DB">
        <w:rPr>
          <w:sz w:val="20"/>
          <w:szCs w:val="20"/>
        </w:rPr>
        <w:t>implemented 3 advanced methods: Mahalanobis Distance (MD), Isolation Forest (IF), and Local Outlier Factor (LOF). Mahalanobis Distance (MD), proposed by Mahalanobis [</w:t>
      </w:r>
      <w:r w:rsidR="00882659">
        <w:rPr>
          <w:sz w:val="20"/>
          <w:szCs w:val="20"/>
        </w:rPr>
        <w:t>2</w:t>
      </w:r>
      <w:r w:rsidRPr="00C559DB">
        <w:rPr>
          <w:sz w:val="20"/>
          <w:szCs w:val="20"/>
        </w:rPr>
        <w:t xml:space="preserve">], is a covariance-based distance metric. It measures the distance between a data point and the distribution of the data. Unlike Euclidean distance, it considers both the correlations between features and the variance within the data. It is particularly useful for detecting multivariate outliers, as it incorporates the data distribution. For a dataset </w:t>
      </w:r>
      <m:oMath>
        <m:r>
          <w:rPr>
            <w:rFonts w:ascii="Cambria Math" w:hAnsi="Cambria Math"/>
            <w:sz w:val="20"/>
            <w:szCs w:val="20"/>
          </w:rPr>
          <m:t>X</m:t>
        </m:r>
      </m:oMath>
      <w:r w:rsidRPr="00C559DB">
        <w:rPr>
          <w:sz w:val="20"/>
          <w:szCs w:val="20"/>
        </w:rPr>
        <w:t xml:space="preserve"> with a mean vector </w:t>
      </w:r>
      <m:oMath>
        <m:r>
          <w:rPr>
            <w:rFonts w:ascii="Cambria Math" w:hAnsi="Cambria Math"/>
            <w:sz w:val="20"/>
            <w:szCs w:val="20"/>
          </w:rPr>
          <m:t>μ</m:t>
        </m:r>
      </m:oMath>
      <w:r w:rsidRPr="00C559DB">
        <w:rPr>
          <w:rFonts w:eastAsiaTheme="minorEastAsia"/>
          <w:sz w:val="20"/>
          <w:szCs w:val="20"/>
        </w:rPr>
        <w:t xml:space="preserve"> and covariance matrix </w:t>
      </w:r>
      <m:oMath>
        <m:r>
          <m:rPr>
            <m:sty m:val="p"/>
          </m:rPr>
          <w:rPr>
            <w:rFonts w:ascii="Cambria Math" w:hAnsi="Cambria Math"/>
            <w:sz w:val="20"/>
            <w:szCs w:val="20"/>
          </w:rPr>
          <m:t>Σ</m:t>
        </m:r>
      </m:oMath>
      <w:r w:rsidRPr="00C559DB">
        <w:rPr>
          <w:sz w:val="20"/>
          <w:szCs w:val="20"/>
        </w:rPr>
        <w:t xml:space="preserve">, the Mahalanobis Distance (MD) is defined in </w:t>
      </w:r>
      <w:r>
        <w:rPr>
          <w:sz w:val="20"/>
          <w:szCs w:val="20"/>
        </w:rPr>
        <w:t>Equation</w:t>
      </w:r>
      <w:r w:rsidRPr="00C559DB">
        <w:rPr>
          <w:sz w:val="20"/>
          <w:szCs w:val="20"/>
        </w:rPr>
        <w:t xml:space="preserve"> </w:t>
      </w:r>
      <w:r>
        <w:rPr>
          <w:sz w:val="20"/>
          <w:szCs w:val="20"/>
        </w:rPr>
        <w:t>1</w:t>
      </w:r>
      <w:r w:rsidRPr="00C559DB">
        <w:rPr>
          <w:sz w:val="20"/>
          <w:szCs w:val="20"/>
        </w:rPr>
        <w:t xml:space="preserve">. </w:t>
      </w:r>
      <w:r w:rsidRPr="00C559DB">
        <w:rPr>
          <w:rFonts w:eastAsiaTheme="minorEastAsia"/>
          <w:sz w:val="20"/>
          <w:szCs w:val="20"/>
        </w:rPr>
        <w:t>A chi-squared distribution with 97.5% confidence level (p &lt; 0.025), was used for identifying outliers.</w:t>
      </w:r>
    </w:p>
    <w:p w14:paraId="11814A4C" w14:textId="77777777" w:rsidR="002D1047" w:rsidRPr="00DF328F" w:rsidRDefault="002D1047" w:rsidP="00281A0F">
      <w:pPr>
        <w:jc w:val="center"/>
        <w:rPr>
          <w:rFonts w:eastAsiaTheme="minorEastAsia"/>
          <w:sz w:val="18"/>
          <w:szCs w:val="18"/>
        </w:rPr>
      </w:pPr>
      <m:oMath>
        <m:r>
          <w:rPr>
            <w:rFonts w:ascii="Cambria Math" w:hAnsi="Cambria Math"/>
            <w:sz w:val="16"/>
            <w:szCs w:val="16"/>
          </w:rPr>
          <m:t>MD</m:t>
        </m:r>
        <m:d>
          <m:dPr>
            <m:ctrlPr>
              <w:rPr>
                <w:rFonts w:ascii="Cambria Math" w:hAnsi="Cambria Math"/>
                <w:i/>
                <w:sz w:val="16"/>
                <w:szCs w:val="16"/>
              </w:rPr>
            </m:ctrlPr>
          </m:dPr>
          <m:e>
            <m:r>
              <w:rPr>
                <w:rFonts w:ascii="Cambria Math" w:hAnsi="Cambria Math"/>
                <w:sz w:val="16"/>
                <w:szCs w:val="16"/>
              </w:rPr>
              <m:t>X</m:t>
            </m:r>
          </m:e>
        </m:d>
        <m:r>
          <w:rPr>
            <w:rFonts w:ascii="Cambria Math" w:hAnsi="Cambria Math"/>
            <w:sz w:val="16"/>
            <w:szCs w:val="16"/>
          </w:rPr>
          <m:t xml:space="preserve">= </m:t>
        </m:r>
        <m:rad>
          <m:radPr>
            <m:degHide m:val="1"/>
            <m:ctrlPr>
              <w:rPr>
                <w:rFonts w:ascii="Cambria Math" w:hAnsi="Cambria Math"/>
                <w:i/>
                <w:sz w:val="16"/>
                <w:szCs w:val="16"/>
              </w:rPr>
            </m:ctrlPr>
          </m:radPr>
          <m:deg/>
          <m:e>
            <m:sSup>
              <m:sSupPr>
                <m:ctrlPr>
                  <w:rPr>
                    <w:rFonts w:ascii="Cambria Math" w:hAnsi="Cambria Math"/>
                    <w:i/>
                    <w:sz w:val="16"/>
                    <w:szCs w:val="16"/>
                  </w:rPr>
                </m:ctrlPr>
              </m:sSupPr>
              <m:e>
                <m:d>
                  <m:dPr>
                    <m:ctrlPr>
                      <w:rPr>
                        <w:rFonts w:ascii="Cambria Math" w:hAnsi="Cambria Math"/>
                        <w:i/>
                        <w:sz w:val="16"/>
                        <w:szCs w:val="16"/>
                      </w:rPr>
                    </m:ctrlPr>
                  </m:dPr>
                  <m:e>
                    <m:r>
                      <w:rPr>
                        <w:rFonts w:ascii="Cambria Math" w:hAnsi="Cambria Math"/>
                        <w:sz w:val="16"/>
                        <w:szCs w:val="16"/>
                      </w:rPr>
                      <m:t>X-μ</m:t>
                    </m:r>
                  </m:e>
                </m:d>
              </m:e>
              <m:sup>
                <m:r>
                  <w:rPr>
                    <w:rFonts w:ascii="Cambria Math" w:hAnsi="Cambria Math"/>
                    <w:sz w:val="16"/>
                    <w:szCs w:val="16"/>
                  </w:rPr>
                  <m:t>T</m:t>
                </m:r>
              </m:sup>
            </m:sSup>
            <m:sSup>
              <m:sSupPr>
                <m:ctrlPr>
                  <w:rPr>
                    <w:rFonts w:ascii="Cambria Math" w:hAnsi="Cambria Math"/>
                    <w:i/>
                    <w:sz w:val="16"/>
                    <w:szCs w:val="16"/>
                  </w:rPr>
                </m:ctrlPr>
              </m:sSupPr>
              <m:e>
                <m:r>
                  <m:rPr>
                    <m:sty m:val="p"/>
                  </m:rPr>
                  <w:rPr>
                    <w:rFonts w:ascii="Cambria Math" w:hAnsi="Cambria Math"/>
                    <w:sz w:val="16"/>
                    <w:szCs w:val="16"/>
                  </w:rPr>
                  <m:t>Σ</m:t>
                </m:r>
              </m:e>
              <m:sup>
                <m:r>
                  <w:rPr>
                    <w:rFonts w:ascii="Cambria Math" w:hAnsi="Cambria Math"/>
                    <w:sz w:val="16"/>
                    <w:szCs w:val="16"/>
                  </w:rPr>
                  <m:t>-1</m:t>
                </m:r>
              </m:sup>
            </m:sSup>
            <m:d>
              <m:dPr>
                <m:ctrlPr>
                  <w:rPr>
                    <w:rFonts w:ascii="Cambria Math" w:hAnsi="Cambria Math"/>
                    <w:i/>
                    <w:sz w:val="16"/>
                    <w:szCs w:val="16"/>
                  </w:rPr>
                </m:ctrlPr>
              </m:dPr>
              <m:e>
                <m:r>
                  <w:rPr>
                    <w:rFonts w:ascii="Cambria Math" w:hAnsi="Cambria Math"/>
                    <w:sz w:val="16"/>
                    <w:szCs w:val="16"/>
                  </w:rPr>
                  <m:t>X-μ</m:t>
                </m:r>
              </m:e>
            </m:d>
          </m:e>
        </m:rad>
      </m:oMath>
      <w:r>
        <w:rPr>
          <w:rFonts w:eastAsiaTheme="minorEastAsia"/>
          <w:sz w:val="16"/>
          <w:szCs w:val="16"/>
        </w:rPr>
        <w:t xml:space="preserve">             (1)</w:t>
      </w:r>
    </w:p>
    <w:p w14:paraId="280C0F31" w14:textId="6AF92A5B" w:rsidR="002D1047" w:rsidRPr="00C559DB" w:rsidRDefault="002D1047" w:rsidP="0046151F">
      <w:pPr>
        <w:jc w:val="both"/>
        <w:rPr>
          <w:sz w:val="20"/>
          <w:szCs w:val="20"/>
        </w:rPr>
      </w:pPr>
      <w:r w:rsidRPr="00C559DB">
        <w:rPr>
          <w:sz w:val="20"/>
          <w:szCs w:val="20"/>
        </w:rPr>
        <w:t>Isolation Forest (IF) is an unsupervised approach for anomaly detection [</w:t>
      </w:r>
      <w:r w:rsidR="00882659">
        <w:rPr>
          <w:sz w:val="20"/>
          <w:szCs w:val="20"/>
        </w:rPr>
        <w:t>3</w:t>
      </w:r>
      <w:r w:rsidRPr="00C559DB">
        <w:rPr>
          <w:sz w:val="20"/>
          <w:szCs w:val="20"/>
        </w:rPr>
        <w:t>]. The algorithm leverages the principle that outliers are rare and distinct, making them easier to isolate compared to normal data points. Unlike most statistical methods, IF does not rely on any predefined distance metrics, making it computationally efficient and well-suited for large datasets. The contamination level was set at 0.05, which means we assume approximately 5% of our data are true outliers.</w:t>
      </w:r>
    </w:p>
    <w:p w14:paraId="71AF8C83" w14:textId="2F4C7081" w:rsidR="002D1047" w:rsidRPr="00C559DB" w:rsidRDefault="002D1047" w:rsidP="0046151F">
      <w:pPr>
        <w:jc w:val="both"/>
        <w:rPr>
          <w:sz w:val="20"/>
          <w:szCs w:val="20"/>
        </w:rPr>
      </w:pPr>
      <w:r w:rsidRPr="00C559DB">
        <w:rPr>
          <w:sz w:val="20"/>
          <w:szCs w:val="20"/>
        </w:rPr>
        <w:t>Local Outlier Factor (LOF) is another unsupervised machine learning algorithm designed for outlier detection. Unlike Isolation Forest, which isolates outliers based on random partitioning, LOF identifies outliers by measuring the local density deviation of a data point with respect to its neighbors [</w:t>
      </w:r>
      <w:r w:rsidR="00882659">
        <w:rPr>
          <w:sz w:val="20"/>
          <w:szCs w:val="20"/>
        </w:rPr>
        <w:t>4</w:t>
      </w:r>
      <w:r w:rsidRPr="00C559DB">
        <w:rPr>
          <w:sz w:val="20"/>
          <w:szCs w:val="20"/>
        </w:rPr>
        <w:t>]. Similar to IF, we set the contamination level at 0.05, and the number of neighbors at 20.</w:t>
      </w:r>
    </w:p>
    <w:p w14:paraId="76AE62E4" w14:textId="305EFB45" w:rsidR="002D1047" w:rsidRPr="00C559DB" w:rsidRDefault="002D1047" w:rsidP="0046151F">
      <w:pPr>
        <w:jc w:val="both"/>
        <w:rPr>
          <w:sz w:val="20"/>
          <w:szCs w:val="20"/>
        </w:rPr>
      </w:pPr>
      <w:r w:rsidRPr="00C559DB">
        <w:rPr>
          <w:sz w:val="20"/>
          <w:szCs w:val="20"/>
        </w:rPr>
        <w:t xml:space="preserve">MD identified </w:t>
      </w:r>
      <w:r w:rsidR="00B62E25">
        <w:rPr>
          <w:sz w:val="20"/>
          <w:szCs w:val="20"/>
        </w:rPr>
        <w:t>489</w:t>
      </w:r>
      <w:r w:rsidRPr="00C559DB">
        <w:rPr>
          <w:sz w:val="20"/>
          <w:szCs w:val="20"/>
        </w:rPr>
        <w:t xml:space="preserve"> patients as outliers, while IF and LOF identified 436 patients. Throughout this process, we created three features: MD_outlier, IF_outlier, and LOF_outlier. These features take the value of True if a patient is identified as an outlier by the respective method, and False otherwise. We also created a feature named Common_outlier, which is True if a patient is identified as an outlier by all three methods, and False otherwise. A total of </w:t>
      </w:r>
      <w:r w:rsidR="00B62E25">
        <w:rPr>
          <w:sz w:val="20"/>
          <w:szCs w:val="20"/>
        </w:rPr>
        <w:t>105</w:t>
      </w:r>
      <w:r w:rsidRPr="00C559DB">
        <w:rPr>
          <w:sz w:val="20"/>
          <w:szCs w:val="20"/>
        </w:rPr>
        <w:t xml:space="preserve"> common outliers were identified.</w:t>
      </w:r>
    </w:p>
    <w:p w14:paraId="1B14B4D9" w14:textId="77777777" w:rsidR="002D1047" w:rsidRDefault="002D1047" w:rsidP="0046151F">
      <w:pPr>
        <w:jc w:val="both"/>
        <w:rPr>
          <w:sz w:val="20"/>
          <w:szCs w:val="20"/>
        </w:rPr>
      </w:pPr>
      <w:r w:rsidRPr="00C559DB">
        <w:rPr>
          <w:sz w:val="20"/>
          <w:szCs w:val="20"/>
        </w:rPr>
        <w:t>Since outliers</w:t>
      </w:r>
      <w:r>
        <w:rPr>
          <w:sz w:val="20"/>
          <w:szCs w:val="20"/>
        </w:rPr>
        <w:t xml:space="preserve"> in this study,</w:t>
      </w:r>
      <w:r w:rsidRPr="00C559DB">
        <w:rPr>
          <w:sz w:val="20"/>
          <w:szCs w:val="20"/>
        </w:rPr>
        <w:t xml:space="preserve"> represent valid yet extreme cases, it is necessary to reduce their influence without eliminating them. To mitigate this challenge, we employed the RobustScaler from sklearn library. Robust scaling transforms the data by centering it around the median and scaling it based on the Interquartile Range (IQR). The IQR is the range between the 25th percentile (Q1) and the 75th percentile (Q3). Mathematically, robust scaling is defined in </w:t>
      </w:r>
      <w:r>
        <w:rPr>
          <w:sz w:val="20"/>
          <w:szCs w:val="20"/>
        </w:rPr>
        <w:t>Equation</w:t>
      </w:r>
      <w:r w:rsidRPr="00C559DB">
        <w:rPr>
          <w:sz w:val="20"/>
          <w:szCs w:val="20"/>
        </w:rPr>
        <w:t xml:space="preserve"> </w:t>
      </w:r>
      <w:r>
        <w:rPr>
          <w:sz w:val="20"/>
          <w:szCs w:val="20"/>
        </w:rPr>
        <w:t>2</w:t>
      </w:r>
      <w:r w:rsidRPr="00C559DB">
        <w:rPr>
          <w:sz w:val="20"/>
          <w:szCs w:val="20"/>
        </w:rPr>
        <w:t xml:space="preserve"> and is less sensitive to outliers compared to </w:t>
      </w:r>
      <w:r>
        <w:rPr>
          <w:sz w:val="20"/>
          <w:szCs w:val="20"/>
        </w:rPr>
        <w:t xml:space="preserve">popular </w:t>
      </w:r>
      <w:r w:rsidRPr="00C559DB">
        <w:rPr>
          <w:sz w:val="20"/>
          <w:szCs w:val="20"/>
        </w:rPr>
        <w:t>methods</w:t>
      </w:r>
      <w:r>
        <w:rPr>
          <w:sz w:val="20"/>
          <w:szCs w:val="20"/>
        </w:rPr>
        <w:t xml:space="preserve"> sich as</w:t>
      </w:r>
      <w:r w:rsidRPr="00C559DB">
        <w:rPr>
          <w:sz w:val="20"/>
          <w:szCs w:val="20"/>
        </w:rPr>
        <w:t xml:space="preserve"> StandardScaler or MinMaxScaler.</w:t>
      </w:r>
      <w:r>
        <w:rPr>
          <w:sz w:val="20"/>
          <w:szCs w:val="20"/>
        </w:rPr>
        <w:t xml:space="preserve"> </w:t>
      </w:r>
      <w:r w:rsidRPr="000A3F23">
        <w:rPr>
          <w:sz w:val="20"/>
          <w:szCs w:val="20"/>
        </w:rPr>
        <w:t>We employed this scaling method consistently across the entire analysis in the paper</w:t>
      </w:r>
      <w:r>
        <w:rPr>
          <w:sz w:val="20"/>
          <w:szCs w:val="20"/>
        </w:rPr>
        <w:t>.</w:t>
      </w:r>
    </w:p>
    <w:p w14:paraId="046AB197" w14:textId="77777777" w:rsidR="002D1047" w:rsidRDefault="002D1047" w:rsidP="00B447CA">
      <w:pPr>
        <w:jc w:val="center"/>
        <w:rPr>
          <w:rtl/>
          <w:lang w:bidi="fa-IR"/>
        </w:rPr>
      </w:pPr>
      <m:oMath>
        <m:r>
          <w:rPr>
            <w:rFonts w:ascii="Cambria Math" w:hAnsi="Cambria Math"/>
            <w:sz w:val="16"/>
            <w:szCs w:val="16"/>
          </w:rPr>
          <m:t>Scaled Value=</m:t>
        </m:r>
        <m:f>
          <m:fPr>
            <m:ctrlPr>
              <w:rPr>
                <w:rFonts w:ascii="Cambria Math" w:hAnsi="Cambria Math"/>
                <w:i/>
                <w:iCs/>
                <w:sz w:val="16"/>
                <w:szCs w:val="16"/>
              </w:rPr>
            </m:ctrlPr>
          </m:fPr>
          <m:num>
            <m:r>
              <w:rPr>
                <w:rFonts w:ascii="Cambria Math" w:hAnsi="Cambria Math"/>
                <w:sz w:val="16"/>
                <w:szCs w:val="16"/>
              </w:rPr>
              <m:t>X-Median</m:t>
            </m:r>
          </m:num>
          <m:den>
            <m:r>
              <w:rPr>
                <w:rFonts w:ascii="Cambria Math" w:hAnsi="Cambria Math"/>
                <w:sz w:val="16"/>
                <w:szCs w:val="16"/>
              </w:rPr>
              <m:t>IQR</m:t>
            </m:r>
          </m:den>
        </m:f>
        <m:r>
          <w:rPr>
            <w:rFonts w:ascii="Cambria Math" w:hAnsi="Cambria Math"/>
            <w:sz w:val="16"/>
            <w:szCs w:val="16"/>
          </w:rPr>
          <m:t>​</m:t>
        </m:r>
      </m:oMath>
      <w:r>
        <w:rPr>
          <w:rFonts w:eastAsiaTheme="minorEastAsia"/>
          <w:sz w:val="16"/>
          <w:szCs w:val="16"/>
        </w:rPr>
        <w:t xml:space="preserve">      (2)</w:t>
      </w:r>
    </w:p>
    <w:p w14:paraId="26607BDF" w14:textId="00C8030B" w:rsidR="005C2A6A" w:rsidRDefault="002D1047" w:rsidP="005C2A6A">
      <w:pPr>
        <w:jc w:val="both"/>
        <w:rPr>
          <w:sz w:val="20"/>
          <w:szCs w:val="20"/>
        </w:rPr>
      </w:pPr>
      <w:r w:rsidRPr="00443874">
        <w:rPr>
          <w:sz w:val="20"/>
          <w:szCs w:val="20"/>
        </w:rPr>
        <w:t xml:space="preserve">Based on </w:t>
      </w:r>
      <w:r w:rsidR="004559FF">
        <w:rPr>
          <w:sz w:val="20"/>
          <w:szCs w:val="20"/>
        </w:rPr>
        <w:t>Table I in the original manuscript</w:t>
      </w:r>
      <w:r w:rsidRPr="00443874">
        <w:rPr>
          <w:sz w:val="20"/>
          <w:szCs w:val="20"/>
        </w:rPr>
        <w:t>, we also categorized semen parameters into two classes: Normal and Abnormal</w:t>
      </w:r>
      <w:r w:rsidR="00D93B01">
        <w:rPr>
          <w:sz w:val="20"/>
          <w:szCs w:val="20"/>
        </w:rPr>
        <w:t xml:space="preserve">. </w:t>
      </w:r>
      <w:r w:rsidRPr="00443874">
        <w:rPr>
          <w:sz w:val="20"/>
          <w:szCs w:val="20"/>
        </w:rPr>
        <w:t>The analyzed data was saved for subsequent stages.</w:t>
      </w:r>
    </w:p>
    <w:p w14:paraId="6BD09F3E" w14:textId="77777777" w:rsidR="005C2A6A" w:rsidRDefault="005C2A6A" w:rsidP="00FC7689">
      <w:pPr>
        <w:jc w:val="both"/>
        <w:rPr>
          <w:b/>
          <w:bCs/>
          <w:sz w:val="22"/>
          <w:szCs w:val="22"/>
        </w:rPr>
      </w:pPr>
    </w:p>
    <w:p w14:paraId="0D358864" w14:textId="77777777" w:rsidR="005C2A6A" w:rsidRDefault="005C2A6A" w:rsidP="00FC7689">
      <w:pPr>
        <w:jc w:val="both"/>
        <w:rPr>
          <w:b/>
          <w:bCs/>
          <w:sz w:val="22"/>
          <w:szCs w:val="22"/>
        </w:rPr>
      </w:pPr>
    </w:p>
    <w:p w14:paraId="6C287111" w14:textId="77777777" w:rsidR="005C2A6A" w:rsidRDefault="005C2A6A" w:rsidP="00FC7689">
      <w:pPr>
        <w:jc w:val="both"/>
        <w:rPr>
          <w:b/>
          <w:bCs/>
          <w:sz w:val="22"/>
          <w:szCs w:val="22"/>
        </w:rPr>
      </w:pPr>
    </w:p>
    <w:p w14:paraId="52752A0E" w14:textId="77777777" w:rsidR="005C2A6A" w:rsidRDefault="005C2A6A" w:rsidP="00FC7689">
      <w:pPr>
        <w:jc w:val="both"/>
        <w:rPr>
          <w:b/>
          <w:bCs/>
          <w:sz w:val="22"/>
          <w:szCs w:val="22"/>
        </w:rPr>
      </w:pPr>
    </w:p>
    <w:p w14:paraId="3B36DD85" w14:textId="77777777" w:rsidR="005C2A6A" w:rsidRDefault="005C2A6A" w:rsidP="00FC7689">
      <w:pPr>
        <w:jc w:val="both"/>
        <w:rPr>
          <w:b/>
          <w:bCs/>
          <w:sz w:val="22"/>
          <w:szCs w:val="22"/>
        </w:rPr>
      </w:pPr>
    </w:p>
    <w:p w14:paraId="662D13A0" w14:textId="73DB32C0" w:rsidR="00A43761" w:rsidRPr="00962F1B" w:rsidRDefault="00AD15C3" w:rsidP="00FC7689">
      <w:pPr>
        <w:jc w:val="both"/>
        <w:rPr>
          <w:b/>
          <w:bCs/>
          <w:sz w:val="22"/>
          <w:szCs w:val="22"/>
        </w:rPr>
      </w:pPr>
      <w:r w:rsidRPr="00AD15C3">
        <w:rPr>
          <w:b/>
          <w:bCs/>
          <w:sz w:val="22"/>
          <w:szCs w:val="22"/>
        </w:rPr>
        <w:lastRenderedPageBreak/>
        <w:t>Part I</w:t>
      </w:r>
      <w:r w:rsidR="00882659">
        <w:rPr>
          <w:b/>
          <w:bCs/>
          <w:sz w:val="22"/>
          <w:szCs w:val="22"/>
        </w:rPr>
        <w:t>II</w:t>
      </w:r>
      <w:r w:rsidRPr="00AD15C3">
        <w:rPr>
          <w:b/>
          <w:bCs/>
          <w:sz w:val="22"/>
          <w:szCs w:val="22"/>
        </w:rPr>
        <w:t xml:space="preserve">: </w:t>
      </w:r>
      <w:r w:rsidR="00A43761" w:rsidRPr="00962F1B">
        <w:rPr>
          <w:b/>
          <w:bCs/>
          <w:sz w:val="22"/>
          <w:szCs w:val="22"/>
        </w:rPr>
        <w:t>CDSS Outcome (Training-validation Set)</w:t>
      </w:r>
    </w:p>
    <w:p w14:paraId="099446EE" w14:textId="36E6014B" w:rsidR="00A43761" w:rsidRPr="00962F1B" w:rsidRDefault="00A43761" w:rsidP="003C50E7">
      <w:pPr>
        <w:jc w:val="both"/>
        <w:rPr>
          <w:sz w:val="20"/>
          <w:szCs w:val="20"/>
        </w:rPr>
      </w:pPr>
      <w:r w:rsidRPr="00962F1B">
        <w:rPr>
          <w:sz w:val="20"/>
          <w:szCs w:val="20"/>
        </w:rPr>
        <w:t xml:space="preserve">To better understand the CDSS, we selected 20 random samples: 7 from patients with low fragmentation, 6 from those with medium fragmentation, and 7 from patients with high fragmentation. We then visualized the predicted range alongside the actual values of these samples. As illustrated in Fig. </w:t>
      </w:r>
      <w:r w:rsidR="00962F1B">
        <w:rPr>
          <w:sz w:val="20"/>
          <w:szCs w:val="20"/>
        </w:rPr>
        <w:t>1</w:t>
      </w:r>
      <w:r w:rsidRPr="00962F1B">
        <w:rPr>
          <w:sz w:val="20"/>
          <w:szCs w:val="20"/>
        </w:rPr>
        <w:t>, the predictions for TUNEL are more precise than those for DFI, given its narrower intervals and more accurate predictions. The model performs well for patients with medium fragmentation levels, but struggles with predicting extremely high values. Additionally, the model is better at predicting low TUNEL values compared to low DFI values.</w:t>
      </w:r>
      <w:r w:rsidR="001A5525" w:rsidRPr="00962F1B">
        <w:rPr>
          <w:sz w:val="20"/>
          <w:szCs w:val="20"/>
        </w:rPr>
        <w:t xml:space="preserve"> </w:t>
      </w:r>
    </w:p>
    <w:p w14:paraId="7C3DBD1D" w14:textId="77777777" w:rsidR="00962F1B" w:rsidRDefault="00A43761" w:rsidP="00962F1B">
      <w:pPr>
        <w:keepNext/>
        <w:jc w:val="both"/>
      </w:pPr>
      <w:r>
        <w:rPr>
          <w:noProof/>
        </w:rPr>
        <w:drawing>
          <wp:inline distT="0" distB="0" distL="0" distR="0" wp14:anchorId="68F5D694" wp14:editId="6E991BC1">
            <wp:extent cx="5943600" cy="2087245"/>
            <wp:effectExtent l="0" t="0" r="0" b="8255"/>
            <wp:docPr id="70645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5073" name="Picture 70645073"/>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087245"/>
                    </a:xfrm>
                    <a:prstGeom prst="rect">
                      <a:avLst/>
                    </a:prstGeom>
                  </pic:spPr>
                </pic:pic>
              </a:graphicData>
            </a:graphic>
          </wp:inline>
        </w:drawing>
      </w:r>
    </w:p>
    <w:p w14:paraId="5184B671" w14:textId="6B57F5B9" w:rsidR="00962F1B" w:rsidRDefault="00962F1B" w:rsidP="00962F1B">
      <w:pPr>
        <w:pStyle w:val="Caption"/>
        <w:jc w:val="center"/>
        <w:rPr>
          <w:i w:val="0"/>
          <w:iCs w:val="0"/>
          <w:color w:val="auto"/>
        </w:rPr>
      </w:pPr>
      <w:r w:rsidRPr="00962F1B">
        <w:rPr>
          <w:i w:val="0"/>
          <w:iCs w:val="0"/>
          <w:color w:val="auto"/>
        </w:rPr>
        <w:t>Fig. 1: Quantile Plots</w:t>
      </w:r>
    </w:p>
    <w:p w14:paraId="6FE41DE6" w14:textId="77777777" w:rsidR="00962F1B" w:rsidRPr="00962F1B" w:rsidRDefault="00962F1B" w:rsidP="00962F1B"/>
    <w:p w14:paraId="42168547" w14:textId="77777777" w:rsidR="005C2A6A" w:rsidRDefault="005C2A6A" w:rsidP="0046151F">
      <w:pPr>
        <w:jc w:val="both"/>
      </w:pPr>
    </w:p>
    <w:p w14:paraId="779ECE7B" w14:textId="49043949" w:rsidR="00605F21" w:rsidRPr="002570AE" w:rsidRDefault="002570AE" w:rsidP="0046151F">
      <w:pPr>
        <w:jc w:val="both"/>
        <w:rPr>
          <w:b/>
          <w:bCs/>
          <w:sz w:val="22"/>
          <w:szCs w:val="22"/>
        </w:rPr>
      </w:pPr>
      <w:r w:rsidRPr="002570AE">
        <w:rPr>
          <w:b/>
          <w:bCs/>
          <w:sz w:val="22"/>
          <w:szCs w:val="22"/>
        </w:rPr>
        <w:t xml:space="preserve">Part </w:t>
      </w:r>
      <w:r w:rsidR="00916E1E">
        <w:rPr>
          <w:b/>
          <w:bCs/>
          <w:sz w:val="22"/>
          <w:szCs w:val="22"/>
        </w:rPr>
        <w:t>I</w:t>
      </w:r>
      <w:r w:rsidRPr="002570AE">
        <w:rPr>
          <w:b/>
          <w:bCs/>
          <w:sz w:val="22"/>
          <w:szCs w:val="22"/>
        </w:rPr>
        <w:t xml:space="preserve">V: </w:t>
      </w:r>
      <w:r w:rsidR="00605F21" w:rsidRPr="002570AE">
        <w:rPr>
          <w:b/>
          <w:bCs/>
          <w:sz w:val="22"/>
          <w:szCs w:val="22"/>
        </w:rPr>
        <w:t xml:space="preserve">Confusion Matrices for CDSS </w:t>
      </w:r>
    </w:p>
    <w:p w14:paraId="1B0CFBBD" w14:textId="236FA88E" w:rsidR="00FD711F" w:rsidRDefault="00605F21" w:rsidP="007B1513">
      <w:pPr>
        <w:jc w:val="both"/>
        <w:rPr>
          <w:sz w:val="20"/>
          <w:szCs w:val="20"/>
        </w:rPr>
      </w:pPr>
      <w:r w:rsidRPr="002570AE">
        <w:rPr>
          <w:sz w:val="20"/>
          <w:szCs w:val="20"/>
        </w:rPr>
        <w:t xml:space="preserve">The confusion matrices for the DFI </w:t>
      </w:r>
      <w:r w:rsidR="00D57E00">
        <w:rPr>
          <w:sz w:val="20"/>
          <w:szCs w:val="20"/>
        </w:rPr>
        <w:t>Testing Decision</w:t>
      </w:r>
      <w:r w:rsidRPr="002570AE">
        <w:rPr>
          <w:sz w:val="20"/>
          <w:szCs w:val="20"/>
        </w:rPr>
        <w:t xml:space="preserve"> and TUNEL </w:t>
      </w:r>
      <w:r w:rsidR="00D57E00">
        <w:rPr>
          <w:sz w:val="20"/>
          <w:szCs w:val="20"/>
        </w:rPr>
        <w:t>Testing Decision</w:t>
      </w:r>
      <w:r w:rsidRPr="002570AE">
        <w:rPr>
          <w:sz w:val="20"/>
          <w:szCs w:val="20"/>
        </w:rPr>
        <w:t xml:space="preserve"> are illustrated in Fig. </w:t>
      </w:r>
      <w:r w:rsidR="00995A6B">
        <w:rPr>
          <w:sz w:val="20"/>
          <w:szCs w:val="20"/>
        </w:rPr>
        <w:t>2 (training set) and Fig.3 (test set)</w:t>
      </w:r>
      <w:r w:rsidR="00D57E00">
        <w:rPr>
          <w:sz w:val="20"/>
          <w:szCs w:val="20"/>
        </w:rPr>
        <w:t>.</w:t>
      </w:r>
    </w:p>
    <w:p w14:paraId="1EB4E7F3" w14:textId="5570954D" w:rsidR="00995A6B" w:rsidRDefault="00995A6B" w:rsidP="007B1513">
      <w:pPr>
        <w:jc w:val="both"/>
        <w:rPr>
          <w:sz w:val="20"/>
          <w:szCs w:val="20"/>
        </w:rPr>
      </w:pPr>
      <w:r>
        <w:rPr>
          <w:noProof/>
          <w:sz w:val="20"/>
          <w:szCs w:val="20"/>
        </w:rPr>
        <w:drawing>
          <wp:inline distT="0" distB="0" distL="0" distR="0" wp14:anchorId="1037B13E" wp14:editId="3D935B2F">
            <wp:extent cx="5943600" cy="2552700"/>
            <wp:effectExtent l="0" t="0" r="0" b="0"/>
            <wp:docPr id="5738191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19181" name="Picture 57381918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552700"/>
                    </a:xfrm>
                    <a:prstGeom prst="rect">
                      <a:avLst/>
                    </a:prstGeom>
                  </pic:spPr>
                </pic:pic>
              </a:graphicData>
            </a:graphic>
          </wp:inline>
        </w:drawing>
      </w:r>
    </w:p>
    <w:p w14:paraId="43B18E78" w14:textId="7244C8DD" w:rsidR="00995A6B" w:rsidRPr="00FD711F" w:rsidRDefault="00995A6B" w:rsidP="00995A6B">
      <w:pPr>
        <w:pStyle w:val="Caption"/>
        <w:jc w:val="center"/>
        <w:rPr>
          <w:i w:val="0"/>
          <w:iCs w:val="0"/>
          <w:color w:val="auto"/>
        </w:rPr>
      </w:pPr>
      <w:r w:rsidRPr="00FD711F">
        <w:rPr>
          <w:i w:val="0"/>
          <w:iCs w:val="0"/>
          <w:color w:val="auto"/>
        </w:rPr>
        <w:t xml:space="preserve">Fig. </w:t>
      </w:r>
      <w:r>
        <w:rPr>
          <w:i w:val="0"/>
          <w:iCs w:val="0"/>
          <w:color w:val="auto"/>
        </w:rPr>
        <w:t>2</w:t>
      </w:r>
      <w:r w:rsidRPr="00FD711F">
        <w:rPr>
          <w:i w:val="0"/>
          <w:iCs w:val="0"/>
          <w:color w:val="auto"/>
        </w:rPr>
        <w:t xml:space="preserve">: Confusion matrices for DFI </w:t>
      </w:r>
      <w:r>
        <w:rPr>
          <w:i w:val="0"/>
          <w:iCs w:val="0"/>
          <w:color w:val="auto"/>
        </w:rPr>
        <w:t>Testing Decision</w:t>
      </w:r>
      <w:r w:rsidRPr="00FD711F">
        <w:rPr>
          <w:i w:val="0"/>
          <w:iCs w:val="0"/>
          <w:color w:val="auto"/>
        </w:rPr>
        <w:t xml:space="preserve"> and TUNEL </w:t>
      </w:r>
      <w:r>
        <w:rPr>
          <w:i w:val="0"/>
          <w:iCs w:val="0"/>
          <w:color w:val="auto"/>
        </w:rPr>
        <w:t>Testing Decision (training set)</w:t>
      </w:r>
    </w:p>
    <w:p w14:paraId="237FA907" w14:textId="77777777" w:rsidR="00995A6B" w:rsidRPr="007B1513" w:rsidRDefault="00995A6B" w:rsidP="007B1513">
      <w:pPr>
        <w:jc w:val="both"/>
        <w:rPr>
          <w:sz w:val="20"/>
          <w:szCs w:val="20"/>
        </w:rPr>
      </w:pPr>
    </w:p>
    <w:p w14:paraId="00CF59B5" w14:textId="0AB5B5A8" w:rsidR="00FD711F" w:rsidRDefault="00995A6B" w:rsidP="00FD711F">
      <w:pPr>
        <w:keepNext/>
        <w:jc w:val="both"/>
      </w:pPr>
      <w:r>
        <w:rPr>
          <w:noProof/>
          <w:sz w:val="20"/>
          <w:szCs w:val="20"/>
        </w:rPr>
        <w:drawing>
          <wp:inline distT="0" distB="0" distL="0" distR="0" wp14:anchorId="7806A999" wp14:editId="3A35D0AD">
            <wp:extent cx="5943600" cy="2552700"/>
            <wp:effectExtent l="0" t="0" r="0" b="0"/>
            <wp:docPr id="1563537986" name="Picture 1" descr="A comparison of blue and whit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37986" name="Picture 1" descr="A comparison of blue and white squar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552700"/>
                    </a:xfrm>
                    <a:prstGeom prst="rect">
                      <a:avLst/>
                    </a:prstGeom>
                  </pic:spPr>
                </pic:pic>
              </a:graphicData>
            </a:graphic>
          </wp:inline>
        </w:drawing>
      </w:r>
    </w:p>
    <w:p w14:paraId="5601780E" w14:textId="14297D96" w:rsidR="0052205D" w:rsidRPr="005C2A6A" w:rsidRDefault="00FD711F" w:rsidP="005C2A6A">
      <w:pPr>
        <w:pStyle w:val="Caption"/>
        <w:jc w:val="center"/>
        <w:rPr>
          <w:i w:val="0"/>
          <w:iCs w:val="0"/>
          <w:color w:val="auto"/>
        </w:rPr>
      </w:pPr>
      <w:r w:rsidRPr="00FD711F">
        <w:rPr>
          <w:i w:val="0"/>
          <w:iCs w:val="0"/>
          <w:color w:val="auto"/>
        </w:rPr>
        <w:t xml:space="preserve">Fig. </w:t>
      </w:r>
      <w:r w:rsidR="00995A6B">
        <w:rPr>
          <w:i w:val="0"/>
          <w:iCs w:val="0"/>
          <w:color w:val="auto"/>
        </w:rPr>
        <w:t>3</w:t>
      </w:r>
      <w:r w:rsidRPr="00FD711F">
        <w:rPr>
          <w:i w:val="0"/>
          <w:iCs w:val="0"/>
          <w:color w:val="auto"/>
        </w:rPr>
        <w:t xml:space="preserve">: Confusion matrices for DFI </w:t>
      </w:r>
      <w:r>
        <w:rPr>
          <w:i w:val="0"/>
          <w:iCs w:val="0"/>
          <w:color w:val="auto"/>
        </w:rPr>
        <w:t>Testing Decision</w:t>
      </w:r>
      <w:r w:rsidRPr="00FD711F">
        <w:rPr>
          <w:i w:val="0"/>
          <w:iCs w:val="0"/>
          <w:color w:val="auto"/>
        </w:rPr>
        <w:t xml:space="preserve"> and TUNEL </w:t>
      </w:r>
      <w:r>
        <w:rPr>
          <w:i w:val="0"/>
          <w:iCs w:val="0"/>
          <w:color w:val="auto"/>
        </w:rPr>
        <w:t>Testing Decision</w:t>
      </w:r>
      <w:r w:rsidR="00995A6B">
        <w:rPr>
          <w:i w:val="0"/>
          <w:iCs w:val="0"/>
          <w:color w:val="auto"/>
        </w:rPr>
        <w:t xml:space="preserve"> (test set)</w:t>
      </w:r>
    </w:p>
    <w:p w14:paraId="5162B095" w14:textId="77777777" w:rsidR="005C2A6A" w:rsidRDefault="005C2A6A" w:rsidP="0046151F">
      <w:pPr>
        <w:jc w:val="both"/>
        <w:rPr>
          <w:b/>
          <w:bCs/>
          <w:sz w:val="22"/>
          <w:szCs w:val="22"/>
        </w:rPr>
      </w:pPr>
    </w:p>
    <w:p w14:paraId="3F50A56F" w14:textId="77777777" w:rsidR="0016629F" w:rsidRDefault="00FD711F" w:rsidP="0046151F">
      <w:pPr>
        <w:jc w:val="both"/>
        <w:rPr>
          <w:b/>
          <w:bCs/>
          <w:sz w:val="22"/>
          <w:szCs w:val="22"/>
        </w:rPr>
      </w:pPr>
      <w:r w:rsidRPr="00FD711F">
        <w:rPr>
          <w:b/>
          <w:bCs/>
          <w:sz w:val="22"/>
          <w:szCs w:val="22"/>
        </w:rPr>
        <w:t xml:space="preserve">Part V: </w:t>
      </w:r>
    </w:p>
    <w:p w14:paraId="2E820AE2" w14:textId="0B7CAEFE" w:rsidR="0016629F" w:rsidRDefault="0016629F" w:rsidP="0046151F">
      <w:pPr>
        <w:jc w:val="both"/>
        <w:rPr>
          <w:sz w:val="20"/>
          <w:szCs w:val="20"/>
        </w:rPr>
      </w:pPr>
      <w:r>
        <w:rPr>
          <w:sz w:val="20"/>
          <w:szCs w:val="20"/>
        </w:rPr>
        <w:t>In this Part</w:t>
      </w:r>
      <w:r w:rsidRPr="0016629F">
        <w:rPr>
          <w:sz w:val="20"/>
          <w:szCs w:val="20"/>
        </w:rPr>
        <w:t xml:space="preserve">, we translated the </w:t>
      </w:r>
      <w:r>
        <w:rPr>
          <w:sz w:val="20"/>
          <w:szCs w:val="20"/>
        </w:rPr>
        <w:t xml:space="preserve">CDSS </w:t>
      </w:r>
      <w:r w:rsidRPr="0016629F">
        <w:rPr>
          <w:sz w:val="20"/>
          <w:szCs w:val="20"/>
        </w:rPr>
        <w:t>tool into a clinician-friendly decision table, which can be found in Table</w:t>
      </w:r>
      <w:r>
        <w:rPr>
          <w:sz w:val="20"/>
          <w:szCs w:val="20"/>
        </w:rPr>
        <w:t xml:space="preserve"> </w:t>
      </w:r>
      <w:r w:rsidR="00471606">
        <w:rPr>
          <w:sz w:val="20"/>
          <w:szCs w:val="20"/>
        </w:rPr>
        <w:t>1</w:t>
      </w:r>
      <w:r>
        <w:rPr>
          <w:sz w:val="20"/>
          <w:szCs w:val="20"/>
        </w:rPr>
        <w:t>.</w:t>
      </w:r>
    </w:p>
    <w:p w14:paraId="5B4A661A" w14:textId="67CC70EC" w:rsidR="003C50E7" w:rsidRPr="00C62793" w:rsidRDefault="003C50E7" w:rsidP="003C50E7">
      <w:pPr>
        <w:jc w:val="center"/>
        <w:rPr>
          <w:sz w:val="18"/>
          <w:szCs w:val="18"/>
        </w:rPr>
      </w:pPr>
      <w:r w:rsidRPr="009C5395">
        <w:rPr>
          <w:sz w:val="16"/>
          <w:szCs w:val="16"/>
        </w:rPr>
        <w:t xml:space="preserve">Table </w:t>
      </w:r>
      <w:r>
        <w:rPr>
          <w:sz w:val="16"/>
          <w:szCs w:val="16"/>
        </w:rPr>
        <w:t>1</w:t>
      </w:r>
      <w:r w:rsidRPr="009C5395">
        <w:rPr>
          <w:sz w:val="16"/>
          <w:szCs w:val="16"/>
        </w:rPr>
        <w:t xml:space="preserve">. </w:t>
      </w:r>
      <w:r>
        <w:rPr>
          <w:sz w:val="16"/>
          <w:szCs w:val="16"/>
        </w:rPr>
        <w:t>Clinician-friendly decision table</w:t>
      </w:r>
    </w:p>
    <w:tbl>
      <w:tblPr>
        <w:tblStyle w:val="GridTable5Dark-Accent1"/>
        <w:tblW w:w="0" w:type="auto"/>
        <w:jc w:val="center"/>
        <w:tblLayout w:type="fixed"/>
        <w:tblLook w:val="04A0" w:firstRow="1" w:lastRow="0" w:firstColumn="1" w:lastColumn="0" w:noHBand="0" w:noVBand="1"/>
      </w:tblPr>
      <w:tblGrid>
        <w:gridCol w:w="2335"/>
        <w:gridCol w:w="990"/>
        <w:gridCol w:w="1080"/>
        <w:gridCol w:w="990"/>
        <w:gridCol w:w="990"/>
      </w:tblGrid>
      <w:tr w:rsidR="003E39B9" w:rsidRPr="00E449EC" w14:paraId="34E8A33F" w14:textId="575DB127" w:rsidTr="009439F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503BD155" w14:textId="77777777" w:rsidR="003E39B9" w:rsidRPr="00E449EC" w:rsidRDefault="003E39B9" w:rsidP="00CA5314">
            <w:pPr>
              <w:jc w:val="center"/>
              <w:rPr>
                <w:sz w:val="16"/>
                <w:szCs w:val="16"/>
              </w:rPr>
            </w:pPr>
            <w:r>
              <w:rPr>
                <w:sz w:val="16"/>
                <w:szCs w:val="16"/>
              </w:rPr>
              <w:t>Patient ID</w:t>
            </w:r>
          </w:p>
        </w:tc>
        <w:tc>
          <w:tcPr>
            <w:tcW w:w="990" w:type="dxa"/>
          </w:tcPr>
          <w:p w14:paraId="21DA7FAD" w14:textId="77777777" w:rsidR="003E39B9" w:rsidRPr="00E449EC" w:rsidRDefault="003E39B9" w:rsidP="00CA5314">
            <w:pPr>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 xml:space="preserve">Patient </w:t>
            </w:r>
            <w:r w:rsidRPr="00E449EC">
              <w:rPr>
                <w:sz w:val="16"/>
                <w:szCs w:val="16"/>
              </w:rPr>
              <w:t>A</w:t>
            </w:r>
          </w:p>
        </w:tc>
        <w:tc>
          <w:tcPr>
            <w:tcW w:w="1080" w:type="dxa"/>
          </w:tcPr>
          <w:p w14:paraId="5660C280" w14:textId="77777777" w:rsidR="003E39B9" w:rsidRPr="00E449EC" w:rsidRDefault="003E39B9" w:rsidP="00CA5314">
            <w:pPr>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 xml:space="preserve">Patient </w:t>
            </w:r>
            <w:r w:rsidRPr="00E449EC">
              <w:rPr>
                <w:sz w:val="16"/>
                <w:szCs w:val="16"/>
              </w:rPr>
              <w:t>B</w:t>
            </w:r>
          </w:p>
        </w:tc>
        <w:tc>
          <w:tcPr>
            <w:tcW w:w="990" w:type="dxa"/>
          </w:tcPr>
          <w:p w14:paraId="59127A3F" w14:textId="77777777" w:rsidR="003E39B9" w:rsidRPr="00E449EC" w:rsidRDefault="003E39B9" w:rsidP="00CA5314">
            <w:pPr>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 xml:space="preserve">Patient </w:t>
            </w:r>
            <w:r w:rsidRPr="00E449EC">
              <w:rPr>
                <w:sz w:val="16"/>
                <w:szCs w:val="16"/>
              </w:rPr>
              <w:t>C</w:t>
            </w:r>
          </w:p>
        </w:tc>
        <w:tc>
          <w:tcPr>
            <w:tcW w:w="990" w:type="dxa"/>
          </w:tcPr>
          <w:p w14:paraId="40621868" w14:textId="39752351" w:rsidR="003E39B9" w:rsidRDefault="003E39B9" w:rsidP="00CA5314">
            <w:pPr>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Patient D</w:t>
            </w:r>
          </w:p>
        </w:tc>
      </w:tr>
      <w:tr w:rsidR="003E39B9" w:rsidRPr="00E449EC" w14:paraId="06FA6210" w14:textId="0E4F358F" w:rsidTr="009439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5BCB71FD" w14:textId="77777777" w:rsidR="003E39B9" w:rsidRPr="00E449EC" w:rsidRDefault="003E39B9" w:rsidP="00CA5314">
            <w:pPr>
              <w:jc w:val="center"/>
              <w:rPr>
                <w:sz w:val="16"/>
                <w:szCs w:val="16"/>
              </w:rPr>
            </w:pPr>
            <w:r w:rsidRPr="00E449EC">
              <w:rPr>
                <w:sz w:val="16"/>
                <w:szCs w:val="16"/>
              </w:rPr>
              <w:t xml:space="preserve">Actual </w:t>
            </w:r>
            <w:r>
              <w:rPr>
                <w:sz w:val="16"/>
                <w:szCs w:val="16"/>
              </w:rPr>
              <w:t xml:space="preserve">DFI </w:t>
            </w:r>
            <w:r w:rsidRPr="00E449EC">
              <w:rPr>
                <w:sz w:val="16"/>
                <w:szCs w:val="16"/>
              </w:rPr>
              <w:t>Value</w:t>
            </w:r>
          </w:p>
        </w:tc>
        <w:tc>
          <w:tcPr>
            <w:tcW w:w="990" w:type="dxa"/>
          </w:tcPr>
          <w:p w14:paraId="26E0E967" w14:textId="77777777" w:rsidR="003E39B9" w:rsidRPr="00E449EC" w:rsidRDefault="003E39B9" w:rsidP="00CA5314">
            <w:pPr>
              <w:jc w:val="center"/>
              <w:cnfStyle w:val="000000100000" w:firstRow="0" w:lastRow="0" w:firstColumn="0" w:lastColumn="0" w:oddVBand="0" w:evenVBand="0" w:oddHBand="1" w:evenHBand="0" w:firstRowFirstColumn="0" w:firstRowLastColumn="0" w:lastRowFirstColumn="0" w:lastRowLastColumn="0"/>
              <w:rPr>
                <w:sz w:val="16"/>
                <w:szCs w:val="16"/>
              </w:rPr>
            </w:pPr>
            <w:r w:rsidRPr="00E449EC">
              <w:rPr>
                <w:sz w:val="16"/>
                <w:szCs w:val="16"/>
              </w:rPr>
              <w:t>1</w:t>
            </w:r>
            <w:r>
              <w:rPr>
                <w:sz w:val="16"/>
                <w:szCs w:val="16"/>
              </w:rPr>
              <w:t>5%</w:t>
            </w:r>
          </w:p>
        </w:tc>
        <w:tc>
          <w:tcPr>
            <w:tcW w:w="1080" w:type="dxa"/>
          </w:tcPr>
          <w:p w14:paraId="1D66DCE0" w14:textId="77777777" w:rsidR="003E39B9" w:rsidRPr="00E449EC" w:rsidRDefault="003E39B9" w:rsidP="00CA5314">
            <w:pPr>
              <w:jc w:val="center"/>
              <w:cnfStyle w:val="000000100000" w:firstRow="0" w:lastRow="0" w:firstColumn="0" w:lastColumn="0" w:oddVBand="0" w:evenVBand="0" w:oddHBand="1" w:evenHBand="0" w:firstRowFirstColumn="0" w:firstRowLastColumn="0" w:lastRowFirstColumn="0" w:lastRowLastColumn="0"/>
              <w:rPr>
                <w:sz w:val="16"/>
                <w:szCs w:val="16"/>
              </w:rPr>
            </w:pPr>
            <w:r w:rsidRPr="00E449EC">
              <w:rPr>
                <w:sz w:val="16"/>
                <w:szCs w:val="16"/>
              </w:rPr>
              <w:t>43</w:t>
            </w:r>
            <w:r>
              <w:rPr>
                <w:sz w:val="16"/>
                <w:szCs w:val="16"/>
              </w:rPr>
              <w:t>%</w:t>
            </w:r>
          </w:p>
        </w:tc>
        <w:tc>
          <w:tcPr>
            <w:tcW w:w="990" w:type="dxa"/>
          </w:tcPr>
          <w:p w14:paraId="0E3449A8" w14:textId="77777777" w:rsidR="003E39B9" w:rsidRPr="00E449EC" w:rsidRDefault="003E39B9" w:rsidP="00CA531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17%</w:t>
            </w:r>
          </w:p>
        </w:tc>
        <w:tc>
          <w:tcPr>
            <w:tcW w:w="990" w:type="dxa"/>
          </w:tcPr>
          <w:p w14:paraId="0FC67862" w14:textId="738B2A27" w:rsidR="003E39B9" w:rsidRDefault="003E39B9" w:rsidP="00CA531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33%</w:t>
            </w:r>
          </w:p>
        </w:tc>
      </w:tr>
      <w:tr w:rsidR="003E39B9" w:rsidRPr="00E449EC" w14:paraId="33B360A9" w14:textId="4C04FB60" w:rsidTr="009439F3">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4E90C3D9" w14:textId="77777777" w:rsidR="003E39B9" w:rsidRPr="00E449EC" w:rsidRDefault="003E39B9" w:rsidP="00CA5314">
            <w:pPr>
              <w:jc w:val="center"/>
              <w:rPr>
                <w:sz w:val="16"/>
                <w:szCs w:val="16"/>
              </w:rPr>
            </w:pPr>
            <w:r w:rsidRPr="00E449EC">
              <w:rPr>
                <w:sz w:val="16"/>
                <w:szCs w:val="16"/>
              </w:rPr>
              <w:t>Actual</w:t>
            </w:r>
            <w:r>
              <w:rPr>
                <w:sz w:val="16"/>
                <w:szCs w:val="16"/>
              </w:rPr>
              <w:t xml:space="preserve"> </w:t>
            </w:r>
            <w:r w:rsidRPr="00E449EC">
              <w:rPr>
                <w:sz w:val="16"/>
                <w:szCs w:val="16"/>
              </w:rPr>
              <w:t>TUNEL Value</w:t>
            </w:r>
          </w:p>
        </w:tc>
        <w:tc>
          <w:tcPr>
            <w:tcW w:w="990" w:type="dxa"/>
          </w:tcPr>
          <w:p w14:paraId="22B632FA" w14:textId="77777777" w:rsidR="003E39B9" w:rsidRPr="00E449EC" w:rsidRDefault="003E39B9" w:rsidP="00CA5314">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w:t>
            </w:r>
          </w:p>
        </w:tc>
        <w:tc>
          <w:tcPr>
            <w:tcW w:w="1080" w:type="dxa"/>
          </w:tcPr>
          <w:p w14:paraId="42CE5DD0" w14:textId="77777777" w:rsidR="003E39B9" w:rsidRPr="00E449EC" w:rsidRDefault="003E39B9" w:rsidP="00CA531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449EC">
              <w:rPr>
                <w:sz w:val="16"/>
                <w:szCs w:val="16"/>
              </w:rPr>
              <w:t>29</w:t>
            </w:r>
            <w:r>
              <w:rPr>
                <w:sz w:val="16"/>
                <w:szCs w:val="16"/>
              </w:rPr>
              <w:t>%</w:t>
            </w:r>
          </w:p>
        </w:tc>
        <w:tc>
          <w:tcPr>
            <w:tcW w:w="990" w:type="dxa"/>
          </w:tcPr>
          <w:p w14:paraId="01F1C8DC" w14:textId="77777777" w:rsidR="003E39B9" w:rsidRPr="00E449EC" w:rsidRDefault="003E39B9" w:rsidP="00CA531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449EC">
              <w:rPr>
                <w:sz w:val="16"/>
                <w:szCs w:val="16"/>
              </w:rPr>
              <w:t>8</w:t>
            </w:r>
            <w:r>
              <w:rPr>
                <w:sz w:val="16"/>
                <w:szCs w:val="16"/>
              </w:rPr>
              <w:t>%</w:t>
            </w:r>
          </w:p>
        </w:tc>
        <w:tc>
          <w:tcPr>
            <w:tcW w:w="990" w:type="dxa"/>
          </w:tcPr>
          <w:p w14:paraId="762C7F6B" w14:textId="60D3B834" w:rsidR="003E39B9" w:rsidRPr="00E449EC" w:rsidRDefault="003E39B9" w:rsidP="00CA5314">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21%</w:t>
            </w:r>
          </w:p>
        </w:tc>
      </w:tr>
      <w:tr w:rsidR="003E39B9" w:rsidRPr="00E449EC" w14:paraId="042B8321" w14:textId="24211B24" w:rsidTr="009439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03900AD8" w14:textId="77777777" w:rsidR="003E39B9" w:rsidRPr="00E449EC" w:rsidRDefault="003E39B9" w:rsidP="00CA5314">
            <w:pPr>
              <w:jc w:val="center"/>
              <w:rPr>
                <w:sz w:val="16"/>
                <w:szCs w:val="16"/>
              </w:rPr>
            </w:pPr>
            <w:r w:rsidRPr="00E449EC">
              <w:rPr>
                <w:sz w:val="16"/>
                <w:szCs w:val="16"/>
              </w:rPr>
              <w:t>Predicted DF</w:t>
            </w:r>
            <w:r>
              <w:rPr>
                <w:sz w:val="16"/>
                <w:szCs w:val="16"/>
              </w:rPr>
              <w:t>I</w:t>
            </w:r>
            <w:r w:rsidRPr="00E449EC">
              <w:rPr>
                <w:sz w:val="16"/>
                <w:szCs w:val="16"/>
              </w:rPr>
              <w:t xml:space="preserve"> </w:t>
            </w:r>
            <w:r>
              <w:rPr>
                <w:sz w:val="16"/>
                <w:szCs w:val="16"/>
              </w:rPr>
              <w:t>Interval</w:t>
            </w:r>
          </w:p>
        </w:tc>
        <w:tc>
          <w:tcPr>
            <w:tcW w:w="990" w:type="dxa"/>
          </w:tcPr>
          <w:p w14:paraId="47FCA39C" w14:textId="77777777" w:rsidR="003E39B9" w:rsidRPr="00E449EC" w:rsidRDefault="003E39B9" w:rsidP="00CA5314">
            <w:pPr>
              <w:jc w:val="center"/>
              <w:cnfStyle w:val="000000100000" w:firstRow="0" w:lastRow="0" w:firstColumn="0" w:lastColumn="0" w:oddVBand="0" w:evenVBand="0" w:oddHBand="1" w:evenHBand="0" w:firstRowFirstColumn="0" w:firstRowLastColumn="0" w:lastRowFirstColumn="0" w:lastRowLastColumn="0"/>
              <w:rPr>
                <w:sz w:val="16"/>
                <w:szCs w:val="16"/>
              </w:rPr>
            </w:pPr>
            <w:r w:rsidRPr="00E449EC">
              <w:rPr>
                <w:sz w:val="16"/>
                <w:szCs w:val="16"/>
              </w:rPr>
              <w:t>[</w:t>
            </w:r>
            <w:r>
              <w:rPr>
                <w:sz w:val="16"/>
                <w:szCs w:val="16"/>
              </w:rPr>
              <w:t>10</w:t>
            </w:r>
            <w:r w:rsidRPr="00E449EC">
              <w:rPr>
                <w:sz w:val="16"/>
                <w:szCs w:val="16"/>
              </w:rPr>
              <w:t>.</w:t>
            </w:r>
            <w:r>
              <w:rPr>
                <w:sz w:val="16"/>
                <w:szCs w:val="16"/>
              </w:rPr>
              <w:t>4</w:t>
            </w:r>
            <w:r w:rsidRPr="00E449EC">
              <w:rPr>
                <w:sz w:val="16"/>
                <w:szCs w:val="16"/>
              </w:rPr>
              <w:t>,2</w:t>
            </w:r>
            <w:r>
              <w:rPr>
                <w:sz w:val="16"/>
                <w:szCs w:val="16"/>
              </w:rPr>
              <w:t>6</w:t>
            </w:r>
            <w:r w:rsidRPr="00E449EC">
              <w:rPr>
                <w:sz w:val="16"/>
                <w:szCs w:val="16"/>
              </w:rPr>
              <w:t>.</w:t>
            </w:r>
            <w:r>
              <w:rPr>
                <w:sz w:val="16"/>
                <w:szCs w:val="16"/>
              </w:rPr>
              <w:t>4</w:t>
            </w:r>
            <w:r w:rsidRPr="00E449EC">
              <w:rPr>
                <w:sz w:val="16"/>
                <w:szCs w:val="16"/>
              </w:rPr>
              <w:t>]</w:t>
            </w:r>
          </w:p>
        </w:tc>
        <w:tc>
          <w:tcPr>
            <w:tcW w:w="1080" w:type="dxa"/>
          </w:tcPr>
          <w:p w14:paraId="421D78C7" w14:textId="77777777" w:rsidR="003E39B9" w:rsidRPr="00E449EC" w:rsidRDefault="003E39B9" w:rsidP="00CA5314">
            <w:pPr>
              <w:jc w:val="center"/>
              <w:cnfStyle w:val="000000100000" w:firstRow="0" w:lastRow="0" w:firstColumn="0" w:lastColumn="0" w:oddVBand="0" w:evenVBand="0" w:oddHBand="1" w:evenHBand="0" w:firstRowFirstColumn="0" w:firstRowLastColumn="0" w:lastRowFirstColumn="0" w:lastRowLastColumn="0"/>
              <w:rPr>
                <w:sz w:val="16"/>
                <w:szCs w:val="16"/>
              </w:rPr>
            </w:pPr>
            <w:r w:rsidRPr="00E449EC">
              <w:rPr>
                <w:sz w:val="16"/>
                <w:szCs w:val="16"/>
              </w:rPr>
              <w:t>[</w:t>
            </w:r>
            <w:r>
              <w:rPr>
                <w:sz w:val="16"/>
                <w:szCs w:val="16"/>
              </w:rPr>
              <w:t>12.5,34.9</w:t>
            </w:r>
            <w:r w:rsidRPr="00E449EC">
              <w:rPr>
                <w:sz w:val="16"/>
                <w:szCs w:val="16"/>
              </w:rPr>
              <w:t>]</w:t>
            </w:r>
          </w:p>
        </w:tc>
        <w:tc>
          <w:tcPr>
            <w:tcW w:w="990" w:type="dxa"/>
          </w:tcPr>
          <w:p w14:paraId="7FAF53B7" w14:textId="77777777" w:rsidR="003E39B9" w:rsidRPr="00E449EC" w:rsidRDefault="003E39B9" w:rsidP="00CA5314">
            <w:pPr>
              <w:jc w:val="center"/>
              <w:cnfStyle w:val="000000100000" w:firstRow="0" w:lastRow="0" w:firstColumn="0" w:lastColumn="0" w:oddVBand="0" w:evenVBand="0" w:oddHBand="1" w:evenHBand="0" w:firstRowFirstColumn="0" w:firstRowLastColumn="0" w:lastRowFirstColumn="0" w:lastRowLastColumn="0"/>
              <w:rPr>
                <w:sz w:val="16"/>
                <w:szCs w:val="16"/>
              </w:rPr>
            </w:pPr>
            <w:r w:rsidRPr="00E449EC">
              <w:rPr>
                <w:sz w:val="16"/>
                <w:szCs w:val="16"/>
              </w:rPr>
              <w:t>[1</w:t>
            </w:r>
            <w:r>
              <w:rPr>
                <w:sz w:val="16"/>
                <w:szCs w:val="16"/>
              </w:rPr>
              <w:t>1.3</w:t>
            </w:r>
            <w:r w:rsidRPr="00E449EC">
              <w:rPr>
                <w:sz w:val="16"/>
                <w:szCs w:val="16"/>
              </w:rPr>
              <w:t>,</w:t>
            </w:r>
            <w:r>
              <w:rPr>
                <w:sz w:val="16"/>
                <w:szCs w:val="16"/>
              </w:rPr>
              <w:t>28.3</w:t>
            </w:r>
            <w:r w:rsidRPr="00E449EC">
              <w:rPr>
                <w:sz w:val="16"/>
                <w:szCs w:val="16"/>
              </w:rPr>
              <w:t>]</w:t>
            </w:r>
          </w:p>
        </w:tc>
        <w:tc>
          <w:tcPr>
            <w:tcW w:w="990" w:type="dxa"/>
          </w:tcPr>
          <w:p w14:paraId="251B03E1" w14:textId="052AE059" w:rsidR="003E39B9" w:rsidRPr="00E449EC" w:rsidRDefault="003E39B9" w:rsidP="00CA531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[13.8,38.7]</w:t>
            </w:r>
          </w:p>
        </w:tc>
      </w:tr>
      <w:tr w:rsidR="003E39B9" w:rsidRPr="00E449EC" w14:paraId="17141E6F" w14:textId="18709360" w:rsidTr="009439F3">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14522EFB" w14:textId="77777777" w:rsidR="003E39B9" w:rsidRPr="00E449EC" w:rsidRDefault="003E39B9" w:rsidP="00CA5314">
            <w:pPr>
              <w:jc w:val="center"/>
              <w:rPr>
                <w:sz w:val="16"/>
                <w:szCs w:val="16"/>
              </w:rPr>
            </w:pPr>
            <w:r w:rsidRPr="00E449EC">
              <w:rPr>
                <w:sz w:val="16"/>
                <w:szCs w:val="16"/>
              </w:rPr>
              <w:t xml:space="preserve">Predicted TUNEL </w:t>
            </w:r>
            <w:r>
              <w:rPr>
                <w:sz w:val="16"/>
                <w:szCs w:val="16"/>
              </w:rPr>
              <w:t>Interval</w:t>
            </w:r>
          </w:p>
        </w:tc>
        <w:tc>
          <w:tcPr>
            <w:tcW w:w="990" w:type="dxa"/>
          </w:tcPr>
          <w:p w14:paraId="2FE10A2F" w14:textId="77777777" w:rsidR="003E39B9" w:rsidRPr="00E449EC" w:rsidRDefault="003E39B9" w:rsidP="00CA531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449EC">
              <w:rPr>
                <w:sz w:val="16"/>
                <w:szCs w:val="16"/>
              </w:rPr>
              <w:t>[</w:t>
            </w:r>
            <w:r>
              <w:rPr>
                <w:sz w:val="16"/>
                <w:szCs w:val="16"/>
              </w:rPr>
              <w:t>5.1</w:t>
            </w:r>
            <w:r w:rsidRPr="00E449EC">
              <w:rPr>
                <w:sz w:val="16"/>
                <w:szCs w:val="16"/>
              </w:rPr>
              <w:t>, 1</w:t>
            </w:r>
            <w:r>
              <w:rPr>
                <w:sz w:val="16"/>
                <w:szCs w:val="16"/>
              </w:rPr>
              <w:t>6</w:t>
            </w:r>
            <w:r w:rsidRPr="00E449EC">
              <w:rPr>
                <w:sz w:val="16"/>
                <w:szCs w:val="16"/>
              </w:rPr>
              <w:t>.</w:t>
            </w:r>
            <w:r>
              <w:rPr>
                <w:sz w:val="16"/>
                <w:szCs w:val="16"/>
              </w:rPr>
              <w:t>0</w:t>
            </w:r>
            <w:r w:rsidRPr="00E449EC">
              <w:rPr>
                <w:sz w:val="16"/>
                <w:szCs w:val="16"/>
              </w:rPr>
              <w:t>]</w:t>
            </w:r>
          </w:p>
        </w:tc>
        <w:tc>
          <w:tcPr>
            <w:tcW w:w="1080" w:type="dxa"/>
          </w:tcPr>
          <w:p w14:paraId="67506CFC" w14:textId="77777777" w:rsidR="003E39B9" w:rsidRPr="00E449EC" w:rsidRDefault="003E39B9" w:rsidP="00CA531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449EC">
              <w:rPr>
                <w:sz w:val="16"/>
                <w:szCs w:val="16"/>
              </w:rPr>
              <w:t>[5.</w:t>
            </w:r>
            <w:r>
              <w:rPr>
                <w:sz w:val="16"/>
                <w:szCs w:val="16"/>
              </w:rPr>
              <w:t>7</w:t>
            </w:r>
            <w:r w:rsidRPr="00E449EC">
              <w:rPr>
                <w:sz w:val="16"/>
                <w:szCs w:val="16"/>
              </w:rPr>
              <w:t>,2</w:t>
            </w:r>
            <w:r>
              <w:rPr>
                <w:sz w:val="16"/>
                <w:szCs w:val="16"/>
              </w:rPr>
              <w:t>3.10</w:t>
            </w:r>
            <w:r w:rsidRPr="00E449EC">
              <w:rPr>
                <w:sz w:val="16"/>
                <w:szCs w:val="16"/>
              </w:rPr>
              <w:t>]</w:t>
            </w:r>
          </w:p>
        </w:tc>
        <w:tc>
          <w:tcPr>
            <w:tcW w:w="990" w:type="dxa"/>
          </w:tcPr>
          <w:p w14:paraId="1371FD6E" w14:textId="77777777" w:rsidR="003E39B9" w:rsidRPr="00E449EC" w:rsidRDefault="003E39B9" w:rsidP="00CA531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449EC">
              <w:rPr>
                <w:sz w:val="16"/>
                <w:szCs w:val="16"/>
              </w:rPr>
              <w:t>[5.</w:t>
            </w:r>
            <w:r>
              <w:rPr>
                <w:sz w:val="16"/>
                <w:szCs w:val="16"/>
              </w:rPr>
              <w:t>6</w:t>
            </w:r>
            <w:r w:rsidRPr="00E449EC">
              <w:rPr>
                <w:sz w:val="16"/>
                <w:szCs w:val="16"/>
              </w:rPr>
              <w:t>,1</w:t>
            </w:r>
            <w:r>
              <w:rPr>
                <w:sz w:val="16"/>
                <w:szCs w:val="16"/>
              </w:rPr>
              <w:t>5</w:t>
            </w:r>
            <w:r w:rsidRPr="00E449EC">
              <w:rPr>
                <w:sz w:val="16"/>
                <w:szCs w:val="16"/>
              </w:rPr>
              <w:t>.2]</w:t>
            </w:r>
          </w:p>
        </w:tc>
        <w:tc>
          <w:tcPr>
            <w:tcW w:w="990" w:type="dxa"/>
          </w:tcPr>
          <w:p w14:paraId="31D28C0A" w14:textId="139FE857" w:rsidR="003E39B9" w:rsidRPr="00E449EC" w:rsidRDefault="003E39B9" w:rsidP="00CA5314">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[6.5,18.7[]</w:t>
            </w:r>
          </w:p>
        </w:tc>
      </w:tr>
      <w:tr w:rsidR="003E39B9" w:rsidRPr="00E449EC" w14:paraId="1744271A" w14:textId="75531E04" w:rsidTr="009439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79E04803" w14:textId="77777777" w:rsidR="003E39B9" w:rsidRPr="00E449EC" w:rsidRDefault="003E39B9" w:rsidP="00CA5314">
            <w:pPr>
              <w:jc w:val="center"/>
              <w:rPr>
                <w:sz w:val="16"/>
                <w:szCs w:val="16"/>
              </w:rPr>
            </w:pPr>
            <w:r>
              <w:rPr>
                <w:sz w:val="16"/>
                <w:szCs w:val="16"/>
              </w:rPr>
              <w:t>DFI Testing Decision</w:t>
            </w:r>
          </w:p>
        </w:tc>
        <w:tc>
          <w:tcPr>
            <w:tcW w:w="990" w:type="dxa"/>
          </w:tcPr>
          <w:p w14:paraId="2C378411" w14:textId="77777777" w:rsidR="003E39B9" w:rsidRPr="00E449EC" w:rsidRDefault="003E39B9" w:rsidP="00CA5314">
            <w:pPr>
              <w:jc w:val="center"/>
              <w:cnfStyle w:val="000000100000" w:firstRow="0" w:lastRow="0" w:firstColumn="0" w:lastColumn="0" w:oddVBand="0" w:evenVBand="0" w:oddHBand="1" w:evenHBand="0" w:firstRowFirstColumn="0" w:firstRowLastColumn="0" w:lastRowFirstColumn="0" w:lastRowLastColumn="0"/>
              <w:rPr>
                <w:sz w:val="16"/>
                <w:szCs w:val="16"/>
              </w:rPr>
            </w:pPr>
            <w:r w:rsidRPr="00E449EC">
              <w:rPr>
                <w:sz w:val="16"/>
                <w:szCs w:val="16"/>
              </w:rPr>
              <w:t>NT</w:t>
            </w:r>
          </w:p>
        </w:tc>
        <w:tc>
          <w:tcPr>
            <w:tcW w:w="1080" w:type="dxa"/>
          </w:tcPr>
          <w:p w14:paraId="68D24615" w14:textId="77777777" w:rsidR="003E39B9" w:rsidRPr="00E449EC" w:rsidRDefault="003E39B9" w:rsidP="00CA531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RT</w:t>
            </w:r>
          </w:p>
        </w:tc>
        <w:tc>
          <w:tcPr>
            <w:tcW w:w="990" w:type="dxa"/>
          </w:tcPr>
          <w:p w14:paraId="65D77F86" w14:textId="77777777" w:rsidR="003E39B9" w:rsidRPr="00E449EC" w:rsidRDefault="003E39B9" w:rsidP="00CA5314">
            <w:pPr>
              <w:jc w:val="center"/>
              <w:cnfStyle w:val="000000100000" w:firstRow="0" w:lastRow="0" w:firstColumn="0" w:lastColumn="0" w:oddVBand="0" w:evenVBand="0" w:oddHBand="1" w:evenHBand="0" w:firstRowFirstColumn="0" w:firstRowLastColumn="0" w:lastRowFirstColumn="0" w:lastRowLastColumn="0"/>
              <w:rPr>
                <w:sz w:val="16"/>
                <w:szCs w:val="16"/>
              </w:rPr>
            </w:pPr>
            <w:r w:rsidRPr="00E449EC">
              <w:rPr>
                <w:sz w:val="16"/>
                <w:szCs w:val="16"/>
              </w:rPr>
              <w:t>R</w:t>
            </w:r>
            <w:r>
              <w:rPr>
                <w:sz w:val="16"/>
                <w:szCs w:val="16"/>
              </w:rPr>
              <w:t>T</w:t>
            </w:r>
          </w:p>
        </w:tc>
        <w:tc>
          <w:tcPr>
            <w:tcW w:w="990" w:type="dxa"/>
          </w:tcPr>
          <w:p w14:paraId="10B37D1C" w14:textId="7D535E54" w:rsidR="003E39B9" w:rsidRPr="00E449EC" w:rsidRDefault="003E39B9" w:rsidP="00CA531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RT</w:t>
            </w:r>
          </w:p>
        </w:tc>
      </w:tr>
      <w:tr w:rsidR="003E39B9" w:rsidRPr="00E449EC" w14:paraId="04AF1E31" w14:textId="50D3662D" w:rsidTr="009439F3">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C9CC7BE" w14:textId="77777777" w:rsidR="003E39B9" w:rsidRPr="00E449EC" w:rsidRDefault="003E39B9" w:rsidP="00CA5314">
            <w:pPr>
              <w:jc w:val="center"/>
              <w:rPr>
                <w:sz w:val="16"/>
                <w:szCs w:val="16"/>
              </w:rPr>
            </w:pPr>
            <w:r>
              <w:rPr>
                <w:sz w:val="16"/>
                <w:szCs w:val="16"/>
              </w:rPr>
              <w:t>TUNEL Testing Decision</w:t>
            </w:r>
          </w:p>
        </w:tc>
        <w:tc>
          <w:tcPr>
            <w:tcW w:w="990" w:type="dxa"/>
          </w:tcPr>
          <w:p w14:paraId="15A79FD0" w14:textId="77777777" w:rsidR="003E39B9" w:rsidRPr="00E449EC" w:rsidRDefault="003E39B9" w:rsidP="00CA531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449EC">
              <w:rPr>
                <w:sz w:val="16"/>
                <w:szCs w:val="16"/>
              </w:rPr>
              <w:t>NT</w:t>
            </w:r>
          </w:p>
        </w:tc>
        <w:tc>
          <w:tcPr>
            <w:tcW w:w="1080" w:type="dxa"/>
          </w:tcPr>
          <w:p w14:paraId="5AAAB598" w14:textId="77777777" w:rsidR="003E39B9" w:rsidRPr="00E449EC" w:rsidRDefault="003E39B9" w:rsidP="00CA5314">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RT</w:t>
            </w:r>
          </w:p>
        </w:tc>
        <w:tc>
          <w:tcPr>
            <w:tcW w:w="990" w:type="dxa"/>
          </w:tcPr>
          <w:p w14:paraId="6205698D" w14:textId="77777777" w:rsidR="003E39B9" w:rsidRPr="00E449EC" w:rsidRDefault="003E39B9" w:rsidP="00CA531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449EC">
              <w:rPr>
                <w:sz w:val="16"/>
                <w:szCs w:val="16"/>
              </w:rPr>
              <w:t>R</w:t>
            </w:r>
            <w:r>
              <w:rPr>
                <w:sz w:val="16"/>
                <w:szCs w:val="16"/>
              </w:rPr>
              <w:t>T</w:t>
            </w:r>
          </w:p>
        </w:tc>
        <w:tc>
          <w:tcPr>
            <w:tcW w:w="990" w:type="dxa"/>
          </w:tcPr>
          <w:p w14:paraId="59039F5E" w14:textId="54CF0DCC" w:rsidR="003E39B9" w:rsidRPr="00E449EC" w:rsidRDefault="003E39B9" w:rsidP="00CA5314">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NT</w:t>
            </w:r>
          </w:p>
        </w:tc>
      </w:tr>
      <w:tr w:rsidR="003E39B9" w:rsidRPr="00E449EC" w14:paraId="0734600C" w14:textId="7B05BCE0" w:rsidTr="009439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6FE1E95B" w14:textId="61386200" w:rsidR="003E39B9" w:rsidRDefault="003E39B9" w:rsidP="00CA5314">
            <w:pPr>
              <w:jc w:val="center"/>
              <w:rPr>
                <w:sz w:val="16"/>
                <w:szCs w:val="16"/>
              </w:rPr>
            </w:pPr>
            <w:r>
              <w:rPr>
                <w:sz w:val="16"/>
                <w:szCs w:val="16"/>
              </w:rPr>
              <w:t>Final Decision (Human Expert)</w:t>
            </w:r>
          </w:p>
        </w:tc>
        <w:tc>
          <w:tcPr>
            <w:tcW w:w="990" w:type="dxa"/>
          </w:tcPr>
          <w:p w14:paraId="48C23C32" w14:textId="29BEACB6" w:rsidR="003E39B9" w:rsidRPr="00E449EC" w:rsidRDefault="003E39B9" w:rsidP="00CA531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To be Filled</w:t>
            </w:r>
          </w:p>
        </w:tc>
        <w:tc>
          <w:tcPr>
            <w:tcW w:w="1080" w:type="dxa"/>
          </w:tcPr>
          <w:p w14:paraId="5E8C38FB" w14:textId="6E9FADFB" w:rsidR="003E39B9" w:rsidRDefault="003E39B9" w:rsidP="00CA531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To Be Filled</w:t>
            </w:r>
          </w:p>
        </w:tc>
        <w:tc>
          <w:tcPr>
            <w:tcW w:w="990" w:type="dxa"/>
          </w:tcPr>
          <w:p w14:paraId="4472E7D3" w14:textId="162B55B3" w:rsidR="003E39B9" w:rsidRPr="00E449EC" w:rsidRDefault="003E39B9" w:rsidP="00CA531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To Be Filled</w:t>
            </w:r>
          </w:p>
        </w:tc>
        <w:tc>
          <w:tcPr>
            <w:tcW w:w="990" w:type="dxa"/>
          </w:tcPr>
          <w:p w14:paraId="262BD483" w14:textId="7906E817" w:rsidR="003E39B9" w:rsidRDefault="003E39B9" w:rsidP="00CA531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To Be Filled</w:t>
            </w:r>
          </w:p>
        </w:tc>
      </w:tr>
    </w:tbl>
    <w:p w14:paraId="00947B4A" w14:textId="77777777" w:rsidR="003C50E7" w:rsidRDefault="003C50E7" w:rsidP="0046151F">
      <w:pPr>
        <w:jc w:val="both"/>
        <w:rPr>
          <w:sz w:val="20"/>
          <w:szCs w:val="20"/>
        </w:rPr>
      </w:pPr>
    </w:p>
    <w:p w14:paraId="36B12B23" w14:textId="3863D9C5" w:rsidR="0016629F" w:rsidRDefault="009C0F43" w:rsidP="0046151F">
      <w:pPr>
        <w:jc w:val="both"/>
        <w:rPr>
          <w:sz w:val="20"/>
          <w:szCs w:val="20"/>
        </w:rPr>
      </w:pPr>
      <w:r w:rsidRPr="009C0F43">
        <w:rPr>
          <w:sz w:val="20"/>
          <w:szCs w:val="20"/>
        </w:rPr>
        <w:t>Suppose the actual SDF tests for patients have not been revealed yet. Our CDSS recommends NT for Patient A, and RT for Patients B and C. In some cases, such as for Patient D, the tool may suggest mixed decisions—RT based on DFI and NT based on TUNEL, or vice versa.  This table is then given to a fertility expert. He/She reviews the patient's profiles and makes a final verdict.</w:t>
      </w:r>
    </w:p>
    <w:p w14:paraId="16385060" w14:textId="77777777" w:rsidR="00637053" w:rsidRPr="0016629F" w:rsidRDefault="00637053" w:rsidP="0046151F">
      <w:pPr>
        <w:jc w:val="both"/>
        <w:rPr>
          <w:sz w:val="20"/>
          <w:szCs w:val="20"/>
        </w:rPr>
      </w:pPr>
    </w:p>
    <w:p w14:paraId="16CB2463" w14:textId="182C6FDA" w:rsidR="00090832" w:rsidRPr="00FD711F" w:rsidRDefault="0016629F" w:rsidP="0046151F">
      <w:pPr>
        <w:jc w:val="both"/>
        <w:rPr>
          <w:b/>
          <w:bCs/>
          <w:sz w:val="22"/>
          <w:szCs w:val="22"/>
        </w:rPr>
      </w:pPr>
      <w:r>
        <w:rPr>
          <w:b/>
          <w:bCs/>
          <w:sz w:val="22"/>
          <w:szCs w:val="22"/>
        </w:rPr>
        <w:t xml:space="preserve">Part VI: </w:t>
      </w:r>
      <w:r w:rsidR="00090832" w:rsidRPr="00FD711F">
        <w:rPr>
          <w:b/>
          <w:bCs/>
          <w:sz w:val="22"/>
          <w:szCs w:val="22"/>
        </w:rPr>
        <w:t xml:space="preserve">Error Analysis </w:t>
      </w:r>
    </w:p>
    <w:p w14:paraId="375025E4" w14:textId="6CA18AB8" w:rsidR="00090832" w:rsidRDefault="00090832" w:rsidP="0046151F">
      <w:pPr>
        <w:jc w:val="both"/>
        <w:rPr>
          <w:sz w:val="20"/>
          <w:szCs w:val="20"/>
        </w:rPr>
      </w:pPr>
      <w:r w:rsidRPr="00FD711F">
        <w:rPr>
          <w:sz w:val="20"/>
          <w:szCs w:val="20"/>
        </w:rPr>
        <w:t>To gain deeper insights into the developed models and to identify the specific reasons for their underperformance, we conducted an error analysis for both the XGBoost regressor. We examined the regressor using residuals, learning curves, and the bias versus variance trade-off.  The residual for both targets, as depicted in Fig</w:t>
      </w:r>
      <w:r w:rsidR="003A1C6D">
        <w:rPr>
          <w:sz w:val="20"/>
          <w:szCs w:val="20"/>
        </w:rPr>
        <w:t xml:space="preserve">. </w:t>
      </w:r>
      <w:r w:rsidR="005953CB">
        <w:rPr>
          <w:sz w:val="20"/>
          <w:szCs w:val="20"/>
        </w:rPr>
        <w:t>4</w:t>
      </w:r>
      <w:r w:rsidR="003A1C6D">
        <w:rPr>
          <w:sz w:val="20"/>
          <w:szCs w:val="20"/>
        </w:rPr>
        <w:t xml:space="preserve"> (left)</w:t>
      </w:r>
      <w:r w:rsidRPr="00FD711F">
        <w:rPr>
          <w:sz w:val="20"/>
          <w:szCs w:val="20"/>
        </w:rPr>
        <w:t xml:space="preserve">, appeared more tightly packed on the left (lower predicted values) but spread out more on the right. This pattern suggests that the model suffers from heteroscedasticity, meaning that the model's error variance is not constant across different levels of predicted values. There are also extreme residuals, which highlight that the model struggles to accurately </w:t>
      </w:r>
      <w:r w:rsidRPr="00FD711F">
        <w:rPr>
          <w:sz w:val="20"/>
          <w:szCs w:val="20"/>
        </w:rPr>
        <w:lastRenderedPageBreak/>
        <w:t>predict valid biological outliers. The learning curve graph, illustrated in Fig</w:t>
      </w:r>
      <w:r w:rsidR="003A1C6D">
        <w:rPr>
          <w:sz w:val="20"/>
          <w:szCs w:val="20"/>
        </w:rPr>
        <w:t xml:space="preserve">. </w:t>
      </w:r>
      <w:r w:rsidR="005953CB">
        <w:rPr>
          <w:sz w:val="20"/>
          <w:szCs w:val="20"/>
        </w:rPr>
        <w:t>4</w:t>
      </w:r>
      <w:r w:rsidRPr="00FD711F">
        <w:rPr>
          <w:sz w:val="20"/>
          <w:szCs w:val="20"/>
        </w:rPr>
        <w:t xml:space="preserve"> (right), suggests that the model struggles to capture patterns in the data effectively, as the training RMSE keeps increasing while the validation RMSE remains almost constant. Normally, if more data significantly reduced validation error, it would indicate data scarcity. However, since validation RMSE remains high, the issue is likely due to low-informative features. This implies that the available features do not contain sufficient information to capture strong predictive patterns. Additionally, we compared the training and test performance of our model. Despite overall weak predictive power, which indicates an underfitted model, some signs of overfitting are still present. This is seen in the gap between the training and testing scores. The model does not suffer from classic overfitting due to excessive complexity but rather from the fact that the dataset itself lacks strong predictive signals.</w:t>
      </w:r>
    </w:p>
    <w:p w14:paraId="1E0BEEF1" w14:textId="77777777" w:rsidR="003A1C6D" w:rsidRDefault="003A1C6D" w:rsidP="003A1C6D">
      <w:pPr>
        <w:keepNext/>
        <w:jc w:val="both"/>
      </w:pPr>
      <w:r>
        <w:rPr>
          <w:noProof/>
        </w:rPr>
        <w:drawing>
          <wp:inline distT="0" distB="0" distL="0" distR="0" wp14:anchorId="517325E3" wp14:editId="518BA177">
            <wp:extent cx="5943600" cy="2122805"/>
            <wp:effectExtent l="0" t="0" r="0" b="0"/>
            <wp:docPr id="5350208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20870" name="Picture 53502087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122805"/>
                    </a:xfrm>
                    <a:prstGeom prst="rect">
                      <a:avLst/>
                    </a:prstGeom>
                  </pic:spPr>
                </pic:pic>
              </a:graphicData>
            </a:graphic>
          </wp:inline>
        </w:drawing>
      </w:r>
    </w:p>
    <w:p w14:paraId="06CE84A4" w14:textId="7A0B0FAF" w:rsidR="003A1C6D" w:rsidRPr="003A1C6D" w:rsidRDefault="003A1C6D" w:rsidP="003A1C6D">
      <w:pPr>
        <w:pStyle w:val="Caption"/>
        <w:jc w:val="center"/>
        <w:rPr>
          <w:i w:val="0"/>
          <w:iCs w:val="0"/>
          <w:color w:val="auto"/>
          <w:sz w:val="20"/>
          <w:szCs w:val="20"/>
        </w:rPr>
      </w:pPr>
      <w:r w:rsidRPr="003A1C6D">
        <w:rPr>
          <w:i w:val="0"/>
          <w:iCs w:val="0"/>
          <w:color w:val="auto"/>
        </w:rPr>
        <w:t xml:space="preserve">Fig. </w:t>
      </w:r>
      <w:r w:rsidR="00AF39DE">
        <w:rPr>
          <w:i w:val="0"/>
          <w:iCs w:val="0"/>
          <w:color w:val="auto"/>
        </w:rPr>
        <w:t>4</w:t>
      </w:r>
      <w:r w:rsidRPr="003A1C6D">
        <w:rPr>
          <w:i w:val="0"/>
          <w:iCs w:val="0"/>
          <w:color w:val="auto"/>
        </w:rPr>
        <w:t>: Residual and learning curve plots</w:t>
      </w:r>
      <w:r w:rsidR="00A07F4A">
        <w:rPr>
          <w:i w:val="0"/>
          <w:iCs w:val="0"/>
          <w:color w:val="auto"/>
        </w:rPr>
        <w:t xml:space="preserve"> for regression task</w:t>
      </w:r>
    </w:p>
    <w:p w14:paraId="18CA7D3D" w14:textId="77777777" w:rsidR="00090832" w:rsidRPr="00FD711F" w:rsidRDefault="00090832" w:rsidP="0046151F">
      <w:pPr>
        <w:jc w:val="both"/>
        <w:rPr>
          <w:sz w:val="20"/>
          <w:szCs w:val="20"/>
        </w:rPr>
      </w:pPr>
    </w:p>
    <w:p w14:paraId="0D6181CC" w14:textId="1F7941B6" w:rsidR="00487E56" w:rsidRPr="007D03AA" w:rsidRDefault="00090832" w:rsidP="007D03AA">
      <w:pPr>
        <w:jc w:val="both"/>
        <w:rPr>
          <w:sz w:val="20"/>
          <w:szCs w:val="20"/>
        </w:rPr>
      </w:pPr>
      <w:r w:rsidRPr="00FD711F">
        <w:rPr>
          <w:sz w:val="20"/>
          <w:szCs w:val="20"/>
        </w:rPr>
        <w:t>We established our findings as a benchmark to encourage future studies that explore alternative modeling strategies and improve data collection efforts. Future research should consider incorporating additional biological markers, including oxidative stress levels, DNA methylation patterns, hormonal profiles, and relevant demographic information such as lifestyle factors.</w:t>
      </w:r>
    </w:p>
    <w:p w14:paraId="445B0A83" w14:textId="77777777" w:rsidR="005C2A6A" w:rsidRDefault="005C2A6A" w:rsidP="00CA4DC2">
      <w:pPr>
        <w:jc w:val="both"/>
        <w:rPr>
          <w:b/>
          <w:bCs/>
          <w:sz w:val="22"/>
          <w:szCs w:val="22"/>
        </w:rPr>
      </w:pPr>
    </w:p>
    <w:p w14:paraId="7FBF53EB" w14:textId="09703EB5" w:rsidR="00CA4DC2" w:rsidRPr="00FD711F" w:rsidRDefault="00CA4DC2" w:rsidP="00CA4DC2">
      <w:pPr>
        <w:jc w:val="both"/>
        <w:rPr>
          <w:b/>
          <w:bCs/>
          <w:sz w:val="22"/>
          <w:szCs w:val="22"/>
        </w:rPr>
      </w:pPr>
      <w:r w:rsidRPr="00FD711F">
        <w:rPr>
          <w:b/>
          <w:bCs/>
          <w:sz w:val="22"/>
          <w:szCs w:val="22"/>
        </w:rPr>
        <w:t>Part V</w:t>
      </w:r>
      <w:r w:rsidR="00EA6026">
        <w:rPr>
          <w:b/>
          <w:bCs/>
          <w:sz w:val="22"/>
          <w:szCs w:val="22"/>
        </w:rPr>
        <w:t>I</w:t>
      </w:r>
      <w:r w:rsidR="00637053">
        <w:rPr>
          <w:b/>
          <w:bCs/>
          <w:sz w:val="22"/>
          <w:szCs w:val="22"/>
        </w:rPr>
        <w:t>I</w:t>
      </w:r>
      <w:r w:rsidRPr="00FD711F">
        <w:rPr>
          <w:b/>
          <w:bCs/>
          <w:sz w:val="22"/>
          <w:szCs w:val="22"/>
        </w:rPr>
        <w:t xml:space="preserve">: </w:t>
      </w:r>
      <w:r w:rsidR="00EA6026">
        <w:rPr>
          <w:b/>
          <w:bCs/>
          <w:sz w:val="22"/>
          <w:szCs w:val="22"/>
        </w:rPr>
        <w:t>DFI Testing Decision</w:t>
      </w:r>
      <w:r w:rsidRPr="00FD711F">
        <w:rPr>
          <w:b/>
          <w:bCs/>
          <w:sz w:val="22"/>
          <w:szCs w:val="22"/>
        </w:rPr>
        <w:t xml:space="preserve"> </w:t>
      </w:r>
    </w:p>
    <w:p w14:paraId="6ED51624" w14:textId="4931C346" w:rsidR="00CA4DC2" w:rsidRDefault="009E1895" w:rsidP="009E1895">
      <w:pPr>
        <w:jc w:val="both"/>
        <w:rPr>
          <w:sz w:val="20"/>
          <w:szCs w:val="20"/>
        </w:rPr>
      </w:pPr>
      <w:r w:rsidRPr="009E1895">
        <w:rPr>
          <w:sz w:val="20"/>
          <w:szCs w:val="20"/>
        </w:rPr>
        <w:t xml:space="preserve">In Table </w:t>
      </w:r>
      <w:r w:rsidR="00F171AD">
        <w:rPr>
          <w:sz w:val="20"/>
          <w:szCs w:val="20"/>
        </w:rPr>
        <w:t>2</w:t>
      </w:r>
      <w:r w:rsidRPr="009E1895">
        <w:rPr>
          <w:sz w:val="20"/>
          <w:szCs w:val="20"/>
        </w:rPr>
        <w:t xml:space="preserve">, we compared our tool’s decisions with actual labels based on the </w:t>
      </w:r>
      <w:r>
        <w:rPr>
          <w:sz w:val="20"/>
          <w:szCs w:val="20"/>
        </w:rPr>
        <w:t>DFI</w:t>
      </w:r>
      <w:r w:rsidRPr="009E1895">
        <w:rPr>
          <w:sz w:val="20"/>
          <w:szCs w:val="20"/>
        </w:rPr>
        <w:t xml:space="preserve"> Testing Decision component</w:t>
      </w:r>
      <w:r>
        <w:rPr>
          <w:sz w:val="20"/>
          <w:szCs w:val="20"/>
        </w:rPr>
        <w:t>.</w:t>
      </w:r>
    </w:p>
    <w:p w14:paraId="0028CA28" w14:textId="3D595B95" w:rsidR="00CA4DC2" w:rsidRPr="00C62793" w:rsidRDefault="00CA4DC2" w:rsidP="00CA4DC2">
      <w:pPr>
        <w:jc w:val="center"/>
        <w:rPr>
          <w:sz w:val="18"/>
          <w:szCs w:val="18"/>
        </w:rPr>
      </w:pPr>
      <w:r w:rsidRPr="009C5395">
        <w:rPr>
          <w:sz w:val="16"/>
          <w:szCs w:val="16"/>
        </w:rPr>
        <w:t xml:space="preserve">Table </w:t>
      </w:r>
      <w:r w:rsidR="0003016F">
        <w:rPr>
          <w:sz w:val="16"/>
          <w:szCs w:val="16"/>
        </w:rPr>
        <w:t>2</w:t>
      </w:r>
      <w:r w:rsidRPr="009C5395">
        <w:rPr>
          <w:sz w:val="16"/>
          <w:szCs w:val="16"/>
        </w:rPr>
        <w:t xml:space="preserve">. </w:t>
      </w:r>
      <w:r w:rsidRPr="00CA4DC2">
        <w:rPr>
          <w:sz w:val="16"/>
          <w:szCs w:val="16"/>
        </w:rPr>
        <w:t xml:space="preserve">Interpretation of the </w:t>
      </w:r>
      <w:r>
        <w:rPr>
          <w:sz w:val="16"/>
          <w:szCs w:val="16"/>
        </w:rPr>
        <w:t>DFI</w:t>
      </w:r>
      <w:r w:rsidRPr="00CA4DC2">
        <w:rPr>
          <w:sz w:val="16"/>
          <w:szCs w:val="16"/>
        </w:rPr>
        <w:t xml:space="preserve"> Testing Decision by using the tool on 1,000 cases</w:t>
      </w:r>
    </w:p>
    <w:tbl>
      <w:tblPr>
        <w:tblStyle w:val="GridTable5Dark-Accent1"/>
        <w:tblW w:w="8905" w:type="dxa"/>
        <w:jc w:val="center"/>
        <w:tblLayout w:type="fixed"/>
        <w:tblLook w:val="04A0" w:firstRow="1" w:lastRow="0" w:firstColumn="1" w:lastColumn="0" w:noHBand="0" w:noVBand="1"/>
      </w:tblPr>
      <w:tblGrid>
        <w:gridCol w:w="985"/>
        <w:gridCol w:w="900"/>
        <w:gridCol w:w="1980"/>
        <w:gridCol w:w="900"/>
        <w:gridCol w:w="4140"/>
      </w:tblGrid>
      <w:tr w:rsidR="00CA4DC2" w:rsidRPr="00E449EC" w14:paraId="1D3D57F9" w14:textId="77777777" w:rsidTr="002A03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p w14:paraId="37E021F2" w14:textId="58F3D3D0" w:rsidR="00CA4DC2" w:rsidRPr="00E449EC" w:rsidRDefault="00CA4DC2" w:rsidP="00CA4DC2">
            <w:pPr>
              <w:spacing w:line="276" w:lineRule="auto"/>
              <w:jc w:val="center"/>
              <w:rPr>
                <w:sz w:val="16"/>
                <w:szCs w:val="16"/>
              </w:rPr>
            </w:pPr>
            <w:r>
              <w:rPr>
                <w:sz w:val="16"/>
                <w:szCs w:val="16"/>
              </w:rPr>
              <w:t>Metric</w:t>
            </w:r>
          </w:p>
        </w:tc>
        <w:tc>
          <w:tcPr>
            <w:tcW w:w="900" w:type="dxa"/>
            <w:vAlign w:val="center"/>
          </w:tcPr>
          <w:p w14:paraId="52E3EC9F" w14:textId="6C254114" w:rsidR="00CA4DC2" w:rsidRDefault="00CA4DC2" w:rsidP="00CA4DC2">
            <w:pPr>
              <w:spacing w:line="276" w:lineRule="auto"/>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Formula</w:t>
            </w:r>
          </w:p>
        </w:tc>
        <w:tc>
          <w:tcPr>
            <w:tcW w:w="1980" w:type="dxa"/>
            <w:vAlign w:val="center"/>
          </w:tcPr>
          <w:p w14:paraId="50BF1CDF" w14:textId="4BE46F70" w:rsidR="00CA4DC2" w:rsidRDefault="00CA4DC2" w:rsidP="00CA4DC2">
            <w:pPr>
              <w:spacing w:line="276" w:lineRule="auto"/>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Confusion Matrix</w:t>
            </w:r>
          </w:p>
        </w:tc>
        <w:tc>
          <w:tcPr>
            <w:tcW w:w="900" w:type="dxa"/>
            <w:vAlign w:val="center"/>
          </w:tcPr>
          <w:p w14:paraId="2C830A59" w14:textId="7CE317A6" w:rsidR="00CA4DC2" w:rsidRPr="00E449EC" w:rsidRDefault="00CA4DC2" w:rsidP="00CA4DC2">
            <w:pPr>
              <w:spacing w:line="276" w:lineRule="auto"/>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Value (%)</w:t>
            </w:r>
          </w:p>
        </w:tc>
        <w:tc>
          <w:tcPr>
            <w:tcW w:w="4140" w:type="dxa"/>
            <w:vAlign w:val="center"/>
          </w:tcPr>
          <w:p w14:paraId="3A30BA7F" w14:textId="67E8418D" w:rsidR="00CA4DC2" w:rsidRPr="00E449EC" w:rsidRDefault="00CA4DC2" w:rsidP="00CA4DC2">
            <w:pPr>
              <w:spacing w:line="276" w:lineRule="auto"/>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Interpretation</w:t>
            </w:r>
          </w:p>
        </w:tc>
      </w:tr>
      <w:tr w:rsidR="00CA4DC2" w:rsidRPr="00E449EC" w14:paraId="321462AF" w14:textId="77777777" w:rsidTr="002A03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p w14:paraId="5564B676" w14:textId="23B94FD5" w:rsidR="00CA4DC2" w:rsidRPr="00E449EC" w:rsidRDefault="00CA4DC2" w:rsidP="00CA4DC2">
            <w:pPr>
              <w:spacing w:line="276" w:lineRule="auto"/>
              <w:jc w:val="center"/>
              <w:rPr>
                <w:sz w:val="16"/>
                <w:szCs w:val="16"/>
              </w:rPr>
            </w:pPr>
            <w:r>
              <w:rPr>
                <w:sz w:val="16"/>
                <w:szCs w:val="16"/>
              </w:rPr>
              <w:t>Specificity</w:t>
            </w:r>
          </w:p>
        </w:tc>
        <w:tc>
          <w:tcPr>
            <w:tcW w:w="900" w:type="dxa"/>
            <w:vAlign w:val="center"/>
          </w:tcPr>
          <w:p w14:paraId="57384BE9" w14:textId="1911F0A1" w:rsidR="00CA4DC2" w:rsidRPr="00E449EC" w:rsidRDefault="00000000" w:rsidP="00CA4DC2">
            <w:pPr>
              <w:spacing w:line="276" w:lineRule="auto"/>
              <w:jc w:val="center"/>
              <w:cnfStyle w:val="000000100000" w:firstRow="0" w:lastRow="0" w:firstColumn="0" w:lastColumn="0" w:oddVBand="0" w:evenVBand="0" w:oddHBand="1" w:evenHBand="0" w:firstRowFirstColumn="0" w:firstRowLastColumn="0" w:lastRowFirstColumn="0" w:lastRowLastColumn="0"/>
              <w:rPr>
                <w:sz w:val="16"/>
                <w:szCs w:val="16"/>
              </w:rPr>
            </w:pPr>
            <m:oMathPara>
              <m:oMath>
                <m:f>
                  <m:fPr>
                    <m:ctrlPr>
                      <w:rPr>
                        <w:rFonts w:ascii="Cambria Math" w:hAnsi="Cambria Math"/>
                        <w:i/>
                        <w:sz w:val="16"/>
                        <w:szCs w:val="16"/>
                      </w:rPr>
                    </m:ctrlPr>
                  </m:fPr>
                  <m:num>
                    <m:r>
                      <w:rPr>
                        <w:rFonts w:ascii="Cambria Math" w:hAnsi="Cambria Math"/>
                        <w:sz w:val="16"/>
                        <w:szCs w:val="16"/>
                      </w:rPr>
                      <m:t>TN</m:t>
                    </m:r>
                  </m:num>
                  <m:den>
                    <m:r>
                      <w:rPr>
                        <w:rFonts w:ascii="Cambria Math" w:hAnsi="Cambria Math"/>
                        <w:sz w:val="16"/>
                        <w:szCs w:val="16"/>
                      </w:rPr>
                      <m:t>TN+FP</m:t>
                    </m:r>
                  </m:den>
                </m:f>
              </m:oMath>
            </m:oMathPara>
          </w:p>
        </w:tc>
        <w:tc>
          <w:tcPr>
            <w:tcW w:w="1980" w:type="dxa"/>
            <w:vMerge w:val="restart"/>
            <w:vAlign w:val="center"/>
          </w:tcPr>
          <w:p w14:paraId="3D2311F8" w14:textId="0B417654" w:rsidR="00CA4DC2" w:rsidRPr="00E449EC" w:rsidRDefault="00000000" w:rsidP="00CA4DC2">
            <w:pPr>
              <w:spacing w:line="276" w:lineRule="auto"/>
              <w:jc w:val="center"/>
              <w:cnfStyle w:val="000000100000" w:firstRow="0" w:lastRow="0" w:firstColumn="0" w:lastColumn="0" w:oddVBand="0" w:evenVBand="0" w:oddHBand="1" w:evenHBand="0" w:firstRowFirstColumn="0" w:firstRowLastColumn="0" w:lastRowFirstColumn="0" w:lastRowLastColumn="0"/>
              <w:rPr>
                <w:sz w:val="16"/>
                <w:szCs w:val="16"/>
              </w:rPr>
            </w:pPr>
            <m:oMathPara>
              <m:oMath>
                <m:d>
                  <m:dPr>
                    <m:begChr m:val="["/>
                    <m:endChr m:val="]"/>
                    <m:ctrlPr>
                      <w:rPr>
                        <w:rFonts w:ascii="Cambria Math" w:hAnsi="Cambria Math"/>
                        <w:i/>
                        <w:sz w:val="16"/>
                        <w:szCs w:val="16"/>
                      </w:rPr>
                    </m:ctrlPr>
                  </m:dPr>
                  <m:e>
                    <m:m>
                      <m:mPr>
                        <m:mcs>
                          <m:mc>
                            <m:mcPr>
                              <m:count m:val="2"/>
                              <m:mcJc m:val="center"/>
                            </m:mcPr>
                          </m:mc>
                        </m:mcs>
                        <m:ctrlPr>
                          <w:rPr>
                            <w:rFonts w:ascii="Cambria Math" w:hAnsi="Cambria Math"/>
                            <w:i/>
                            <w:sz w:val="16"/>
                            <w:szCs w:val="16"/>
                          </w:rPr>
                        </m:ctrlPr>
                      </m:mPr>
                      <m:mr>
                        <m:e>
                          <m:r>
                            <w:rPr>
                              <w:rFonts w:ascii="Cambria Math" w:hAnsi="Cambria Math"/>
                              <w:sz w:val="16"/>
                              <w:szCs w:val="16"/>
                            </w:rPr>
                            <m:t>TN</m:t>
                          </m:r>
                        </m:e>
                        <m:e>
                          <m:r>
                            <w:rPr>
                              <w:rFonts w:ascii="Cambria Math" w:hAnsi="Cambria Math"/>
                              <w:sz w:val="16"/>
                              <w:szCs w:val="16"/>
                            </w:rPr>
                            <m:t>FP</m:t>
                          </m:r>
                        </m:e>
                      </m:mr>
                      <m:mr>
                        <m:e>
                          <m:r>
                            <w:rPr>
                              <w:rFonts w:ascii="Cambria Math" w:hAnsi="Cambria Math"/>
                              <w:sz w:val="16"/>
                              <w:szCs w:val="16"/>
                            </w:rPr>
                            <m:t>FN</m:t>
                          </m:r>
                        </m:e>
                        <m:e>
                          <m:r>
                            <w:rPr>
                              <w:rFonts w:ascii="Cambria Math" w:hAnsi="Cambria Math"/>
                              <w:sz w:val="16"/>
                              <w:szCs w:val="16"/>
                            </w:rPr>
                            <m:t>TP</m:t>
                          </m:r>
                        </m:e>
                      </m:mr>
                    </m:m>
                  </m:e>
                </m:d>
                <m:r>
                  <w:rPr>
                    <w:rFonts w:ascii="Cambria Math" w:hAnsi="Cambria Math"/>
                    <w:sz w:val="16"/>
                    <w:szCs w:val="16"/>
                  </w:rPr>
                  <m:t>=</m:t>
                </m:r>
                <m:d>
                  <m:dPr>
                    <m:begChr m:val="["/>
                    <m:endChr m:val="]"/>
                    <m:ctrlPr>
                      <w:rPr>
                        <w:rFonts w:ascii="Cambria Math" w:hAnsi="Cambria Math"/>
                        <w:i/>
                        <w:sz w:val="16"/>
                        <w:szCs w:val="16"/>
                      </w:rPr>
                    </m:ctrlPr>
                  </m:dPr>
                  <m:e>
                    <m:m>
                      <m:mPr>
                        <m:mcs>
                          <m:mc>
                            <m:mcPr>
                              <m:count m:val="2"/>
                              <m:mcJc m:val="center"/>
                            </m:mcPr>
                          </m:mc>
                        </m:mcs>
                        <m:ctrlPr>
                          <w:rPr>
                            <w:rFonts w:ascii="Cambria Math" w:hAnsi="Cambria Math"/>
                            <w:i/>
                            <w:sz w:val="16"/>
                            <w:szCs w:val="16"/>
                          </w:rPr>
                        </m:ctrlPr>
                      </m:mPr>
                      <m:mr>
                        <m:e>
                          <m:r>
                            <w:rPr>
                              <w:rFonts w:ascii="Cambria Math" w:hAnsi="Cambria Math"/>
                              <w:sz w:val="16"/>
                              <w:szCs w:val="16"/>
                            </w:rPr>
                            <m:t>514</m:t>
                          </m:r>
                        </m:e>
                        <m:e>
                          <m:r>
                            <w:rPr>
                              <w:rFonts w:ascii="Cambria Math" w:hAnsi="Cambria Math"/>
                              <w:sz w:val="16"/>
                              <w:szCs w:val="16"/>
                            </w:rPr>
                            <m:t>387</m:t>
                          </m:r>
                        </m:e>
                      </m:mr>
                      <m:mr>
                        <m:e>
                          <m:r>
                            <w:rPr>
                              <w:rFonts w:ascii="Cambria Math" w:hAnsi="Cambria Math"/>
                              <w:sz w:val="16"/>
                              <w:szCs w:val="16"/>
                            </w:rPr>
                            <m:t>28</m:t>
                          </m:r>
                        </m:e>
                        <m:e>
                          <m:r>
                            <w:rPr>
                              <w:rFonts w:ascii="Cambria Math" w:hAnsi="Cambria Math"/>
                              <w:sz w:val="16"/>
                              <w:szCs w:val="16"/>
                            </w:rPr>
                            <m:t>71</m:t>
                          </m:r>
                        </m:e>
                      </m:mr>
                    </m:m>
                  </m:e>
                </m:d>
              </m:oMath>
            </m:oMathPara>
          </w:p>
        </w:tc>
        <w:tc>
          <w:tcPr>
            <w:tcW w:w="900" w:type="dxa"/>
            <w:vAlign w:val="center"/>
          </w:tcPr>
          <w:p w14:paraId="13B89FE4" w14:textId="464C3D89" w:rsidR="00CA4DC2" w:rsidRPr="00E449EC" w:rsidRDefault="00307812" w:rsidP="00CA4DC2">
            <w:pPr>
              <w:spacing w:line="276"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57.04</w:t>
            </w:r>
          </w:p>
        </w:tc>
        <w:tc>
          <w:tcPr>
            <w:tcW w:w="4140" w:type="dxa"/>
            <w:vAlign w:val="center"/>
          </w:tcPr>
          <w:p w14:paraId="2CDAAB32" w14:textId="0B26D941" w:rsidR="00CA4DC2" w:rsidRPr="00E449EC" w:rsidRDefault="00307812" w:rsidP="00307812">
            <w:pPr>
              <w:spacing w:line="276"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514</w:t>
            </w:r>
            <w:r w:rsidRPr="00307812">
              <w:rPr>
                <w:sz w:val="16"/>
                <w:szCs w:val="16"/>
              </w:rPr>
              <w:t xml:space="preserve"> out of </w:t>
            </w:r>
            <w:r>
              <w:rPr>
                <w:sz w:val="16"/>
                <w:szCs w:val="16"/>
              </w:rPr>
              <w:t>901</w:t>
            </w:r>
            <w:r w:rsidRPr="00307812">
              <w:rPr>
                <w:sz w:val="16"/>
                <w:szCs w:val="16"/>
              </w:rPr>
              <w:t xml:space="preserve"> low-risk patients are correctly identified</w:t>
            </w:r>
          </w:p>
        </w:tc>
      </w:tr>
      <w:tr w:rsidR="00CA4DC2" w:rsidRPr="00E449EC" w14:paraId="58BBA4A7" w14:textId="77777777" w:rsidTr="002A03A2">
        <w:trP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p w14:paraId="531AACE3" w14:textId="55154C47" w:rsidR="00CA4DC2" w:rsidRPr="00E449EC" w:rsidRDefault="00CA4DC2" w:rsidP="00CA4DC2">
            <w:pPr>
              <w:spacing w:line="276" w:lineRule="auto"/>
              <w:jc w:val="center"/>
              <w:rPr>
                <w:sz w:val="16"/>
                <w:szCs w:val="16"/>
              </w:rPr>
            </w:pPr>
            <w:r>
              <w:rPr>
                <w:sz w:val="16"/>
                <w:szCs w:val="16"/>
              </w:rPr>
              <w:t>Sensitivity</w:t>
            </w:r>
          </w:p>
        </w:tc>
        <w:tc>
          <w:tcPr>
            <w:tcW w:w="900" w:type="dxa"/>
            <w:vAlign w:val="center"/>
          </w:tcPr>
          <w:p w14:paraId="127F7995" w14:textId="08446D35" w:rsidR="00CA4DC2" w:rsidRDefault="00000000" w:rsidP="00CA4DC2">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m:oMathPara>
              <m:oMath>
                <m:f>
                  <m:fPr>
                    <m:ctrlPr>
                      <w:rPr>
                        <w:rFonts w:ascii="Cambria Math" w:hAnsi="Cambria Math"/>
                        <w:i/>
                        <w:sz w:val="16"/>
                        <w:szCs w:val="16"/>
                      </w:rPr>
                    </m:ctrlPr>
                  </m:fPr>
                  <m:num>
                    <m:r>
                      <w:rPr>
                        <w:rFonts w:ascii="Cambria Math" w:hAnsi="Cambria Math"/>
                        <w:sz w:val="16"/>
                        <w:szCs w:val="16"/>
                      </w:rPr>
                      <m:t>TP</m:t>
                    </m:r>
                  </m:num>
                  <m:den>
                    <m:r>
                      <w:rPr>
                        <w:rFonts w:ascii="Cambria Math" w:hAnsi="Cambria Math"/>
                        <w:sz w:val="16"/>
                        <w:szCs w:val="16"/>
                      </w:rPr>
                      <m:t>TP+FN</m:t>
                    </m:r>
                  </m:den>
                </m:f>
              </m:oMath>
            </m:oMathPara>
          </w:p>
        </w:tc>
        <w:tc>
          <w:tcPr>
            <w:tcW w:w="1980" w:type="dxa"/>
            <w:vMerge/>
            <w:vAlign w:val="center"/>
          </w:tcPr>
          <w:p w14:paraId="79D7EA08" w14:textId="25C505E2" w:rsidR="00CA4DC2" w:rsidRDefault="00CA4DC2" w:rsidP="00CA4DC2">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vAlign w:val="center"/>
          </w:tcPr>
          <w:p w14:paraId="41676E16" w14:textId="3584E4DA" w:rsidR="00CA4DC2" w:rsidRPr="00E449EC" w:rsidRDefault="00CA4DC2" w:rsidP="00CA4DC2">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w:t>
            </w:r>
            <w:r w:rsidR="00307812">
              <w:rPr>
                <w:sz w:val="16"/>
                <w:szCs w:val="16"/>
              </w:rPr>
              <w:t>1.71</w:t>
            </w:r>
          </w:p>
        </w:tc>
        <w:tc>
          <w:tcPr>
            <w:tcW w:w="4140" w:type="dxa"/>
            <w:vAlign w:val="center"/>
          </w:tcPr>
          <w:p w14:paraId="37F711DE" w14:textId="0716B38A" w:rsidR="00CA4DC2" w:rsidRPr="00E449EC" w:rsidRDefault="00307812" w:rsidP="00307812">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71</w:t>
            </w:r>
            <w:r w:rsidRPr="00307812">
              <w:rPr>
                <w:sz w:val="16"/>
                <w:szCs w:val="16"/>
              </w:rPr>
              <w:t xml:space="preserve"> out of </w:t>
            </w:r>
            <w:r>
              <w:rPr>
                <w:sz w:val="16"/>
                <w:szCs w:val="16"/>
              </w:rPr>
              <w:t>99</w:t>
            </w:r>
            <w:r w:rsidRPr="00307812">
              <w:rPr>
                <w:sz w:val="16"/>
                <w:szCs w:val="16"/>
              </w:rPr>
              <w:t xml:space="preserve"> high-risk patients are correctly identified</w:t>
            </w:r>
          </w:p>
        </w:tc>
      </w:tr>
      <w:tr w:rsidR="00CA4DC2" w:rsidRPr="00E449EC" w14:paraId="3B275A1B" w14:textId="77777777" w:rsidTr="002A03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p w14:paraId="31A883CB" w14:textId="1EAD462F" w:rsidR="00CA4DC2" w:rsidRPr="00E449EC" w:rsidRDefault="00CA4DC2" w:rsidP="00CA4DC2">
            <w:pPr>
              <w:spacing w:line="276" w:lineRule="auto"/>
              <w:jc w:val="center"/>
              <w:rPr>
                <w:sz w:val="16"/>
                <w:szCs w:val="16"/>
              </w:rPr>
            </w:pPr>
            <w:r>
              <w:rPr>
                <w:sz w:val="16"/>
                <w:szCs w:val="16"/>
              </w:rPr>
              <w:t>PPV</w:t>
            </w:r>
          </w:p>
        </w:tc>
        <w:tc>
          <w:tcPr>
            <w:tcW w:w="900" w:type="dxa"/>
            <w:vAlign w:val="center"/>
          </w:tcPr>
          <w:p w14:paraId="167D3383" w14:textId="5A521CA7" w:rsidR="00CA4DC2" w:rsidRPr="00E449EC" w:rsidRDefault="00000000" w:rsidP="00CA4DC2">
            <w:pPr>
              <w:spacing w:line="276" w:lineRule="auto"/>
              <w:jc w:val="center"/>
              <w:cnfStyle w:val="000000100000" w:firstRow="0" w:lastRow="0" w:firstColumn="0" w:lastColumn="0" w:oddVBand="0" w:evenVBand="0" w:oddHBand="1" w:evenHBand="0" w:firstRowFirstColumn="0" w:firstRowLastColumn="0" w:lastRowFirstColumn="0" w:lastRowLastColumn="0"/>
              <w:rPr>
                <w:sz w:val="16"/>
                <w:szCs w:val="16"/>
              </w:rPr>
            </w:pPr>
            <m:oMathPara>
              <m:oMath>
                <m:f>
                  <m:fPr>
                    <m:ctrlPr>
                      <w:rPr>
                        <w:rFonts w:ascii="Cambria Math" w:hAnsi="Cambria Math"/>
                        <w:i/>
                        <w:sz w:val="16"/>
                        <w:szCs w:val="16"/>
                      </w:rPr>
                    </m:ctrlPr>
                  </m:fPr>
                  <m:num>
                    <m:r>
                      <w:rPr>
                        <w:rFonts w:ascii="Cambria Math" w:hAnsi="Cambria Math"/>
                        <w:sz w:val="16"/>
                        <w:szCs w:val="16"/>
                      </w:rPr>
                      <m:t>TP</m:t>
                    </m:r>
                  </m:num>
                  <m:den>
                    <m:r>
                      <w:rPr>
                        <w:rFonts w:ascii="Cambria Math" w:hAnsi="Cambria Math"/>
                        <w:sz w:val="16"/>
                        <w:szCs w:val="16"/>
                      </w:rPr>
                      <m:t>TP+FP</m:t>
                    </m:r>
                  </m:den>
                </m:f>
              </m:oMath>
            </m:oMathPara>
          </w:p>
        </w:tc>
        <w:tc>
          <w:tcPr>
            <w:tcW w:w="1980" w:type="dxa"/>
            <w:vMerge/>
            <w:vAlign w:val="center"/>
          </w:tcPr>
          <w:p w14:paraId="306DE371" w14:textId="3F6811BC" w:rsidR="00CA4DC2" w:rsidRPr="00E449EC" w:rsidRDefault="00CA4DC2" w:rsidP="00CA4DC2">
            <w:pPr>
              <w:spacing w:line="276" w:lineRule="auto"/>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vAlign w:val="center"/>
          </w:tcPr>
          <w:p w14:paraId="28D4D685" w14:textId="2CC25007" w:rsidR="00CA4DC2" w:rsidRPr="00E449EC" w:rsidRDefault="00307812" w:rsidP="00CA4DC2">
            <w:pPr>
              <w:spacing w:line="276"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15.50</w:t>
            </w:r>
          </w:p>
        </w:tc>
        <w:tc>
          <w:tcPr>
            <w:tcW w:w="4140" w:type="dxa"/>
            <w:vAlign w:val="center"/>
          </w:tcPr>
          <w:p w14:paraId="083662A5" w14:textId="3BD7533F" w:rsidR="00CA4DC2" w:rsidRPr="00E449EC" w:rsidRDefault="002A03A2" w:rsidP="002A03A2">
            <w:pPr>
              <w:spacing w:line="276"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71</w:t>
            </w:r>
            <w:r w:rsidRPr="002A03A2">
              <w:rPr>
                <w:sz w:val="16"/>
                <w:szCs w:val="16"/>
              </w:rPr>
              <w:t xml:space="preserve"> out of </w:t>
            </w:r>
            <w:r>
              <w:rPr>
                <w:sz w:val="16"/>
                <w:szCs w:val="16"/>
              </w:rPr>
              <w:t>458</w:t>
            </w:r>
            <w:r w:rsidRPr="002A03A2">
              <w:rPr>
                <w:sz w:val="16"/>
                <w:szCs w:val="16"/>
              </w:rPr>
              <w:t xml:space="preserve"> high-risk flagged patients were truly high-risk</w:t>
            </w:r>
          </w:p>
        </w:tc>
      </w:tr>
      <w:tr w:rsidR="00CA4DC2" w:rsidRPr="00E449EC" w14:paraId="490FC307" w14:textId="77777777" w:rsidTr="002A03A2">
        <w:trP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p w14:paraId="6FB89A44" w14:textId="17A30C59" w:rsidR="00CA4DC2" w:rsidRPr="00E449EC" w:rsidRDefault="00CA4DC2" w:rsidP="00CA4DC2">
            <w:pPr>
              <w:spacing w:line="276" w:lineRule="auto"/>
              <w:jc w:val="center"/>
              <w:rPr>
                <w:sz w:val="16"/>
                <w:szCs w:val="16"/>
              </w:rPr>
            </w:pPr>
            <w:r>
              <w:rPr>
                <w:sz w:val="16"/>
                <w:szCs w:val="16"/>
              </w:rPr>
              <w:t>NPV</w:t>
            </w:r>
          </w:p>
        </w:tc>
        <w:tc>
          <w:tcPr>
            <w:tcW w:w="900" w:type="dxa"/>
            <w:vAlign w:val="center"/>
          </w:tcPr>
          <w:p w14:paraId="6A5F9BCE" w14:textId="04FEA0A0" w:rsidR="00CA4DC2" w:rsidRPr="00E449EC" w:rsidRDefault="00000000" w:rsidP="00CA4DC2">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m:oMathPara>
              <m:oMath>
                <m:f>
                  <m:fPr>
                    <m:ctrlPr>
                      <w:rPr>
                        <w:rFonts w:ascii="Cambria Math" w:hAnsi="Cambria Math"/>
                        <w:i/>
                        <w:sz w:val="16"/>
                        <w:szCs w:val="16"/>
                      </w:rPr>
                    </m:ctrlPr>
                  </m:fPr>
                  <m:num>
                    <m:r>
                      <w:rPr>
                        <w:rFonts w:ascii="Cambria Math" w:hAnsi="Cambria Math"/>
                        <w:sz w:val="16"/>
                        <w:szCs w:val="16"/>
                      </w:rPr>
                      <m:t>TN</m:t>
                    </m:r>
                  </m:num>
                  <m:den>
                    <m:r>
                      <w:rPr>
                        <w:rFonts w:ascii="Cambria Math" w:hAnsi="Cambria Math"/>
                        <w:sz w:val="16"/>
                        <w:szCs w:val="16"/>
                      </w:rPr>
                      <m:t>TN+FN</m:t>
                    </m:r>
                  </m:den>
                </m:f>
              </m:oMath>
            </m:oMathPara>
          </w:p>
        </w:tc>
        <w:tc>
          <w:tcPr>
            <w:tcW w:w="1980" w:type="dxa"/>
            <w:vMerge/>
            <w:vAlign w:val="center"/>
          </w:tcPr>
          <w:p w14:paraId="61D17F0E" w14:textId="5C2DF6BD" w:rsidR="00CA4DC2" w:rsidRPr="00E449EC" w:rsidRDefault="00CA4DC2" w:rsidP="00CA4DC2">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vAlign w:val="center"/>
          </w:tcPr>
          <w:p w14:paraId="18032874" w14:textId="231DA7AE" w:rsidR="00CA4DC2" w:rsidRPr="00E449EC" w:rsidRDefault="002A03A2" w:rsidP="00CA4DC2">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94.83</w:t>
            </w:r>
          </w:p>
        </w:tc>
        <w:tc>
          <w:tcPr>
            <w:tcW w:w="4140" w:type="dxa"/>
            <w:vAlign w:val="center"/>
          </w:tcPr>
          <w:p w14:paraId="4C33A675" w14:textId="1DB67593" w:rsidR="00CA4DC2" w:rsidRPr="00E449EC" w:rsidRDefault="002A03A2" w:rsidP="002A03A2">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514</w:t>
            </w:r>
            <w:r w:rsidRPr="002A03A2">
              <w:rPr>
                <w:sz w:val="16"/>
                <w:szCs w:val="16"/>
              </w:rPr>
              <w:t xml:space="preserve"> out of </w:t>
            </w:r>
            <w:r>
              <w:rPr>
                <w:sz w:val="16"/>
                <w:szCs w:val="16"/>
              </w:rPr>
              <w:t>542</w:t>
            </w:r>
            <w:r w:rsidRPr="002A03A2">
              <w:rPr>
                <w:sz w:val="16"/>
                <w:szCs w:val="16"/>
              </w:rPr>
              <w:t xml:space="preserve"> low-risk flagged patients were truly low-risk</w:t>
            </w:r>
          </w:p>
        </w:tc>
      </w:tr>
    </w:tbl>
    <w:p w14:paraId="4745E617" w14:textId="77777777" w:rsidR="00CA4DC2" w:rsidRDefault="00CA4DC2" w:rsidP="00CA4DC2">
      <w:pPr>
        <w:jc w:val="both"/>
        <w:rPr>
          <w:sz w:val="20"/>
          <w:szCs w:val="20"/>
        </w:rPr>
      </w:pPr>
    </w:p>
    <w:p w14:paraId="5646D61A" w14:textId="77777777" w:rsidR="005C2A6A" w:rsidRDefault="005C2A6A" w:rsidP="00CA4DC2">
      <w:pPr>
        <w:jc w:val="both"/>
        <w:rPr>
          <w:b/>
          <w:bCs/>
          <w:sz w:val="22"/>
          <w:szCs w:val="22"/>
        </w:rPr>
      </w:pPr>
    </w:p>
    <w:p w14:paraId="3C03B525" w14:textId="5213521B" w:rsidR="003E3907" w:rsidRPr="005C2A6A" w:rsidRDefault="003E3907" w:rsidP="005C2A6A">
      <w:pPr>
        <w:jc w:val="both"/>
        <w:rPr>
          <w:b/>
          <w:bCs/>
          <w:sz w:val="22"/>
          <w:szCs w:val="22"/>
        </w:rPr>
      </w:pPr>
      <w:r w:rsidRPr="00B47C85">
        <w:rPr>
          <w:b/>
          <w:bCs/>
          <w:sz w:val="22"/>
          <w:szCs w:val="22"/>
        </w:rPr>
        <w:lastRenderedPageBreak/>
        <w:t>Appendix A</w:t>
      </w:r>
    </w:p>
    <w:tbl>
      <w:tblPr>
        <w:tblStyle w:val="TableGrid"/>
        <w:tblW w:w="0" w:type="auto"/>
        <w:tblLook w:val="04A0" w:firstRow="1" w:lastRow="0" w:firstColumn="1" w:lastColumn="0" w:noHBand="0" w:noVBand="1"/>
      </w:tblPr>
      <w:tblGrid>
        <w:gridCol w:w="445"/>
        <w:gridCol w:w="450"/>
        <w:gridCol w:w="455"/>
        <w:gridCol w:w="8005"/>
      </w:tblGrid>
      <w:tr w:rsidR="003E3907" w:rsidRPr="00B47C85" w14:paraId="6188FC4D" w14:textId="77777777" w:rsidTr="000C53D0">
        <w:tc>
          <w:tcPr>
            <w:tcW w:w="9355" w:type="dxa"/>
            <w:gridSpan w:val="4"/>
            <w:tcBorders>
              <w:left w:val="nil"/>
              <w:bottom w:val="single" w:sz="4" w:space="0" w:color="auto"/>
              <w:right w:val="nil"/>
            </w:tcBorders>
          </w:tcPr>
          <w:p w14:paraId="0DF74118" w14:textId="77777777" w:rsidR="003E3907" w:rsidRPr="00B47C85" w:rsidRDefault="003E3907" w:rsidP="000C53D0">
            <w:pPr>
              <w:pStyle w:val="Algorithm"/>
              <w:spacing w:line="276" w:lineRule="auto"/>
              <w:jc w:val="both"/>
              <w:rPr>
                <w:sz w:val="16"/>
                <w:szCs w:val="16"/>
              </w:rPr>
            </w:pPr>
            <w:r w:rsidRPr="00B47C85">
              <w:rPr>
                <w:sz w:val="16"/>
                <w:szCs w:val="16"/>
              </w:rPr>
              <w:t>Algorithm I: Regression Pipeline</w:t>
            </w:r>
          </w:p>
        </w:tc>
      </w:tr>
      <w:tr w:rsidR="003E3907" w:rsidRPr="00B47C85" w14:paraId="2ED28351" w14:textId="77777777" w:rsidTr="000C53D0">
        <w:tc>
          <w:tcPr>
            <w:tcW w:w="445" w:type="dxa"/>
            <w:tcBorders>
              <w:top w:val="single" w:sz="4" w:space="0" w:color="auto"/>
              <w:left w:val="nil"/>
              <w:bottom w:val="nil"/>
              <w:right w:val="nil"/>
            </w:tcBorders>
          </w:tcPr>
          <w:p w14:paraId="5F43F3DB" w14:textId="77777777" w:rsidR="003E3907" w:rsidRPr="00B47C85" w:rsidRDefault="003E3907" w:rsidP="000C53D0">
            <w:pPr>
              <w:spacing w:line="276" w:lineRule="auto"/>
              <w:jc w:val="both"/>
              <w:rPr>
                <w:sz w:val="16"/>
                <w:szCs w:val="16"/>
              </w:rPr>
            </w:pPr>
          </w:p>
        </w:tc>
        <w:tc>
          <w:tcPr>
            <w:tcW w:w="8910" w:type="dxa"/>
            <w:gridSpan w:val="3"/>
            <w:tcBorders>
              <w:top w:val="single" w:sz="4" w:space="0" w:color="auto"/>
              <w:left w:val="nil"/>
              <w:bottom w:val="nil"/>
              <w:right w:val="nil"/>
            </w:tcBorders>
          </w:tcPr>
          <w:p w14:paraId="4CEF0940" w14:textId="77777777" w:rsidR="003E3907" w:rsidRPr="00B47C85" w:rsidRDefault="003E3907" w:rsidP="000C53D0">
            <w:pPr>
              <w:spacing w:line="276" w:lineRule="auto"/>
              <w:jc w:val="both"/>
              <w:rPr>
                <w:rFonts w:asciiTheme="majorBidi" w:hAnsiTheme="majorBidi" w:cstheme="majorBidi"/>
                <w:sz w:val="16"/>
                <w:szCs w:val="16"/>
              </w:rPr>
            </w:pPr>
            <w:r w:rsidRPr="00B47C85">
              <w:rPr>
                <w:rFonts w:asciiTheme="majorBidi" w:hAnsiTheme="majorBidi" w:cstheme="majorBidi"/>
                <w:b/>
                <w:bCs/>
                <w:sz w:val="16"/>
                <w:szCs w:val="16"/>
              </w:rPr>
              <w:t xml:space="preserve">Inputs: </w:t>
            </w:r>
          </w:p>
          <w:p w14:paraId="0942BD49" w14:textId="77777777" w:rsidR="003E3907" w:rsidRPr="00B47C85" w:rsidRDefault="003E3907" w:rsidP="000C53D0">
            <w:pPr>
              <w:pStyle w:val="ListParagraph"/>
              <w:numPr>
                <w:ilvl w:val="0"/>
                <w:numId w:val="2"/>
              </w:numPr>
              <w:spacing w:line="276" w:lineRule="auto"/>
              <w:jc w:val="both"/>
              <w:rPr>
                <w:sz w:val="16"/>
                <w:szCs w:val="16"/>
              </w:rPr>
            </w:pPr>
            <m:oMath>
              <m:r>
                <w:rPr>
                  <w:rFonts w:ascii="Cambria Math" w:hAnsi="Cambria Math"/>
                  <w:sz w:val="16"/>
                  <w:szCs w:val="16"/>
                </w:rPr>
                <m:t>X</m:t>
              </m:r>
              <m:r>
                <w:rPr>
                  <w:rFonts w:ascii="Cambria Math" w:hAnsi="Cambria Math" w:cs="Cambria Math"/>
                  <w:sz w:val="16"/>
                  <w:szCs w:val="16"/>
                </w:rPr>
                <m:t>∈</m:t>
              </m:r>
              <m:sSup>
                <m:sSupPr>
                  <m:ctrlPr>
                    <w:rPr>
                      <w:rFonts w:ascii="Cambria Math" w:hAnsi="Cambria Math"/>
                      <w:i/>
                      <w:sz w:val="16"/>
                      <w:szCs w:val="16"/>
                    </w:rPr>
                  </m:ctrlPr>
                </m:sSupPr>
                <m:e>
                  <m:r>
                    <w:rPr>
                      <w:rFonts w:ascii="Cambria Math" w:hAnsi="Cambria Math"/>
                      <w:sz w:val="16"/>
                      <w:szCs w:val="16"/>
                    </w:rPr>
                    <m:t>R</m:t>
                  </m:r>
                </m:e>
                <m:sup>
                  <m:r>
                    <w:rPr>
                      <w:rFonts w:ascii="Cambria Math" w:hAnsi="Cambria Math"/>
                      <w:sz w:val="16"/>
                      <w:szCs w:val="16"/>
                    </w:rPr>
                    <m:t>n</m:t>
                  </m:r>
                  <m:r>
                    <w:rPr>
                      <w:rFonts w:ascii="Cambria Math" w:hAnsi="Cambria Math" w:cs="Calibri"/>
                      <w:sz w:val="16"/>
                      <w:szCs w:val="16"/>
                    </w:rPr>
                    <m:t>×</m:t>
                  </m:r>
                  <m:r>
                    <w:rPr>
                      <w:rFonts w:ascii="Cambria Math" w:hAnsi="Cambria Math"/>
                      <w:sz w:val="16"/>
                      <w:szCs w:val="16"/>
                    </w:rPr>
                    <m:t>p</m:t>
                  </m:r>
                </m:sup>
              </m:sSup>
            </m:oMath>
            <w:r w:rsidRPr="00B47C85">
              <w:rPr>
                <w:sz w:val="16"/>
                <w:szCs w:val="16"/>
              </w:rPr>
              <w:t xml:space="preserve">: </w:t>
            </w:r>
            <w:r w:rsidRPr="00B47C85">
              <w:rPr>
                <w:rFonts w:asciiTheme="majorBidi" w:hAnsiTheme="majorBidi" w:cstheme="majorBidi"/>
                <w:sz w:val="16"/>
                <w:szCs w:val="16"/>
              </w:rPr>
              <w:t>Input matrix with </w:t>
            </w:r>
            <m:oMath>
              <m:r>
                <w:rPr>
                  <w:rFonts w:ascii="Cambria Math" w:hAnsi="Cambria Math" w:cstheme="majorBidi"/>
                  <w:sz w:val="16"/>
                  <w:szCs w:val="16"/>
                </w:rPr>
                <m:t>n</m:t>
              </m:r>
            </m:oMath>
            <w:r w:rsidRPr="00B47C85">
              <w:rPr>
                <w:rFonts w:asciiTheme="majorBidi" w:hAnsiTheme="majorBidi" w:cstheme="majorBidi"/>
                <w:sz w:val="16"/>
                <w:szCs w:val="16"/>
              </w:rPr>
              <w:t> samples and </w:t>
            </w:r>
            <m:oMath>
              <m:r>
                <w:rPr>
                  <w:rFonts w:ascii="Cambria Math" w:hAnsi="Cambria Math" w:cstheme="majorBidi"/>
                  <w:sz w:val="16"/>
                  <w:szCs w:val="16"/>
                </w:rPr>
                <m:t>p</m:t>
              </m:r>
            </m:oMath>
            <w:r w:rsidRPr="00B47C85">
              <w:rPr>
                <w:rFonts w:asciiTheme="majorBidi" w:hAnsiTheme="majorBidi" w:cstheme="majorBidi"/>
                <w:sz w:val="16"/>
                <w:szCs w:val="16"/>
              </w:rPr>
              <w:t> features</w:t>
            </w:r>
          </w:p>
          <w:p w14:paraId="6064559C" w14:textId="77777777" w:rsidR="003E3907" w:rsidRPr="00B47C85" w:rsidRDefault="003E3907" w:rsidP="000C53D0">
            <w:pPr>
              <w:pStyle w:val="ListParagraph"/>
              <w:numPr>
                <w:ilvl w:val="0"/>
                <w:numId w:val="2"/>
              </w:numPr>
              <w:spacing w:line="276" w:lineRule="auto"/>
              <w:jc w:val="both"/>
              <w:rPr>
                <w:sz w:val="16"/>
                <w:szCs w:val="16"/>
              </w:rPr>
            </w:pPr>
            <m:oMath>
              <m:r>
                <w:rPr>
                  <w:rFonts w:ascii="Cambria Math" w:hAnsi="Cambria Math"/>
                  <w:sz w:val="16"/>
                  <w:szCs w:val="16"/>
                </w:rPr>
                <m:t>Y</m:t>
              </m:r>
              <m:r>
                <w:rPr>
                  <w:rFonts w:ascii="Cambria Math" w:hAnsi="Cambria Math" w:cs="Cambria Math"/>
                  <w:sz w:val="16"/>
                  <w:szCs w:val="16"/>
                </w:rPr>
                <m:t>∈</m:t>
              </m:r>
              <m:sSup>
                <m:sSupPr>
                  <m:ctrlPr>
                    <w:rPr>
                      <w:rFonts w:ascii="Cambria Math" w:hAnsi="Cambria Math"/>
                      <w:i/>
                      <w:sz w:val="16"/>
                      <w:szCs w:val="16"/>
                    </w:rPr>
                  </m:ctrlPr>
                </m:sSupPr>
                <m:e>
                  <m:r>
                    <w:rPr>
                      <w:rFonts w:ascii="Cambria Math" w:hAnsi="Cambria Math"/>
                      <w:sz w:val="16"/>
                      <w:szCs w:val="16"/>
                    </w:rPr>
                    <m:t>R</m:t>
                  </m:r>
                </m:e>
                <m:sup>
                  <m:r>
                    <w:rPr>
                      <w:rFonts w:ascii="Cambria Math" w:hAnsi="Cambria Math"/>
                      <w:sz w:val="16"/>
                      <w:szCs w:val="16"/>
                    </w:rPr>
                    <m:t>n</m:t>
                  </m:r>
                  <m:r>
                    <w:rPr>
                      <w:rFonts w:ascii="Cambria Math" w:hAnsi="Cambria Math" w:cs="Calibri"/>
                      <w:sz w:val="16"/>
                      <w:szCs w:val="16"/>
                    </w:rPr>
                    <m:t>×t</m:t>
                  </m:r>
                </m:sup>
              </m:sSup>
            </m:oMath>
            <w:r w:rsidRPr="00B47C85">
              <w:rPr>
                <w:sz w:val="16"/>
                <w:szCs w:val="16"/>
              </w:rPr>
              <w:t xml:space="preserve">: </w:t>
            </w:r>
            <w:r w:rsidRPr="00B47C85">
              <w:rPr>
                <w:rFonts w:asciiTheme="majorBidi" w:hAnsiTheme="majorBidi" w:cstheme="majorBidi"/>
                <w:sz w:val="16"/>
                <w:szCs w:val="16"/>
              </w:rPr>
              <w:t>Target matrix with </w:t>
            </w:r>
            <m:oMath>
              <m:r>
                <w:rPr>
                  <w:rFonts w:ascii="Cambria Math" w:eastAsiaTheme="minorEastAsia" w:hAnsi="Cambria Math" w:cstheme="majorBidi"/>
                  <w:sz w:val="16"/>
                  <w:szCs w:val="16"/>
                </w:rPr>
                <m:t>n</m:t>
              </m:r>
            </m:oMath>
            <w:r w:rsidRPr="00B47C85">
              <w:rPr>
                <w:rFonts w:asciiTheme="majorBidi" w:hAnsiTheme="majorBidi" w:cstheme="majorBidi"/>
                <w:sz w:val="16"/>
                <w:szCs w:val="16"/>
              </w:rPr>
              <w:t> samples and </w:t>
            </w:r>
            <m:oMath>
              <m:r>
                <w:rPr>
                  <w:rFonts w:ascii="Cambria Math" w:hAnsi="Cambria Math" w:cstheme="majorBidi"/>
                  <w:sz w:val="16"/>
                  <w:szCs w:val="16"/>
                </w:rPr>
                <m:t>t</m:t>
              </m:r>
            </m:oMath>
            <w:r w:rsidRPr="00B47C85">
              <w:rPr>
                <w:rFonts w:asciiTheme="majorBidi" w:hAnsiTheme="majorBidi" w:cstheme="majorBidi"/>
                <w:sz w:val="16"/>
                <w:szCs w:val="16"/>
              </w:rPr>
              <w:t> features.</w:t>
            </w:r>
          </w:p>
          <w:p w14:paraId="04353571" w14:textId="77777777" w:rsidR="003E3907" w:rsidRPr="00B47C85" w:rsidRDefault="003E3907" w:rsidP="000C53D0">
            <w:pPr>
              <w:pStyle w:val="ListParagraph"/>
              <w:numPr>
                <w:ilvl w:val="0"/>
                <w:numId w:val="2"/>
              </w:numPr>
              <w:spacing w:line="276" w:lineRule="auto"/>
              <w:jc w:val="both"/>
              <w:rPr>
                <w:sz w:val="16"/>
                <w:szCs w:val="16"/>
              </w:rPr>
            </w:pPr>
            <m:oMath>
              <m:r>
                <m:rPr>
                  <m:scr m:val="script"/>
                </m:rPr>
                <w:rPr>
                  <w:rFonts w:ascii="Cambria Math" w:hAnsi="Cambria Math"/>
                  <w:sz w:val="16"/>
                  <w:szCs w:val="16"/>
                </w:rPr>
                <m:t>M=</m:t>
              </m:r>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M</m:t>
                      </m:r>
                    </m:e>
                    <m:sub>
                      <m:r>
                        <w:rPr>
                          <w:rFonts w:ascii="Cambria Math" w:hAnsi="Cambria Math"/>
                          <w:sz w:val="16"/>
                          <w:szCs w:val="16"/>
                        </w:rPr>
                        <m:t>1</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m:t>
                      </m:r>
                    </m:e>
                    <m:sub>
                      <m:r>
                        <w:rPr>
                          <w:rFonts w:ascii="Cambria Math" w:hAnsi="Cambria Math"/>
                          <w:sz w:val="16"/>
                          <w:szCs w:val="16"/>
                        </w:rPr>
                        <m:t>2</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m:t>
                      </m:r>
                    </m:e>
                    <m:sub>
                      <m:r>
                        <w:rPr>
                          <w:rFonts w:ascii="Cambria Math" w:hAnsi="Cambria Math"/>
                          <w:sz w:val="16"/>
                          <w:szCs w:val="16"/>
                        </w:rPr>
                        <m:t>m</m:t>
                      </m:r>
                    </m:sub>
                  </m:sSub>
                </m:e>
              </m:d>
            </m:oMath>
            <w:r w:rsidRPr="00B47C85">
              <w:rPr>
                <w:sz w:val="16"/>
                <w:szCs w:val="16"/>
              </w:rPr>
              <w:t xml:space="preserve">: </w:t>
            </w:r>
            <w:r w:rsidRPr="00B47C85">
              <w:rPr>
                <w:rFonts w:asciiTheme="majorBidi" w:hAnsiTheme="majorBidi" w:cstheme="majorBidi"/>
                <w:sz w:val="16"/>
                <w:szCs w:val="16"/>
              </w:rPr>
              <w:t>Set of regression models</w:t>
            </w:r>
          </w:p>
          <w:p w14:paraId="084FD585" w14:textId="77777777" w:rsidR="003E3907" w:rsidRPr="00B47C85" w:rsidRDefault="003E3907" w:rsidP="000C53D0">
            <w:pPr>
              <w:pStyle w:val="ListParagraph"/>
              <w:numPr>
                <w:ilvl w:val="0"/>
                <w:numId w:val="2"/>
              </w:numPr>
              <w:spacing w:line="276" w:lineRule="auto"/>
              <w:jc w:val="both"/>
              <w:rPr>
                <w:sz w:val="16"/>
                <w:szCs w:val="16"/>
              </w:rPr>
            </w:pPr>
            <m:oMath>
              <m:r>
                <w:rPr>
                  <w:rFonts w:ascii="Cambria Math" w:hAnsi="Cambria Math"/>
                  <w:sz w:val="16"/>
                  <w:szCs w:val="16"/>
                </w:rPr>
                <m:t>k</m:t>
              </m:r>
            </m:oMath>
            <w:r w:rsidRPr="00B47C85">
              <w:rPr>
                <w:sz w:val="16"/>
                <w:szCs w:val="16"/>
              </w:rPr>
              <w:t xml:space="preserve">: </w:t>
            </w:r>
            <w:r w:rsidRPr="00B47C85">
              <w:rPr>
                <w:rFonts w:asciiTheme="majorBidi" w:hAnsiTheme="majorBidi" w:cstheme="majorBidi"/>
                <w:sz w:val="16"/>
                <w:szCs w:val="16"/>
              </w:rPr>
              <w:t xml:space="preserve">Number of folds for cross-validation (default </w:t>
            </w:r>
            <m:oMath>
              <m:r>
                <w:rPr>
                  <w:rFonts w:ascii="Cambria Math" w:hAnsi="Cambria Math" w:cstheme="majorBidi"/>
                  <w:sz w:val="16"/>
                  <w:szCs w:val="16"/>
                </w:rPr>
                <m:t>k=10</m:t>
              </m:r>
            </m:oMath>
            <w:r w:rsidRPr="00B47C85">
              <w:rPr>
                <w:rFonts w:asciiTheme="majorBidi" w:hAnsiTheme="majorBidi" w:cstheme="majorBidi"/>
                <w:sz w:val="16"/>
                <w:szCs w:val="16"/>
              </w:rPr>
              <w:t>)</w:t>
            </w:r>
          </w:p>
          <w:p w14:paraId="79BEFBE5" w14:textId="77777777" w:rsidR="003E3907" w:rsidRPr="00B47C85" w:rsidRDefault="003E3907" w:rsidP="000C53D0">
            <w:pPr>
              <w:pStyle w:val="ListParagraph"/>
              <w:numPr>
                <w:ilvl w:val="0"/>
                <w:numId w:val="2"/>
              </w:numPr>
              <w:spacing w:line="276" w:lineRule="auto"/>
              <w:jc w:val="both"/>
              <w:rPr>
                <w:sz w:val="16"/>
                <w:szCs w:val="16"/>
              </w:rPr>
            </w:pPr>
            <m:oMath>
              <m:r>
                <m:rPr>
                  <m:sty m:val="p"/>
                </m:rPr>
                <w:rPr>
                  <w:rFonts w:ascii="Cambria Math" w:hAnsi="Cambria Math"/>
                  <w:sz w:val="16"/>
                  <w:szCs w:val="16"/>
                </w:rPr>
                <m:t>Θ</m:t>
              </m:r>
            </m:oMath>
            <w:r w:rsidRPr="00B47C85">
              <w:rPr>
                <w:sz w:val="16"/>
                <w:szCs w:val="16"/>
              </w:rPr>
              <w:t xml:space="preserve">: </w:t>
            </w:r>
            <w:r w:rsidRPr="00B47C85">
              <w:rPr>
                <w:rFonts w:asciiTheme="majorBidi" w:hAnsiTheme="majorBidi" w:cstheme="majorBidi"/>
                <w:sz w:val="16"/>
                <w:szCs w:val="16"/>
              </w:rPr>
              <w:t xml:space="preserve">Hyperparameters for each model </w:t>
            </w:r>
            <m:oMath>
              <m:sSub>
                <m:sSubPr>
                  <m:ctrlPr>
                    <w:rPr>
                      <w:rFonts w:ascii="Cambria Math" w:hAnsi="Cambria Math"/>
                      <w:i/>
                      <w:sz w:val="16"/>
                      <w:szCs w:val="16"/>
                    </w:rPr>
                  </m:ctrlPr>
                </m:sSubPr>
                <m:e>
                  <m:r>
                    <w:rPr>
                      <w:rFonts w:ascii="Cambria Math" w:hAnsi="Cambria Math"/>
                      <w:sz w:val="16"/>
                      <w:szCs w:val="16"/>
                    </w:rPr>
                    <m:t>M</m:t>
                  </m:r>
                </m:e>
                <m:sub>
                  <m:r>
                    <w:rPr>
                      <w:rFonts w:ascii="Cambria Math" w:hAnsi="Cambria Math"/>
                      <w:sz w:val="16"/>
                      <w:szCs w:val="16"/>
                    </w:rPr>
                    <m:t>i</m:t>
                  </m:r>
                </m:sub>
              </m:sSub>
            </m:oMath>
            <w:r w:rsidRPr="00B47C85">
              <w:rPr>
                <w:rFonts w:asciiTheme="majorBidi" w:hAnsiTheme="majorBidi" w:cstheme="majorBidi"/>
                <w:sz w:val="16"/>
                <w:szCs w:val="16"/>
              </w:rPr>
              <w:t xml:space="preserve"> </w:t>
            </w:r>
          </w:p>
        </w:tc>
      </w:tr>
      <w:tr w:rsidR="003E3907" w:rsidRPr="00B47C85" w14:paraId="4C1133F3" w14:textId="77777777" w:rsidTr="000C53D0">
        <w:tc>
          <w:tcPr>
            <w:tcW w:w="445" w:type="dxa"/>
            <w:tcBorders>
              <w:top w:val="nil"/>
              <w:left w:val="nil"/>
              <w:bottom w:val="nil"/>
              <w:right w:val="nil"/>
            </w:tcBorders>
          </w:tcPr>
          <w:p w14:paraId="5D048F78" w14:textId="77777777" w:rsidR="003E3907" w:rsidRPr="00B47C85" w:rsidRDefault="003E3907" w:rsidP="000C53D0">
            <w:pPr>
              <w:spacing w:line="276" w:lineRule="auto"/>
              <w:jc w:val="both"/>
              <w:rPr>
                <w:sz w:val="16"/>
                <w:szCs w:val="16"/>
              </w:rPr>
            </w:pPr>
          </w:p>
        </w:tc>
        <w:tc>
          <w:tcPr>
            <w:tcW w:w="8910" w:type="dxa"/>
            <w:gridSpan w:val="3"/>
            <w:tcBorders>
              <w:top w:val="nil"/>
              <w:left w:val="nil"/>
              <w:bottom w:val="nil"/>
              <w:right w:val="nil"/>
            </w:tcBorders>
          </w:tcPr>
          <w:p w14:paraId="1300CEA8" w14:textId="77777777" w:rsidR="003E3907" w:rsidRPr="00B47C85" w:rsidRDefault="003E3907" w:rsidP="000C53D0">
            <w:pPr>
              <w:spacing w:line="276" w:lineRule="auto"/>
              <w:jc w:val="both"/>
              <w:rPr>
                <w:sz w:val="16"/>
                <w:szCs w:val="16"/>
              </w:rPr>
            </w:pPr>
            <w:r w:rsidRPr="00B47C85">
              <w:rPr>
                <w:rFonts w:asciiTheme="majorBidi" w:hAnsiTheme="majorBidi" w:cstheme="majorBidi"/>
                <w:b/>
                <w:bCs/>
                <w:sz w:val="16"/>
                <w:szCs w:val="16"/>
              </w:rPr>
              <w:t>Output:</w:t>
            </w:r>
          </w:p>
          <w:p w14:paraId="2104B144" w14:textId="77777777" w:rsidR="003E3907" w:rsidRPr="00B47C85" w:rsidRDefault="003E3907" w:rsidP="000C53D0">
            <w:pPr>
              <w:pStyle w:val="ListParagraph"/>
              <w:numPr>
                <w:ilvl w:val="0"/>
                <w:numId w:val="3"/>
              </w:numPr>
              <w:spacing w:line="276" w:lineRule="auto"/>
              <w:jc w:val="both"/>
              <w:rPr>
                <w:sz w:val="16"/>
                <w:szCs w:val="16"/>
              </w:rPr>
            </w:pPr>
            <m:oMath>
              <m:r>
                <m:rPr>
                  <m:scr m:val="script"/>
                </m:rPr>
                <w:rPr>
                  <w:rFonts w:ascii="Cambria Math" w:hAnsi="Cambria Math"/>
                  <w:sz w:val="16"/>
                  <w:szCs w:val="16"/>
                </w:rPr>
                <m:t>R</m:t>
              </m:r>
            </m:oMath>
            <w:r w:rsidRPr="00B47C85">
              <w:rPr>
                <w:sz w:val="16"/>
                <w:szCs w:val="16"/>
              </w:rPr>
              <w:t xml:space="preserve">: </w:t>
            </w:r>
            <w:r w:rsidRPr="00B47C85">
              <w:rPr>
                <w:rFonts w:asciiTheme="majorBidi" w:hAnsiTheme="majorBidi" w:cstheme="majorBidi"/>
                <w:sz w:val="16"/>
                <w:szCs w:val="16"/>
              </w:rPr>
              <w:t>Dictionary containing mean evaluation metrics for each model and target.</w:t>
            </w:r>
          </w:p>
        </w:tc>
      </w:tr>
      <w:tr w:rsidR="003E3907" w:rsidRPr="00B47C85" w14:paraId="33CA667C" w14:textId="77777777" w:rsidTr="000C53D0">
        <w:tc>
          <w:tcPr>
            <w:tcW w:w="445" w:type="dxa"/>
            <w:tcBorders>
              <w:top w:val="nil"/>
              <w:left w:val="nil"/>
              <w:bottom w:val="nil"/>
              <w:right w:val="nil"/>
            </w:tcBorders>
          </w:tcPr>
          <w:p w14:paraId="4B02DE99" w14:textId="77777777" w:rsidR="003E3907" w:rsidRPr="00B47C85" w:rsidRDefault="003E3907" w:rsidP="000C53D0">
            <w:pPr>
              <w:spacing w:line="276" w:lineRule="auto"/>
              <w:jc w:val="both"/>
              <w:rPr>
                <w:rFonts w:asciiTheme="majorBidi" w:hAnsiTheme="majorBidi" w:cstheme="majorBidi"/>
                <w:b/>
                <w:bCs/>
                <w:sz w:val="16"/>
                <w:szCs w:val="16"/>
              </w:rPr>
            </w:pPr>
          </w:p>
          <w:p w14:paraId="48226DF2" w14:textId="77777777" w:rsidR="003E3907" w:rsidRPr="00B47C85" w:rsidRDefault="003E3907" w:rsidP="000C53D0">
            <w:pPr>
              <w:jc w:val="both"/>
              <w:rPr>
                <w:rFonts w:asciiTheme="majorBidi" w:hAnsiTheme="majorBidi" w:cstheme="majorBidi"/>
                <w:b/>
                <w:bCs/>
                <w:sz w:val="16"/>
                <w:szCs w:val="16"/>
              </w:rPr>
            </w:pPr>
          </w:p>
          <w:p w14:paraId="6BE0B900" w14:textId="77777777" w:rsidR="003E3907" w:rsidRPr="00B47C85" w:rsidRDefault="003E3907" w:rsidP="000C53D0">
            <w:pPr>
              <w:jc w:val="both"/>
              <w:rPr>
                <w:rFonts w:asciiTheme="majorBidi" w:hAnsiTheme="majorBidi" w:cstheme="majorBidi"/>
                <w:sz w:val="16"/>
                <w:szCs w:val="16"/>
              </w:rPr>
            </w:pPr>
          </w:p>
        </w:tc>
        <w:tc>
          <w:tcPr>
            <w:tcW w:w="8910" w:type="dxa"/>
            <w:gridSpan w:val="3"/>
            <w:tcBorders>
              <w:top w:val="nil"/>
              <w:left w:val="nil"/>
              <w:bottom w:val="nil"/>
              <w:right w:val="nil"/>
            </w:tcBorders>
          </w:tcPr>
          <w:p w14:paraId="272617E8" w14:textId="77777777" w:rsidR="003E3907" w:rsidRPr="00B47C85" w:rsidRDefault="003E3907" w:rsidP="000C53D0">
            <w:pPr>
              <w:spacing w:line="276" w:lineRule="auto"/>
              <w:jc w:val="both"/>
              <w:rPr>
                <w:rFonts w:asciiTheme="majorBidi" w:eastAsiaTheme="minorEastAsia" w:hAnsiTheme="majorBidi" w:cstheme="majorBidi"/>
                <w:sz w:val="16"/>
                <w:szCs w:val="16"/>
              </w:rPr>
            </w:pPr>
            <w:r w:rsidRPr="00B47C85">
              <w:rPr>
                <w:rFonts w:asciiTheme="majorBidi" w:hAnsiTheme="majorBidi" w:cstheme="majorBidi"/>
                <w:b/>
                <w:bCs/>
                <w:sz w:val="16"/>
                <w:szCs w:val="16"/>
              </w:rPr>
              <w:t>Initialize:</w:t>
            </w:r>
            <w:r w:rsidRPr="00B47C85">
              <w:rPr>
                <w:rFonts w:asciiTheme="majorBidi" w:hAnsiTheme="majorBidi" w:cstheme="majorBidi"/>
                <w:sz w:val="16"/>
                <w:szCs w:val="16"/>
              </w:rPr>
              <w:t xml:space="preserve"> </w:t>
            </w:r>
            <m:oMath>
              <m:r>
                <w:rPr>
                  <w:rFonts w:ascii="Cambria Math" w:hAnsi="Cambria Math" w:cstheme="majorBidi"/>
                  <w:sz w:val="16"/>
                  <w:szCs w:val="16"/>
                </w:rPr>
                <m:t xml:space="preserve">  </m:t>
              </m:r>
            </m:oMath>
          </w:p>
          <w:p w14:paraId="7B6FF020" w14:textId="77777777" w:rsidR="003E3907" w:rsidRPr="00B47C85" w:rsidRDefault="00000000" w:rsidP="000C53D0">
            <w:pPr>
              <w:pStyle w:val="ListParagraph"/>
              <w:numPr>
                <w:ilvl w:val="0"/>
                <w:numId w:val="4"/>
              </w:numPr>
              <w:spacing w:line="276" w:lineRule="auto"/>
              <w:jc w:val="both"/>
              <w:rPr>
                <w:sz w:val="16"/>
                <w:szCs w:val="16"/>
              </w:rPr>
            </w:pPr>
            <m:oMath>
              <m:sSub>
                <m:sSubPr>
                  <m:ctrlPr>
                    <w:rPr>
                      <w:rFonts w:ascii="Cambria Math" w:hAnsi="Cambria Math" w:cstheme="majorBidi"/>
                      <w:i/>
                      <w:sz w:val="16"/>
                      <w:szCs w:val="16"/>
                    </w:rPr>
                  </m:ctrlPr>
                </m:sSubPr>
                <m:e>
                  <m:r>
                    <w:rPr>
                      <w:rFonts w:ascii="Cambria Math" w:hAnsi="Cambria Math" w:cstheme="majorBidi"/>
                      <w:sz w:val="16"/>
                      <w:szCs w:val="16"/>
                    </w:rPr>
                    <m:t>M</m:t>
                  </m:r>
                </m:e>
                <m:sub>
                  <m:r>
                    <w:rPr>
                      <w:rFonts w:ascii="Cambria Math" w:hAnsi="Cambria Math" w:cstheme="majorBidi"/>
                      <w:sz w:val="16"/>
                      <w:szCs w:val="16"/>
                    </w:rPr>
                    <m:t>i</m:t>
                  </m:r>
                </m:sub>
              </m:sSub>
            </m:oMath>
            <w:r w:rsidR="003E3907" w:rsidRPr="00B47C85">
              <w:rPr>
                <w:rFonts w:asciiTheme="majorBidi" w:eastAsiaTheme="minorEastAsia" w:hAnsiTheme="majorBidi" w:cstheme="majorBidi"/>
                <w:sz w:val="16"/>
                <w:szCs w:val="16"/>
              </w:rPr>
              <w:t xml:space="preserve"> </w:t>
            </w:r>
            <w:r w:rsidR="003E3907" w:rsidRPr="00B47C85">
              <w:rPr>
                <w:rFonts w:asciiTheme="majorBidi" w:hAnsiTheme="majorBidi" w:cstheme="majorBidi"/>
                <w:sz w:val="16"/>
                <w:szCs w:val="16"/>
              </w:rPr>
              <w:t xml:space="preserve">and </w:t>
            </w:r>
            <m:oMath>
              <m:sSub>
                <m:sSubPr>
                  <m:ctrlPr>
                    <w:rPr>
                      <w:rFonts w:ascii="Cambria Math" w:hAnsi="Cambria Math" w:cstheme="majorBidi"/>
                      <w:i/>
                      <w:sz w:val="16"/>
                      <w:szCs w:val="16"/>
                    </w:rPr>
                  </m:ctrlPr>
                </m:sSubPr>
                <m:e>
                  <m:r>
                    <m:rPr>
                      <m:sty m:val="p"/>
                    </m:rPr>
                    <w:rPr>
                      <w:rFonts w:ascii="Cambria Math" w:hAnsi="Cambria Math"/>
                      <w:sz w:val="16"/>
                      <w:szCs w:val="16"/>
                    </w:rPr>
                    <m:t>Θ</m:t>
                  </m:r>
                </m:e>
                <m:sub>
                  <m:r>
                    <w:rPr>
                      <w:rFonts w:ascii="Cambria Math" w:hAnsi="Cambria Math" w:cstheme="majorBidi"/>
                      <w:sz w:val="16"/>
                      <w:szCs w:val="16"/>
                    </w:rPr>
                    <m:t>i</m:t>
                  </m:r>
                </m:sub>
              </m:sSub>
            </m:oMath>
          </w:p>
          <w:p w14:paraId="105BFB75" w14:textId="77777777" w:rsidR="003E3907" w:rsidRPr="00B47C85" w:rsidRDefault="00000000" w:rsidP="000C53D0">
            <w:pPr>
              <w:pStyle w:val="ListParagraph"/>
              <w:numPr>
                <w:ilvl w:val="0"/>
                <w:numId w:val="4"/>
              </w:numPr>
              <w:spacing w:line="276" w:lineRule="auto"/>
              <w:jc w:val="both"/>
              <w:rPr>
                <w:sz w:val="16"/>
                <w:szCs w:val="16"/>
              </w:rPr>
            </w:pPr>
            <m:oMath>
              <m:sSubSup>
                <m:sSubSupPr>
                  <m:ctrlPr>
                    <w:rPr>
                      <w:rFonts w:ascii="Cambria Math" w:hAnsi="Cambria Math" w:cstheme="majorBidi"/>
                      <w:i/>
                      <w:sz w:val="16"/>
                      <w:szCs w:val="16"/>
                    </w:rPr>
                  </m:ctrlPr>
                </m:sSubSupPr>
                <m:e>
                  <m:r>
                    <w:rPr>
                      <w:rFonts w:ascii="Cambria Math" w:hAnsi="Cambria Math" w:cstheme="majorBidi"/>
                      <w:sz w:val="16"/>
                      <w:szCs w:val="16"/>
                    </w:rPr>
                    <m:t>D</m:t>
                  </m:r>
                </m:e>
                <m:sub>
                  <m:r>
                    <w:rPr>
                      <w:rFonts w:ascii="Cambria Math" w:hAnsi="Cambria Math" w:cstheme="majorBidi"/>
                      <w:sz w:val="16"/>
                      <w:szCs w:val="16"/>
                    </w:rPr>
                    <m:t>metrics</m:t>
                  </m:r>
                </m:sub>
                <m:sup>
                  <m:d>
                    <m:dPr>
                      <m:ctrlPr>
                        <w:rPr>
                          <w:rFonts w:ascii="Cambria Math" w:hAnsi="Cambria Math" w:cstheme="majorBidi"/>
                          <w:i/>
                          <w:sz w:val="16"/>
                          <w:szCs w:val="16"/>
                        </w:rPr>
                      </m:ctrlPr>
                    </m:dPr>
                    <m:e>
                      <m:r>
                        <w:rPr>
                          <w:rFonts w:ascii="Cambria Math" w:hAnsi="Cambria Math" w:cstheme="majorBidi"/>
                          <w:sz w:val="16"/>
                          <w:szCs w:val="16"/>
                        </w:rPr>
                        <m:t>i,l</m:t>
                      </m:r>
                    </m:e>
                  </m:d>
                </m:sup>
              </m:sSubSup>
              <m:r>
                <w:rPr>
                  <w:rFonts w:ascii="Cambria Math" w:hAnsi="Cambria Math" w:cstheme="majorBidi"/>
                  <w:sz w:val="16"/>
                  <w:szCs w:val="16"/>
                </w:rPr>
                <m:t>, l=</m:t>
              </m:r>
              <m:d>
                <m:dPr>
                  <m:begChr m:val="{"/>
                  <m:endChr m:val="}"/>
                  <m:ctrlPr>
                    <w:rPr>
                      <w:rFonts w:ascii="Cambria Math" w:hAnsi="Cambria Math" w:cstheme="majorBidi"/>
                      <w:i/>
                      <w:sz w:val="16"/>
                      <w:szCs w:val="16"/>
                    </w:rPr>
                  </m:ctrlPr>
                </m:dPr>
                <m:e>
                  <m:r>
                    <w:rPr>
                      <w:rFonts w:ascii="Cambria Math" w:hAnsi="Cambria Math" w:cstheme="majorBidi"/>
                      <w:sz w:val="16"/>
                      <w:szCs w:val="16"/>
                    </w:rPr>
                    <m:t>1,2,…,t</m:t>
                  </m:r>
                </m:e>
              </m:d>
            </m:oMath>
            <w:r w:rsidR="003E3907" w:rsidRPr="00B47C85">
              <w:rPr>
                <w:rFonts w:eastAsiaTheme="minorEastAsia"/>
                <w:sz w:val="16"/>
                <w:szCs w:val="16"/>
              </w:rPr>
              <w:t xml:space="preserve">  , Dictionary to store metrics for each target</w:t>
            </w:r>
          </w:p>
        </w:tc>
      </w:tr>
      <w:tr w:rsidR="003E3907" w:rsidRPr="00B47C85" w14:paraId="27B39E6A" w14:textId="77777777" w:rsidTr="000C53D0">
        <w:tc>
          <w:tcPr>
            <w:tcW w:w="445" w:type="dxa"/>
            <w:tcBorders>
              <w:top w:val="nil"/>
              <w:left w:val="nil"/>
              <w:bottom w:val="nil"/>
              <w:right w:val="nil"/>
            </w:tcBorders>
          </w:tcPr>
          <w:p w14:paraId="76CA789D" w14:textId="77777777" w:rsidR="003E3907" w:rsidRPr="00B47C85" w:rsidRDefault="003E3907" w:rsidP="000C53D0">
            <w:pPr>
              <w:spacing w:line="276" w:lineRule="auto"/>
              <w:jc w:val="both"/>
              <w:rPr>
                <w:rFonts w:asciiTheme="majorBidi" w:hAnsiTheme="majorBidi" w:cstheme="majorBidi"/>
                <w:b/>
                <w:bCs/>
                <w:sz w:val="16"/>
                <w:szCs w:val="16"/>
              </w:rPr>
            </w:pPr>
          </w:p>
        </w:tc>
        <w:tc>
          <w:tcPr>
            <w:tcW w:w="8910" w:type="dxa"/>
            <w:gridSpan w:val="3"/>
            <w:tcBorders>
              <w:top w:val="nil"/>
              <w:left w:val="nil"/>
              <w:bottom w:val="nil"/>
              <w:right w:val="nil"/>
            </w:tcBorders>
          </w:tcPr>
          <w:p w14:paraId="50820982" w14:textId="77777777" w:rsidR="003E3907" w:rsidRPr="00B47C85" w:rsidRDefault="003E3907" w:rsidP="000C53D0">
            <w:pPr>
              <w:spacing w:line="276" w:lineRule="auto"/>
              <w:jc w:val="both"/>
              <w:rPr>
                <w:sz w:val="16"/>
                <w:szCs w:val="16"/>
              </w:rPr>
            </w:pPr>
            <w:r w:rsidRPr="00B47C85">
              <w:rPr>
                <w:rFonts w:asciiTheme="majorBidi" w:hAnsiTheme="majorBidi" w:cstheme="majorBidi"/>
                <w:b/>
                <w:bCs/>
                <w:sz w:val="16"/>
                <w:szCs w:val="16"/>
              </w:rPr>
              <w:t>for</w:t>
            </w:r>
            <w:r w:rsidRPr="00B47C85">
              <w:rPr>
                <w:sz w:val="16"/>
                <w:szCs w:val="16"/>
              </w:rPr>
              <w:t xml:space="preserve"> </w:t>
            </w:r>
            <m:oMath>
              <m:sSub>
                <m:sSubPr>
                  <m:ctrlPr>
                    <w:rPr>
                      <w:rFonts w:ascii="Cambria Math" w:hAnsi="Cambria Math" w:cstheme="majorBidi"/>
                      <w:i/>
                      <w:sz w:val="16"/>
                      <w:szCs w:val="16"/>
                    </w:rPr>
                  </m:ctrlPr>
                </m:sSubPr>
                <m:e>
                  <m:r>
                    <w:rPr>
                      <w:rFonts w:ascii="Cambria Math" w:hAnsi="Cambria Math" w:cstheme="majorBidi"/>
                      <w:sz w:val="16"/>
                      <w:szCs w:val="16"/>
                    </w:rPr>
                    <m:t>M</m:t>
                  </m:r>
                </m:e>
                <m:sub>
                  <m:r>
                    <w:rPr>
                      <w:rFonts w:ascii="Cambria Math" w:hAnsi="Cambria Math" w:cstheme="majorBidi"/>
                      <w:sz w:val="16"/>
                      <w:szCs w:val="16"/>
                    </w:rPr>
                    <m:t>i</m:t>
                  </m:r>
                </m:sub>
              </m:sSub>
              <m:r>
                <m:rPr>
                  <m:scr m:val="script"/>
                </m:rPr>
                <w:rPr>
                  <w:rFonts w:ascii="Cambria Math" w:hAnsi="Cambria Math"/>
                  <w:sz w:val="16"/>
                  <w:szCs w:val="16"/>
                </w:rPr>
                <m:t>∈M</m:t>
              </m:r>
            </m:oMath>
            <w:r w:rsidRPr="00B47C85">
              <w:rPr>
                <w:rFonts w:eastAsiaTheme="minorEastAsia"/>
                <w:sz w:val="16"/>
                <w:szCs w:val="16"/>
              </w:rPr>
              <w:t xml:space="preserve"> </w:t>
            </w:r>
            <w:r w:rsidRPr="00B47C85">
              <w:rPr>
                <w:b/>
                <w:sz w:val="16"/>
                <w:szCs w:val="16"/>
              </w:rPr>
              <w:t>d</w:t>
            </w:r>
            <w:r w:rsidRPr="00B47C85">
              <w:rPr>
                <w:rFonts w:asciiTheme="majorBidi" w:hAnsiTheme="majorBidi" w:cstheme="majorBidi"/>
                <w:b/>
                <w:bCs/>
                <w:sz w:val="16"/>
                <w:szCs w:val="16"/>
              </w:rPr>
              <w:t xml:space="preserve">o: </w:t>
            </w:r>
          </w:p>
        </w:tc>
      </w:tr>
      <w:tr w:rsidR="003E3907" w:rsidRPr="00B47C85" w14:paraId="3002B8FB" w14:textId="77777777" w:rsidTr="000C53D0">
        <w:tc>
          <w:tcPr>
            <w:tcW w:w="445" w:type="dxa"/>
            <w:tcBorders>
              <w:top w:val="nil"/>
              <w:left w:val="nil"/>
              <w:bottom w:val="nil"/>
              <w:right w:val="nil"/>
            </w:tcBorders>
          </w:tcPr>
          <w:p w14:paraId="30D10859" w14:textId="77777777" w:rsidR="003E3907" w:rsidRPr="00B47C85" w:rsidRDefault="003E3907" w:rsidP="000C53D0">
            <w:pPr>
              <w:spacing w:line="276" w:lineRule="auto"/>
              <w:jc w:val="both"/>
              <w:rPr>
                <w:rFonts w:asciiTheme="majorBidi" w:hAnsiTheme="majorBidi" w:cstheme="majorBidi"/>
                <w:b/>
                <w:bCs/>
                <w:sz w:val="16"/>
                <w:szCs w:val="16"/>
              </w:rPr>
            </w:pPr>
          </w:p>
        </w:tc>
        <w:tc>
          <w:tcPr>
            <w:tcW w:w="450" w:type="dxa"/>
            <w:tcBorders>
              <w:top w:val="nil"/>
              <w:left w:val="nil"/>
              <w:bottom w:val="nil"/>
              <w:right w:val="single" w:sz="4" w:space="0" w:color="auto"/>
            </w:tcBorders>
          </w:tcPr>
          <w:p w14:paraId="5E3A0EE1" w14:textId="77777777" w:rsidR="003E3907" w:rsidRPr="00B47C85" w:rsidRDefault="003E3907" w:rsidP="000C53D0">
            <w:pPr>
              <w:spacing w:line="276" w:lineRule="auto"/>
              <w:jc w:val="both"/>
              <w:rPr>
                <w:sz w:val="16"/>
                <w:szCs w:val="16"/>
              </w:rPr>
            </w:pPr>
          </w:p>
        </w:tc>
        <w:tc>
          <w:tcPr>
            <w:tcW w:w="8460" w:type="dxa"/>
            <w:gridSpan w:val="2"/>
            <w:tcBorders>
              <w:top w:val="nil"/>
              <w:left w:val="single" w:sz="4" w:space="0" w:color="auto"/>
              <w:bottom w:val="nil"/>
              <w:right w:val="nil"/>
            </w:tcBorders>
          </w:tcPr>
          <w:p w14:paraId="7459B1B1" w14:textId="77777777" w:rsidR="003E3907" w:rsidRPr="00B47C85" w:rsidRDefault="00000000" w:rsidP="000C53D0">
            <w:pPr>
              <w:spacing w:line="276" w:lineRule="auto"/>
              <w:jc w:val="both"/>
              <w:rPr>
                <w:sz w:val="16"/>
                <w:szCs w:val="16"/>
              </w:rPr>
            </w:pPr>
            <m:oMathPara>
              <m:oMathParaPr>
                <m:jc m:val="left"/>
              </m:oMathParaPr>
              <m:oMath>
                <m:sSubSup>
                  <m:sSubSupPr>
                    <m:ctrlPr>
                      <w:rPr>
                        <w:rFonts w:ascii="Cambria Math" w:hAnsi="Cambria Math"/>
                        <w:i/>
                        <w:sz w:val="16"/>
                        <w:szCs w:val="16"/>
                      </w:rPr>
                    </m:ctrlPr>
                  </m:sSubSupPr>
                  <m:e>
                    <m:r>
                      <m:rPr>
                        <m:scr m:val="script"/>
                      </m:rPr>
                      <w:rPr>
                        <w:rFonts w:ascii="Cambria Math" w:hAnsi="Cambria Math"/>
                        <w:sz w:val="16"/>
                        <w:szCs w:val="16"/>
                      </w:rPr>
                      <m:t>M</m:t>
                    </m:r>
                  </m:e>
                  <m:sub>
                    <m:r>
                      <w:rPr>
                        <w:rFonts w:ascii="Cambria Math" w:hAnsi="Cambria Math"/>
                        <w:sz w:val="16"/>
                        <w:szCs w:val="16"/>
                      </w:rPr>
                      <m:t>i</m:t>
                    </m:r>
                  </m:sub>
                  <m:sup>
                    <m:r>
                      <w:rPr>
                        <w:rFonts w:ascii="Cambria Math" w:hAnsi="Cambria Math"/>
                        <w:sz w:val="16"/>
                        <w:szCs w:val="16"/>
                      </w:rPr>
                      <m:t>multi</m:t>
                    </m:r>
                  </m:sup>
                </m:sSubSup>
                <m:r>
                  <w:rPr>
                    <w:rFonts w:ascii="Cambria Math" w:hAnsi="Cambria Math"/>
                    <w:sz w:val="16"/>
                    <w:szCs w:val="16"/>
                  </w:rPr>
                  <m:t>=MultiOutputRegressor</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i</m:t>
                        </m:r>
                      </m:sub>
                    </m:sSub>
                    <m:d>
                      <m:dPr>
                        <m:ctrlPr>
                          <w:rPr>
                            <w:rFonts w:ascii="Cambria Math" w:hAnsi="Cambria Math"/>
                            <w:i/>
                            <w:iCs/>
                            <w:sz w:val="16"/>
                            <w:szCs w:val="16"/>
                          </w:rPr>
                        </m:ctrlPr>
                      </m:dPr>
                      <m:e>
                        <m:sSub>
                          <m:sSubPr>
                            <m:ctrlPr>
                              <w:rPr>
                                <w:rFonts w:ascii="Cambria Math" w:hAnsi="Cambria Math"/>
                                <w:sz w:val="16"/>
                                <w:szCs w:val="16"/>
                              </w:rPr>
                            </m:ctrlPr>
                          </m:sSubPr>
                          <m:e>
                            <m:r>
                              <m:rPr>
                                <m:sty m:val="p"/>
                              </m:rPr>
                              <w:rPr>
                                <w:rFonts w:ascii="Cambria Math" w:hAnsi="Cambria Math"/>
                                <w:sz w:val="16"/>
                                <w:szCs w:val="16"/>
                              </w:rPr>
                              <m:t>Θ</m:t>
                            </m:r>
                          </m:e>
                          <m:sub>
                            <m:r>
                              <w:rPr>
                                <w:rFonts w:ascii="Cambria Math" w:hAnsi="Cambria Math"/>
                                <w:sz w:val="16"/>
                                <w:szCs w:val="16"/>
                              </w:rPr>
                              <m:t>i</m:t>
                            </m:r>
                          </m:sub>
                        </m:sSub>
                      </m:e>
                    </m:d>
                  </m:e>
                </m:d>
              </m:oMath>
            </m:oMathPara>
          </w:p>
        </w:tc>
      </w:tr>
      <w:tr w:rsidR="003E3907" w:rsidRPr="00B47C85" w14:paraId="173E61AC" w14:textId="77777777" w:rsidTr="000C53D0">
        <w:tc>
          <w:tcPr>
            <w:tcW w:w="445" w:type="dxa"/>
            <w:tcBorders>
              <w:top w:val="nil"/>
              <w:left w:val="nil"/>
              <w:bottom w:val="nil"/>
              <w:right w:val="nil"/>
            </w:tcBorders>
          </w:tcPr>
          <w:p w14:paraId="737F3B63" w14:textId="77777777" w:rsidR="003E3907" w:rsidRPr="00B47C85" w:rsidRDefault="003E3907" w:rsidP="000C53D0">
            <w:pPr>
              <w:spacing w:line="276" w:lineRule="auto"/>
              <w:jc w:val="both"/>
              <w:rPr>
                <w:rFonts w:asciiTheme="majorBidi" w:hAnsiTheme="majorBidi" w:cstheme="majorBidi"/>
                <w:b/>
                <w:bCs/>
                <w:sz w:val="16"/>
                <w:szCs w:val="16"/>
              </w:rPr>
            </w:pPr>
          </w:p>
        </w:tc>
        <w:tc>
          <w:tcPr>
            <w:tcW w:w="450" w:type="dxa"/>
            <w:tcBorders>
              <w:top w:val="nil"/>
              <w:left w:val="nil"/>
              <w:bottom w:val="nil"/>
              <w:right w:val="single" w:sz="4" w:space="0" w:color="auto"/>
            </w:tcBorders>
          </w:tcPr>
          <w:p w14:paraId="73164CBB" w14:textId="77777777" w:rsidR="003E3907" w:rsidRPr="00B47C85" w:rsidRDefault="003E3907" w:rsidP="000C53D0">
            <w:pPr>
              <w:spacing w:line="276" w:lineRule="auto"/>
              <w:jc w:val="both"/>
              <w:rPr>
                <w:sz w:val="16"/>
                <w:szCs w:val="16"/>
              </w:rPr>
            </w:pPr>
          </w:p>
        </w:tc>
        <w:tc>
          <w:tcPr>
            <w:tcW w:w="8460" w:type="dxa"/>
            <w:gridSpan w:val="2"/>
            <w:tcBorders>
              <w:top w:val="nil"/>
              <w:left w:val="single" w:sz="4" w:space="0" w:color="auto"/>
              <w:bottom w:val="nil"/>
              <w:right w:val="nil"/>
            </w:tcBorders>
          </w:tcPr>
          <w:p w14:paraId="398AA73B" w14:textId="77777777" w:rsidR="003E3907" w:rsidRPr="00B47C85" w:rsidRDefault="003E3907" w:rsidP="000C53D0">
            <w:pPr>
              <w:spacing w:line="276" w:lineRule="auto"/>
              <w:jc w:val="both"/>
              <w:rPr>
                <w:sz w:val="16"/>
                <w:szCs w:val="16"/>
              </w:rPr>
            </w:pPr>
            <w:r w:rsidRPr="00B47C85">
              <w:rPr>
                <w:rFonts w:asciiTheme="majorBidi" w:hAnsiTheme="majorBidi" w:cstheme="majorBidi"/>
                <w:b/>
                <w:bCs/>
                <w:sz w:val="16"/>
                <w:szCs w:val="16"/>
              </w:rPr>
              <w:t>Cross-Validation:</w:t>
            </w:r>
            <w:r w:rsidRPr="00B47C85">
              <w:rPr>
                <w:rFonts w:asciiTheme="majorBidi" w:hAnsiTheme="majorBidi" w:cstheme="majorBidi"/>
                <w:sz w:val="16"/>
                <w:szCs w:val="16"/>
              </w:rPr>
              <w:t xml:space="preserve"> </w:t>
            </w:r>
            <m:oMath>
              <m:r>
                <m:rPr>
                  <m:scr m:val="script"/>
                </m:rPr>
                <w:rPr>
                  <w:rFonts w:ascii="Cambria Math" w:hAnsi="Cambria Math"/>
                  <w:sz w:val="16"/>
                  <w:szCs w:val="16"/>
                </w:rPr>
                <m:t>F=</m:t>
              </m:r>
              <m:sSubSup>
                <m:sSubSupPr>
                  <m:ctrlPr>
                    <w:rPr>
                      <w:rFonts w:ascii="Cambria Math" w:hAnsi="Cambria Math"/>
                      <w:i/>
                      <w:sz w:val="16"/>
                      <w:szCs w:val="16"/>
                    </w:rPr>
                  </m:ctrlPr>
                </m:sSubSupPr>
                <m:e>
                  <m:d>
                    <m:dPr>
                      <m:begChr m:val="{"/>
                      <m:endChr m:val="}"/>
                      <m:ctrlPr>
                        <w:rPr>
                          <w:rFonts w:ascii="Cambria Math" w:hAnsi="Cambria Math"/>
                          <w:i/>
                          <w:sz w:val="16"/>
                          <w:szCs w:val="16"/>
                        </w:rPr>
                      </m:ctrlPr>
                    </m:dPr>
                    <m:e>
                      <m:d>
                        <m:dPr>
                          <m:ctrlPr>
                            <w:rPr>
                              <w:rFonts w:ascii="Cambria Math" w:hAnsi="Cambria Math"/>
                              <w:i/>
                              <w:sz w:val="16"/>
                              <w:szCs w:val="16"/>
                            </w:rPr>
                          </m:ctrlPr>
                        </m:dPr>
                        <m:e>
                          <m:sSubSup>
                            <m:sSubSupPr>
                              <m:ctrlPr>
                                <w:rPr>
                                  <w:rFonts w:ascii="Cambria Math" w:hAnsi="Cambria Math"/>
                                  <w:i/>
                                  <w:sz w:val="16"/>
                                  <w:szCs w:val="16"/>
                                </w:rPr>
                              </m:ctrlPr>
                            </m:sSubSupPr>
                            <m:e>
                              <m:r>
                                <w:rPr>
                                  <w:rFonts w:ascii="Cambria Math" w:hAnsi="Cambria Math"/>
                                  <w:sz w:val="16"/>
                                  <w:szCs w:val="16"/>
                                </w:rPr>
                                <m:t>X</m:t>
                              </m:r>
                            </m:e>
                            <m:sub>
                              <m:r>
                                <w:rPr>
                                  <w:rFonts w:ascii="Cambria Math" w:hAnsi="Cambria Math"/>
                                  <w:sz w:val="16"/>
                                  <w:szCs w:val="16"/>
                                </w:rPr>
                                <m:t>train</m:t>
                              </m:r>
                            </m:sub>
                            <m:sup>
                              <m:r>
                                <w:rPr>
                                  <w:rFonts w:ascii="Cambria Math" w:hAnsi="Cambria Math"/>
                                  <w:sz w:val="16"/>
                                  <w:szCs w:val="16"/>
                                </w:rPr>
                                <m:t>(j)</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X</m:t>
                              </m:r>
                            </m:e>
                            <m:sub>
                              <m:r>
                                <w:rPr>
                                  <w:rFonts w:ascii="Cambria Math" w:hAnsi="Cambria Math"/>
                                  <w:sz w:val="16"/>
                                  <w:szCs w:val="16"/>
                                </w:rPr>
                                <m:t>test</m:t>
                              </m:r>
                            </m:sub>
                            <m:sup>
                              <m:r>
                                <w:rPr>
                                  <w:rFonts w:ascii="Cambria Math" w:hAnsi="Cambria Math"/>
                                  <w:sz w:val="16"/>
                                  <w:szCs w:val="16"/>
                                </w:rPr>
                                <m:t>(j)</m:t>
                              </m:r>
                            </m:sup>
                          </m:sSubSup>
                        </m:e>
                      </m:d>
                      <m:r>
                        <w:rPr>
                          <w:rFonts w:ascii="Cambria Math" w:hAnsi="Cambria Math"/>
                          <w:sz w:val="16"/>
                          <w:szCs w:val="16"/>
                        </w:rPr>
                        <m:t>,</m:t>
                      </m:r>
                      <m:d>
                        <m:dPr>
                          <m:ctrlPr>
                            <w:rPr>
                              <w:rFonts w:ascii="Cambria Math" w:hAnsi="Cambria Math"/>
                              <w:i/>
                              <w:sz w:val="16"/>
                              <w:szCs w:val="16"/>
                            </w:rPr>
                          </m:ctrlPr>
                        </m:dPr>
                        <m:e>
                          <m:sSubSup>
                            <m:sSubSupPr>
                              <m:ctrlPr>
                                <w:rPr>
                                  <w:rFonts w:ascii="Cambria Math" w:hAnsi="Cambria Math"/>
                                  <w:i/>
                                  <w:sz w:val="16"/>
                                  <w:szCs w:val="16"/>
                                </w:rPr>
                              </m:ctrlPr>
                            </m:sSubSupPr>
                            <m:e>
                              <m:r>
                                <w:rPr>
                                  <w:rFonts w:ascii="Cambria Math" w:hAnsi="Cambria Math"/>
                                  <w:sz w:val="16"/>
                                  <w:szCs w:val="16"/>
                                </w:rPr>
                                <m:t>Y</m:t>
                              </m:r>
                            </m:e>
                            <m:sub>
                              <m:r>
                                <w:rPr>
                                  <w:rFonts w:ascii="Cambria Math" w:hAnsi="Cambria Math"/>
                                  <w:sz w:val="16"/>
                                  <w:szCs w:val="16"/>
                                </w:rPr>
                                <m:t>train</m:t>
                              </m:r>
                            </m:sub>
                            <m:sup>
                              <m:r>
                                <w:rPr>
                                  <w:rFonts w:ascii="Cambria Math" w:hAnsi="Cambria Math"/>
                                  <w:sz w:val="16"/>
                                  <w:szCs w:val="16"/>
                                </w:rPr>
                                <m:t>(j)</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Y</m:t>
                              </m:r>
                            </m:e>
                            <m:sub>
                              <m:r>
                                <w:rPr>
                                  <w:rFonts w:ascii="Cambria Math" w:hAnsi="Cambria Math"/>
                                  <w:sz w:val="16"/>
                                  <w:szCs w:val="16"/>
                                </w:rPr>
                                <m:t>test</m:t>
                              </m:r>
                            </m:sub>
                            <m:sup>
                              <m:r>
                                <w:rPr>
                                  <w:rFonts w:ascii="Cambria Math" w:hAnsi="Cambria Math"/>
                                  <w:sz w:val="16"/>
                                  <w:szCs w:val="16"/>
                                </w:rPr>
                                <m:t>(j)</m:t>
                              </m:r>
                            </m:sup>
                          </m:sSubSup>
                        </m:e>
                      </m:d>
                    </m:e>
                  </m:d>
                </m:e>
                <m:sub>
                  <m:r>
                    <w:rPr>
                      <w:rFonts w:ascii="Cambria Math" w:hAnsi="Cambria Math"/>
                      <w:sz w:val="16"/>
                      <w:szCs w:val="16"/>
                    </w:rPr>
                    <m:t>j=1</m:t>
                  </m:r>
                </m:sub>
                <m:sup>
                  <m:r>
                    <w:rPr>
                      <w:rFonts w:ascii="Cambria Math" w:hAnsi="Cambria Math"/>
                      <w:sz w:val="16"/>
                      <w:szCs w:val="16"/>
                    </w:rPr>
                    <m:t>k</m:t>
                  </m:r>
                </m:sup>
              </m:sSubSup>
            </m:oMath>
          </w:p>
        </w:tc>
      </w:tr>
      <w:tr w:rsidR="003E3907" w:rsidRPr="00B47C85" w14:paraId="4A5A606A" w14:textId="77777777" w:rsidTr="000C53D0">
        <w:tc>
          <w:tcPr>
            <w:tcW w:w="445" w:type="dxa"/>
            <w:tcBorders>
              <w:top w:val="nil"/>
              <w:left w:val="nil"/>
              <w:bottom w:val="nil"/>
              <w:right w:val="nil"/>
            </w:tcBorders>
          </w:tcPr>
          <w:p w14:paraId="4F35B1CA" w14:textId="77777777" w:rsidR="003E3907" w:rsidRPr="00B47C85" w:rsidRDefault="003E3907" w:rsidP="000C53D0">
            <w:pPr>
              <w:spacing w:line="276" w:lineRule="auto"/>
              <w:jc w:val="both"/>
              <w:rPr>
                <w:rFonts w:asciiTheme="majorBidi" w:hAnsiTheme="majorBidi" w:cstheme="majorBidi"/>
                <w:b/>
                <w:bCs/>
                <w:sz w:val="16"/>
                <w:szCs w:val="16"/>
              </w:rPr>
            </w:pPr>
          </w:p>
        </w:tc>
        <w:tc>
          <w:tcPr>
            <w:tcW w:w="450" w:type="dxa"/>
            <w:tcBorders>
              <w:top w:val="nil"/>
              <w:left w:val="nil"/>
              <w:bottom w:val="nil"/>
              <w:right w:val="single" w:sz="4" w:space="0" w:color="auto"/>
            </w:tcBorders>
          </w:tcPr>
          <w:p w14:paraId="59F275F6" w14:textId="77777777" w:rsidR="003E3907" w:rsidRPr="00B47C85" w:rsidRDefault="003E3907" w:rsidP="000C53D0">
            <w:pPr>
              <w:spacing w:line="276" w:lineRule="auto"/>
              <w:jc w:val="both"/>
              <w:rPr>
                <w:sz w:val="16"/>
                <w:szCs w:val="16"/>
              </w:rPr>
            </w:pPr>
          </w:p>
        </w:tc>
        <w:tc>
          <w:tcPr>
            <w:tcW w:w="8460" w:type="dxa"/>
            <w:gridSpan w:val="2"/>
            <w:tcBorders>
              <w:top w:val="nil"/>
              <w:left w:val="single" w:sz="4" w:space="0" w:color="auto"/>
              <w:bottom w:val="nil"/>
              <w:right w:val="nil"/>
            </w:tcBorders>
          </w:tcPr>
          <w:p w14:paraId="45A44791" w14:textId="77777777" w:rsidR="003E3907" w:rsidRPr="00B47C85" w:rsidRDefault="003E3907" w:rsidP="000C53D0">
            <w:pPr>
              <w:spacing w:line="276" w:lineRule="auto"/>
              <w:jc w:val="both"/>
              <w:rPr>
                <w:rFonts w:asciiTheme="majorBidi" w:eastAsiaTheme="minorEastAsia" w:hAnsiTheme="majorBidi" w:cstheme="majorBidi"/>
                <w:sz w:val="16"/>
                <w:szCs w:val="16"/>
              </w:rPr>
            </w:pPr>
            <w:r w:rsidRPr="00B47C85">
              <w:rPr>
                <w:rFonts w:asciiTheme="majorBidi" w:hAnsiTheme="majorBidi" w:cstheme="majorBidi"/>
                <w:b/>
                <w:bCs/>
                <w:sz w:val="16"/>
                <w:szCs w:val="16"/>
              </w:rPr>
              <w:t>for</w:t>
            </w:r>
            <w:r w:rsidRPr="00B47C85">
              <w:rPr>
                <w:rFonts w:asciiTheme="majorBidi" w:hAnsiTheme="majorBidi" w:cstheme="majorBidi"/>
                <w:sz w:val="16"/>
                <w:szCs w:val="16"/>
              </w:rPr>
              <w:t xml:space="preserve"> </w:t>
            </w:r>
            <m:oMath>
              <m:r>
                <w:rPr>
                  <w:rFonts w:ascii="Cambria Math" w:hAnsi="Cambria Math"/>
                  <w:sz w:val="16"/>
                  <w:szCs w:val="16"/>
                </w:rPr>
                <m:t xml:space="preserve"> j∈</m:t>
              </m:r>
              <m:d>
                <m:dPr>
                  <m:begChr m:val="{"/>
                  <m:endChr m:val="}"/>
                  <m:ctrlPr>
                    <w:rPr>
                      <w:rFonts w:ascii="Cambria Math" w:hAnsi="Cambria Math"/>
                      <w:i/>
                      <w:sz w:val="16"/>
                      <w:szCs w:val="16"/>
                    </w:rPr>
                  </m:ctrlPr>
                </m:dPr>
                <m:e>
                  <m:r>
                    <w:rPr>
                      <w:rFonts w:ascii="Cambria Math" w:hAnsi="Cambria Math"/>
                      <w:sz w:val="16"/>
                      <w:szCs w:val="16"/>
                    </w:rPr>
                    <m:t>1,2,…,k</m:t>
                  </m:r>
                </m:e>
              </m:d>
            </m:oMath>
            <w:r w:rsidRPr="00B47C85">
              <w:rPr>
                <w:rFonts w:asciiTheme="majorBidi" w:eastAsiaTheme="minorEastAsia" w:hAnsiTheme="majorBidi" w:cstheme="majorBidi"/>
                <w:sz w:val="16"/>
                <w:szCs w:val="16"/>
              </w:rPr>
              <w:t xml:space="preserve"> </w:t>
            </w:r>
            <w:r w:rsidRPr="00B47C85">
              <w:rPr>
                <w:rFonts w:asciiTheme="majorBidi" w:eastAsiaTheme="minorEastAsia" w:hAnsiTheme="majorBidi" w:cstheme="majorBidi"/>
                <w:b/>
                <w:bCs/>
                <w:sz w:val="16"/>
                <w:szCs w:val="16"/>
              </w:rPr>
              <w:t>do:</w:t>
            </w:r>
          </w:p>
        </w:tc>
      </w:tr>
      <w:tr w:rsidR="003E3907" w:rsidRPr="00B47C85" w14:paraId="7B92A512" w14:textId="77777777" w:rsidTr="000C53D0">
        <w:tc>
          <w:tcPr>
            <w:tcW w:w="445" w:type="dxa"/>
            <w:tcBorders>
              <w:top w:val="nil"/>
              <w:left w:val="nil"/>
              <w:bottom w:val="nil"/>
              <w:right w:val="nil"/>
            </w:tcBorders>
          </w:tcPr>
          <w:p w14:paraId="08319B14" w14:textId="77777777" w:rsidR="003E3907" w:rsidRPr="00B47C85" w:rsidRDefault="003E3907" w:rsidP="000C53D0">
            <w:pPr>
              <w:spacing w:line="276" w:lineRule="auto"/>
              <w:jc w:val="both"/>
              <w:rPr>
                <w:rFonts w:asciiTheme="majorBidi" w:hAnsiTheme="majorBidi" w:cstheme="majorBidi"/>
                <w:b/>
                <w:bCs/>
                <w:sz w:val="16"/>
                <w:szCs w:val="16"/>
              </w:rPr>
            </w:pPr>
          </w:p>
        </w:tc>
        <w:tc>
          <w:tcPr>
            <w:tcW w:w="450" w:type="dxa"/>
            <w:tcBorders>
              <w:top w:val="nil"/>
              <w:left w:val="nil"/>
              <w:bottom w:val="nil"/>
              <w:right w:val="single" w:sz="4" w:space="0" w:color="auto"/>
            </w:tcBorders>
          </w:tcPr>
          <w:p w14:paraId="7216F633" w14:textId="77777777" w:rsidR="003E3907" w:rsidRPr="00B47C85" w:rsidRDefault="003E3907" w:rsidP="000C53D0">
            <w:pPr>
              <w:spacing w:line="276" w:lineRule="auto"/>
              <w:jc w:val="both"/>
              <w:rPr>
                <w:sz w:val="16"/>
                <w:szCs w:val="16"/>
              </w:rPr>
            </w:pPr>
          </w:p>
        </w:tc>
        <w:tc>
          <w:tcPr>
            <w:tcW w:w="455" w:type="dxa"/>
            <w:tcBorders>
              <w:top w:val="nil"/>
              <w:left w:val="single" w:sz="4" w:space="0" w:color="auto"/>
              <w:bottom w:val="nil"/>
              <w:right w:val="single" w:sz="4" w:space="0" w:color="auto"/>
            </w:tcBorders>
          </w:tcPr>
          <w:p w14:paraId="75EFFB9C" w14:textId="77777777" w:rsidR="003E3907" w:rsidRPr="00B47C85" w:rsidRDefault="003E3907" w:rsidP="000C53D0">
            <w:pPr>
              <w:spacing w:line="276" w:lineRule="auto"/>
              <w:jc w:val="both"/>
              <w:rPr>
                <w:sz w:val="16"/>
                <w:szCs w:val="16"/>
              </w:rPr>
            </w:pPr>
          </w:p>
        </w:tc>
        <w:tc>
          <w:tcPr>
            <w:tcW w:w="8005" w:type="dxa"/>
            <w:tcBorders>
              <w:top w:val="nil"/>
              <w:left w:val="single" w:sz="4" w:space="0" w:color="auto"/>
              <w:bottom w:val="nil"/>
              <w:right w:val="nil"/>
            </w:tcBorders>
          </w:tcPr>
          <w:p w14:paraId="12947DE5" w14:textId="77777777" w:rsidR="003E3907" w:rsidRPr="00B47C85" w:rsidRDefault="003E3907" w:rsidP="000C53D0">
            <w:pPr>
              <w:spacing w:line="276" w:lineRule="auto"/>
              <w:jc w:val="both"/>
              <w:rPr>
                <w:rFonts w:eastAsiaTheme="minorEastAsia"/>
                <w:sz w:val="16"/>
                <w:szCs w:val="16"/>
              </w:rPr>
            </w:pPr>
            <w:r w:rsidRPr="00B47C85">
              <w:rPr>
                <w:rFonts w:asciiTheme="majorBidi" w:hAnsiTheme="majorBidi" w:cstheme="majorBidi"/>
                <w:b/>
                <w:bCs/>
                <w:sz w:val="16"/>
                <w:szCs w:val="16"/>
              </w:rPr>
              <w:t>Split the data:</w:t>
            </w:r>
            <w:r w:rsidRPr="00B47C85">
              <w:rPr>
                <w:sz w:val="16"/>
                <w:szCs w:val="16"/>
              </w:rPr>
              <w:t xml:space="preserve"> </w:t>
            </w:r>
            <m:oMath>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train</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X</m:t>
                  </m:r>
                </m:e>
                <m:sub>
                  <m:r>
                    <w:rPr>
                      <w:rFonts w:ascii="Cambria Math" w:hAnsi="Cambria Math"/>
                      <w:sz w:val="16"/>
                      <w:szCs w:val="16"/>
                    </w:rPr>
                    <m:t>train</m:t>
                  </m:r>
                </m:sub>
                <m:sup>
                  <m:d>
                    <m:dPr>
                      <m:ctrlPr>
                        <w:rPr>
                          <w:rFonts w:ascii="Cambria Math" w:hAnsi="Cambria Math"/>
                          <w:i/>
                          <w:sz w:val="16"/>
                          <w:szCs w:val="16"/>
                        </w:rPr>
                      </m:ctrlPr>
                    </m:dPr>
                    <m:e>
                      <m:r>
                        <w:rPr>
                          <w:rFonts w:ascii="Cambria Math" w:hAnsi="Cambria Math"/>
                          <w:sz w:val="16"/>
                          <w:szCs w:val="16"/>
                        </w:rPr>
                        <m:t>j</m:t>
                      </m:r>
                    </m:e>
                  </m:d>
                </m:sup>
              </m:sSubSup>
              <m:r>
                <w:rPr>
                  <w:rFonts w:ascii="Cambria Math" w:hAnsi="Cambria Math"/>
                  <w:sz w:val="16"/>
                  <w:szCs w:val="16"/>
                </w:rPr>
                <m:t xml:space="preserve"> , </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test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X</m:t>
                  </m:r>
                </m:e>
                <m:sub>
                  <m:r>
                    <w:rPr>
                      <w:rFonts w:ascii="Cambria Math" w:hAnsi="Cambria Math"/>
                      <w:sz w:val="16"/>
                      <w:szCs w:val="16"/>
                    </w:rPr>
                    <m:t>test</m:t>
                  </m:r>
                </m:sub>
                <m:sup>
                  <m:d>
                    <m:dPr>
                      <m:ctrlPr>
                        <w:rPr>
                          <w:rFonts w:ascii="Cambria Math" w:hAnsi="Cambria Math"/>
                          <w:i/>
                          <w:sz w:val="16"/>
                          <w:szCs w:val="16"/>
                        </w:rPr>
                      </m:ctrlPr>
                    </m:dPr>
                    <m:e>
                      <m:r>
                        <w:rPr>
                          <w:rFonts w:ascii="Cambria Math" w:hAnsi="Cambria Math"/>
                          <w:sz w:val="16"/>
                          <w:szCs w:val="16"/>
                        </w:rPr>
                        <m:t>j</m:t>
                      </m:r>
                    </m:e>
                  </m:d>
                </m:sup>
              </m:sSubSup>
              <m:r>
                <w:rPr>
                  <w:rFonts w:ascii="Cambria Math" w:hAnsi="Cambria Math"/>
                  <w:sz w:val="16"/>
                  <w:szCs w:val="16"/>
                </w:rPr>
                <m:t xml:space="preserve"> , </m:t>
              </m:r>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train</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Y</m:t>
                  </m:r>
                </m:e>
                <m:sub>
                  <m:r>
                    <w:rPr>
                      <w:rFonts w:ascii="Cambria Math" w:hAnsi="Cambria Math"/>
                      <w:sz w:val="16"/>
                      <w:szCs w:val="16"/>
                    </w:rPr>
                    <m:t>train</m:t>
                  </m:r>
                </m:sub>
                <m:sup>
                  <m:d>
                    <m:dPr>
                      <m:ctrlPr>
                        <w:rPr>
                          <w:rFonts w:ascii="Cambria Math" w:hAnsi="Cambria Math"/>
                          <w:i/>
                          <w:sz w:val="16"/>
                          <w:szCs w:val="16"/>
                        </w:rPr>
                      </m:ctrlPr>
                    </m:dPr>
                    <m:e>
                      <m:r>
                        <w:rPr>
                          <w:rFonts w:ascii="Cambria Math" w:hAnsi="Cambria Math"/>
                          <w:sz w:val="16"/>
                          <w:szCs w:val="16"/>
                        </w:rPr>
                        <m:t>j</m:t>
                      </m:r>
                    </m:e>
                  </m:d>
                </m:sup>
              </m:sSubSup>
              <m:r>
                <w:rPr>
                  <w:rFonts w:ascii="Cambria Math" w:hAnsi="Cambria Math"/>
                  <w:sz w:val="16"/>
                  <w:szCs w:val="16"/>
                </w:rPr>
                <m:t xml:space="preserve"> , </m:t>
              </m:r>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test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Y</m:t>
                  </m:r>
                </m:e>
                <m:sub>
                  <m:r>
                    <w:rPr>
                      <w:rFonts w:ascii="Cambria Math" w:hAnsi="Cambria Math"/>
                      <w:sz w:val="16"/>
                      <w:szCs w:val="16"/>
                    </w:rPr>
                    <m:t>test</m:t>
                  </m:r>
                </m:sub>
                <m:sup>
                  <m:d>
                    <m:dPr>
                      <m:ctrlPr>
                        <w:rPr>
                          <w:rFonts w:ascii="Cambria Math" w:hAnsi="Cambria Math"/>
                          <w:i/>
                          <w:sz w:val="16"/>
                          <w:szCs w:val="16"/>
                        </w:rPr>
                      </m:ctrlPr>
                    </m:dPr>
                    <m:e>
                      <m:r>
                        <w:rPr>
                          <w:rFonts w:ascii="Cambria Math" w:hAnsi="Cambria Math"/>
                          <w:sz w:val="16"/>
                          <w:szCs w:val="16"/>
                        </w:rPr>
                        <m:t>j</m:t>
                      </m:r>
                    </m:e>
                  </m:d>
                </m:sup>
              </m:sSubSup>
            </m:oMath>
          </w:p>
          <w:p w14:paraId="65AE7528" w14:textId="77777777" w:rsidR="003E3907" w:rsidRPr="00B47C85" w:rsidRDefault="003E3907" w:rsidP="000C53D0">
            <w:pPr>
              <w:spacing w:line="276" w:lineRule="auto"/>
              <w:jc w:val="both"/>
              <w:rPr>
                <w:rFonts w:eastAsiaTheme="minorEastAsia"/>
                <w:sz w:val="16"/>
                <w:szCs w:val="16"/>
              </w:rPr>
            </w:pPr>
            <w:r w:rsidRPr="00B47C85">
              <w:rPr>
                <w:b/>
                <w:bCs/>
                <w:sz w:val="16"/>
                <w:szCs w:val="16"/>
              </w:rPr>
              <w:t>Fit the model:</w:t>
            </w:r>
            <w:r w:rsidRPr="00B47C85">
              <w:rPr>
                <w:sz w:val="16"/>
                <w:szCs w:val="16"/>
              </w:rPr>
              <w:t xml:space="preserve"> </w:t>
            </w:r>
            <m:oMath>
              <m:sSubSup>
                <m:sSubSupPr>
                  <m:ctrlPr>
                    <w:rPr>
                      <w:rFonts w:ascii="Cambria Math" w:hAnsi="Cambria Math"/>
                      <w:i/>
                      <w:sz w:val="16"/>
                      <w:szCs w:val="16"/>
                    </w:rPr>
                  </m:ctrlPr>
                </m:sSubSupPr>
                <m:e>
                  <m:r>
                    <m:rPr>
                      <m:scr m:val="script"/>
                    </m:rPr>
                    <w:rPr>
                      <w:rFonts w:ascii="Cambria Math" w:hAnsi="Cambria Math"/>
                      <w:sz w:val="16"/>
                      <w:szCs w:val="16"/>
                    </w:rPr>
                    <m:t>M</m:t>
                  </m:r>
                </m:e>
                <m:sub>
                  <m:r>
                    <w:rPr>
                      <w:rFonts w:ascii="Cambria Math" w:hAnsi="Cambria Math"/>
                      <w:sz w:val="16"/>
                      <w:szCs w:val="16"/>
                    </w:rPr>
                    <m:t>i</m:t>
                  </m:r>
                </m:sub>
                <m:sup>
                  <m:r>
                    <w:rPr>
                      <w:rFonts w:ascii="Cambria Math" w:hAnsi="Cambria Math"/>
                      <w:sz w:val="16"/>
                      <w:szCs w:val="16"/>
                    </w:rPr>
                    <m:t>multi</m:t>
                  </m:r>
                </m:sup>
              </m:sSubSup>
              <m:r>
                <w:rPr>
                  <w:rFonts w:ascii="Cambria Math" w:hAnsi="Cambria Math"/>
                  <w:sz w:val="16"/>
                  <w:szCs w:val="16"/>
                </w:rPr>
                <m:t>.fit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train</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train</m:t>
                      </m:r>
                    </m:sub>
                  </m:sSub>
                </m:e>
              </m:d>
            </m:oMath>
          </w:p>
          <w:p w14:paraId="70D17DDC" w14:textId="77777777" w:rsidR="003E3907" w:rsidRPr="00B47C85" w:rsidRDefault="003E3907" w:rsidP="000C53D0">
            <w:pPr>
              <w:spacing w:line="276" w:lineRule="auto"/>
              <w:jc w:val="both"/>
              <w:rPr>
                <w:rFonts w:eastAsiaTheme="minorEastAsia"/>
                <w:sz w:val="16"/>
                <w:szCs w:val="16"/>
              </w:rPr>
            </w:pPr>
            <w:r w:rsidRPr="00B47C85">
              <w:rPr>
                <w:rFonts w:eastAsiaTheme="minorEastAsia"/>
                <w:b/>
                <w:bCs/>
                <w:sz w:val="16"/>
                <w:szCs w:val="16"/>
              </w:rPr>
              <w:t>Predict:</w:t>
            </w:r>
            <w:r w:rsidRPr="00B47C85">
              <w:rPr>
                <w:rFonts w:eastAsiaTheme="minorEastAsia"/>
                <w:sz w:val="16"/>
                <w:szCs w:val="16"/>
              </w:rPr>
              <w:t xml:space="preserve"> </w:t>
            </w:r>
            <m:oMath>
              <m:sSub>
                <m:sSubPr>
                  <m:ctrlPr>
                    <w:rPr>
                      <w:rFonts w:ascii="Cambria Math" w:eastAsiaTheme="minorEastAsia" w:hAnsi="Cambria Math"/>
                      <w:i/>
                      <w:sz w:val="16"/>
                      <w:szCs w:val="16"/>
                    </w:rPr>
                  </m:ctrlPr>
                </m:sSubPr>
                <m:e>
                  <m:acc>
                    <m:accPr>
                      <m:ctrlPr>
                        <w:rPr>
                          <w:rFonts w:ascii="Cambria Math" w:eastAsiaTheme="minorEastAsia" w:hAnsi="Cambria Math"/>
                          <w:i/>
                          <w:sz w:val="16"/>
                          <w:szCs w:val="16"/>
                        </w:rPr>
                      </m:ctrlPr>
                    </m:accPr>
                    <m:e>
                      <m:r>
                        <w:rPr>
                          <w:rFonts w:ascii="Cambria Math" w:eastAsiaTheme="minorEastAsia" w:hAnsi="Cambria Math"/>
                          <w:sz w:val="16"/>
                          <w:szCs w:val="16"/>
                        </w:rPr>
                        <m:t>Y</m:t>
                      </m:r>
                    </m:e>
                  </m:acc>
                </m:e>
                <m:sub>
                  <m:r>
                    <w:rPr>
                      <w:rFonts w:ascii="Cambria Math" w:eastAsiaTheme="minorEastAsia" w:hAnsi="Cambria Math"/>
                      <w:sz w:val="16"/>
                      <w:szCs w:val="16"/>
                    </w:rPr>
                    <m:t>test</m:t>
                  </m:r>
                </m:sub>
              </m:sSub>
              <m:r>
                <w:rPr>
                  <w:rFonts w:ascii="Cambria Math" w:eastAsiaTheme="minorEastAsia" w:hAnsi="Cambria Math"/>
                  <w:sz w:val="16"/>
                  <w:szCs w:val="16"/>
                </w:rPr>
                <m:t>=</m:t>
              </m:r>
              <m:sSubSup>
                <m:sSubSupPr>
                  <m:ctrlPr>
                    <w:rPr>
                      <w:rFonts w:ascii="Cambria Math" w:hAnsi="Cambria Math"/>
                      <w:i/>
                      <w:sz w:val="16"/>
                      <w:szCs w:val="16"/>
                    </w:rPr>
                  </m:ctrlPr>
                </m:sSubSupPr>
                <m:e>
                  <m:r>
                    <m:rPr>
                      <m:scr m:val="script"/>
                    </m:rPr>
                    <w:rPr>
                      <w:rFonts w:ascii="Cambria Math" w:hAnsi="Cambria Math"/>
                      <w:sz w:val="16"/>
                      <w:szCs w:val="16"/>
                    </w:rPr>
                    <m:t>M</m:t>
                  </m:r>
                </m:e>
                <m:sub>
                  <m:r>
                    <w:rPr>
                      <w:rFonts w:ascii="Cambria Math" w:hAnsi="Cambria Math"/>
                      <w:sz w:val="16"/>
                      <w:szCs w:val="16"/>
                    </w:rPr>
                    <m:t>i</m:t>
                  </m:r>
                </m:sub>
                <m:sup>
                  <m:r>
                    <w:rPr>
                      <w:rFonts w:ascii="Cambria Math" w:hAnsi="Cambria Math"/>
                      <w:sz w:val="16"/>
                      <w:szCs w:val="16"/>
                    </w:rPr>
                    <m:t>multi</m:t>
                  </m:r>
                </m:sup>
              </m:sSubSup>
              <m:r>
                <w:rPr>
                  <w:rFonts w:ascii="Cambria Math" w:hAnsi="Cambria Math"/>
                  <w:sz w:val="16"/>
                  <w:szCs w:val="16"/>
                </w:rPr>
                <m:t>.predict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test</m:t>
                      </m:r>
                    </m:sub>
                  </m:sSub>
                </m:e>
              </m:d>
            </m:oMath>
          </w:p>
          <w:p w14:paraId="2FD64434" w14:textId="77777777" w:rsidR="003E3907" w:rsidRPr="00B47C85" w:rsidRDefault="003E3907" w:rsidP="000C53D0">
            <w:pPr>
              <w:spacing w:line="276" w:lineRule="auto"/>
              <w:jc w:val="both"/>
              <w:rPr>
                <w:rFonts w:eastAsiaTheme="minorEastAsia"/>
                <w:sz w:val="16"/>
                <w:szCs w:val="16"/>
              </w:rPr>
            </w:pPr>
            <w:r w:rsidRPr="00B47C85">
              <w:rPr>
                <w:rFonts w:eastAsiaTheme="minorEastAsia"/>
                <w:b/>
                <w:bCs/>
                <w:sz w:val="16"/>
                <w:szCs w:val="16"/>
              </w:rPr>
              <w:t>Calculate metrics:</w:t>
            </w:r>
            <w:r w:rsidRPr="00B47C85">
              <w:rPr>
                <w:rFonts w:eastAsiaTheme="minorEastAsia"/>
                <w:sz w:val="16"/>
                <w:szCs w:val="16"/>
              </w:rPr>
              <w:t xml:space="preserve"> </w:t>
            </w:r>
            <m:oMath>
              <m:sSup>
                <m:sSupPr>
                  <m:ctrlPr>
                    <w:rPr>
                      <w:rFonts w:ascii="Cambria Math" w:eastAsiaTheme="minorEastAsia" w:hAnsi="Cambria Math"/>
                      <w:i/>
                      <w:sz w:val="16"/>
                      <w:szCs w:val="16"/>
                    </w:rPr>
                  </m:ctrlPr>
                </m:sSupPr>
                <m:e>
                  <m:r>
                    <w:rPr>
                      <w:rFonts w:ascii="Cambria Math" w:eastAsiaTheme="minorEastAsia" w:hAnsi="Cambria Math"/>
                      <w:sz w:val="16"/>
                      <w:szCs w:val="16"/>
                    </w:rPr>
                    <m:t>MAE</m:t>
                  </m:r>
                </m:e>
                <m:sup>
                  <m:r>
                    <w:rPr>
                      <w:rFonts w:ascii="Cambria Math" w:eastAsiaTheme="minorEastAsia" w:hAnsi="Cambria Math"/>
                      <w:sz w:val="16"/>
                      <w:szCs w:val="16"/>
                    </w:rPr>
                    <m:t>(j)</m:t>
                  </m:r>
                </m:sup>
              </m:sSup>
              <m:r>
                <w:rPr>
                  <w:rFonts w:ascii="Cambria Math" w:eastAsiaTheme="minorEastAsia" w:hAnsi="Cambria Math"/>
                  <w:sz w:val="16"/>
                  <w:szCs w:val="16"/>
                </w:rPr>
                <m:t xml:space="preserve">, </m:t>
              </m:r>
              <m:sSup>
                <m:sSupPr>
                  <m:ctrlPr>
                    <w:rPr>
                      <w:rFonts w:ascii="Cambria Math" w:eastAsiaTheme="minorEastAsia" w:hAnsi="Cambria Math"/>
                      <w:i/>
                      <w:sz w:val="16"/>
                      <w:szCs w:val="16"/>
                    </w:rPr>
                  </m:ctrlPr>
                </m:sSupPr>
                <m:e>
                  <m:r>
                    <w:rPr>
                      <w:rFonts w:ascii="Cambria Math" w:eastAsiaTheme="minorEastAsia" w:hAnsi="Cambria Math"/>
                      <w:sz w:val="16"/>
                      <w:szCs w:val="16"/>
                    </w:rPr>
                    <m:t>MSE</m:t>
                  </m:r>
                </m:e>
                <m:sup>
                  <m:r>
                    <w:rPr>
                      <w:rFonts w:ascii="Cambria Math" w:eastAsiaTheme="minorEastAsia" w:hAnsi="Cambria Math"/>
                      <w:sz w:val="16"/>
                      <w:szCs w:val="16"/>
                    </w:rPr>
                    <m:t>(j)</m:t>
                  </m:r>
                </m:sup>
              </m:sSup>
            </m:oMath>
          </w:p>
          <w:p w14:paraId="4A034C4B" w14:textId="77777777" w:rsidR="003E3907" w:rsidRPr="00B47C85" w:rsidRDefault="003E3907" w:rsidP="000C53D0">
            <w:pPr>
              <w:spacing w:line="276" w:lineRule="auto"/>
              <w:jc w:val="both"/>
              <w:rPr>
                <w:sz w:val="16"/>
                <w:szCs w:val="16"/>
              </w:rPr>
            </w:pPr>
            <w:r w:rsidRPr="00B47C85">
              <w:rPr>
                <w:b/>
                <w:bCs/>
                <w:sz w:val="16"/>
                <w:szCs w:val="16"/>
              </w:rPr>
              <w:t>Append metrics to</w:t>
            </w:r>
            <w:r w:rsidRPr="00B47C85">
              <w:rPr>
                <w:sz w:val="16"/>
                <w:szCs w:val="16"/>
              </w:rPr>
              <w:t xml:space="preserve"> </w:t>
            </w:r>
            <m:oMath>
              <m:sSubSup>
                <m:sSubSupPr>
                  <m:ctrlPr>
                    <w:rPr>
                      <w:rFonts w:ascii="Cambria Math" w:hAnsi="Cambria Math" w:cstheme="majorBidi"/>
                      <w:i/>
                      <w:sz w:val="16"/>
                      <w:szCs w:val="16"/>
                    </w:rPr>
                  </m:ctrlPr>
                </m:sSubSupPr>
                <m:e>
                  <m:r>
                    <w:rPr>
                      <w:rFonts w:ascii="Cambria Math" w:hAnsi="Cambria Math" w:cstheme="majorBidi"/>
                      <w:sz w:val="16"/>
                      <w:szCs w:val="16"/>
                    </w:rPr>
                    <m:t>D</m:t>
                  </m:r>
                </m:e>
                <m:sub>
                  <m:r>
                    <w:rPr>
                      <w:rFonts w:ascii="Cambria Math" w:hAnsi="Cambria Math" w:cstheme="majorBidi"/>
                      <w:sz w:val="16"/>
                      <w:szCs w:val="16"/>
                    </w:rPr>
                    <m:t>metrics</m:t>
                  </m:r>
                </m:sub>
                <m:sup>
                  <m:d>
                    <m:dPr>
                      <m:ctrlPr>
                        <w:rPr>
                          <w:rFonts w:ascii="Cambria Math" w:hAnsi="Cambria Math" w:cstheme="majorBidi"/>
                          <w:i/>
                          <w:sz w:val="16"/>
                          <w:szCs w:val="16"/>
                        </w:rPr>
                      </m:ctrlPr>
                    </m:dPr>
                    <m:e>
                      <m:r>
                        <w:rPr>
                          <w:rFonts w:ascii="Cambria Math" w:hAnsi="Cambria Math" w:cstheme="majorBidi"/>
                          <w:sz w:val="16"/>
                          <w:szCs w:val="16"/>
                        </w:rPr>
                        <m:t>j</m:t>
                      </m:r>
                    </m:e>
                  </m:d>
                </m:sup>
              </m:sSubSup>
            </m:oMath>
            <w:r w:rsidRPr="00B47C85">
              <w:rPr>
                <w:sz w:val="16"/>
                <w:szCs w:val="16"/>
              </w:rPr>
              <w:t xml:space="preserve"> </w:t>
            </w:r>
          </w:p>
        </w:tc>
      </w:tr>
      <w:tr w:rsidR="003E3907" w:rsidRPr="00B47C85" w14:paraId="1DAF758D" w14:textId="77777777" w:rsidTr="000C53D0">
        <w:tc>
          <w:tcPr>
            <w:tcW w:w="445" w:type="dxa"/>
            <w:tcBorders>
              <w:top w:val="nil"/>
              <w:left w:val="nil"/>
              <w:bottom w:val="nil"/>
              <w:right w:val="nil"/>
            </w:tcBorders>
          </w:tcPr>
          <w:p w14:paraId="43D39CD9" w14:textId="77777777" w:rsidR="003E3907" w:rsidRPr="00B47C85" w:rsidRDefault="003E3907" w:rsidP="000C53D0">
            <w:pPr>
              <w:spacing w:line="276" w:lineRule="auto"/>
              <w:jc w:val="both"/>
              <w:rPr>
                <w:rFonts w:asciiTheme="majorBidi" w:hAnsiTheme="majorBidi" w:cstheme="majorBidi"/>
                <w:b/>
                <w:bCs/>
                <w:sz w:val="16"/>
                <w:szCs w:val="16"/>
              </w:rPr>
            </w:pPr>
          </w:p>
        </w:tc>
        <w:tc>
          <w:tcPr>
            <w:tcW w:w="450" w:type="dxa"/>
            <w:tcBorders>
              <w:top w:val="nil"/>
              <w:left w:val="nil"/>
              <w:bottom w:val="nil"/>
              <w:right w:val="single" w:sz="4" w:space="0" w:color="auto"/>
            </w:tcBorders>
          </w:tcPr>
          <w:p w14:paraId="28350DAC" w14:textId="77777777" w:rsidR="003E3907" w:rsidRPr="00B47C85" w:rsidRDefault="003E3907" w:rsidP="000C53D0">
            <w:pPr>
              <w:spacing w:line="276" w:lineRule="auto"/>
              <w:jc w:val="both"/>
              <w:rPr>
                <w:sz w:val="16"/>
                <w:szCs w:val="16"/>
              </w:rPr>
            </w:pPr>
          </w:p>
        </w:tc>
        <w:tc>
          <w:tcPr>
            <w:tcW w:w="8460" w:type="dxa"/>
            <w:gridSpan w:val="2"/>
            <w:tcBorders>
              <w:top w:val="nil"/>
              <w:left w:val="single" w:sz="4" w:space="0" w:color="auto"/>
              <w:bottom w:val="nil"/>
              <w:right w:val="nil"/>
            </w:tcBorders>
          </w:tcPr>
          <w:p w14:paraId="165A34FC" w14:textId="77777777" w:rsidR="003E3907" w:rsidRPr="00B47C85" w:rsidRDefault="003E3907" w:rsidP="000C53D0">
            <w:pPr>
              <w:spacing w:line="276" w:lineRule="auto"/>
              <w:jc w:val="both"/>
              <w:rPr>
                <w:sz w:val="16"/>
                <w:szCs w:val="16"/>
              </w:rPr>
            </w:pPr>
            <w:r w:rsidRPr="00B47C85">
              <w:rPr>
                <w:rFonts w:asciiTheme="majorBidi" w:hAnsiTheme="majorBidi" w:cstheme="majorBidi"/>
                <w:b/>
                <w:bCs/>
                <w:sz w:val="16"/>
                <w:szCs w:val="16"/>
              </w:rPr>
              <w:t>end for</w:t>
            </w:r>
            <w:r w:rsidRPr="00B47C85">
              <w:rPr>
                <w:rFonts w:asciiTheme="majorBidi" w:hAnsiTheme="majorBidi" w:cstheme="majorBidi"/>
                <w:sz w:val="16"/>
                <w:szCs w:val="16"/>
              </w:rPr>
              <w:t xml:space="preserve"> </w:t>
            </w:r>
          </w:p>
        </w:tc>
      </w:tr>
      <w:tr w:rsidR="003E3907" w:rsidRPr="00B47C85" w14:paraId="0849B918" w14:textId="77777777" w:rsidTr="000C53D0">
        <w:tc>
          <w:tcPr>
            <w:tcW w:w="445" w:type="dxa"/>
            <w:tcBorders>
              <w:top w:val="nil"/>
              <w:left w:val="nil"/>
              <w:bottom w:val="nil"/>
              <w:right w:val="nil"/>
            </w:tcBorders>
          </w:tcPr>
          <w:p w14:paraId="6F3D5911" w14:textId="77777777" w:rsidR="003E3907" w:rsidRPr="00B47C85" w:rsidRDefault="003E3907" w:rsidP="000C53D0">
            <w:pPr>
              <w:spacing w:line="276" w:lineRule="auto"/>
              <w:jc w:val="both"/>
              <w:rPr>
                <w:rFonts w:asciiTheme="majorBidi" w:hAnsiTheme="majorBidi" w:cstheme="majorBidi"/>
                <w:b/>
                <w:bCs/>
                <w:sz w:val="16"/>
                <w:szCs w:val="16"/>
              </w:rPr>
            </w:pPr>
          </w:p>
        </w:tc>
        <w:tc>
          <w:tcPr>
            <w:tcW w:w="450" w:type="dxa"/>
            <w:tcBorders>
              <w:top w:val="nil"/>
              <w:left w:val="nil"/>
              <w:bottom w:val="nil"/>
              <w:right w:val="single" w:sz="4" w:space="0" w:color="auto"/>
            </w:tcBorders>
          </w:tcPr>
          <w:p w14:paraId="1F8EDFE2" w14:textId="77777777" w:rsidR="003E3907" w:rsidRPr="00B47C85" w:rsidRDefault="003E3907" w:rsidP="000C53D0">
            <w:pPr>
              <w:spacing w:line="276" w:lineRule="auto"/>
              <w:jc w:val="both"/>
              <w:rPr>
                <w:sz w:val="16"/>
                <w:szCs w:val="16"/>
              </w:rPr>
            </w:pPr>
          </w:p>
        </w:tc>
        <w:tc>
          <w:tcPr>
            <w:tcW w:w="8460" w:type="dxa"/>
            <w:gridSpan w:val="2"/>
            <w:tcBorders>
              <w:top w:val="nil"/>
              <w:left w:val="single" w:sz="4" w:space="0" w:color="auto"/>
              <w:bottom w:val="nil"/>
              <w:right w:val="nil"/>
            </w:tcBorders>
          </w:tcPr>
          <w:p w14:paraId="472F9A92" w14:textId="77777777" w:rsidR="003E3907" w:rsidRPr="00B47C85" w:rsidRDefault="003E3907" w:rsidP="000C53D0">
            <w:pPr>
              <w:spacing w:line="276" w:lineRule="auto"/>
              <w:jc w:val="both"/>
              <w:rPr>
                <w:rFonts w:asciiTheme="majorBidi" w:hAnsiTheme="majorBidi" w:cstheme="majorBidi"/>
                <w:sz w:val="16"/>
                <w:szCs w:val="16"/>
              </w:rPr>
            </w:pPr>
            <w:r w:rsidRPr="00B47C85">
              <w:rPr>
                <w:rFonts w:asciiTheme="majorBidi" w:hAnsiTheme="majorBidi" w:cstheme="majorBidi"/>
                <w:b/>
                <w:bCs/>
                <w:sz w:val="16"/>
                <w:szCs w:val="16"/>
              </w:rPr>
              <w:t>for</w:t>
            </w:r>
            <w:r w:rsidRPr="00B47C85">
              <w:rPr>
                <w:rFonts w:asciiTheme="majorBidi" w:hAnsiTheme="majorBidi" w:cstheme="majorBidi"/>
                <w:sz w:val="16"/>
                <w:szCs w:val="16"/>
              </w:rPr>
              <w:t xml:space="preserve"> each target </w:t>
            </w:r>
            <m:oMath>
              <m:r>
                <w:rPr>
                  <w:rFonts w:ascii="Cambria Math" w:hAnsi="Cambria Math" w:cstheme="majorBidi"/>
                  <w:sz w:val="16"/>
                  <w:szCs w:val="16"/>
                </w:rPr>
                <m:t>l</m:t>
              </m:r>
            </m:oMath>
            <w:r w:rsidRPr="00B47C85">
              <w:rPr>
                <w:rFonts w:asciiTheme="majorBidi" w:hAnsiTheme="majorBidi" w:cstheme="majorBidi"/>
                <w:sz w:val="16"/>
                <w:szCs w:val="16"/>
              </w:rPr>
              <w:t xml:space="preserve"> </w:t>
            </w:r>
            <w:r w:rsidRPr="00B47C85">
              <w:rPr>
                <w:rFonts w:asciiTheme="majorBidi" w:hAnsiTheme="majorBidi" w:cstheme="majorBidi"/>
                <w:b/>
                <w:bCs/>
                <w:sz w:val="16"/>
                <w:szCs w:val="16"/>
              </w:rPr>
              <w:t>do</w:t>
            </w:r>
            <w:r w:rsidRPr="00B47C85">
              <w:rPr>
                <w:rFonts w:asciiTheme="majorBidi" w:hAnsiTheme="majorBidi" w:cstheme="majorBidi"/>
                <w:sz w:val="16"/>
                <w:szCs w:val="16"/>
              </w:rPr>
              <w:t>:</w:t>
            </w:r>
          </w:p>
        </w:tc>
      </w:tr>
      <w:tr w:rsidR="003E3907" w:rsidRPr="00B47C85" w14:paraId="52971365" w14:textId="77777777" w:rsidTr="000C53D0">
        <w:tc>
          <w:tcPr>
            <w:tcW w:w="445" w:type="dxa"/>
            <w:tcBorders>
              <w:top w:val="nil"/>
              <w:left w:val="nil"/>
              <w:bottom w:val="nil"/>
              <w:right w:val="nil"/>
            </w:tcBorders>
          </w:tcPr>
          <w:p w14:paraId="0F4E9055" w14:textId="77777777" w:rsidR="003E3907" w:rsidRPr="00B47C85" w:rsidRDefault="003E3907" w:rsidP="000C53D0">
            <w:pPr>
              <w:spacing w:line="276" w:lineRule="auto"/>
              <w:jc w:val="both"/>
              <w:rPr>
                <w:rFonts w:asciiTheme="majorBidi" w:hAnsiTheme="majorBidi" w:cstheme="majorBidi"/>
                <w:b/>
                <w:bCs/>
                <w:sz w:val="16"/>
                <w:szCs w:val="16"/>
              </w:rPr>
            </w:pPr>
          </w:p>
        </w:tc>
        <w:tc>
          <w:tcPr>
            <w:tcW w:w="450" w:type="dxa"/>
            <w:tcBorders>
              <w:top w:val="nil"/>
              <w:left w:val="nil"/>
              <w:bottom w:val="nil"/>
              <w:right w:val="single" w:sz="4" w:space="0" w:color="auto"/>
            </w:tcBorders>
          </w:tcPr>
          <w:p w14:paraId="5403D2B6" w14:textId="77777777" w:rsidR="003E3907" w:rsidRPr="00B47C85" w:rsidRDefault="003E3907" w:rsidP="000C53D0">
            <w:pPr>
              <w:spacing w:line="276" w:lineRule="auto"/>
              <w:jc w:val="both"/>
              <w:rPr>
                <w:sz w:val="16"/>
                <w:szCs w:val="16"/>
              </w:rPr>
            </w:pPr>
          </w:p>
        </w:tc>
        <w:tc>
          <w:tcPr>
            <w:tcW w:w="455" w:type="dxa"/>
            <w:tcBorders>
              <w:top w:val="nil"/>
              <w:left w:val="single" w:sz="4" w:space="0" w:color="auto"/>
              <w:bottom w:val="nil"/>
              <w:right w:val="nil"/>
            </w:tcBorders>
          </w:tcPr>
          <w:p w14:paraId="31B7750C" w14:textId="77777777" w:rsidR="003E3907" w:rsidRPr="00B47C85" w:rsidRDefault="003E3907" w:rsidP="000C53D0">
            <w:pPr>
              <w:spacing w:line="276" w:lineRule="auto"/>
              <w:jc w:val="both"/>
              <w:rPr>
                <w:rFonts w:asciiTheme="majorBidi" w:hAnsiTheme="majorBidi" w:cstheme="majorBidi"/>
                <w:b/>
                <w:bCs/>
                <w:sz w:val="16"/>
                <w:szCs w:val="16"/>
              </w:rPr>
            </w:pPr>
          </w:p>
        </w:tc>
        <w:tc>
          <w:tcPr>
            <w:tcW w:w="8005" w:type="dxa"/>
            <w:tcBorders>
              <w:top w:val="nil"/>
              <w:left w:val="single" w:sz="4" w:space="0" w:color="auto"/>
              <w:bottom w:val="nil"/>
              <w:right w:val="nil"/>
            </w:tcBorders>
          </w:tcPr>
          <w:p w14:paraId="66121A89" w14:textId="77777777" w:rsidR="003E3907" w:rsidRPr="00B47C85" w:rsidRDefault="003E3907" w:rsidP="000C53D0">
            <w:pPr>
              <w:spacing w:line="276" w:lineRule="auto"/>
              <w:jc w:val="both"/>
              <w:rPr>
                <w:rFonts w:asciiTheme="majorBidi" w:eastAsiaTheme="minorEastAsia" w:hAnsiTheme="majorBidi" w:cstheme="majorBidi"/>
                <w:sz w:val="16"/>
                <w:szCs w:val="16"/>
              </w:rPr>
            </w:pPr>
            <w:r w:rsidRPr="00B47C85">
              <w:rPr>
                <w:rFonts w:asciiTheme="majorBidi" w:hAnsiTheme="majorBidi" w:cstheme="majorBidi"/>
                <w:b/>
                <w:bCs/>
                <w:sz w:val="16"/>
                <w:szCs w:val="16"/>
              </w:rPr>
              <w:t xml:space="preserve">Compute </w:t>
            </w:r>
            <m:oMath>
              <m:r>
                <m:rPr>
                  <m:sty m:val="p"/>
                </m:rPr>
                <w:rPr>
                  <w:rFonts w:ascii="Cambria Math" w:hAnsi="Cambria Math" w:cstheme="majorBidi"/>
                  <w:sz w:val="16"/>
                  <w:szCs w:val="16"/>
                </w:rPr>
                <m:t>mean of each metric across all </m:t>
              </m:r>
              <m:r>
                <w:rPr>
                  <w:rFonts w:ascii="Cambria Math" w:hAnsi="Cambria Math" w:cstheme="majorBidi"/>
                  <w:sz w:val="16"/>
                  <w:szCs w:val="16"/>
                </w:rPr>
                <m:t>k</m:t>
              </m:r>
              <m:r>
                <m:rPr>
                  <m:sty m:val="p"/>
                </m:rPr>
                <w:rPr>
                  <w:rFonts w:ascii="Cambria Math" w:hAnsi="Cambria Math" w:cstheme="majorBidi"/>
                  <w:sz w:val="16"/>
                  <w:szCs w:val="16"/>
                </w:rPr>
                <m:t> folds</m:t>
              </m:r>
            </m:oMath>
          </w:p>
          <w:p w14:paraId="5F90D70E" w14:textId="77777777" w:rsidR="003E3907" w:rsidRPr="00B47C85" w:rsidRDefault="00000000" w:rsidP="000C53D0">
            <w:pPr>
              <w:spacing w:line="276" w:lineRule="auto"/>
              <w:jc w:val="both"/>
              <w:rPr>
                <w:rFonts w:asciiTheme="majorBidi" w:eastAsiaTheme="minorEastAsia" w:hAnsiTheme="majorBidi" w:cstheme="majorBidi"/>
                <w:sz w:val="16"/>
                <w:szCs w:val="16"/>
              </w:rPr>
            </w:pPr>
            <m:oMathPara>
              <m:oMathParaPr>
                <m:jc m:val="left"/>
              </m:oMathParaPr>
              <m:oMath>
                <m:sSup>
                  <m:sSupPr>
                    <m:ctrlPr>
                      <w:rPr>
                        <w:rFonts w:ascii="Cambria Math" w:hAnsi="Cambria Math"/>
                        <w:i/>
                        <w:sz w:val="16"/>
                        <w:szCs w:val="16"/>
                      </w:rPr>
                    </m:ctrlPr>
                  </m:sSupPr>
                  <m:e>
                    <m:r>
                      <m:rPr>
                        <m:scr m:val="script"/>
                      </m:rPr>
                      <w:rPr>
                        <w:rFonts w:ascii="Cambria Math" w:hAnsi="Cambria Math"/>
                        <w:sz w:val="16"/>
                        <w:szCs w:val="16"/>
                      </w:rPr>
                      <m:t>R</m:t>
                    </m:r>
                  </m:e>
                  <m:sup>
                    <m:r>
                      <w:rPr>
                        <w:rFonts w:ascii="Cambria Math" w:hAnsi="Cambria Math"/>
                        <w:sz w:val="16"/>
                        <w:szCs w:val="16"/>
                      </w:rPr>
                      <m:t>(l)</m:t>
                    </m:r>
                  </m:sup>
                </m:sSup>
                <m:r>
                  <w:rPr>
                    <w:rFonts w:ascii="Cambria Math" w:hAnsi="Cambria Math"/>
                    <w:sz w:val="16"/>
                    <w:szCs w:val="16"/>
                  </w:rPr>
                  <m:t>={mean MAE=</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k</m:t>
                    </m:r>
                  </m:den>
                </m:f>
                <m:nary>
                  <m:naryPr>
                    <m:chr m:val="∑"/>
                    <m:limLoc m:val="undOvr"/>
                    <m:ctrlPr>
                      <w:rPr>
                        <w:rFonts w:ascii="Cambria Math" w:hAnsi="Cambria Math"/>
                        <w:i/>
                        <w:sz w:val="16"/>
                        <w:szCs w:val="16"/>
                      </w:rPr>
                    </m:ctrlPr>
                  </m:naryPr>
                  <m:sub>
                    <m:r>
                      <w:rPr>
                        <w:rFonts w:ascii="Cambria Math" w:hAnsi="Cambria Math"/>
                        <w:sz w:val="16"/>
                        <w:szCs w:val="16"/>
                      </w:rPr>
                      <m:t>i=1</m:t>
                    </m:r>
                  </m:sub>
                  <m:sup>
                    <m:r>
                      <w:rPr>
                        <w:rFonts w:ascii="Cambria Math" w:hAnsi="Cambria Math"/>
                        <w:sz w:val="16"/>
                        <w:szCs w:val="16"/>
                      </w:rPr>
                      <m:t>k</m:t>
                    </m:r>
                  </m:sup>
                  <m:e>
                    <m:sSubSup>
                      <m:sSubSupPr>
                        <m:ctrlPr>
                          <w:rPr>
                            <w:rFonts w:ascii="Cambria Math" w:hAnsi="Cambria Math"/>
                            <w:i/>
                            <w:sz w:val="16"/>
                            <w:szCs w:val="16"/>
                          </w:rPr>
                        </m:ctrlPr>
                      </m:sSubSupPr>
                      <m:e>
                        <m:r>
                          <w:rPr>
                            <w:rFonts w:ascii="Cambria Math" w:hAnsi="Cambria Math"/>
                            <w:sz w:val="16"/>
                            <w:szCs w:val="16"/>
                          </w:rPr>
                          <m:t>MAE</m:t>
                        </m:r>
                      </m:e>
                      <m:sub>
                        <m:r>
                          <w:rPr>
                            <w:rFonts w:ascii="Cambria Math" w:hAnsi="Cambria Math"/>
                            <w:sz w:val="16"/>
                            <w:szCs w:val="16"/>
                          </w:rPr>
                          <m:t>i</m:t>
                        </m:r>
                      </m:sub>
                      <m:sup>
                        <m:d>
                          <m:dPr>
                            <m:ctrlPr>
                              <w:rPr>
                                <w:rFonts w:ascii="Cambria Math" w:hAnsi="Cambria Math"/>
                                <w:i/>
                                <w:sz w:val="16"/>
                                <w:szCs w:val="16"/>
                              </w:rPr>
                            </m:ctrlPr>
                          </m:dPr>
                          <m:e>
                            <m:r>
                              <w:rPr>
                                <w:rFonts w:ascii="Cambria Math" w:hAnsi="Cambria Math"/>
                                <w:sz w:val="16"/>
                                <w:szCs w:val="16"/>
                              </w:rPr>
                              <m:t>l</m:t>
                            </m:r>
                          </m:e>
                        </m:d>
                      </m:sup>
                    </m:sSubSup>
                  </m:e>
                </m:nary>
                <m:r>
                  <w:rPr>
                    <w:rFonts w:ascii="Cambria Math" w:hAnsi="Cambria Math"/>
                    <w:sz w:val="16"/>
                    <w:szCs w:val="16"/>
                  </w:rPr>
                  <m:t>, mean MSE=</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k</m:t>
                    </m:r>
                  </m:den>
                </m:f>
                <m:nary>
                  <m:naryPr>
                    <m:chr m:val="∑"/>
                    <m:limLoc m:val="undOvr"/>
                    <m:ctrlPr>
                      <w:rPr>
                        <w:rFonts w:ascii="Cambria Math" w:hAnsi="Cambria Math"/>
                        <w:i/>
                        <w:sz w:val="16"/>
                        <w:szCs w:val="16"/>
                      </w:rPr>
                    </m:ctrlPr>
                  </m:naryPr>
                  <m:sub>
                    <m:r>
                      <w:rPr>
                        <w:rFonts w:ascii="Cambria Math" w:hAnsi="Cambria Math"/>
                        <w:sz w:val="16"/>
                        <w:szCs w:val="16"/>
                      </w:rPr>
                      <m:t>i=1</m:t>
                    </m:r>
                  </m:sub>
                  <m:sup>
                    <m:r>
                      <w:rPr>
                        <w:rFonts w:ascii="Cambria Math" w:hAnsi="Cambria Math"/>
                        <w:sz w:val="16"/>
                        <w:szCs w:val="16"/>
                      </w:rPr>
                      <m:t>k</m:t>
                    </m:r>
                  </m:sup>
                  <m:e>
                    <m:sSubSup>
                      <m:sSubSupPr>
                        <m:ctrlPr>
                          <w:rPr>
                            <w:rFonts w:ascii="Cambria Math" w:hAnsi="Cambria Math"/>
                            <w:i/>
                            <w:sz w:val="16"/>
                            <w:szCs w:val="16"/>
                          </w:rPr>
                        </m:ctrlPr>
                      </m:sSubSupPr>
                      <m:e>
                        <m:r>
                          <w:rPr>
                            <w:rFonts w:ascii="Cambria Math" w:hAnsi="Cambria Math"/>
                            <w:sz w:val="16"/>
                            <w:szCs w:val="16"/>
                          </w:rPr>
                          <m:t>MSE</m:t>
                        </m:r>
                      </m:e>
                      <m:sub>
                        <m:r>
                          <w:rPr>
                            <w:rFonts w:ascii="Cambria Math" w:hAnsi="Cambria Math"/>
                            <w:sz w:val="16"/>
                            <w:szCs w:val="16"/>
                          </w:rPr>
                          <m:t>i</m:t>
                        </m:r>
                      </m:sub>
                      <m:sup>
                        <m:d>
                          <m:dPr>
                            <m:ctrlPr>
                              <w:rPr>
                                <w:rFonts w:ascii="Cambria Math" w:hAnsi="Cambria Math"/>
                                <w:i/>
                                <w:sz w:val="16"/>
                                <w:szCs w:val="16"/>
                              </w:rPr>
                            </m:ctrlPr>
                          </m:dPr>
                          <m:e>
                            <m:r>
                              <w:rPr>
                                <w:rFonts w:ascii="Cambria Math" w:hAnsi="Cambria Math"/>
                                <w:sz w:val="16"/>
                                <w:szCs w:val="16"/>
                              </w:rPr>
                              <m:t>l</m:t>
                            </m:r>
                          </m:e>
                        </m:d>
                      </m:sup>
                    </m:sSubSup>
                  </m:e>
                </m:nary>
                <m:r>
                  <w:rPr>
                    <w:rFonts w:ascii="Cambria Math" w:hAnsi="Cambria Math"/>
                    <w:sz w:val="16"/>
                    <w:szCs w:val="16"/>
                  </w:rPr>
                  <m:t>}</m:t>
                </m:r>
              </m:oMath>
            </m:oMathPara>
          </w:p>
        </w:tc>
      </w:tr>
      <w:tr w:rsidR="003E3907" w:rsidRPr="00B47C85" w14:paraId="243E7220" w14:textId="77777777" w:rsidTr="000C53D0">
        <w:tc>
          <w:tcPr>
            <w:tcW w:w="445" w:type="dxa"/>
            <w:tcBorders>
              <w:top w:val="nil"/>
              <w:left w:val="nil"/>
              <w:bottom w:val="nil"/>
              <w:right w:val="nil"/>
            </w:tcBorders>
          </w:tcPr>
          <w:p w14:paraId="08CFE555" w14:textId="77777777" w:rsidR="003E3907" w:rsidRPr="00B47C85" w:rsidRDefault="003E3907" w:rsidP="000C53D0">
            <w:pPr>
              <w:spacing w:line="276" w:lineRule="auto"/>
              <w:jc w:val="both"/>
              <w:rPr>
                <w:rFonts w:asciiTheme="majorBidi" w:hAnsiTheme="majorBidi" w:cstheme="majorBidi"/>
                <w:b/>
                <w:bCs/>
                <w:sz w:val="16"/>
                <w:szCs w:val="16"/>
              </w:rPr>
            </w:pPr>
          </w:p>
        </w:tc>
        <w:tc>
          <w:tcPr>
            <w:tcW w:w="450" w:type="dxa"/>
            <w:tcBorders>
              <w:top w:val="nil"/>
              <w:left w:val="nil"/>
              <w:bottom w:val="nil"/>
              <w:right w:val="single" w:sz="4" w:space="0" w:color="auto"/>
            </w:tcBorders>
          </w:tcPr>
          <w:p w14:paraId="2A9DA6FA" w14:textId="77777777" w:rsidR="003E3907" w:rsidRPr="00B47C85" w:rsidRDefault="003E3907" w:rsidP="000C53D0">
            <w:pPr>
              <w:spacing w:line="276" w:lineRule="auto"/>
              <w:jc w:val="both"/>
              <w:rPr>
                <w:sz w:val="16"/>
                <w:szCs w:val="16"/>
              </w:rPr>
            </w:pPr>
          </w:p>
        </w:tc>
        <w:tc>
          <w:tcPr>
            <w:tcW w:w="8460" w:type="dxa"/>
            <w:gridSpan w:val="2"/>
            <w:tcBorders>
              <w:top w:val="nil"/>
              <w:left w:val="single" w:sz="4" w:space="0" w:color="auto"/>
              <w:bottom w:val="nil"/>
              <w:right w:val="nil"/>
            </w:tcBorders>
          </w:tcPr>
          <w:p w14:paraId="7D1B8807" w14:textId="77777777" w:rsidR="003E3907" w:rsidRPr="00B47C85" w:rsidRDefault="003E3907" w:rsidP="000C53D0">
            <w:pPr>
              <w:spacing w:line="276" w:lineRule="auto"/>
              <w:jc w:val="both"/>
              <w:rPr>
                <w:rFonts w:asciiTheme="majorBidi" w:hAnsiTheme="majorBidi" w:cstheme="majorBidi"/>
                <w:b/>
                <w:bCs/>
                <w:sz w:val="16"/>
                <w:szCs w:val="16"/>
              </w:rPr>
            </w:pPr>
            <w:r w:rsidRPr="00B47C85">
              <w:rPr>
                <w:rFonts w:asciiTheme="majorBidi" w:hAnsiTheme="majorBidi" w:cstheme="majorBidi"/>
                <w:b/>
                <w:bCs/>
                <w:sz w:val="16"/>
                <w:szCs w:val="16"/>
              </w:rPr>
              <w:t>end for</w:t>
            </w:r>
          </w:p>
        </w:tc>
      </w:tr>
      <w:tr w:rsidR="003E3907" w:rsidRPr="00B47C85" w14:paraId="1098C43D" w14:textId="77777777" w:rsidTr="000C53D0">
        <w:tc>
          <w:tcPr>
            <w:tcW w:w="445" w:type="dxa"/>
            <w:tcBorders>
              <w:top w:val="nil"/>
              <w:left w:val="nil"/>
              <w:bottom w:val="nil"/>
              <w:right w:val="nil"/>
            </w:tcBorders>
          </w:tcPr>
          <w:p w14:paraId="0AACF997" w14:textId="77777777" w:rsidR="003E3907" w:rsidRPr="00B47C85" w:rsidRDefault="003E3907" w:rsidP="000C53D0">
            <w:pPr>
              <w:spacing w:line="276" w:lineRule="auto"/>
              <w:jc w:val="both"/>
              <w:rPr>
                <w:rFonts w:asciiTheme="majorBidi" w:hAnsiTheme="majorBidi" w:cstheme="majorBidi"/>
                <w:b/>
                <w:bCs/>
                <w:sz w:val="16"/>
                <w:szCs w:val="16"/>
              </w:rPr>
            </w:pPr>
          </w:p>
        </w:tc>
        <w:tc>
          <w:tcPr>
            <w:tcW w:w="8910" w:type="dxa"/>
            <w:gridSpan w:val="3"/>
            <w:tcBorders>
              <w:top w:val="nil"/>
              <w:left w:val="nil"/>
              <w:bottom w:val="nil"/>
              <w:right w:val="nil"/>
            </w:tcBorders>
          </w:tcPr>
          <w:p w14:paraId="28EFBFAB" w14:textId="77777777" w:rsidR="003E3907" w:rsidRPr="00B47C85" w:rsidRDefault="003E3907" w:rsidP="000C53D0">
            <w:pPr>
              <w:spacing w:line="276" w:lineRule="auto"/>
              <w:jc w:val="both"/>
              <w:rPr>
                <w:rFonts w:asciiTheme="majorBidi" w:hAnsiTheme="majorBidi" w:cstheme="majorBidi"/>
                <w:b/>
                <w:bCs/>
                <w:sz w:val="16"/>
                <w:szCs w:val="16"/>
              </w:rPr>
            </w:pPr>
            <w:r w:rsidRPr="00B47C85">
              <w:rPr>
                <w:rFonts w:asciiTheme="majorBidi" w:hAnsiTheme="majorBidi" w:cstheme="majorBidi"/>
                <w:b/>
                <w:bCs/>
                <w:sz w:val="16"/>
                <w:szCs w:val="16"/>
              </w:rPr>
              <w:t>end for</w:t>
            </w:r>
          </w:p>
        </w:tc>
      </w:tr>
      <w:tr w:rsidR="003E3907" w:rsidRPr="00B47C85" w14:paraId="7C2C597D" w14:textId="77777777" w:rsidTr="000C53D0">
        <w:tc>
          <w:tcPr>
            <w:tcW w:w="445" w:type="dxa"/>
            <w:tcBorders>
              <w:top w:val="nil"/>
              <w:left w:val="nil"/>
              <w:bottom w:val="single" w:sz="4" w:space="0" w:color="auto"/>
              <w:right w:val="nil"/>
            </w:tcBorders>
          </w:tcPr>
          <w:p w14:paraId="4FAD05B7" w14:textId="77777777" w:rsidR="003E3907" w:rsidRPr="00B47C85" w:rsidRDefault="003E3907" w:rsidP="000C53D0">
            <w:pPr>
              <w:spacing w:line="276" w:lineRule="auto"/>
              <w:jc w:val="both"/>
              <w:rPr>
                <w:rFonts w:asciiTheme="majorBidi" w:hAnsiTheme="majorBidi" w:cstheme="majorBidi"/>
                <w:b/>
                <w:bCs/>
                <w:sz w:val="16"/>
                <w:szCs w:val="16"/>
              </w:rPr>
            </w:pPr>
          </w:p>
        </w:tc>
        <w:tc>
          <w:tcPr>
            <w:tcW w:w="8910" w:type="dxa"/>
            <w:gridSpan w:val="3"/>
            <w:tcBorders>
              <w:top w:val="nil"/>
              <w:left w:val="nil"/>
              <w:bottom w:val="single" w:sz="4" w:space="0" w:color="auto"/>
              <w:right w:val="nil"/>
            </w:tcBorders>
          </w:tcPr>
          <w:p w14:paraId="3BC1281B" w14:textId="77777777" w:rsidR="003E3907" w:rsidRPr="00B47C85" w:rsidRDefault="003E3907" w:rsidP="000C53D0">
            <w:pPr>
              <w:spacing w:line="276" w:lineRule="auto"/>
              <w:jc w:val="both"/>
              <w:rPr>
                <w:sz w:val="16"/>
                <w:szCs w:val="16"/>
              </w:rPr>
            </w:pPr>
            <w:r w:rsidRPr="00B47C85">
              <w:rPr>
                <w:rFonts w:asciiTheme="majorBidi" w:hAnsiTheme="majorBidi" w:cstheme="majorBidi"/>
                <w:b/>
                <w:bCs/>
                <w:sz w:val="16"/>
                <w:szCs w:val="16"/>
              </w:rPr>
              <w:t xml:space="preserve">Return </w:t>
            </w:r>
            <m:oMath>
              <m:r>
                <m:rPr>
                  <m:scr m:val="script"/>
                </m:rPr>
                <w:rPr>
                  <w:rFonts w:ascii="Cambria Math" w:hAnsi="Cambria Math"/>
                  <w:sz w:val="16"/>
                  <w:szCs w:val="16"/>
                </w:rPr>
                <m:t>R=</m:t>
              </m:r>
              <m:d>
                <m:dPr>
                  <m:begChr m:val="{"/>
                  <m:endChr m:val="}"/>
                  <m:ctrlPr>
                    <w:rPr>
                      <w:rFonts w:ascii="Cambria Math" w:hAnsi="Cambria Math"/>
                      <w:i/>
                      <w:sz w:val="16"/>
                      <w:szCs w:val="16"/>
                    </w:rPr>
                  </m:ctrlPr>
                </m:dPr>
                <m:e>
                  <m:sSup>
                    <m:sSupPr>
                      <m:ctrlPr>
                        <w:rPr>
                          <w:rFonts w:ascii="Cambria Math" w:hAnsi="Cambria Math"/>
                          <w:i/>
                          <w:sz w:val="16"/>
                          <w:szCs w:val="16"/>
                        </w:rPr>
                      </m:ctrlPr>
                    </m:sSupPr>
                    <m:e>
                      <m:r>
                        <m:rPr>
                          <m:scr m:val="script"/>
                        </m:rPr>
                        <w:rPr>
                          <w:rFonts w:ascii="Cambria Math" w:hAnsi="Cambria Math"/>
                          <w:sz w:val="16"/>
                          <w:szCs w:val="16"/>
                        </w:rPr>
                        <m:t>R</m:t>
                      </m:r>
                    </m:e>
                    <m:sup>
                      <m:d>
                        <m:dPr>
                          <m:ctrlPr>
                            <w:rPr>
                              <w:rFonts w:ascii="Cambria Math" w:hAnsi="Cambria Math"/>
                              <w:i/>
                              <w:sz w:val="16"/>
                              <w:szCs w:val="16"/>
                            </w:rPr>
                          </m:ctrlPr>
                        </m:dPr>
                        <m:e>
                          <m:r>
                            <w:rPr>
                              <w:rFonts w:ascii="Cambria Math" w:hAnsi="Cambria Math"/>
                              <w:sz w:val="16"/>
                              <w:szCs w:val="16"/>
                            </w:rPr>
                            <m:t>1</m:t>
                          </m:r>
                        </m:e>
                      </m:d>
                    </m:sup>
                  </m:sSup>
                  <m:r>
                    <w:rPr>
                      <w:rFonts w:ascii="Cambria Math" w:hAnsi="Cambria Math"/>
                      <w:sz w:val="16"/>
                      <w:szCs w:val="16"/>
                    </w:rPr>
                    <m:t>,</m:t>
                  </m:r>
                  <m:sSup>
                    <m:sSupPr>
                      <m:ctrlPr>
                        <w:rPr>
                          <w:rFonts w:ascii="Cambria Math" w:hAnsi="Cambria Math"/>
                          <w:i/>
                          <w:sz w:val="16"/>
                          <w:szCs w:val="16"/>
                        </w:rPr>
                      </m:ctrlPr>
                    </m:sSupPr>
                    <m:e>
                      <m:r>
                        <m:rPr>
                          <m:scr m:val="script"/>
                        </m:rPr>
                        <w:rPr>
                          <w:rFonts w:ascii="Cambria Math" w:hAnsi="Cambria Math"/>
                          <w:sz w:val="16"/>
                          <w:szCs w:val="16"/>
                        </w:rPr>
                        <m:t>R</m:t>
                      </m:r>
                    </m:e>
                    <m:sup>
                      <m:d>
                        <m:dPr>
                          <m:ctrlPr>
                            <w:rPr>
                              <w:rFonts w:ascii="Cambria Math" w:hAnsi="Cambria Math"/>
                              <w:i/>
                              <w:sz w:val="16"/>
                              <w:szCs w:val="16"/>
                            </w:rPr>
                          </m:ctrlPr>
                        </m:dPr>
                        <m:e>
                          <m:r>
                            <w:rPr>
                              <w:rFonts w:ascii="Cambria Math" w:hAnsi="Cambria Math"/>
                              <w:sz w:val="16"/>
                              <w:szCs w:val="16"/>
                            </w:rPr>
                            <m:t>2</m:t>
                          </m:r>
                        </m:e>
                      </m:d>
                    </m:sup>
                  </m:sSup>
                  <m:r>
                    <w:rPr>
                      <w:rFonts w:ascii="Cambria Math" w:hAnsi="Cambria Math"/>
                      <w:sz w:val="16"/>
                      <w:szCs w:val="16"/>
                    </w:rPr>
                    <m:t>,…,</m:t>
                  </m:r>
                  <m:sSup>
                    <m:sSupPr>
                      <m:ctrlPr>
                        <w:rPr>
                          <w:rFonts w:ascii="Cambria Math" w:hAnsi="Cambria Math"/>
                          <w:i/>
                          <w:sz w:val="16"/>
                          <w:szCs w:val="16"/>
                        </w:rPr>
                      </m:ctrlPr>
                    </m:sSupPr>
                    <m:e>
                      <m:r>
                        <m:rPr>
                          <m:scr m:val="script"/>
                        </m:rPr>
                        <w:rPr>
                          <w:rFonts w:ascii="Cambria Math" w:hAnsi="Cambria Math"/>
                          <w:sz w:val="16"/>
                          <w:szCs w:val="16"/>
                        </w:rPr>
                        <m:t>R</m:t>
                      </m:r>
                    </m:e>
                    <m:sup>
                      <m:r>
                        <w:rPr>
                          <w:rFonts w:ascii="Cambria Math" w:hAnsi="Cambria Math"/>
                          <w:sz w:val="16"/>
                          <w:szCs w:val="16"/>
                        </w:rPr>
                        <m:t>(t)</m:t>
                      </m:r>
                    </m:sup>
                  </m:sSup>
                </m:e>
              </m:d>
            </m:oMath>
          </w:p>
        </w:tc>
      </w:tr>
    </w:tbl>
    <w:p w14:paraId="4C720DC4" w14:textId="77777777" w:rsidR="003E3907" w:rsidRDefault="003E3907" w:rsidP="003E3907">
      <w:pPr>
        <w:jc w:val="both"/>
        <w:rPr>
          <w:sz w:val="20"/>
          <w:szCs w:val="20"/>
        </w:rPr>
      </w:pPr>
    </w:p>
    <w:p w14:paraId="4458B154" w14:textId="77777777" w:rsidR="0020309E" w:rsidRDefault="0020309E" w:rsidP="0046151F">
      <w:pPr>
        <w:jc w:val="both"/>
      </w:pPr>
    </w:p>
    <w:p w14:paraId="485534BA" w14:textId="16E41D10" w:rsidR="00E5177C" w:rsidRPr="00B47C85" w:rsidRDefault="00E5177C" w:rsidP="0046151F">
      <w:pPr>
        <w:jc w:val="both"/>
        <w:rPr>
          <w:b/>
          <w:bCs/>
          <w:sz w:val="22"/>
          <w:szCs w:val="22"/>
        </w:rPr>
      </w:pPr>
      <w:r w:rsidRPr="00B47C85">
        <w:rPr>
          <w:b/>
          <w:bCs/>
          <w:sz w:val="22"/>
          <w:szCs w:val="22"/>
        </w:rPr>
        <w:t>References</w:t>
      </w:r>
    </w:p>
    <w:p w14:paraId="03DC1D49" w14:textId="2233F8EE" w:rsidR="00B47C85" w:rsidRDefault="00B47C85" w:rsidP="00B47C85">
      <w:pPr>
        <w:jc w:val="both"/>
        <w:rPr>
          <w:sz w:val="18"/>
          <w:szCs w:val="18"/>
        </w:rPr>
      </w:pPr>
      <w:r w:rsidRPr="00B47C85">
        <w:rPr>
          <w:sz w:val="18"/>
          <w:szCs w:val="18"/>
        </w:rPr>
        <w:t xml:space="preserve">[1] Behdarvandian P, Nasr-Esfahani A, Tavalaee M, Pashaei K, Naderi N, Darmishonnejad Z, Hallak J, Aitken RJ, Gharagozloo P, Drevet JR, Nasr-Esfahani MH (2023) Sperm chromatin structure assay (SCSA®) and flow cytometry-assisted TUNEL assay provide a concordant assessment of sperm DNA fragmentation as a function of age in a large cohort of approximately 10,000 patients. Basic Clin Androl 33(1):33. </w:t>
      </w:r>
      <w:hyperlink r:id="rId9" w:history="1">
        <w:r w:rsidRPr="00B47C85">
          <w:rPr>
            <w:rStyle w:val="Hyperlink"/>
            <w:sz w:val="18"/>
            <w:szCs w:val="18"/>
          </w:rPr>
          <w:t>https://doi.org/10.1186/s12610-023-00208-9</w:t>
        </w:r>
      </w:hyperlink>
      <w:r w:rsidRPr="00B47C85">
        <w:rPr>
          <w:sz w:val="18"/>
          <w:szCs w:val="18"/>
        </w:rPr>
        <w:t>.</w:t>
      </w:r>
    </w:p>
    <w:p w14:paraId="0A239F65" w14:textId="2B0B452D" w:rsidR="00642E7F" w:rsidRPr="00B47C85" w:rsidRDefault="00642E7F" w:rsidP="00642E7F">
      <w:pPr>
        <w:jc w:val="both"/>
        <w:rPr>
          <w:sz w:val="18"/>
          <w:szCs w:val="18"/>
        </w:rPr>
      </w:pPr>
      <w:r w:rsidRPr="00B47C85">
        <w:rPr>
          <w:sz w:val="18"/>
          <w:szCs w:val="18"/>
        </w:rPr>
        <w:t>[</w:t>
      </w:r>
      <w:r w:rsidR="00160116">
        <w:rPr>
          <w:sz w:val="18"/>
          <w:szCs w:val="18"/>
        </w:rPr>
        <w:t>2</w:t>
      </w:r>
      <w:r w:rsidRPr="00B47C85">
        <w:rPr>
          <w:sz w:val="18"/>
          <w:szCs w:val="18"/>
        </w:rPr>
        <w:t xml:space="preserve">] Mahalanobis, P. C. (2018). On the generalized distance in statistics. Sankhyā: The Indian Journal of Statistics, Series A (2008-), 80, S1–S7. </w:t>
      </w:r>
      <w:hyperlink r:id="rId10" w:history="1">
        <w:r w:rsidRPr="00B47C85">
          <w:rPr>
            <w:rStyle w:val="Hyperlink"/>
            <w:sz w:val="18"/>
            <w:szCs w:val="18"/>
          </w:rPr>
          <w:t>https://www.jstor.org/stable/48723335</w:t>
        </w:r>
      </w:hyperlink>
      <w:r w:rsidRPr="00B47C85">
        <w:rPr>
          <w:sz w:val="18"/>
          <w:szCs w:val="18"/>
        </w:rPr>
        <w:t>.</w:t>
      </w:r>
    </w:p>
    <w:p w14:paraId="76E77B75" w14:textId="709B1E7B" w:rsidR="00C82A9B" w:rsidRPr="00B47C85" w:rsidRDefault="00642E7F" w:rsidP="00C82A9B">
      <w:pPr>
        <w:jc w:val="both"/>
        <w:rPr>
          <w:sz w:val="18"/>
          <w:szCs w:val="18"/>
        </w:rPr>
      </w:pPr>
      <w:r w:rsidRPr="00B47C85">
        <w:rPr>
          <w:sz w:val="18"/>
          <w:szCs w:val="18"/>
        </w:rPr>
        <w:t>[</w:t>
      </w:r>
      <w:r w:rsidR="00160116">
        <w:rPr>
          <w:sz w:val="18"/>
          <w:szCs w:val="18"/>
        </w:rPr>
        <w:t>3</w:t>
      </w:r>
      <w:r w:rsidRPr="00B47C85">
        <w:rPr>
          <w:sz w:val="18"/>
          <w:szCs w:val="18"/>
        </w:rPr>
        <w:t>]</w:t>
      </w:r>
      <w:r w:rsidR="00C82A9B" w:rsidRPr="00B47C85">
        <w:rPr>
          <w:sz w:val="18"/>
          <w:szCs w:val="18"/>
        </w:rPr>
        <w:t xml:space="preserve"> Liu, F. T., Ting, K. M., &amp; Zhou, Z. -H. (2008). Isolation Forest. In 2008 Eighth IEEE International Conference on Data Mining (pp. 413–422). IEEE. </w:t>
      </w:r>
      <w:hyperlink r:id="rId11" w:history="1">
        <w:r w:rsidR="00C82A9B" w:rsidRPr="00B47C85">
          <w:rPr>
            <w:rStyle w:val="Hyperlink"/>
            <w:sz w:val="18"/>
            <w:szCs w:val="18"/>
          </w:rPr>
          <w:t>https://doi.org/10.1109/ICDM.2008.17</w:t>
        </w:r>
      </w:hyperlink>
      <w:r w:rsidR="00C82A9B" w:rsidRPr="00B47C85">
        <w:rPr>
          <w:sz w:val="18"/>
          <w:szCs w:val="18"/>
        </w:rPr>
        <w:t>.</w:t>
      </w:r>
    </w:p>
    <w:p w14:paraId="33556A90" w14:textId="1BB4FADC" w:rsidR="00642E7F" w:rsidRPr="00E520AC" w:rsidRDefault="00C82A9B" w:rsidP="00E520AC">
      <w:pPr>
        <w:jc w:val="both"/>
        <w:rPr>
          <w:sz w:val="18"/>
          <w:szCs w:val="18"/>
        </w:rPr>
      </w:pPr>
      <w:r w:rsidRPr="00B47C85">
        <w:rPr>
          <w:sz w:val="18"/>
          <w:szCs w:val="18"/>
        </w:rPr>
        <w:t>[</w:t>
      </w:r>
      <w:r w:rsidR="00160116">
        <w:rPr>
          <w:sz w:val="18"/>
          <w:szCs w:val="18"/>
        </w:rPr>
        <w:t>4</w:t>
      </w:r>
      <w:r w:rsidRPr="00B47C85">
        <w:rPr>
          <w:sz w:val="18"/>
          <w:szCs w:val="18"/>
        </w:rPr>
        <w:t xml:space="preserve">] Breunig, M. M., Kriegel, H.-P., Ng, R. T., &amp; Sander, J. (2000). LOF: Identifying density-based local outliers. In Proceedings of the 2000 ACM SIGMOD International Conference on Management of Data (pp. 93–104). ACM. </w:t>
      </w:r>
      <w:hyperlink r:id="rId12" w:history="1">
        <w:r w:rsidRPr="00B47C85">
          <w:rPr>
            <w:rStyle w:val="Hyperlink"/>
            <w:sz w:val="18"/>
            <w:szCs w:val="18"/>
          </w:rPr>
          <w:t>https://doi.org/10.1145/342009.335388</w:t>
        </w:r>
      </w:hyperlink>
      <w:r w:rsidRPr="00B47C85">
        <w:rPr>
          <w:sz w:val="18"/>
          <w:szCs w:val="18"/>
        </w:rPr>
        <w:t>.</w:t>
      </w:r>
    </w:p>
    <w:p w14:paraId="587D6286" w14:textId="0508D30B" w:rsidR="00637053" w:rsidRPr="00637053" w:rsidRDefault="00637053" w:rsidP="00637053">
      <w:pPr>
        <w:tabs>
          <w:tab w:val="left" w:pos="3750"/>
        </w:tabs>
      </w:pPr>
    </w:p>
    <w:sectPr w:rsidR="00637053" w:rsidRPr="00637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5B5"/>
    <w:multiLevelType w:val="hybridMultilevel"/>
    <w:tmpl w:val="772C314A"/>
    <w:lvl w:ilvl="0" w:tplc="62DCEE7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17643"/>
    <w:multiLevelType w:val="hybridMultilevel"/>
    <w:tmpl w:val="516C2414"/>
    <w:lvl w:ilvl="0" w:tplc="75444A7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D4180"/>
    <w:multiLevelType w:val="hybridMultilevel"/>
    <w:tmpl w:val="4386CA2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9404C78"/>
    <w:multiLevelType w:val="hybridMultilevel"/>
    <w:tmpl w:val="50D8E7BE"/>
    <w:lvl w:ilvl="0" w:tplc="2348076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072977">
    <w:abstractNumId w:val="2"/>
    <w:lvlOverride w:ilvl="0">
      <w:startOverride w:val="1"/>
    </w:lvlOverride>
    <w:lvlOverride w:ilvl="1"/>
    <w:lvlOverride w:ilvl="2"/>
    <w:lvlOverride w:ilvl="3"/>
    <w:lvlOverride w:ilvl="4"/>
    <w:lvlOverride w:ilvl="5"/>
    <w:lvlOverride w:ilvl="6"/>
    <w:lvlOverride w:ilvl="7"/>
    <w:lvlOverride w:ilvl="8"/>
  </w:num>
  <w:num w:numId="2" w16cid:durableId="1987972422">
    <w:abstractNumId w:val="3"/>
  </w:num>
  <w:num w:numId="3" w16cid:durableId="967055187">
    <w:abstractNumId w:val="0"/>
  </w:num>
  <w:num w:numId="4" w16cid:durableId="1711566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746"/>
    <w:rsid w:val="0003016F"/>
    <w:rsid w:val="00090832"/>
    <w:rsid w:val="00097274"/>
    <w:rsid w:val="000D7E02"/>
    <w:rsid w:val="00143E50"/>
    <w:rsid w:val="001568F6"/>
    <w:rsid w:val="00160116"/>
    <w:rsid w:val="0016629F"/>
    <w:rsid w:val="00193909"/>
    <w:rsid w:val="00195945"/>
    <w:rsid w:val="001A5525"/>
    <w:rsid w:val="001D408E"/>
    <w:rsid w:val="001F3455"/>
    <w:rsid w:val="0020309E"/>
    <w:rsid w:val="002052CF"/>
    <w:rsid w:val="00254A2A"/>
    <w:rsid w:val="002570AE"/>
    <w:rsid w:val="00273780"/>
    <w:rsid w:val="00280039"/>
    <w:rsid w:val="00281A0F"/>
    <w:rsid w:val="002A03A2"/>
    <w:rsid w:val="002B0945"/>
    <w:rsid w:val="002D1047"/>
    <w:rsid w:val="00307812"/>
    <w:rsid w:val="00345746"/>
    <w:rsid w:val="00394FB3"/>
    <w:rsid w:val="003A1C6D"/>
    <w:rsid w:val="003C4016"/>
    <w:rsid w:val="003C50E7"/>
    <w:rsid w:val="003D5E1A"/>
    <w:rsid w:val="003E323E"/>
    <w:rsid w:val="003E3907"/>
    <w:rsid w:val="003E39B9"/>
    <w:rsid w:val="0045516A"/>
    <w:rsid w:val="004559FF"/>
    <w:rsid w:val="00455B6C"/>
    <w:rsid w:val="0046151F"/>
    <w:rsid w:val="00471606"/>
    <w:rsid w:val="00487E56"/>
    <w:rsid w:val="004A0DFF"/>
    <w:rsid w:val="004D4A53"/>
    <w:rsid w:val="004F45FD"/>
    <w:rsid w:val="0052205D"/>
    <w:rsid w:val="00553293"/>
    <w:rsid w:val="00586F00"/>
    <w:rsid w:val="00587041"/>
    <w:rsid w:val="005953CB"/>
    <w:rsid w:val="005C2A6A"/>
    <w:rsid w:val="005C4364"/>
    <w:rsid w:val="00605F21"/>
    <w:rsid w:val="00637053"/>
    <w:rsid w:val="00642E7F"/>
    <w:rsid w:val="00657971"/>
    <w:rsid w:val="006B14EB"/>
    <w:rsid w:val="006F73F7"/>
    <w:rsid w:val="0070654B"/>
    <w:rsid w:val="00717304"/>
    <w:rsid w:val="00731203"/>
    <w:rsid w:val="00752661"/>
    <w:rsid w:val="00774E07"/>
    <w:rsid w:val="0079328F"/>
    <w:rsid w:val="0079727B"/>
    <w:rsid w:val="007A4692"/>
    <w:rsid w:val="007B1513"/>
    <w:rsid w:val="007D03AA"/>
    <w:rsid w:val="007D4560"/>
    <w:rsid w:val="00813851"/>
    <w:rsid w:val="0082389A"/>
    <w:rsid w:val="00882659"/>
    <w:rsid w:val="008917DB"/>
    <w:rsid w:val="008A25E4"/>
    <w:rsid w:val="008B25D2"/>
    <w:rsid w:val="008B6EAD"/>
    <w:rsid w:val="008C06CE"/>
    <w:rsid w:val="008E4DD6"/>
    <w:rsid w:val="00916E1E"/>
    <w:rsid w:val="009273AF"/>
    <w:rsid w:val="009405DE"/>
    <w:rsid w:val="00940DB2"/>
    <w:rsid w:val="00962F1B"/>
    <w:rsid w:val="00970831"/>
    <w:rsid w:val="009723AC"/>
    <w:rsid w:val="00990467"/>
    <w:rsid w:val="00995A6B"/>
    <w:rsid w:val="009A4485"/>
    <w:rsid w:val="009A46AE"/>
    <w:rsid w:val="009C0F43"/>
    <w:rsid w:val="009E1895"/>
    <w:rsid w:val="009F6F4F"/>
    <w:rsid w:val="00A07F4A"/>
    <w:rsid w:val="00A14452"/>
    <w:rsid w:val="00A26BEC"/>
    <w:rsid w:val="00A27955"/>
    <w:rsid w:val="00A403D5"/>
    <w:rsid w:val="00A409EC"/>
    <w:rsid w:val="00A43761"/>
    <w:rsid w:val="00A67045"/>
    <w:rsid w:val="00AD15C3"/>
    <w:rsid w:val="00AF39DE"/>
    <w:rsid w:val="00B11D4F"/>
    <w:rsid w:val="00B24848"/>
    <w:rsid w:val="00B447CA"/>
    <w:rsid w:val="00B47C85"/>
    <w:rsid w:val="00B62E25"/>
    <w:rsid w:val="00B90197"/>
    <w:rsid w:val="00B90CCE"/>
    <w:rsid w:val="00BB7352"/>
    <w:rsid w:val="00BC5585"/>
    <w:rsid w:val="00C17A4C"/>
    <w:rsid w:val="00C2632C"/>
    <w:rsid w:val="00C41EBA"/>
    <w:rsid w:val="00C54649"/>
    <w:rsid w:val="00C56FC2"/>
    <w:rsid w:val="00C61594"/>
    <w:rsid w:val="00C637D1"/>
    <w:rsid w:val="00C82A9B"/>
    <w:rsid w:val="00CA4DC2"/>
    <w:rsid w:val="00CE2980"/>
    <w:rsid w:val="00CF57C7"/>
    <w:rsid w:val="00D00CE7"/>
    <w:rsid w:val="00D57E00"/>
    <w:rsid w:val="00D63897"/>
    <w:rsid w:val="00D67083"/>
    <w:rsid w:val="00D93B01"/>
    <w:rsid w:val="00DB2CA2"/>
    <w:rsid w:val="00DD43F2"/>
    <w:rsid w:val="00E07334"/>
    <w:rsid w:val="00E251B6"/>
    <w:rsid w:val="00E5177C"/>
    <w:rsid w:val="00E520AC"/>
    <w:rsid w:val="00E609EF"/>
    <w:rsid w:val="00E8649A"/>
    <w:rsid w:val="00EA6026"/>
    <w:rsid w:val="00EC657F"/>
    <w:rsid w:val="00ED053A"/>
    <w:rsid w:val="00ED42AB"/>
    <w:rsid w:val="00ED6CF1"/>
    <w:rsid w:val="00EE5F6A"/>
    <w:rsid w:val="00EE63F4"/>
    <w:rsid w:val="00F07053"/>
    <w:rsid w:val="00F16F14"/>
    <w:rsid w:val="00F171AD"/>
    <w:rsid w:val="00F212D2"/>
    <w:rsid w:val="00F40D9D"/>
    <w:rsid w:val="00F87D67"/>
    <w:rsid w:val="00FC7689"/>
    <w:rsid w:val="00FD71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44C4"/>
  <w15:chartTrackingRefBased/>
  <w15:docId w15:val="{99070F05-5C67-4B92-A72F-346C5656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7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57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57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57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57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5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7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57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57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57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57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5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746"/>
    <w:rPr>
      <w:rFonts w:eastAsiaTheme="majorEastAsia" w:cstheme="majorBidi"/>
      <w:color w:val="272727" w:themeColor="text1" w:themeTint="D8"/>
    </w:rPr>
  </w:style>
  <w:style w:type="paragraph" w:styleId="Title">
    <w:name w:val="Title"/>
    <w:basedOn w:val="Normal"/>
    <w:next w:val="Normal"/>
    <w:link w:val="TitleChar"/>
    <w:uiPriority w:val="10"/>
    <w:qFormat/>
    <w:rsid w:val="00345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746"/>
    <w:pPr>
      <w:spacing w:before="160"/>
      <w:jc w:val="center"/>
    </w:pPr>
    <w:rPr>
      <w:i/>
      <w:iCs/>
      <w:color w:val="404040" w:themeColor="text1" w:themeTint="BF"/>
    </w:rPr>
  </w:style>
  <w:style w:type="character" w:customStyle="1" w:styleId="QuoteChar">
    <w:name w:val="Quote Char"/>
    <w:basedOn w:val="DefaultParagraphFont"/>
    <w:link w:val="Quote"/>
    <w:uiPriority w:val="29"/>
    <w:rsid w:val="00345746"/>
    <w:rPr>
      <w:i/>
      <w:iCs/>
      <w:color w:val="404040" w:themeColor="text1" w:themeTint="BF"/>
    </w:rPr>
  </w:style>
  <w:style w:type="paragraph" w:styleId="ListParagraph">
    <w:name w:val="List Paragraph"/>
    <w:basedOn w:val="Normal"/>
    <w:uiPriority w:val="34"/>
    <w:qFormat/>
    <w:rsid w:val="00345746"/>
    <w:pPr>
      <w:ind w:left="720"/>
      <w:contextualSpacing/>
    </w:pPr>
  </w:style>
  <w:style w:type="character" w:styleId="IntenseEmphasis">
    <w:name w:val="Intense Emphasis"/>
    <w:basedOn w:val="DefaultParagraphFont"/>
    <w:uiPriority w:val="21"/>
    <w:qFormat/>
    <w:rsid w:val="00345746"/>
    <w:rPr>
      <w:i/>
      <w:iCs/>
      <w:color w:val="2F5496" w:themeColor="accent1" w:themeShade="BF"/>
    </w:rPr>
  </w:style>
  <w:style w:type="paragraph" w:styleId="IntenseQuote">
    <w:name w:val="Intense Quote"/>
    <w:basedOn w:val="Normal"/>
    <w:next w:val="Normal"/>
    <w:link w:val="IntenseQuoteChar"/>
    <w:uiPriority w:val="30"/>
    <w:qFormat/>
    <w:rsid w:val="00345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5746"/>
    <w:rPr>
      <w:i/>
      <w:iCs/>
      <w:color w:val="2F5496" w:themeColor="accent1" w:themeShade="BF"/>
    </w:rPr>
  </w:style>
  <w:style w:type="character" w:styleId="IntenseReference">
    <w:name w:val="Intense Reference"/>
    <w:basedOn w:val="DefaultParagraphFont"/>
    <w:uiPriority w:val="32"/>
    <w:qFormat/>
    <w:rsid w:val="00345746"/>
    <w:rPr>
      <w:b/>
      <w:bCs/>
      <w:smallCaps/>
      <w:color w:val="2F5496" w:themeColor="accent1" w:themeShade="BF"/>
      <w:spacing w:val="5"/>
    </w:rPr>
  </w:style>
  <w:style w:type="table" w:styleId="MediumList2-Accent1">
    <w:name w:val="Medium List 2 Accent 1"/>
    <w:basedOn w:val="TableNormal"/>
    <w:uiPriority w:val="66"/>
    <w:rsid w:val="00280039"/>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1A552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Grid">
    <w:name w:val="Table Grid"/>
    <w:basedOn w:val="TableNormal"/>
    <w:uiPriority w:val="39"/>
    <w:rsid w:val="00EE63F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gorithm">
    <w:name w:val="Algorithm"/>
    <w:basedOn w:val="Normal"/>
    <w:link w:val="AlgorithmChar"/>
    <w:qFormat/>
    <w:rsid w:val="00EE63F4"/>
    <w:pPr>
      <w:spacing w:after="0" w:line="240" w:lineRule="auto"/>
    </w:pPr>
    <w:rPr>
      <w:rFonts w:asciiTheme="majorBidi" w:hAnsiTheme="majorBidi"/>
      <w:b/>
      <w:kern w:val="0"/>
      <w:sz w:val="22"/>
      <w:szCs w:val="22"/>
      <w14:ligatures w14:val="none"/>
    </w:rPr>
  </w:style>
  <w:style w:type="character" w:customStyle="1" w:styleId="AlgorithmChar">
    <w:name w:val="Algorithm Char"/>
    <w:basedOn w:val="DefaultParagraphFont"/>
    <w:link w:val="Algorithm"/>
    <w:rsid w:val="00EE63F4"/>
    <w:rPr>
      <w:rFonts w:asciiTheme="majorBidi" w:hAnsiTheme="majorBidi"/>
      <w:b/>
      <w:kern w:val="0"/>
      <w:sz w:val="22"/>
      <w:szCs w:val="22"/>
      <w14:ligatures w14:val="none"/>
    </w:rPr>
  </w:style>
  <w:style w:type="character" w:styleId="Hyperlink">
    <w:name w:val="Hyperlink"/>
    <w:basedOn w:val="DefaultParagraphFont"/>
    <w:uiPriority w:val="99"/>
    <w:unhideWhenUsed/>
    <w:rsid w:val="00E5177C"/>
    <w:rPr>
      <w:color w:val="0563C1" w:themeColor="hyperlink"/>
      <w:u w:val="single"/>
    </w:rPr>
  </w:style>
  <w:style w:type="character" w:styleId="UnresolvedMention">
    <w:name w:val="Unresolved Mention"/>
    <w:basedOn w:val="DefaultParagraphFont"/>
    <w:uiPriority w:val="99"/>
    <w:semiHidden/>
    <w:unhideWhenUsed/>
    <w:rsid w:val="00E5177C"/>
    <w:rPr>
      <w:color w:val="605E5C"/>
      <w:shd w:val="clear" w:color="auto" w:fill="E1DFDD"/>
    </w:rPr>
  </w:style>
  <w:style w:type="paragraph" w:styleId="Caption">
    <w:name w:val="caption"/>
    <w:basedOn w:val="Normal"/>
    <w:next w:val="Normal"/>
    <w:uiPriority w:val="35"/>
    <w:unhideWhenUsed/>
    <w:qFormat/>
    <w:rsid w:val="005C4364"/>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CA4DC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77669">
      <w:bodyDiv w:val="1"/>
      <w:marLeft w:val="0"/>
      <w:marRight w:val="0"/>
      <w:marTop w:val="0"/>
      <w:marBottom w:val="0"/>
      <w:divBdr>
        <w:top w:val="none" w:sz="0" w:space="0" w:color="auto"/>
        <w:left w:val="none" w:sz="0" w:space="0" w:color="auto"/>
        <w:bottom w:val="none" w:sz="0" w:space="0" w:color="auto"/>
        <w:right w:val="none" w:sz="0" w:space="0" w:color="auto"/>
      </w:divBdr>
    </w:div>
    <w:div w:id="549615061">
      <w:bodyDiv w:val="1"/>
      <w:marLeft w:val="0"/>
      <w:marRight w:val="0"/>
      <w:marTop w:val="0"/>
      <w:marBottom w:val="0"/>
      <w:divBdr>
        <w:top w:val="none" w:sz="0" w:space="0" w:color="auto"/>
        <w:left w:val="none" w:sz="0" w:space="0" w:color="auto"/>
        <w:bottom w:val="none" w:sz="0" w:space="0" w:color="auto"/>
        <w:right w:val="none" w:sz="0" w:space="0" w:color="auto"/>
      </w:divBdr>
    </w:div>
    <w:div w:id="599148718">
      <w:bodyDiv w:val="1"/>
      <w:marLeft w:val="0"/>
      <w:marRight w:val="0"/>
      <w:marTop w:val="0"/>
      <w:marBottom w:val="0"/>
      <w:divBdr>
        <w:top w:val="none" w:sz="0" w:space="0" w:color="auto"/>
        <w:left w:val="none" w:sz="0" w:space="0" w:color="auto"/>
        <w:bottom w:val="none" w:sz="0" w:space="0" w:color="auto"/>
        <w:right w:val="none" w:sz="0" w:space="0" w:color="auto"/>
      </w:divBdr>
    </w:div>
    <w:div w:id="858158642">
      <w:bodyDiv w:val="1"/>
      <w:marLeft w:val="0"/>
      <w:marRight w:val="0"/>
      <w:marTop w:val="0"/>
      <w:marBottom w:val="0"/>
      <w:divBdr>
        <w:top w:val="none" w:sz="0" w:space="0" w:color="auto"/>
        <w:left w:val="none" w:sz="0" w:space="0" w:color="auto"/>
        <w:bottom w:val="none" w:sz="0" w:space="0" w:color="auto"/>
        <w:right w:val="none" w:sz="0" w:space="0" w:color="auto"/>
      </w:divBdr>
    </w:div>
    <w:div w:id="1067797355">
      <w:bodyDiv w:val="1"/>
      <w:marLeft w:val="0"/>
      <w:marRight w:val="0"/>
      <w:marTop w:val="0"/>
      <w:marBottom w:val="0"/>
      <w:divBdr>
        <w:top w:val="none" w:sz="0" w:space="0" w:color="auto"/>
        <w:left w:val="none" w:sz="0" w:space="0" w:color="auto"/>
        <w:bottom w:val="none" w:sz="0" w:space="0" w:color="auto"/>
        <w:right w:val="none" w:sz="0" w:space="0" w:color="auto"/>
      </w:divBdr>
    </w:div>
    <w:div w:id="114492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1145/342009.3353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109/ICDM.2008.17" TargetMode="External"/><Relationship Id="rId5" Type="http://schemas.openxmlformats.org/officeDocument/2006/relationships/image" Target="media/image1.png"/><Relationship Id="rId10" Type="http://schemas.openxmlformats.org/officeDocument/2006/relationships/hyperlink" Target="https://www.jstor.org/stable/48723335" TargetMode="External"/><Relationship Id="rId4" Type="http://schemas.openxmlformats.org/officeDocument/2006/relationships/webSettings" Target="webSettings.xml"/><Relationship Id="rId9" Type="http://schemas.openxmlformats.org/officeDocument/2006/relationships/hyperlink" Target="https://doi.org/10.1186/s12610-023-00208-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1496</TotalTime>
  <Pages>6</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Massoud Dehghan</dc:creator>
  <cp:keywords/>
  <dc:description/>
  <cp:lastModifiedBy>Massoud Dehghan</cp:lastModifiedBy>
  <cp:revision>114</cp:revision>
  <dcterms:created xsi:type="dcterms:W3CDTF">2025-05-18T08:43:00Z</dcterms:created>
  <dcterms:modified xsi:type="dcterms:W3CDTF">2025-07-07T10:03:00Z</dcterms:modified>
</cp:coreProperties>
</file>