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9A954" w14:textId="77777777" w:rsidR="00D8758C" w:rsidRDefault="00D8758C" w:rsidP="00D8758C">
      <w:pPr>
        <w:jc w:val="center"/>
        <w:rPr>
          <w:rFonts w:ascii="Times New Roman" w:eastAsiaTheme="minorEastAsia" w:hAnsi="Times New Roman"/>
          <w:sz w:val="24"/>
        </w:rPr>
      </w:pPr>
      <w:r>
        <w:rPr>
          <w:rFonts w:ascii="Times New Roman" w:hAnsi="Times New Roman"/>
          <w:sz w:val="24"/>
        </w:rPr>
        <w:t>Supplementary Table S1</w:t>
      </w:r>
      <w:r>
        <w:rPr>
          <w:rFonts w:ascii="Times New Roman" w:hAnsi="Times New Roman" w:hint="eastAsia"/>
          <w:sz w:val="24"/>
        </w:rPr>
        <w:t>. Genes that were significantly negatively correlated with DTL and significantly down-regulated NPC samples</w:t>
      </w:r>
    </w:p>
    <w:tbl>
      <w:tblPr>
        <w:tblpPr w:leftFromText="180" w:rightFromText="180" w:vertAnchor="page" w:horzAnchor="page" w:tblpX="1525" w:tblpY="2372"/>
        <w:tblOverlap w:val="never"/>
        <w:tblW w:w="12586" w:type="dxa"/>
        <w:tblLook w:val="04A0" w:firstRow="1" w:lastRow="0" w:firstColumn="1" w:lastColumn="0" w:noHBand="0" w:noVBand="1"/>
      </w:tblPr>
      <w:tblGrid>
        <w:gridCol w:w="1080"/>
        <w:gridCol w:w="1080"/>
        <w:gridCol w:w="2086"/>
        <w:gridCol w:w="1536"/>
        <w:gridCol w:w="1756"/>
        <w:gridCol w:w="1536"/>
        <w:gridCol w:w="1646"/>
        <w:gridCol w:w="1866"/>
      </w:tblGrid>
      <w:tr w:rsidR="00D8758C" w14:paraId="196501AE" w14:textId="77777777" w:rsidTr="000C6958">
        <w:trPr>
          <w:trHeight w:val="280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CFF5F7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geneA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1BBE20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geneB</w:t>
            </w:r>
          </w:p>
        </w:tc>
        <w:tc>
          <w:tcPr>
            <w:tcW w:w="208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59B0B5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AB_combined_score</w:t>
            </w:r>
          </w:p>
        </w:tc>
        <w:tc>
          <w:tcPr>
            <w:tcW w:w="15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DCFCD9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AB_corr</w:t>
            </w:r>
          </w:p>
        </w:tc>
        <w:tc>
          <w:tcPr>
            <w:tcW w:w="17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DCFCA7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AB_corr_pvalue</w:t>
            </w:r>
          </w:p>
        </w:tc>
        <w:tc>
          <w:tcPr>
            <w:tcW w:w="15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D57B1F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geneB_logFC</w:t>
            </w:r>
          </w:p>
        </w:tc>
        <w:tc>
          <w:tcPr>
            <w:tcW w:w="16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E10FAE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geneB_P.Value</w:t>
            </w:r>
          </w:p>
        </w:tc>
        <w:tc>
          <w:tcPr>
            <w:tcW w:w="18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23619F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geneB_adj.P.Val</w:t>
            </w:r>
          </w:p>
        </w:tc>
      </w:tr>
      <w:tr w:rsidR="00D8758C" w14:paraId="7CD8F4B3" w14:textId="77777777" w:rsidTr="000C6958">
        <w:trPr>
          <w:trHeight w:val="28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E3FC9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1D81C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DCAF5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C9F10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902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EEA12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-0.272656198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6BCC3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0.003581507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44102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-0.356746477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EBE18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0.000140459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F8CC9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0.001695449</w:t>
            </w:r>
          </w:p>
        </w:tc>
      </w:tr>
      <w:tr w:rsidR="00D8758C" w14:paraId="6A1170F5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076A2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3E538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POLD4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D49F1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811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A9005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-0.47419988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3F81D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1.62E-07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6ABE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-0.624605766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5DEC2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0.000263695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F62E2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0.002759783</w:t>
            </w:r>
          </w:p>
        </w:tc>
      </w:tr>
      <w:tr w:rsidR="00D8758C" w14:paraId="7A2701F7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766C2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EEB4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IQCA1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B3B26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606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8C66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-0.324489321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0D7C1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0.000485054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1DBA3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-0.665373272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3AB7E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3.33E-11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F238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8.11E-09</w:t>
            </w:r>
          </w:p>
        </w:tc>
      </w:tr>
      <w:tr w:rsidR="00D8758C" w14:paraId="777C812A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366B4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7D889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CYP2F1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AF51C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338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9F7E1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-0.292152591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7623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0.001690088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05611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-0.978255754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27B7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1.37E-08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E517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8.83E-07</w:t>
            </w:r>
          </w:p>
        </w:tc>
      </w:tr>
      <w:tr w:rsidR="00D8758C" w14:paraId="4058535F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411FA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2AF69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WDR20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03845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315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B82D7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-0.234895868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7286E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0.012427276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D1E3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-0.276420518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ED619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0.007832804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82E64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0.037156491</w:t>
            </w:r>
          </w:p>
        </w:tc>
      </w:tr>
      <w:tr w:rsidR="00D8758C" w14:paraId="3CAA4B17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34154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DE785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LYN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78F0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270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7558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-0.303787677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95FF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0.001124282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3F9A7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-0.790481098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D2A7F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0.000292463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43823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0.002974772</w:t>
            </w:r>
          </w:p>
        </w:tc>
      </w:tr>
      <w:tr w:rsidR="00D8758C" w14:paraId="59469BB3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F89EC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B080A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CCNA1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0314A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265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FAC91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-0.31034999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F17E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0.000866648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5F2A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-0.568349126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BB9C8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0.000289876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2FA3C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0.002956792</w:t>
            </w:r>
          </w:p>
        </w:tc>
      </w:tr>
      <w:tr w:rsidR="00D8758C" w14:paraId="6A2CCABA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FFBF2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12531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ABCC2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C9E11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245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8E723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-0.398205137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8184E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1.48E-05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96C6F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-0.331657235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C127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0.000351458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BE569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0.003419054</w:t>
            </w:r>
          </w:p>
        </w:tc>
      </w:tr>
      <w:tr w:rsidR="00D8758C" w14:paraId="02E30D7F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A3CC0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98345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KAT2B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DA8A9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179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C36E2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-0.494144654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24D9F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4.12E-08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8BE94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-0.629541921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0A3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0.004925278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96ACC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0.026439488</w:t>
            </w:r>
          </w:p>
        </w:tc>
      </w:tr>
      <w:tr w:rsidR="00D8758C" w14:paraId="1F88C9A8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97E80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EBA3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FBXO2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AB5B7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9FDBB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-0.369144654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7B703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6.46E-05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4E440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-0.408347704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5652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0.000771135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D775C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0.00630386</w:t>
            </w:r>
          </w:p>
        </w:tc>
      </w:tr>
      <w:tr w:rsidR="00D8758C" w14:paraId="7CEEFCA6" w14:textId="77777777" w:rsidTr="000C6958">
        <w:trPr>
          <w:trHeight w:val="280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AD0593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DTL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1BBC68C" w14:textId="77777777" w:rsidR="00D8758C" w:rsidRDefault="00D8758C" w:rsidP="000C6958">
            <w:pPr>
              <w:widowControl/>
              <w:jc w:val="lef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EML3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BBCC326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975DED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-0.310291769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0FB0DC2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0.000868673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4BC251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-0.199908162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76A540C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0.011025894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273A28" w14:textId="77777777" w:rsidR="00D8758C" w:rsidRDefault="00D8758C" w:rsidP="000C6958">
            <w:pPr>
              <w:widowControl/>
              <w:jc w:val="right"/>
              <w:textAlignment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0.048128548</w:t>
            </w:r>
          </w:p>
        </w:tc>
      </w:tr>
    </w:tbl>
    <w:p w14:paraId="4194BDBA" w14:textId="77777777" w:rsidR="008C374B" w:rsidRDefault="008C374B"/>
    <w:p w14:paraId="237381BC" w14:textId="77777777" w:rsidR="00D8758C" w:rsidRDefault="00D8758C"/>
    <w:p w14:paraId="65F0BF41" w14:textId="77777777" w:rsidR="00D8758C" w:rsidRDefault="00D8758C"/>
    <w:p w14:paraId="170AABB1" w14:textId="77777777" w:rsidR="00D8758C" w:rsidRDefault="00D8758C"/>
    <w:p w14:paraId="20A07A8B" w14:textId="77777777" w:rsidR="00D8758C" w:rsidRDefault="00D8758C" w:rsidP="00D8758C">
      <w:pPr>
        <w:spacing w:line="360" w:lineRule="auto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 w:hint="eastAsia"/>
          <w:noProof/>
          <w:sz w:val="24"/>
          <w:szCs w:val="32"/>
        </w:rPr>
        <w:drawing>
          <wp:inline distT="0" distB="0" distL="114300" distR="114300" wp14:anchorId="0E175BA9" wp14:editId="31240C35">
            <wp:extent cx="5265420" cy="1920875"/>
            <wp:effectExtent l="0" t="0" r="5080" b="9525"/>
            <wp:docPr id="7" name="图片 7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92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50012" w14:textId="77777777" w:rsidR="00D8758C" w:rsidRDefault="00D8758C" w:rsidP="00D8758C">
      <w:pPr>
        <w:spacing w:line="360" w:lineRule="auto"/>
        <w:rPr>
          <w:rFonts w:ascii="Times New Roman" w:hAnsi="Times New Roman"/>
          <w:sz w:val="24"/>
          <w:szCs w:val="32"/>
        </w:rPr>
      </w:pPr>
    </w:p>
    <w:p w14:paraId="7FEA5C27" w14:textId="77777777" w:rsidR="00D8758C" w:rsidRDefault="00D8758C" w:rsidP="00D8758C">
      <w:pPr>
        <w:spacing w:line="360" w:lineRule="auto"/>
        <w:rPr>
          <w:rFonts w:ascii="Times New Roman" w:hAnsi="Times New Roman"/>
          <w:sz w:val="24"/>
          <w:szCs w:val="32"/>
        </w:rPr>
      </w:pPr>
    </w:p>
    <w:p w14:paraId="5584872C" w14:textId="77777777" w:rsidR="00D8758C" w:rsidRDefault="00D8758C" w:rsidP="00D8758C">
      <w:pPr>
        <w:spacing w:line="360" w:lineRule="auto"/>
        <w:rPr>
          <w:rFonts w:ascii="Times New Roman" w:hAnsi="Times New Roman"/>
          <w:sz w:val="24"/>
          <w:szCs w:val="32"/>
        </w:rPr>
      </w:pPr>
    </w:p>
    <w:p w14:paraId="4789D759" w14:textId="5CDE4186" w:rsidR="00D8758C" w:rsidRDefault="00D8758C" w:rsidP="00D8758C">
      <w:pPr>
        <w:spacing w:line="360" w:lineRule="auto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 w:hint="eastAsia"/>
          <w:sz w:val="24"/>
          <w:szCs w:val="32"/>
        </w:rPr>
        <w:lastRenderedPageBreak/>
        <w:t>Supplementary figure 1. Construction of DTL knockdown cell models. A. qRT-PCR was used to detect the mRNA expression levels of DTL in NPC/HK-1 cells transfected with shCtrl, shDTL-1, shDTL-2 and shDTL-3. The knockdown efficiency of shDTL-1 and shDTL-2 was 51.7% and 40.6%, respectively, compared with shCtrl group, with no significant difference observed in the shDTL-3 group. B. qRT-PCR results showed that in C666-1 cells infected with lentivirus, the knockdown rates of DTL in the shDTL-1 and shDTL-2 groups were 50.9% and 42.4%. In NPC/HK-1 cells, the knockdown rates were 51.0% and 41.9%. Western blot analysis showed a decrease in DTL protein levels in both groups, with shDTL-1 showing more significant knockdown efficiency. *P &lt;</w:t>
      </w:r>
      <w:r>
        <w:rPr>
          <w:rFonts w:ascii="Times New Roman" w:hAnsi="Times New Roman" w:hint="eastAsia"/>
          <w:sz w:val="24"/>
          <w:szCs w:val="32"/>
        </w:rPr>
        <w:t> </w:t>
      </w:r>
      <w:r>
        <w:rPr>
          <w:rFonts w:ascii="Times New Roman" w:hAnsi="Times New Roman" w:hint="eastAsia"/>
          <w:sz w:val="24"/>
          <w:szCs w:val="32"/>
        </w:rPr>
        <w:t>0.05; **P &lt;</w:t>
      </w:r>
      <w:r>
        <w:rPr>
          <w:rFonts w:ascii="Times New Roman" w:hAnsi="Times New Roman" w:hint="eastAsia"/>
          <w:sz w:val="24"/>
          <w:szCs w:val="32"/>
        </w:rPr>
        <w:t> </w:t>
      </w:r>
      <w:r>
        <w:rPr>
          <w:rFonts w:ascii="Times New Roman" w:hAnsi="Times New Roman" w:hint="eastAsia"/>
          <w:sz w:val="24"/>
          <w:szCs w:val="32"/>
        </w:rPr>
        <w:t>0.01; ***P &lt;</w:t>
      </w:r>
      <w:r>
        <w:rPr>
          <w:rFonts w:ascii="Times New Roman" w:hAnsi="Times New Roman" w:hint="eastAsia"/>
          <w:sz w:val="24"/>
          <w:szCs w:val="32"/>
        </w:rPr>
        <w:t> </w:t>
      </w:r>
      <w:r>
        <w:rPr>
          <w:rFonts w:ascii="Times New Roman" w:hAnsi="Times New Roman" w:hint="eastAsia"/>
          <w:sz w:val="24"/>
          <w:szCs w:val="32"/>
        </w:rPr>
        <w:t>0.001.</w:t>
      </w:r>
    </w:p>
    <w:p w14:paraId="592908D3" w14:textId="77777777" w:rsidR="00D8758C" w:rsidRDefault="00D8758C"/>
    <w:sectPr w:rsidR="00D8758C" w:rsidSect="00D8758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58C"/>
    <w:rsid w:val="002A5090"/>
    <w:rsid w:val="003F36CB"/>
    <w:rsid w:val="005C6F5D"/>
    <w:rsid w:val="00736F37"/>
    <w:rsid w:val="007620B2"/>
    <w:rsid w:val="00787B7D"/>
    <w:rsid w:val="008C374B"/>
    <w:rsid w:val="00954821"/>
    <w:rsid w:val="00A800EA"/>
    <w:rsid w:val="00AF416B"/>
    <w:rsid w:val="00D8758C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55A1F"/>
  <w15:chartTrackingRefBased/>
  <w15:docId w15:val="{AA4A2BE5-E0AB-44D6-823D-012FBDC7C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58C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58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58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58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58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58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58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58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58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58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5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5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5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5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5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5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5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5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5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58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75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58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75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58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75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58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75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58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5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5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1551</Characters>
  <Application>Microsoft Office Word</Application>
  <DocSecurity>0</DocSecurity>
  <Lines>12</Lines>
  <Paragraphs>3</Paragraphs>
  <ScaleCrop>false</ScaleCrop>
  <Company>Springer Nature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2025-07-15T08:04:00Z</dcterms:created>
  <dcterms:modified xsi:type="dcterms:W3CDTF">2025-07-15T08:05:00Z</dcterms:modified>
</cp:coreProperties>
</file>