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19EBB" w14:textId="77777777" w:rsidR="005426B9" w:rsidRPr="005426B9" w:rsidRDefault="005426B9" w:rsidP="005426B9">
      <w:pPr>
        <w:spacing w:line="480" w:lineRule="auto"/>
        <w:jc w:val="center"/>
        <w:rPr>
          <w:rFonts w:eastAsiaTheme="majorEastAsia" w:cstheme="minorHAnsi"/>
          <w:b/>
          <w:bCs/>
          <w:sz w:val="36"/>
          <w:szCs w:val="36"/>
          <w:lang w:val="en-US"/>
        </w:rPr>
      </w:pPr>
      <w:r w:rsidRPr="005426B9">
        <w:rPr>
          <w:rFonts w:eastAsiaTheme="majorEastAsia" w:cstheme="minorHAnsi"/>
          <w:b/>
          <w:bCs/>
          <w:sz w:val="36"/>
          <w:szCs w:val="36"/>
          <w:lang w:val="en-US"/>
        </w:rPr>
        <w:t>Respiratory effects of trunk inclination in obese and non-obese patients mechanically ventilated for ARDS</w:t>
      </w:r>
    </w:p>
    <w:p w14:paraId="4F834506" w14:textId="77777777" w:rsidR="005426B9" w:rsidRPr="005426B9" w:rsidRDefault="005426B9" w:rsidP="005426B9">
      <w:pPr>
        <w:keepNext/>
        <w:keepLines/>
        <w:spacing w:before="240" w:after="0" w:line="480" w:lineRule="auto"/>
        <w:jc w:val="center"/>
        <w:rPr>
          <w:rFonts w:eastAsiaTheme="majorEastAsia" w:cstheme="minorHAnsi"/>
          <w:b/>
          <w:color w:val="2F5496" w:themeColor="accent1" w:themeShade="BF"/>
          <w:kern w:val="0"/>
          <w:lang w:val="en-US" w:eastAsia="es-CL"/>
          <w14:ligatures w14:val="none"/>
        </w:rPr>
      </w:pPr>
    </w:p>
    <w:p w14:paraId="79FBCFE4" w14:textId="555E0493" w:rsidR="005426B9" w:rsidRPr="005426B9" w:rsidRDefault="005426B9" w:rsidP="005426B9">
      <w:pPr>
        <w:spacing w:line="480" w:lineRule="auto"/>
        <w:jc w:val="both"/>
        <w:rPr>
          <w:rFonts w:cstheme="minorHAnsi"/>
          <w:vertAlign w:val="superscript"/>
          <w:lang w:val="en-US"/>
        </w:rPr>
      </w:pPr>
      <w:r w:rsidRPr="005426B9">
        <w:rPr>
          <w:rFonts w:cstheme="minorHAnsi"/>
          <w:lang w:val="en-US"/>
        </w:rPr>
        <w:t>Martín H. Benites, Shailesh Bihari, Romina Battiato, Alejandro Bruhn, Guillermo Bugedo, Eduardo L. V. Costa, Jean Dellamonica, Claude Guérin, Thomas Langer, John J. Marini, Francesco Marraz</w:t>
      </w:r>
      <w:r w:rsidR="00786239">
        <w:rPr>
          <w:rFonts w:cstheme="minorHAnsi"/>
          <w:lang w:val="en-US"/>
        </w:rPr>
        <w:t>z</w:t>
      </w:r>
      <w:r w:rsidRPr="005426B9">
        <w:rPr>
          <w:rFonts w:cstheme="minorHAnsi"/>
          <w:lang w:val="en-US"/>
        </w:rPr>
        <w:t>o, Mehdi Mezidi, John Selickman, Ubbo F. Wiersema,  and Jaime Retamal</w:t>
      </w:r>
    </w:p>
    <w:p w14:paraId="4C63606D" w14:textId="77777777" w:rsidR="005426B9" w:rsidRPr="005426B9" w:rsidRDefault="005426B9" w:rsidP="005426B9">
      <w:pPr>
        <w:spacing w:line="480" w:lineRule="auto"/>
        <w:jc w:val="both"/>
        <w:rPr>
          <w:rFonts w:cstheme="minorHAnsi"/>
          <w:vertAlign w:val="superscript"/>
          <w:lang w:val="en-US"/>
        </w:rPr>
      </w:pPr>
    </w:p>
    <w:p w14:paraId="1B772684" w14:textId="77777777" w:rsidR="005426B9" w:rsidRPr="005426B9" w:rsidRDefault="005426B9" w:rsidP="005426B9">
      <w:pPr>
        <w:spacing w:line="480" w:lineRule="auto"/>
        <w:jc w:val="both"/>
        <w:rPr>
          <w:rFonts w:cstheme="minorHAnsi"/>
          <w:vertAlign w:val="superscript"/>
          <w:lang w:val="en-US"/>
        </w:rPr>
      </w:pPr>
    </w:p>
    <w:p w14:paraId="450D6587" w14:textId="77777777" w:rsidR="005426B9" w:rsidRPr="005426B9" w:rsidRDefault="005426B9" w:rsidP="005426B9">
      <w:pPr>
        <w:spacing w:line="480" w:lineRule="auto"/>
        <w:jc w:val="both"/>
        <w:rPr>
          <w:rFonts w:cstheme="minorHAnsi"/>
          <w:vertAlign w:val="superscript"/>
          <w:lang w:val="en-US"/>
        </w:rPr>
      </w:pPr>
    </w:p>
    <w:p w14:paraId="2DFCC223" w14:textId="249BAB46" w:rsidR="005426B9" w:rsidRPr="005426B9" w:rsidRDefault="005426B9" w:rsidP="00A05739">
      <w:pPr>
        <w:spacing w:line="480" w:lineRule="auto"/>
        <w:jc w:val="center"/>
        <w:rPr>
          <w:rFonts w:cstheme="minorHAnsi"/>
          <w:b/>
          <w:bCs/>
          <w:sz w:val="40"/>
          <w:szCs w:val="40"/>
          <w:vertAlign w:val="superscript"/>
          <w:lang w:val="en-US"/>
        </w:rPr>
      </w:pPr>
      <w:r w:rsidRPr="005426B9">
        <w:rPr>
          <w:rFonts w:cstheme="minorHAnsi"/>
          <w:b/>
          <w:bCs/>
          <w:sz w:val="40"/>
          <w:szCs w:val="40"/>
          <w:vertAlign w:val="superscript"/>
          <w:lang w:val="en-US"/>
        </w:rPr>
        <w:t xml:space="preserve">ONLINE </w:t>
      </w:r>
      <w:r w:rsidR="00A05739">
        <w:rPr>
          <w:rFonts w:cstheme="minorHAnsi"/>
          <w:b/>
          <w:bCs/>
          <w:sz w:val="40"/>
          <w:szCs w:val="40"/>
          <w:vertAlign w:val="superscript"/>
          <w:lang w:val="en-US"/>
        </w:rPr>
        <w:t>ADDITIONAL FILE</w:t>
      </w:r>
    </w:p>
    <w:p w14:paraId="54B0873D" w14:textId="77777777" w:rsidR="005426B9" w:rsidRPr="005426B9" w:rsidRDefault="005426B9" w:rsidP="005426B9">
      <w:pPr>
        <w:spacing w:line="480" w:lineRule="auto"/>
        <w:jc w:val="both"/>
        <w:rPr>
          <w:rFonts w:cstheme="minorHAnsi"/>
          <w:vertAlign w:val="superscript"/>
          <w:lang w:val="en-US"/>
        </w:rPr>
      </w:pPr>
    </w:p>
    <w:p w14:paraId="134116CA" w14:textId="77777777" w:rsidR="005426B9" w:rsidRPr="005426B9" w:rsidRDefault="005426B9" w:rsidP="005426B9">
      <w:pPr>
        <w:spacing w:line="480" w:lineRule="auto"/>
        <w:jc w:val="both"/>
        <w:rPr>
          <w:rFonts w:cstheme="minorHAnsi"/>
          <w:vertAlign w:val="superscript"/>
          <w:lang w:val="en-US"/>
        </w:rPr>
      </w:pPr>
    </w:p>
    <w:p w14:paraId="4313FEE0" w14:textId="77777777" w:rsidR="005426B9" w:rsidRPr="005426B9" w:rsidRDefault="005426B9" w:rsidP="005426B9">
      <w:pPr>
        <w:spacing w:line="480" w:lineRule="auto"/>
        <w:jc w:val="both"/>
        <w:rPr>
          <w:rFonts w:cstheme="minorHAnsi"/>
          <w:vertAlign w:val="superscript"/>
          <w:lang w:val="en-US"/>
        </w:rPr>
      </w:pPr>
    </w:p>
    <w:p w14:paraId="7125B9C1" w14:textId="77777777" w:rsidR="005426B9" w:rsidRPr="005426B9" w:rsidRDefault="005426B9" w:rsidP="005426B9">
      <w:pPr>
        <w:spacing w:line="480" w:lineRule="auto"/>
        <w:jc w:val="both"/>
        <w:rPr>
          <w:rFonts w:cstheme="minorHAnsi"/>
          <w:vertAlign w:val="superscript"/>
          <w:lang w:val="en-US"/>
        </w:rPr>
      </w:pPr>
    </w:p>
    <w:p w14:paraId="4F540DE9" w14:textId="660FFD7A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0" w:name="_Toc198107818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1.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</w:t>
      </w:r>
      <w:bookmarkStart w:id="1" w:name="_Hlk197609007"/>
      <w:r w:rsidRPr="005426B9">
        <w:rPr>
          <w:rFonts w:eastAsiaTheme="majorEastAsia" w:cstheme="minorHAnsi"/>
          <w:sz w:val="32"/>
          <w:szCs w:val="32"/>
          <w:lang w:val="en-US"/>
        </w:rPr>
        <w:t>Designs and Methodological Characteristics of the Analyzed Studies</w:t>
      </w:r>
      <w:bookmarkEnd w:id="0"/>
      <w:bookmarkEnd w:id="1"/>
    </w:p>
    <w:p w14:paraId="66A67397" w14:textId="77777777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1"/>
        <w:rPr>
          <w:rFonts w:eastAsiaTheme="majorEastAsia" w:cstheme="minorHAnsi"/>
          <w:sz w:val="32"/>
          <w:szCs w:val="32"/>
          <w:lang w:val="en-US"/>
        </w:rPr>
      </w:pPr>
    </w:p>
    <w:tbl>
      <w:tblPr>
        <w:tblW w:w="1105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1134"/>
        <w:gridCol w:w="988"/>
        <w:gridCol w:w="1134"/>
        <w:gridCol w:w="1276"/>
        <w:gridCol w:w="1134"/>
        <w:gridCol w:w="1134"/>
        <w:gridCol w:w="1134"/>
        <w:gridCol w:w="1417"/>
        <w:gridCol w:w="1418"/>
      </w:tblGrid>
      <w:tr w:rsidR="005426B9" w:rsidRPr="005426B9" w14:paraId="4A1D261E" w14:textId="77777777" w:rsidTr="007C1169">
        <w:trPr>
          <w:trHeight w:val="1500"/>
          <w:jc w:val="center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1AAD60CB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</w:pPr>
            <w:bookmarkStart w:id="2" w:name="_Hlk197609121"/>
            <w:bookmarkStart w:id="3" w:name="_Hlk198401827"/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86705A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 xml:space="preserve">Study 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351344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Population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D4E983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Design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B32B13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  <w:t>Mechanical ventilation mode</w:t>
            </w:r>
          </w:p>
          <w:p w14:paraId="02C5D4D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  <w:t>(data register)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A82FC9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Time PEEP setting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E22224E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Tool Used to Set PEEP at Baseline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E8AB9E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Body Position at the Time of PEEP Setting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B0B2CF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Ventilator Settings at Baseline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6C8A2DF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Protocol Phases</w:t>
            </w:r>
          </w:p>
        </w:tc>
      </w:tr>
      <w:bookmarkEnd w:id="2"/>
      <w:tr w:rsidR="005426B9" w:rsidRPr="005A7B96" w14:paraId="2C8C24DA" w14:textId="77777777" w:rsidTr="007C1169">
        <w:trPr>
          <w:trHeight w:val="2565"/>
          <w:jc w:val="center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B4C365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D76F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  <w:t>Mezidi et al. (2019), Intensive Care Medicine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1898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24 ARDS patients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CF7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Quasy-experimental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F6C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Volume-controlled  ventilation.</w:t>
            </w:r>
          </w:p>
          <w:p w14:paraId="73DAFA8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</w:p>
          <w:p w14:paraId="32C980D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bookmarkStart w:id="4" w:name="OLE_LINK9"/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 xml:space="preserve">Analogic signals were recorded with </w:t>
            </w:r>
            <w:bookmarkEnd w:id="4"/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Biopac 150 (Biopac, USA) with a 200 Hz sample rate.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2DF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Immediately before the onset of the study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2F1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 xml:space="preserve">PEEP/FiO2 table ARMA trial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03B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30°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36D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Tidal volume was 0.385 (0.357-0.414) L or 5.9 (5.7-6.1) mL/kg predicted body weight, PEEP 11 (10-12) cmH₂O, and respiratory rate 31 (29-33) breaths/min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8D0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Two 10-minute phases in supine position:- SP30°: Supine with 30° head-up, - SP0°: Supine flat</w:t>
            </w:r>
          </w:p>
        </w:tc>
      </w:tr>
      <w:tr w:rsidR="005426B9" w:rsidRPr="005426B9" w14:paraId="6D6BF2AC" w14:textId="77777777" w:rsidTr="007C1169">
        <w:trPr>
          <w:trHeight w:val="1995"/>
          <w:jc w:val="center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76E9AD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BCD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Selickman et al. (2022), Critical Care Medicine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475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17 ARDS patients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7C5A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Quasi-experimental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0EE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Volume-controlled ventilation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841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Before the onset of the study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4DD6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Prescribed by the clinical team prior to study enrollment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B84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30°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263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Tidal volume: mean 5.6 (±0.9) mL/kg PBW, PEEP: mean 10.2 (±3) cmH₂O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917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Two measurement phases:- Baseline: Supine (head of bed 30°) ; - Intervention: Bed inclined by 15° (reverse Trendelenburg)</w:t>
            </w:r>
          </w:p>
        </w:tc>
      </w:tr>
      <w:tr w:rsidR="005426B9" w:rsidRPr="005A7B96" w14:paraId="05C5123F" w14:textId="77777777" w:rsidTr="007C1169">
        <w:trPr>
          <w:trHeight w:val="2100"/>
          <w:jc w:val="center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149AC4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A05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 xml:space="preserve"> Marrazzo et al. (2022), American Journal of Respiratory and Critical Care Medicine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27A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 xml:space="preserve">20 patients with acute respiratory failure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196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 xml:space="preserve">Experimental;physiological crossover study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33A2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Volume-controlled  ventilation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59F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Immediately before the onset of the study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AE96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Recruitment maneuver followed by a decremental PEEP trial to determine best respiratory system compliance (CRS)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A12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40°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B50B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VT 5.9 (5.7-6.3) ml/kg of predicted body weight, PEEP 14 (12-14) cm H₂O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B73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Three 15-minute steps:                Step 1: Semi-recumbent (40° head up, baseline),   Step 2: Supine-flat (0°),  Step 3: Return to semi-recumbent (40° head up)</w:t>
            </w:r>
          </w:p>
        </w:tc>
      </w:tr>
      <w:tr w:rsidR="005426B9" w:rsidRPr="005426B9" w14:paraId="02F05312" w14:textId="77777777" w:rsidTr="007C1169">
        <w:trPr>
          <w:trHeight w:val="2355"/>
          <w:jc w:val="center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459B1E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116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  <w:t xml:space="preserve"> Marrazzo et al. (2023), Respiratory Care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8DD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15 patients with acute respiratory failure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2E4D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 xml:space="preserve">Experimental;physiological crossover study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07D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Volume-controlled  ventilation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45E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Immediately before the onset of the study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BDF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Recruitment maneuver followed by a decremental PEEP trial to determine best respiratory system compliance (CRS)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305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40°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D59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Tidal volume of 6.0±0.6 ml/kg of predicted body weight, PEEP of 14±3 cmH₂O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E75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Three 15-minute steps:- Step 1: Semi-recumbent (40° head up)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br/>
              <w:t>- Step 2: Supine-flat (0°)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br/>
              <w:t>- Step 3: Return to semi-recumbent (40° head up)</w:t>
            </w:r>
          </w:p>
        </w:tc>
      </w:tr>
      <w:tr w:rsidR="005426B9" w:rsidRPr="005426B9" w14:paraId="344E4502" w14:textId="77777777" w:rsidTr="007C1169">
        <w:trPr>
          <w:trHeight w:val="2100"/>
          <w:jc w:val="center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8AF982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F0D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 xml:space="preserve"> Benites et al. (2023), Intensive Care Medicine Experimental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F1B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22 patients with acute respiratory failure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433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Quasi-experimental, single-group study with repeated measures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616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  <w:t>Pressure-controlled ventilation.</w:t>
            </w:r>
          </w:p>
          <w:p w14:paraId="5831910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</w:pPr>
          </w:p>
          <w:p w14:paraId="00952AF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  <w:t xml:space="preserve">Analogic signals were recorded with  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  <w:lastRenderedPageBreak/>
              <w:t>FluxMed device.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DC8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lastRenderedPageBreak/>
              <w:t>Sixty minutes before initiation of the study protocol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033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 xml:space="preserve">Diagnostic View software (EIT) to set optimal PEEP using visualization 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lastRenderedPageBreak/>
              <w:t>of regional lung overdistention and collapse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FD7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lastRenderedPageBreak/>
              <w:t>45°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DB4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 xml:space="preserve">Tidal volume of 6 ml/kg PBW, respiratory rate 20 [18–24] per minute, inspiration-to-expiration ratio 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lastRenderedPageBreak/>
              <w:t>of 1:1, PEEP set was 10 [8–12] mmHg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283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lastRenderedPageBreak/>
              <w:t>Three 60-minute steps: - Step 1: 45° trunk inclination (baseline)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br/>
              <w:t xml:space="preserve">- Step 2: 10° trunk inclination 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lastRenderedPageBreak/>
              <w:t>(intervention)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br/>
              <w:t>- Step 3: Return to 45° trunk inclination (control)</w:t>
            </w:r>
          </w:p>
        </w:tc>
      </w:tr>
      <w:tr w:rsidR="005426B9" w:rsidRPr="005426B9" w14:paraId="1DBF662D" w14:textId="77777777" w:rsidTr="007C1169">
        <w:trPr>
          <w:trHeight w:val="2100"/>
          <w:jc w:val="center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9BA29B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lastRenderedPageBreak/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BF4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Bihari et al. (2024), CHEST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B4F3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 xml:space="preserve">40 ARDS patients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A3E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Experimental study; randomized study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5FD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Volume-controlled  ventilation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888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Immediately before the onset of the study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68D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Prescribed by the clinical team prior to study enrolment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848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de-DE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de-DE" w:eastAsia="es-CL"/>
                <w14:ligatures w14:val="none"/>
              </w:rPr>
              <w:t xml:space="preserve">It was 30.0 (9.5) in BMI </w:t>
            </w:r>
            <w:r w:rsidRPr="005426B9">
              <w:rPr>
                <w:rFonts w:cstheme="minorHAnsi"/>
                <w:sz w:val="18"/>
                <w:szCs w:val="18"/>
                <w:lang w:val="en-US"/>
              </w:rPr>
              <w:t>≥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de-DE" w:eastAsia="es-CL"/>
                <w14:ligatures w14:val="none"/>
              </w:rPr>
              <w:t xml:space="preserve"> 30 group and 26.6 (9.6) in BMI &lt;30 group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FE05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de-DE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de-DE" w:eastAsia="es-CL"/>
                <w14:ligatures w14:val="none"/>
              </w:rPr>
              <w:t>PEEP: Obese 8.9 (3.6) cm H₂O, Non-obese 9.8 (3.4) cm H₂O. Tidal volume: Obese 6.5 (0.8) mL/kg IBW, Non-obese 6.2 (0.4) mL/kg IBW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CA8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Two 15-minute phases:- Semi-recumbent (40° head up)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br/>
              <w:t>- Supine-flat (0°). Patients were randomized to either sequence (Semi-recumbent→Supine or Supine→Semi-recumbent)</w:t>
            </w:r>
          </w:p>
        </w:tc>
      </w:tr>
      <w:tr w:rsidR="005426B9" w:rsidRPr="005426B9" w14:paraId="5AAE1243" w14:textId="77777777" w:rsidTr="007C1169">
        <w:trPr>
          <w:trHeight w:val="2295"/>
          <w:jc w:val="center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2BF8A9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580B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it-IT" w:eastAsia="es-CL"/>
                <w14:ligatures w14:val="none"/>
              </w:rPr>
              <w:t>Chen et al. (2024), Intensive &amp; Critical Care Nursing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740C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17 ARDS patients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AFE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Prospective physiologic study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B41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Volume-controlled ventilation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E1DF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Thirty min before initiating the study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0A1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 xml:space="preserve">PEEP was optimized through a stepwise decrease PEEP trial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0BA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bookmarkStart w:id="5" w:name="OLE_LINK279"/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No data</w:t>
            </w:r>
            <w:bookmarkEnd w:id="5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07303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 xml:space="preserve">Lung protective ventilation (tidal volume 6-8 mL/kg PBW, plateau pressure &lt;28 cmH₂O, driving pressure &lt;14 cmH₂O). 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eastAsia="es-CL"/>
                <w14:ligatures w14:val="none"/>
              </w:rPr>
              <w:t>FiO₂ set to achieve SpO₂ 92-97%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90B2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t>Three 30-minute sequential steps:- Supine-1 (S1) baseline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br/>
              <w:t>- Sitting position (SP) with 70° inclination with legs allowed to droop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br/>
              <w:t xml:space="preserve">- Supine-2 (S2) </w:t>
            </w:r>
            <w:r w:rsidRPr="005426B9">
              <w:rPr>
                <w:rFonts w:eastAsia="Times New Roman" w:cstheme="minorHAnsi"/>
                <w:color w:val="000000"/>
                <w:kern w:val="0"/>
                <w:sz w:val="18"/>
                <w:szCs w:val="18"/>
                <w:lang w:val="en-US" w:eastAsia="es-CL"/>
                <w14:ligatures w14:val="none"/>
              </w:rPr>
              <w:lastRenderedPageBreak/>
              <w:t>return to baseline position</w:t>
            </w:r>
          </w:p>
        </w:tc>
      </w:tr>
      <w:bookmarkEnd w:id="3"/>
    </w:tbl>
    <w:p w14:paraId="62FF8388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771D9C6F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  <w:r w:rsidRPr="005426B9">
        <w:rPr>
          <w:rFonts w:cstheme="minorHAnsi"/>
          <w:b/>
          <w:bCs/>
          <w:lang w:val="en-US"/>
        </w:rPr>
        <w:t>Respiratory mechanics:</w:t>
      </w:r>
    </w:p>
    <w:p w14:paraId="46074828" w14:textId="77777777" w:rsidR="005426B9" w:rsidRPr="005426B9" w:rsidRDefault="005426B9" w:rsidP="005426B9">
      <w:pPr>
        <w:spacing w:line="480" w:lineRule="auto"/>
        <w:jc w:val="both"/>
        <w:rPr>
          <w:rFonts w:cstheme="minorHAnsi"/>
          <w:lang w:val="en-US"/>
        </w:rPr>
      </w:pPr>
      <w:r w:rsidRPr="005426B9">
        <w:rPr>
          <w:rFonts w:cstheme="minorHAnsi"/>
          <w:lang w:val="en-US"/>
        </w:rPr>
        <w:t xml:space="preserve">CRS was calculated in all studies as the tidal volume divided by the plateau pressure minus the total PEEP (PEEPTOT = external PEEP + auto-PEEP) using a rapid airway occlusion technique. </w:t>
      </w:r>
      <w:bookmarkStart w:id="6" w:name="_Hlk198459219"/>
      <w:r w:rsidRPr="005426B9">
        <w:rPr>
          <w:rFonts w:cstheme="minorHAnsi"/>
          <w:lang w:val="en-US"/>
        </w:rPr>
        <w:t xml:space="preserve">When available, partitioned respiratory mechanics (lung (CL) and chest wall compliance (CCW)) were registered as previously defined (1, 2). </w:t>
      </w:r>
      <w:bookmarkStart w:id="7" w:name="OLE_LINK52"/>
      <w:r w:rsidRPr="005426B9">
        <w:rPr>
          <w:rFonts w:cstheme="minorHAnsi"/>
          <w:lang w:val="en-US"/>
        </w:rPr>
        <w:t xml:space="preserve">The ratio between </w:t>
      </w:r>
      <w:bookmarkEnd w:id="7"/>
      <w:r w:rsidRPr="005426B9">
        <w:rPr>
          <w:rFonts w:cstheme="minorHAnsi"/>
          <w:lang w:val="en-US"/>
        </w:rPr>
        <w:t xml:space="preserve">lung and chest wall elastance and respiratory system elastance (EL/ERS-ECW/ERS) was also calculated to evaluate the contribution of pulmonary and extrapulmonary tissue to the mechanical properties of the respiratory system in obese and non-obese patients. Respiratory system elastance (ERS) </w:t>
      </w:r>
      <w:bookmarkEnd w:id="6"/>
      <w:r w:rsidRPr="005426B9">
        <w:rPr>
          <w:rFonts w:cstheme="minorHAnsi"/>
          <w:lang w:val="en-US"/>
        </w:rPr>
        <w:t>is defined as the reciprocal of compliance (1/CRS).</w:t>
      </w:r>
    </w:p>
    <w:p w14:paraId="20680DDC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52E876E7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  <w:r w:rsidRPr="005426B9">
        <w:rPr>
          <w:rFonts w:cstheme="minorHAnsi"/>
          <w:b/>
          <w:bCs/>
          <w:lang w:val="en-US"/>
        </w:rPr>
        <w:t>Oxygenation, EELV, and ventilatory variables:</w:t>
      </w:r>
    </w:p>
    <w:p w14:paraId="3B266EC9" w14:textId="77777777" w:rsidR="005426B9" w:rsidRPr="005426B9" w:rsidRDefault="005426B9" w:rsidP="005426B9">
      <w:pPr>
        <w:spacing w:line="480" w:lineRule="auto"/>
        <w:jc w:val="both"/>
        <w:rPr>
          <w:rFonts w:cstheme="minorHAnsi"/>
          <w:lang w:val="en-US"/>
        </w:rPr>
      </w:pPr>
      <w:r w:rsidRPr="005426B9">
        <w:rPr>
          <w:rFonts w:cstheme="minorHAnsi"/>
          <w:lang w:val="en-US"/>
        </w:rPr>
        <w:t>PaO2/F</w:t>
      </w:r>
      <w:r w:rsidRPr="005426B9">
        <w:rPr>
          <w:rFonts w:cstheme="minorHAnsi"/>
          <w:vertAlign w:val="subscript"/>
          <w:lang w:val="en-US"/>
        </w:rPr>
        <w:t>I</w:t>
      </w:r>
      <w:r w:rsidRPr="005426B9">
        <w:rPr>
          <w:rFonts w:cstheme="minorHAnsi"/>
          <w:lang w:val="en-US"/>
        </w:rPr>
        <w:t>O</w:t>
      </w:r>
      <w:r w:rsidRPr="005426B9">
        <w:rPr>
          <w:rFonts w:cstheme="minorHAnsi"/>
          <w:vertAlign w:val="subscript"/>
          <w:lang w:val="en-US"/>
        </w:rPr>
        <w:t>2</w:t>
      </w:r>
      <w:r w:rsidRPr="005426B9">
        <w:rPr>
          <w:rFonts w:cstheme="minorHAnsi"/>
          <w:lang w:val="en-US"/>
        </w:rPr>
        <w:t>, PaCO</w:t>
      </w:r>
      <w:r w:rsidRPr="005426B9">
        <w:rPr>
          <w:rFonts w:cstheme="minorHAnsi"/>
          <w:vertAlign w:val="subscript"/>
          <w:lang w:val="en-US"/>
        </w:rPr>
        <w:t>2</w:t>
      </w:r>
      <w:r w:rsidRPr="005426B9">
        <w:rPr>
          <w:rFonts w:cstheme="minorHAnsi"/>
          <w:lang w:val="en-US"/>
        </w:rPr>
        <w:t>, and VR were measured at the end of each step using arterial blood samples. When available, ventilatory inefficiency (Bohr dead space), ventilation-perfusion ratio assessed by the slope of phase III of the capnogram normalized to the expired fraction of CO2 (SnIII), and EELV were recorded using volumetric capnography and nitrogen washout/washin techniques, respectively  (3, 4).</w:t>
      </w:r>
    </w:p>
    <w:p w14:paraId="69FFB0A2" w14:textId="358E32EF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8" w:name="_Toc194084523"/>
      <w:bookmarkStart w:id="9" w:name="_Toc198107819"/>
      <w:bookmarkStart w:id="10" w:name="OLE_LINK352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2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A.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Compliance of Respiratory System in patients with BMI </w:t>
      </w:r>
      <w:bookmarkStart w:id="11" w:name="OLE_LINK119"/>
      <w:r w:rsidRPr="005426B9">
        <w:rPr>
          <w:rFonts w:eastAsiaTheme="majorEastAsia" w:cstheme="minorHAnsi"/>
          <w:sz w:val="32"/>
          <w:szCs w:val="32"/>
          <w:lang w:val="en-US"/>
        </w:rPr>
        <w:t>≥ 30 kg/m²</w:t>
      </w:r>
      <w:bookmarkEnd w:id="8"/>
      <w:bookmarkEnd w:id="9"/>
      <w:bookmarkEnd w:id="11"/>
    </w:p>
    <w:p w14:paraId="112833E9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</w:p>
    <w:tbl>
      <w:tblPr>
        <w:tblW w:w="9760" w:type="dxa"/>
        <w:jc w:val="center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254"/>
        <w:gridCol w:w="3386"/>
      </w:tblGrid>
      <w:tr w:rsidR="005426B9" w:rsidRPr="005426B9" w14:paraId="14FE165C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  <w:hideMark/>
          </w:tcPr>
          <w:p w14:paraId="4E5C2B3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val="it-IT" w:eastAsia="es-CL"/>
                <w14:ligatures w14:val="none"/>
              </w:rPr>
            </w:pPr>
            <w:bookmarkStart w:id="12" w:name="OLE_LINK111"/>
            <w:bookmarkStart w:id="13" w:name="_Hlk197450265"/>
            <w:bookmarkEnd w:id="10"/>
            <w:r w:rsidRPr="005426B9">
              <w:rPr>
                <w:rFonts w:eastAsia="Times New Roman" w:cstheme="minorHAnsi"/>
                <w:color w:val="000000"/>
                <w:kern w:val="0"/>
                <w:lang w:val="it-IT" w:eastAsia="es-CL"/>
                <w14:ligatures w14:val="none"/>
              </w:rPr>
              <w:t>BMI ≥ 30 kg/m2 (n=65)</w:t>
            </w:r>
          </w:p>
        </w:tc>
        <w:tc>
          <w:tcPr>
            <w:tcW w:w="6640" w:type="dxa"/>
            <w:gridSpan w:val="2"/>
            <w:tcBorders>
              <w:left w:val="nil"/>
            </w:tcBorders>
            <w:shd w:val="clear" w:color="auto" w:fill="E7E6E6" w:themeFill="background2"/>
            <w:noWrap/>
            <w:vAlign w:val="bottom"/>
            <w:hideMark/>
          </w:tcPr>
          <w:p w14:paraId="40F1BD7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Compliance of Respiratory System</w:t>
            </w:r>
          </w:p>
        </w:tc>
      </w:tr>
      <w:tr w:rsidR="005426B9" w:rsidRPr="005426B9" w14:paraId="1FA7A4C9" w14:textId="77777777" w:rsidTr="007C1169">
        <w:trPr>
          <w:trHeight w:val="300"/>
          <w:jc w:val="center"/>
        </w:trPr>
        <w:tc>
          <w:tcPr>
            <w:tcW w:w="312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2AC8DA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14" w:name="_Hlk195269377"/>
          </w:p>
        </w:tc>
        <w:tc>
          <w:tcPr>
            <w:tcW w:w="32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0C23AE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Supine position </w:t>
            </w:r>
          </w:p>
        </w:tc>
        <w:tc>
          <w:tcPr>
            <w:tcW w:w="338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65A422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Semirecumbent / Head-up </w:t>
            </w:r>
          </w:p>
        </w:tc>
      </w:tr>
      <w:tr w:rsidR="005426B9" w:rsidRPr="005426B9" w14:paraId="12521B0D" w14:textId="77777777" w:rsidTr="007C1169">
        <w:trPr>
          <w:trHeight w:val="300"/>
          <w:jc w:val="center"/>
        </w:trPr>
        <w:tc>
          <w:tcPr>
            <w:tcW w:w="312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D6980B7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15" w:name="_Hlk197428837"/>
            <w:bookmarkStart w:id="16" w:name="_Hlk197441871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Bihari et al. </w:t>
            </w:r>
            <w:bookmarkStart w:id="17" w:name="OLE_LINK318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(n= 20)</w:t>
            </w:r>
            <w:bookmarkEnd w:id="17"/>
          </w:p>
        </w:tc>
        <w:tc>
          <w:tcPr>
            <w:tcW w:w="32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37BFA8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36 (6 )</w:t>
            </w:r>
          </w:p>
        </w:tc>
        <w:tc>
          <w:tcPr>
            <w:tcW w:w="338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6478F5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30 (5) </w:t>
            </w:r>
          </w:p>
        </w:tc>
      </w:tr>
      <w:bookmarkEnd w:id="15"/>
      <w:tr w:rsidR="005426B9" w:rsidRPr="005426B9" w14:paraId="602531E9" w14:textId="77777777" w:rsidTr="007C1169">
        <w:trPr>
          <w:trHeight w:val="300"/>
          <w:jc w:val="center"/>
        </w:trPr>
        <w:tc>
          <w:tcPr>
            <w:tcW w:w="312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2E48887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Benites et al. (n=12)</w:t>
            </w:r>
          </w:p>
        </w:tc>
        <w:tc>
          <w:tcPr>
            <w:tcW w:w="32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45695D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42 (10)</w:t>
            </w:r>
          </w:p>
        </w:tc>
        <w:tc>
          <w:tcPr>
            <w:tcW w:w="338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8BEF0B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34 (9)</w:t>
            </w:r>
          </w:p>
        </w:tc>
      </w:tr>
      <w:tr w:rsidR="005426B9" w:rsidRPr="005426B9" w14:paraId="3124CDC0" w14:textId="77777777" w:rsidTr="007C1169">
        <w:trPr>
          <w:trHeight w:val="300"/>
          <w:jc w:val="center"/>
        </w:trPr>
        <w:tc>
          <w:tcPr>
            <w:tcW w:w="312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DF88F8A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18" w:name="_Hlk195261277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Mezidi et al. (n=9)</w:t>
            </w:r>
          </w:p>
        </w:tc>
        <w:tc>
          <w:tcPr>
            <w:tcW w:w="32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3A7571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56 (16)</w:t>
            </w:r>
          </w:p>
        </w:tc>
        <w:tc>
          <w:tcPr>
            <w:tcW w:w="338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5C4921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46 (13)</w:t>
            </w:r>
          </w:p>
        </w:tc>
      </w:tr>
      <w:tr w:rsidR="005426B9" w:rsidRPr="005426B9" w14:paraId="2EA1D094" w14:textId="77777777" w:rsidTr="007C1169">
        <w:trPr>
          <w:trHeight w:val="300"/>
          <w:jc w:val="center"/>
        </w:trPr>
        <w:tc>
          <w:tcPr>
            <w:tcW w:w="312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BF61956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19" w:name="_Hlk197424990"/>
            <w:bookmarkEnd w:id="18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Marrazzo et al. 1 </w:t>
            </w:r>
            <w:bookmarkStart w:id="20" w:name="OLE_LINK319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(n=10)</w:t>
            </w:r>
            <w:bookmarkEnd w:id="20"/>
          </w:p>
        </w:tc>
        <w:tc>
          <w:tcPr>
            <w:tcW w:w="32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B36E93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37 (5)</w:t>
            </w:r>
          </w:p>
        </w:tc>
        <w:tc>
          <w:tcPr>
            <w:tcW w:w="338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49E795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27 (6)</w:t>
            </w:r>
          </w:p>
        </w:tc>
      </w:tr>
      <w:tr w:rsidR="005426B9" w:rsidRPr="005426B9" w14:paraId="0FD38C1A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10CB8CAB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21" w:name="_Hlk197427611"/>
            <w:bookmarkEnd w:id="19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Marrazzo et al. 2 </w:t>
            </w:r>
            <w:bookmarkStart w:id="22" w:name="OLE_LINK320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(n=7)</w:t>
            </w:r>
            <w:bookmarkEnd w:id="22"/>
          </w:p>
        </w:tc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6BE039D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42 (8)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1418A08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31 (9)</w:t>
            </w:r>
          </w:p>
        </w:tc>
      </w:tr>
      <w:tr w:rsidR="005426B9" w:rsidRPr="005426B9" w14:paraId="669CAAB7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</w:tcPr>
          <w:p w14:paraId="41B27D3D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23" w:name="OLE_LINK35"/>
            <w:bookmarkEnd w:id="21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Selickman et al. </w:t>
            </w:r>
            <w:bookmarkStart w:id="24" w:name="OLE_LINK321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(n=7)</w:t>
            </w:r>
            <w:bookmarkEnd w:id="23"/>
            <w:bookmarkEnd w:id="24"/>
          </w:p>
        </w:tc>
        <w:tc>
          <w:tcPr>
            <w:tcW w:w="3254" w:type="dxa"/>
            <w:shd w:val="clear" w:color="auto" w:fill="auto"/>
            <w:noWrap/>
            <w:vAlign w:val="bottom"/>
          </w:tcPr>
          <w:p w14:paraId="777B650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32 (10)</w:t>
            </w:r>
          </w:p>
        </w:tc>
        <w:tc>
          <w:tcPr>
            <w:tcW w:w="3386" w:type="dxa"/>
            <w:shd w:val="clear" w:color="auto" w:fill="auto"/>
            <w:noWrap/>
            <w:vAlign w:val="bottom"/>
          </w:tcPr>
          <w:p w14:paraId="53E0800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30 (12)</w:t>
            </w:r>
          </w:p>
        </w:tc>
      </w:tr>
      <w:bookmarkEnd w:id="12"/>
      <w:bookmarkEnd w:id="14"/>
      <w:bookmarkEnd w:id="16"/>
      <w:tr w:rsidR="005426B9" w:rsidRPr="005426B9" w14:paraId="1D74933B" w14:textId="77777777" w:rsidTr="007C1169">
        <w:trPr>
          <w:trHeight w:val="301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</w:tcPr>
          <w:p w14:paraId="234E195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Mean (SD)</w:t>
            </w:r>
          </w:p>
        </w:tc>
        <w:tc>
          <w:tcPr>
            <w:tcW w:w="3254" w:type="dxa"/>
            <w:shd w:val="clear" w:color="auto" w:fill="E7E6E6" w:themeFill="background2"/>
            <w:noWrap/>
            <w:vAlign w:val="center"/>
          </w:tcPr>
          <w:p w14:paraId="062E861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25" w:name="_Hlk197464426"/>
            <w:r w:rsidRPr="005426B9">
              <w:rPr>
                <w:rFonts w:cstheme="minorHAnsi"/>
                <w:color w:val="000000"/>
              </w:rPr>
              <w:t>40.2 (9.2)</w:t>
            </w:r>
            <w:bookmarkEnd w:id="25"/>
          </w:p>
        </w:tc>
        <w:tc>
          <w:tcPr>
            <w:tcW w:w="3386" w:type="dxa"/>
            <w:shd w:val="clear" w:color="auto" w:fill="E7E6E6" w:themeFill="background2"/>
            <w:noWrap/>
            <w:vAlign w:val="center"/>
          </w:tcPr>
          <w:p w14:paraId="41DB847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26" w:name="_Hlk197464477"/>
            <w:r w:rsidRPr="005426B9">
              <w:rPr>
                <w:rFonts w:cstheme="minorHAnsi"/>
                <w:color w:val="000000"/>
              </w:rPr>
              <w:t>32.6 (8.6)</w:t>
            </w:r>
            <w:bookmarkEnd w:id="26"/>
          </w:p>
        </w:tc>
      </w:tr>
    </w:tbl>
    <w:p w14:paraId="1C411068" w14:textId="6213D40B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27" w:name="_Toc194084524"/>
      <w:bookmarkStart w:id="28" w:name="_Toc198107820"/>
      <w:bookmarkEnd w:id="13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2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B</w:t>
      </w:r>
      <w:r w:rsidRPr="005426B9">
        <w:rPr>
          <w:rFonts w:eastAsiaTheme="majorEastAsia" w:cstheme="minorHAnsi"/>
          <w:sz w:val="32"/>
          <w:szCs w:val="32"/>
          <w:lang w:val="en-US"/>
        </w:rPr>
        <w:t>. Compliance of Respiratory System in patients with BMI &lt; 30 kg/m²</w:t>
      </w:r>
    </w:p>
    <w:p w14:paraId="071F34AF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</w:p>
    <w:tbl>
      <w:tblPr>
        <w:tblW w:w="9760" w:type="dxa"/>
        <w:jc w:val="center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3"/>
        <w:gridCol w:w="2901"/>
        <w:gridCol w:w="3386"/>
      </w:tblGrid>
      <w:tr w:rsidR="005426B9" w:rsidRPr="005426B9" w14:paraId="6604F41A" w14:textId="77777777" w:rsidTr="007C1169">
        <w:trPr>
          <w:trHeight w:val="344"/>
          <w:jc w:val="center"/>
        </w:trPr>
        <w:tc>
          <w:tcPr>
            <w:tcW w:w="3473" w:type="dxa"/>
            <w:shd w:val="clear" w:color="auto" w:fill="E7E6E6" w:themeFill="background2"/>
            <w:noWrap/>
            <w:vAlign w:val="bottom"/>
            <w:hideMark/>
          </w:tcPr>
          <w:p w14:paraId="5334DB50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  <w:lang w:val="en-US"/>
              </w:rPr>
            </w:pPr>
            <w:r w:rsidRPr="005426B9">
              <w:rPr>
                <w:rFonts w:eastAsiaTheme="majorEastAsia" w:cstheme="minorHAnsi"/>
                <w:lang w:val="en-US"/>
              </w:rPr>
              <w:t>BMI &lt; 30 kg/m2 (n=94)</w:t>
            </w:r>
          </w:p>
        </w:tc>
        <w:tc>
          <w:tcPr>
            <w:tcW w:w="6287" w:type="dxa"/>
            <w:gridSpan w:val="2"/>
            <w:shd w:val="clear" w:color="auto" w:fill="E7E6E6" w:themeFill="background2"/>
            <w:vAlign w:val="center"/>
            <w:hideMark/>
          </w:tcPr>
          <w:p w14:paraId="2DCE7FAE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Compliance of Respiratory System</w:t>
            </w:r>
          </w:p>
        </w:tc>
      </w:tr>
      <w:tr w:rsidR="005426B9" w:rsidRPr="005426B9" w14:paraId="0BB1D7AE" w14:textId="77777777" w:rsidTr="007C1169">
        <w:trPr>
          <w:trHeight w:val="300"/>
          <w:jc w:val="center"/>
        </w:trPr>
        <w:tc>
          <w:tcPr>
            <w:tcW w:w="3473" w:type="dxa"/>
            <w:shd w:val="clear" w:color="auto" w:fill="auto"/>
            <w:noWrap/>
            <w:vAlign w:val="bottom"/>
            <w:hideMark/>
          </w:tcPr>
          <w:p w14:paraId="671564A2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bookmarkStart w:id="29" w:name="_Hlk197442213"/>
          </w:p>
        </w:tc>
        <w:tc>
          <w:tcPr>
            <w:tcW w:w="2901" w:type="dxa"/>
            <w:shd w:val="clear" w:color="auto" w:fill="auto"/>
            <w:noWrap/>
            <w:vAlign w:val="bottom"/>
            <w:hideMark/>
          </w:tcPr>
          <w:p w14:paraId="3AC276DD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Supine position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5156D839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Semirecumbent / Head-up</w:t>
            </w:r>
          </w:p>
        </w:tc>
      </w:tr>
      <w:tr w:rsidR="005426B9" w:rsidRPr="005426B9" w14:paraId="04EF0204" w14:textId="77777777" w:rsidTr="007C1169">
        <w:trPr>
          <w:trHeight w:val="300"/>
          <w:jc w:val="center"/>
        </w:trPr>
        <w:tc>
          <w:tcPr>
            <w:tcW w:w="3473" w:type="dxa"/>
            <w:shd w:val="clear" w:color="auto" w:fill="auto"/>
            <w:noWrap/>
            <w:vAlign w:val="bottom"/>
            <w:hideMark/>
          </w:tcPr>
          <w:p w14:paraId="40ABE0F0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  <w:lang w:val="it-IT"/>
              </w:rPr>
            </w:pPr>
            <w:bookmarkStart w:id="30" w:name="_Hlk197429033"/>
            <w:bookmarkStart w:id="31" w:name="_Hlk197441985"/>
            <w:bookmarkStart w:id="32" w:name="_Hlk194069563"/>
            <w:r w:rsidRPr="005426B9">
              <w:rPr>
                <w:rFonts w:eastAsiaTheme="majorEastAsia" w:cstheme="minorHAnsi"/>
                <w:lang w:val="it-IT"/>
              </w:rPr>
              <w:t>Bihari et al.   (n= 20)</w:t>
            </w:r>
          </w:p>
        </w:tc>
        <w:tc>
          <w:tcPr>
            <w:tcW w:w="2901" w:type="dxa"/>
            <w:shd w:val="clear" w:color="auto" w:fill="auto"/>
            <w:noWrap/>
            <w:vAlign w:val="bottom"/>
            <w:hideMark/>
          </w:tcPr>
          <w:p w14:paraId="1CE12FE8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35 (6)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05F78D29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35  (6)</w:t>
            </w:r>
          </w:p>
        </w:tc>
      </w:tr>
      <w:bookmarkEnd w:id="30"/>
      <w:tr w:rsidR="005426B9" w:rsidRPr="005426B9" w14:paraId="4C123F9D" w14:textId="77777777" w:rsidTr="007C1169">
        <w:trPr>
          <w:trHeight w:val="300"/>
          <w:jc w:val="center"/>
        </w:trPr>
        <w:tc>
          <w:tcPr>
            <w:tcW w:w="3473" w:type="dxa"/>
            <w:shd w:val="clear" w:color="auto" w:fill="auto"/>
            <w:noWrap/>
            <w:vAlign w:val="bottom"/>
            <w:hideMark/>
          </w:tcPr>
          <w:p w14:paraId="602CF5B2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Benites et al.   (n=10)</w:t>
            </w:r>
          </w:p>
        </w:tc>
        <w:tc>
          <w:tcPr>
            <w:tcW w:w="2901" w:type="dxa"/>
            <w:shd w:val="clear" w:color="auto" w:fill="auto"/>
            <w:noWrap/>
            <w:vAlign w:val="bottom"/>
            <w:hideMark/>
          </w:tcPr>
          <w:p w14:paraId="37DA87E1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40 (12)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559B90E3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36 (12)</w:t>
            </w:r>
          </w:p>
        </w:tc>
      </w:tr>
      <w:tr w:rsidR="005426B9" w:rsidRPr="005426B9" w14:paraId="47AFD49E" w14:textId="77777777" w:rsidTr="007C1169">
        <w:trPr>
          <w:trHeight w:val="300"/>
          <w:jc w:val="center"/>
        </w:trPr>
        <w:tc>
          <w:tcPr>
            <w:tcW w:w="3473" w:type="dxa"/>
            <w:shd w:val="clear" w:color="auto" w:fill="auto"/>
            <w:noWrap/>
            <w:vAlign w:val="bottom"/>
            <w:hideMark/>
          </w:tcPr>
          <w:p w14:paraId="731F3A21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bookmarkStart w:id="33" w:name="OLE_LINK323"/>
            <w:bookmarkStart w:id="34" w:name="_Hlk197430090"/>
            <w:bookmarkEnd w:id="31"/>
            <w:r w:rsidRPr="005426B9">
              <w:rPr>
                <w:rFonts w:eastAsiaTheme="majorEastAsia" w:cstheme="minorHAnsi"/>
              </w:rPr>
              <w:t>Chen et al.   (n=17)</w:t>
            </w:r>
            <w:bookmarkEnd w:id="33"/>
          </w:p>
        </w:tc>
        <w:tc>
          <w:tcPr>
            <w:tcW w:w="2901" w:type="dxa"/>
            <w:shd w:val="clear" w:color="auto" w:fill="auto"/>
            <w:noWrap/>
            <w:vAlign w:val="bottom"/>
            <w:hideMark/>
          </w:tcPr>
          <w:p w14:paraId="10060ADD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41 (10)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52DB71F6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40 (9)</w:t>
            </w:r>
          </w:p>
        </w:tc>
      </w:tr>
      <w:tr w:rsidR="005426B9" w:rsidRPr="005426B9" w14:paraId="237D0EC8" w14:textId="77777777" w:rsidTr="007C1169">
        <w:trPr>
          <w:trHeight w:val="300"/>
          <w:jc w:val="center"/>
        </w:trPr>
        <w:tc>
          <w:tcPr>
            <w:tcW w:w="3473" w:type="dxa"/>
            <w:shd w:val="clear" w:color="auto" w:fill="auto"/>
            <w:noWrap/>
            <w:vAlign w:val="bottom"/>
            <w:hideMark/>
          </w:tcPr>
          <w:p w14:paraId="3F7C7A9B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  <w:lang w:val="it-IT"/>
              </w:rPr>
            </w:pPr>
            <w:bookmarkStart w:id="35" w:name="OLE_LINK322"/>
            <w:bookmarkStart w:id="36" w:name="_Hlk197430690"/>
            <w:bookmarkStart w:id="37" w:name="_Hlk197442011"/>
            <w:bookmarkEnd w:id="34"/>
            <w:r w:rsidRPr="005426B9">
              <w:rPr>
                <w:rFonts w:eastAsiaTheme="majorEastAsia" w:cstheme="minorHAnsi"/>
                <w:lang w:val="it-IT"/>
              </w:rPr>
              <w:t>Mezidi et al.   (n=15)</w:t>
            </w:r>
            <w:bookmarkEnd w:id="35"/>
          </w:p>
        </w:tc>
        <w:tc>
          <w:tcPr>
            <w:tcW w:w="2901" w:type="dxa"/>
            <w:shd w:val="clear" w:color="auto" w:fill="auto"/>
            <w:noWrap/>
            <w:vAlign w:val="bottom"/>
            <w:hideMark/>
          </w:tcPr>
          <w:p w14:paraId="2578518B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44 (14)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13DD150B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35 (11)</w:t>
            </w:r>
          </w:p>
        </w:tc>
      </w:tr>
      <w:bookmarkEnd w:id="36"/>
      <w:tr w:rsidR="005426B9" w:rsidRPr="005426B9" w14:paraId="4A07778E" w14:textId="77777777" w:rsidTr="007C1169">
        <w:trPr>
          <w:trHeight w:val="300"/>
          <w:jc w:val="center"/>
        </w:trPr>
        <w:tc>
          <w:tcPr>
            <w:tcW w:w="3473" w:type="dxa"/>
            <w:shd w:val="clear" w:color="auto" w:fill="auto"/>
            <w:noWrap/>
            <w:vAlign w:val="bottom"/>
            <w:hideMark/>
          </w:tcPr>
          <w:p w14:paraId="0FACC296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Marrazzo et al. 1 (n=10)</w:t>
            </w:r>
          </w:p>
        </w:tc>
        <w:tc>
          <w:tcPr>
            <w:tcW w:w="2901" w:type="dxa"/>
            <w:shd w:val="clear" w:color="auto" w:fill="auto"/>
            <w:noWrap/>
            <w:vAlign w:val="bottom"/>
            <w:hideMark/>
          </w:tcPr>
          <w:p w14:paraId="71B1A33F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38 (13)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46D08EEA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28 (10)</w:t>
            </w:r>
          </w:p>
        </w:tc>
      </w:tr>
      <w:tr w:rsidR="005426B9" w:rsidRPr="005426B9" w14:paraId="3F037D1A" w14:textId="77777777" w:rsidTr="007C1169">
        <w:trPr>
          <w:trHeight w:val="300"/>
          <w:jc w:val="center"/>
        </w:trPr>
        <w:tc>
          <w:tcPr>
            <w:tcW w:w="3473" w:type="dxa"/>
            <w:shd w:val="clear" w:color="auto" w:fill="auto"/>
            <w:noWrap/>
            <w:vAlign w:val="bottom"/>
            <w:hideMark/>
          </w:tcPr>
          <w:p w14:paraId="1B82668B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bookmarkStart w:id="38" w:name="_Hlk197427804"/>
            <w:r w:rsidRPr="005426B9">
              <w:rPr>
                <w:rFonts w:eastAsiaTheme="majorEastAsia" w:cstheme="minorHAnsi"/>
              </w:rPr>
              <w:t>Marrazzo et al. 2 (n=8)</w:t>
            </w:r>
          </w:p>
        </w:tc>
        <w:tc>
          <w:tcPr>
            <w:tcW w:w="2901" w:type="dxa"/>
            <w:shd w:val="clear" w:color="auto" w:fill="auto"/>
            <w:noWrap/>
            <w:vAlign w:val="bottom"/>
            <w:hideMark/>
          </w:tcPr>
          <w:p w14:paraId="74A4A1CF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38 (15)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6AE06EB1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28 (11)</w:t>
            </w:r>
          </w:p>
        </w:tc>
      </w:tr>
      <w:tr w:rsidR="005426B9" w:rsidRPr="005426B9" w14:paraId="1A37E62C" w14:textId="77777777" w:rsidTr="007C1169">
        <w:trPr>
          <w:trHeight w:val="300"/>
          <w:jc w:val="center"/>
        </w:trPr>
        <w:tc>
          <w:tcPr>
            <w:tcW w:w="3473" w:type="dxa"/>
            <w:shd w:val="clear" w:color="auto" w:fill="auto"/>
            <w:noWrap/>
            <w:vAlign w:val="bottom"/>
          </w:tcPr>
          <w:p w14:paraId="03E33194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bookmarkStart w:id="39" w:name="_Hlk197432437"/>
            <w:bookmarkEnd w:id="38"/>
            <w:r w:rsidRPr="005426B9">
              <w:rPr>
                <w:rFonts w:eastAsiaTheme="majorEastAsia" w:cstheme="minorHAnsi"/>
              </w:rPr>
              <w:t>Selickman et al. (n=14)</w:t>
            </w:r>
          </w:p>
        </w:tc>
        <w:tc>
          <w:tcPr>
            <w:tcW w:w="2901" w:type="dxa"/>
            <w:shd w:val="clear" w:color="auto" w:fill="auto"/>
            <w:noWrap/>
            <w:vAlign w:val="bottom"/>
          </w:tcPr>
          <w:p w14:paraId="3DF1BA28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27 (11)</w:t>
            </w:r>
          </w:p>
        </w:tc>
        <w:tc>
          <w:tcPr>
            <w:tcW w:w="3386" w:type="dxa"/>
            <w:shd w:val="clear" w:color="auto" w:fill="auto"/>
            <w:noWrap/>
            <w:vAlign w:val="bottom"/>
          </w:tcPr>
          <w:p w14:paraId="7D7F5DA1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24 (12)</w:t>
            </w:r>
          </w:p>
        </w:tc>
      </w:tr>
      <w:bookmarkEnd w:id="29"/>
      <w:bookmarkEnd w:id="32"/>
      <w:bookmarkEnd w:id="37"/>
      <w:bookmarkEnd w:id="39"/>
      <w:tr w:rsidR="005426B9" w:rsidRPr="005426B9" w14:paraId="761E8499" w14:textId="77777777" w:rsidTr="007C1169">
        <w:trPr>
          <w:trHeight w:val="300"/>
          <w:jc w:val="center"/>
        </w:trPr>
        <w:tc>
          <w:tcPr>
            <w:tcW w:w="3473" w:type="dxa"/>
            <w:shd w:val="clear" w:color="auto" w:fill="E7E6E6" w:themeFill="background2"/>
            <w:noWrap/>
            <w:vAlign w:val="bottom"/>
          </w:tcPr>
          <w:p w14:paraId="6D85E30C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Mean (SD)</w:t>
            </w:r>
          </w:p>
        </w:tc>
        <w:tc>
          <w:tcPr>
            <w:tcW w:w="2901" w:type="dxa"/>
            <w:shd w:val="clear" w:color="auto" w:fill="E7E6E6" w:themeFill="background2"/>
            <w:noWrap/>
            <w:vAlign w:val="center"/>
          </w:tcPr>
          <w:p w14:paraId="446444FC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37.4 (11.2)</w:t>
            </w:r>
          </w:p>
        </w:tc>
        <w:tc>
          <w:tcPr>
            <w:tcW w:w="3386" w:type="dxa"/>
            <w:shd w:val="clear" w:color="auto" w:fill="E7E6E6" w:themeFill="background2"/>
            <w:noWrap/>
            <w:vAlign w:val="center"/>
          </w:tcPr>
          <w:p w14:paraId="55B75AAD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33 (10)</w:t>
            </w:r>
          </w:p>
        </w:tc>
      </w:tr>
    </w:tbl>
    <w:p w14:paraId="0BD1D50D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0BE703C1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3887C726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4BEFD3F2" w14:textId="4E66427C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40" w:name="_Toc194084525"/>
      <w:bookmarkStart w:id="41" w:name="_Toc198107821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3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A.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Lung Compliance in patients with BMI ≥ 30 kg/m²</w:t>
      </w:r>
      <w:bookmarkEnd w:id="40"/>
      <w:bookmarkEnd w:id="41"/>
    </w:p>
    <w:p w14:paraId="4AA2CE45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</w:p>
    <w:tbl>
      <w:tblPr>
        <w:tblW w:w="9760" w:type="dxa"/>
        <w:jc w:val="center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396"/>
        <w:gridCol w:w="3244"/>
      </w:tblGrid>
      <w:tr w:rsidR="005426B9" w:rsidRPr="005426B9" w14:paraId="4F00A51F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  <w:hideMark/>
          </w:tcPr>
          <w:p w14:paraId="62D0015C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  <w:lang w:val="en-US"/>
              </w:rPr>
            </w:pPr>
            <w:bookmarkStart w:id="42" w:name="OLE_LINK332"/>
            <w:r w:rsidRPr="005426B9">
              <w:rPr>
                <w:rFonts w:eastAsiaTheme="majorEastAsia" w:cstheme="minorHAnsi"/>
                <w:lang w:val="en-US"/>
              </w:rPr>
              <w:t>BMI ≥ 30 kg/m² (n=46)</w:t>
            </w:r>
          </w:p>
        </w:tc>
        <w:tc>
          <w:tcPr>
            <w:tcW w:w="6640" w:type="dxa"/>
            <w:gridSpan w:val="2"/>
            <w:shd w:val="clear" w:color="auto" w:fill="E7E6E6" w:themeFill="background2"/>
            <w:noWrap/>
            <w:vAlign w:val="bottom"/>
            <w:hideMark/>
          </w:tcPr>
          <w:p w14:paraId="60D10D86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Lung Compliance</w:t>
            </w:r>
          </w:p>
        </w:tc>
      </w:tr>
      <w:tr w:rsidR="005426B9" w:rsidRPr="005426B9" w14:paraId="3A48A979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66CB6F20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</w:p>
        </w:tc>
        <w:tc>
          <w:tcPr>
            <w:tcW w:w="3396" w:type="dxa"/>
            <w:shd w:val="clear" w:color="auto" w:fill="auto"/>
            <w:noWrap/>
            <w:vAlign w:val="bottom"/>
            <w:hideMark/>
          </w:tcPr>
          <w:p w14:paraId="257308CD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bookmarkStart w:id="43" w:name="OLE_LINK73"/>
            <w:r w:rsidRPr="005426B9">
              <w:rPr>
                <w:rFonts w:eastAsiaTheme="majorEastAsia" w:cstheme="minorHAnsi"/>
              </w:rPr>
              <w:t>supine-flat position</w:t>
            </w:r>
            <w:bookmarkEnd w:id="43"/>
          </w:p>
        </w:tc>
        <w:tc>
          <w:tcPr>
            <w:tcW w:w="3244" w:type="dxa"/>
            <w:shd w:val="clear" w:color="auto" w:fill="auto"/>
            <w:noWrap/>
            <w:vAlign w:val="bottom"/>
            <w:hideMark/>
          </w:tcPr>
          <w:p w14:paraId="492562B6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bookmarkStart w:id="44" w:name="OLE_LINK74"/>
            <w:r w:rsidRPr="005426B9">
              <w:rPr>
                <w:rFonts w:eastAsiaTheme="majorEastAsia" w:cstheme="minorHAnsi"/>
              </w:rPr>
              <w:t>semirecumbent / Head-up</w:t>
            </w:r>
            <w:bookmarkEnd w:id="44"/>
          </w:p>
        </w:tc>
      </w:tr>
      <w:tr w:rsidR="005426B9" w:rsidRPr="005426B9" w14:paraId="776C9D89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109A5A21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Bihari et al. (n= 20)</w:t>
            </w:r>
          </w:p>
        </w:tc>
        <w:tc>
          <w:tcPr>
            <w:tcW w:w="3396" w:type="dxa"/>
            <w:shd w:val="clear" w:color="auto" w:fill="auto"/>
            <w:noWrap/>
            <w:vAlign w:val="bottom"/>
            <w:hideMark/>
          </w:tcPr>
          <w:p w14:paraId="0C806F4B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48.8 (9.8)</w:t>
            </w:r>
          </w:p>
        </w:tc>
        <w:tc>
          <w:tcPr>
            <w:tcW w:w="3244" w:type="dxa"/>
            <w:shd w:val="clear" w:color="auto" w:fill="auto"/>
            <w:noWrap/>
            <w:vAlign w:val="bottom"/>
            <w:hideMark/>
          </w:tcPr>
          <w:p w14:paraId="363A58C7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41.5 (9.3)</w:t>
            </w:r>
          </w:p>
        </w:tc>
      </w:tr>
      <w:tr w:rsidR="005426B9" w:rsidRPr="005426B9" w14:paraId="3092C7C4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1CE48968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Mezidi et al. (n=9)</w:t>
            </w:r>
          </w:p>
        </w:tc>
        <w:tc>
          <w:tcPr>
            <w:tcW w:w="3396" w:type="dxa"/>
            <w:shd w:val="clear" w:color="auto" w:fill="auto"/>
            <w:noWrap/>
            <w:vAlign w:val="bottom"/>
            <w:hideMark/>
          </w:tcPr>
          <w:p w14:paraId="06781F58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78.1 (32.3)</w:t>
            </w:r>
          </w:p>
        </w:tc>
        <w:tc>
          <w:tcPr>
            <w:tcW w:w="3244" w:type="dxa"/>
            <w:shd w:val="clear" w:color="auto" w:fill="auto"/>
            <w:noWrap/>
            <w:vAlign w:val="bottom"/>
            <w:hideMark/>
          </w:tcPr>
          <w:p w14:paraId="49572E29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68.5 (33.3)</w:t>
            </w:r>
          </w:p>
        </w:tc>
      </w:tr>
      <w:tr w:rsidR="005426B9" w:rsidRPr="005426B9" w14:paraId="77E72FE7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0A068120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bookmarkStart w:id="45" w:name="_Hlk197425113"/>
            <w:r w:rsidRPr="005426B9">
              <w:rPr>
                <w:rFonts w:eastAsiaTheme="majorEastAsia" w:cstheme="minorHAnsi"/>
              </w:rPr>
              <w:t>Marrazzo et al. 1 (n=10)</w:t>
            </w:r>
          </w:p>
        </w:tc>
        <w:tc>
          <w:tcPr>
            <w:tcW w:w="3396" w:type="dxa"/>
            <w:shd w:val="clear" w:color="auto" w:fill="auto"/>
            <w:noWrap/>
            <w:vAlign w:val="bottom"/>
            <w:hideMark/>
          </w:tcPr>
          <w:p w14:paraId="369450B6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43.5 (9)</w:t>
            </w:r>
          </w:p>
        </w:tc>
        <w:tc>
          <w:tcPr>
            <w:tcW w:w="3244" w:type="dxa"/>
            <w:shd w:val="clear" w:color="auto" w:fill="auto"/>
            <w:noWrap/>
            <w:vAlign w:val="bottom"/>
            <w:hideMark/>
          </w:tcPr>
          <w:p w14:paraId="72E936C6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35.7 (10.2)</w:t>
            </w:r>
          </w:p>
        </w:tc>
      </w:tr>
      <w:bookmarkEnd w:id="45"/>
      <w:tr w:rsidR="005426B9" w:rsidRPr="005426B9" w14:paraId="79EAA958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7B25B95C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Marrazzo et al. 2 (n=7)</w:t>
            </w:r>
          </w:p>
        </w:tc>
        <w:tc>
          <w:tcPr>
            <w:tcW w:w="3396" w:type="dxa"/>
            <w:shd w:val="clear" w:color="auto" w:fill="auto"/>
            <w:noWrap/>
            <w:vAlign w:val="bottom"/>
            <w:hideMark/>
          </w:tcPr>
          <w:p w14:paraId="7144F5C8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55.5 (15.4)</w:t>
            </w:r>
          </w:p>
        </w:tc>
        <w:tc>
          <w:tcPr>
            <w:tcW w:w="3244" w:type="dxa"/>
            <w:shd w:val="clear" w:color="auto" w:fill="auto"/>
            <w:noWrap/>
            <w:vAlign w:val="bottom"/>
            <w:hideMark/>
          </w:tcPr>
          <w:p w14:paraId="7D95E121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43.5 (15)</w:t>
            </w:r>
          </w:p>
        </w:tc>
      </w:tr>
      <w:bookmarkEnd w:id="42"/>
      <w:tr w:rsidR="005426B9" w:rsidRPr="005426B9" w14:paraId="189B2804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</w:tcPr>
          <w:p w14:paraId="3A6F86A3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Mean (SD)</w:t>
            </w:r>
          </w:p>
        </w:tc>
        <w:tc>
          <w:tcPr>
            <w:tcW w:w="3396" w:type="dxa"/>
            <w:shd w:val="clear" w:color="auto" w:fill="E7E6E6" w:themeFill="background2"/>
            <w:noWrap/>
            <w:vAlign w:val="bottom"/>
          </w:tcPr>
          <w:p w14:paraId="638CE3D2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54.4 (17.1)</w:t>
            </w:r>
          </w:p>
        </w:tc>
        <w:tc>
          <w:tcPr>
            <w:tcW w:w="3244" w:type="dxa"/>
            <w:shd w:val="clear" w:color="auto" w:fill="E7E6E6" w:themeFill="background2"/>
            <w:noWrap/>
            <w:vAlign w:val="bottom"/>
          </w:tcPr>
          <w:p w14:paraId="2F0CC981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45.8 (17.5)</w:t>
            </w:r>
          </w:p>
        </w:tc>
      </w:tr>
    </w:tbl>
    <w:p w14:paraId="135AE63E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213F8243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1C74FE7D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bookmarkEnd w:id="27"/>
    <w:bookmarkEnd w:id="28"/>
    <w:p w14:paraId="4F53B316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590A3D3D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78DC3CBA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3412972B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483E202A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1264D968" w14:textId="5C624219" w:rsidR="005426B9" w:rsidRPr="005426B9" w:rsidRDefault="005426B9" w:rsidP="005426B9">
      <w:pPr>
        <w:spacing w:line="480" w:lineRule="auto"/>
        <w:jc w:val="both"/>
        <w:rPr>
          <w:rFonts w:cstheme="minorHAnsi"/>
          <w:sz w:val="32"/>
          <w:szCs w:val="32"/>
          <w:lang w:val="en-US"/>
        </w:rPr>
      </w:pPr>
      <w:r w:rsidRPr="005426B9">
        <w:rPr>
          <w:rFonts w:cstheme="minorHAnsi"/>
          <w:b/>
          <w:bCs/>
          <w:sz w:val="32"/>
          <w:szCs w:val="32"/>
          <w:lang w:val="en-US"/>
        </w:rPr>
        <w:lastRenderedPageBreak/>
        <w:t>Table 3</w:t>
      </w:r>
      <w:r w:rsidR="00AE6414">
        <w:rPr>
          <w:rFonts w:cstheme="minorHAnsi"/>
          <w:b/>
          <w:bCs/>
          <w:sz w:val="32"/>
          <w:szCs w:val="32"/>
          <w:lang w:val="en-US"/>
        </w:rPr>
        <w:t>-</w:t>
      </w:r>
      <w:r w:rsidRPr="005426B9">
        <w:rPr>
          <w:rFonts w:cstheme="minorHAnsi"/>
          <w:b/>
          <w:bCs/>
          <w:sz w:val="32"/>
          <w:szCs w:val="32"/>
          <w:lang w:val="en-US"/>
        </w:rPr>
        <w:t>B.</w:t>
      </w:r>
      <w:r w:rsidRPr="005426B9">
        <w:rPr>
          <w:rFonts w:cstheme="minorHAnsi"/>
          <w:sz w:val="32"/>
          <w:szCs w:val="32"/>
          <w:lang w:val="en-US"/>
        </w:rPr>
        <w:t xml:space="preserve"> Lung Compliance in patients with BMI &lt; 30 kg/m²</w:t>
      </w:r>
    </w:p>
    <w:p w14:paraId="41F51EB5" w14:textId="77777777" w:rsidR="005426B9" w:rsidRPr="005426B9" w:rsidRDefault="005426B9" w:rsidP="005426B9">
      <w:pPr>
        <w:spacing w:line="480" w:lineRule="auto"/>
        <w:rPr>
          <w:rFonts w:cstheme="minorHAnsi"/>
          <w:sz w:val="32"/>
          <w:szCs w:val="32"/>
          <w:lang w:val="en-US"/>
        </w:rPr>
      </w:pPr>
    </w:p>
    <w:tbl>
      <w:tblPr>
        <w:tblW w:w="9760" w:type="dxa"/>
        <w:jc w:val="center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112"/>
        <w:gridCol w:w="3528"/>
      </w:tblGrid>
      <w:tr w:rsidR="005426B9" w:rsidRPr="005426B9" w14:paraId="3BCA442E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  <w:hideMark/>
          </w:tcPr>
          <w:p w14:paraId="73A7DADF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  <w:lang w:val="en-US"/>
              </w:rPr>
            </w:pPr>
            <w:r w:rsidRPr="005426B9">
              <w:rPr>
                <w:rFonts w:cstheme="minorHAnsi"/>
                <w:lang w:val="en-US"/>
              </w:rPr>
              <w:t> BMI &lt; 30 kg/m2 (n= 53)</w:t>
            </w:r>
          </w:p>
        </w:tc>
        <w:tc>
          <w:tcPr>
            <w:tcW w:w="6640" w:type="dxa"/>
            <w:gridSpan w:val="2"/>
            <w:shd w:val="clear" w:color="auto" w:fill="E7E6E6" w:themeFill="background2"/>
            <w:vAlign w:val="center"/>
            <w:hideMark/>
          </w:tcPr>
          <w:p w14:paraId="0984840B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Lung Compliance</w:t>
            </w:r>
          </w:p>
        </w:tc>
      </w:tr>
      <w:tr w:rsidR="005426B9" w:rsidRPr="005426B9" w14:paraId="6360EBBA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59A67CAA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 xml:space="preserve"> 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63096B6F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 xml:space="preserve">supine-flat position 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7B6B6DD1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 xml:space="preserve">semirecumbent / Head-up </w:t>
            </w:r>
          </w:p>
        </w:tc>
      </w:tr>
      <w:tr w:rsidR="005426B9" w:rsidRPr="005426B9" w14:paraId="060196DF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184021B4" w14:textId="77777777" w:rsidR="005426B9" w:rsidRPr="005426B9" w:rsidRDefault="005426B9" w:rsidP="005426B9">
            <w:pPr>
              <w:spacing w:line="480" w:lineRule="auto"/>
              <w:rPr>
                <w:rFonts w:cstheme="minorHAnsi"/>
                <w:lang w:val="it-IT"/>
              </w:rPr>
            </w:pPr>
            <w:r w:rsidRPr="005426B9">
              <w:rPr>
                <w:rFonts w:cstheme="minorHAnsi"/>
                <w:lang w:val="it-IT"/>
              </w:rPr>
              <w:t>Bihari et al. (n= 20)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6F59B5C7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47.4 (11.5)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5F9F86C2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48.1 (11.3)</w:t>
            </w:r>
          </w:p>
        </w:tc>
      </w:tr>
      <w:tr w:rsidR="005426B9" w:rsidRPr="005426B9" w14:paraId="06732EDB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0605AD0D" w14:textId="77777777" w:rsidR="005426B9" w:rsidRPr="005426B9" w:rsidRDefault="005426B9" w:rsidP="005426B9">
            <w:pPr>
              <w:spacing w:line="480" w:lineRule="auto"/>
              <w:rPr>
                <w:rFonts w:cstheme="minorHAnsi"/>
                <w:lang w:val="it-IT"/>
              </w:rPr>
            </w:pPr>
            <w:bookmarkStart w:id="46" w:name="_Hlk198462012"/>
            <w:r w:rsidRPr="005426B9">
              <w:rPr>
                <w:rFonts w:cstheme="minorHAnsi"/>
                <w:lang w:val="it-IT"/>
              </w:rPr>
              <w:t>Mezidi et al.   (n=15)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22CC7C81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59.2 (24.9)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19D11DDC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49.3 (23.8)</w:t>
            </w:r>
          </w:p>
        </w:tc>
      </w:tr>
      <w:tr w:rsidR="005426B9" w:rsidRPr="005426B9" w14:paraId="23B8DEAB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0BD9484D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bookmarkStart w:id="47" w:name="_Hlk197425686"/>
            <w:r w:rsidRPr="005426B9">
              <w:rPr>
                <w:rFonts w:cstheme="minorHAnsi"/>
              </w:rPr>
              <w:t>Marrazzo et al. 1 (n=10)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29B7630D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47.6 (20.4)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7B5FC296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34.5 (14)</w:t>
            </w:r>
          </w:p>
        </w:tc>
      </w:tr>
      <w:bookmarkEnd w:id="47"/>
      <w:tr w:rsidR="005426B9" w:rsidRPr="005426B9" w14:paraId="3A9CABBD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06430870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Marrazzo et al. 2 (n=8)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54A75AA5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45.5 (18.5)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334D615B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34.5 (16.6)</w:t>
            </w:r>
          </w:p>
        </w:tc>
      </w:tr>
      <w:tr w:rsidR="005426B9" w:rsidRPr="005426B9" w14:paraId="64149CBB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</w:tcPr>
          <w:p w14:paraId="277536AC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bookmarkStart w:id="48" w:name="_Hlk197444239"/>
            <w:bookmarkEnd w:id="46"/>
            <w:r w:rsidRPr="005426B9">
              <w:rPr>
                <w:rFonts w:cstheme="minorHAnsi"/>
              </w:rPr>
              <w:t>Mean (SD)</w:t>
            </w:r>
          </w:p>
        </w:tc>
        <w:tc>
          <w:tcPr>
            <w:tcW w:w="3112" w:type="dxa"/>
            <w:shd w:val="clear" w:color="auto" w:fill="E7E6E6" w:themeFill="background2"/>
            <w:noWrap/>
            <w:vAlign w:val="bottom"/>
          </w:tcPr>
          <w:p w14:paraId="56BF2320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50.5 (19)</w:t>
            </w:r>
          </w:p>
        </w:tc>
        <w:tc>
          <w:tcPr>
            <w:tcW w:w="3528" w:type="dxa"/>
            <w:shd w:val="clear" w:color="auto" w:fill="E7E6E6" w:themeFill="background2"/>
            <w:noWrap/>
            <w:vAlign w:val="bottom"/>
          </w:tcPr>
          <w:p w14:paraId="7DB356C4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43.8 (17)</w:t>
            </w:r>
          </w:p>
        </w:tc>
      </w:tr>
      <w:bookmarkEnd w:id="48"/>
    </w:tbl>
    <w:p w14:paraId="05CD91C5" w14:textId="77777777" w:rsidR="005426B9" w:rsidRPr="005426B9" w:rsidRDefault="005426B9" w:rsidP="005426B9">
      <w:pPr>
        <w:spacing w:line="480" w:lineRule="auto"/>
        <w:jc w:val="center"/>
        <w:rPr>
          <w:rFonts w:cstheme="minorHAnsi"/>
        </w:rPr>
      </w:pPr>
    </w:p>
    <w:p w14:paraId="3A5DF242" w14:textId="77777777" w:rsidR="005426B9" w:rsidRPr="005426B9" w:rsidRDefault="005426B9" w:rsidP="005426B9">
      <w:pPr>
        <w:spacing w:line="480" w:lineRule="auto"/>
        <w:jc w:val="center"/>
        <w:rPr>
          <w:rFonts w:cstheme="minorHAnsi"/>
        </w:rPr>
      </w:pPr>
    </w:p>
    <w:p w14:paraId="41239097" w14:textId="77777777" w:rsidR="005426B9" w:rsidRPr="005426B9" w:rsidRDefault="005426B9" w:rsidP="005426B9">
      <w:pPr>
        <w:spacing w:line="480" w:lineRule="auto"/>
        <w:jc w:val="center"/>
        <w:rPr>
          <w:rFonts w:cstheme="minorHAnsi"/>
        </w:rPr>
      </w:pPr>
    </w:p>
    <w:p w14:paraId="0C6EB6B1" w14:textId="77777777" w:rsidR="005426B9" w:rsidRPr="005426B9" w:rsidRDefault="005426B9" w:rsidP="005426B9">
      <w:pPr>
        <w:spacing w:line="480" w:lineRule="auto"/>
        <w:jc w:val="center"/>
        <w:rPr>
          <w:rFonts w:cstheme="minorHAnsi"/>
        </w:rPr>
      </w:pPr>
    </w:p>
    <w:p w14:paraId="0E6362DF" w14:textId="7BE04115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49" w:name="_Toc194084527"/>
      <w:bookmarkStart w:id="50" w:name="_Toc198107824"/>
      <w:bookmarkStart w:id="51" w:name="_Hlk185589573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4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A.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Chest Wall Compliance in patients with BMI ≥ 30 kg/m²</w:t>
      </w:r>
      <w:bookmarkEnd w:id="49"/>
      <w:bookmarkEnd w:id="50"/>
    </w:p>
    <w:p w14:paraId="15D4ABD4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</w:p>
    <w:tbl>
      <w:tblPr>
        <w:tblW w:w="9760" w:type="dxa"/>
        <w:jc w:val="center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112"/>
        <w:gridCol w:w="3528"/>
      </w:tblGrid>
      <w:tr w:rsidR="005426B9" w:rsidRPr="005426B9" w14:paraId="311C8BC6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  <w:hideMark/>
          </w:tcPr>
          <w:p w14:paraId="1AD09AF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</w:pPr>
            <w:bookmarkStart w:id="52" w:name="OLE_LINK335"/>
            <w:bookmarkEnd w:id="51"/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>BMI ≥ 30 kg/m²  (n=46)</w:t>
            </w:r>
          </w:p>
        </w:tc>
        <w:tc>
          <w:tcPr>
            <w:tcW w:w="6640" w:type="dxa"/>
            <w:gridSpan w:val="2"/>
            <w:shd w:val="clear" w:color="auto" w:fill="E7E6E6" w:themeFill="background2"/>
            <w:noWrap/>
            <w:vAlign w:val="bottom"/>
            <w:hideMark/>
          </w:tcPr>
          <w:p w14:paraId="4FD4C87F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Chest Wall Compliance</w:t>
            </w:r>
          </w:p>
        </w:tc>
      </w:tr>
      <w:tr w:rsidR="005426B9" w:rsidRPr="005426B9" w14:paraId="7F78BAA7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2F2B0A6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213A618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supine-flat position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57BCC25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semirecumbent / Head-up</w:t>
            </w:r>
          </w:p>
        </w:tc>
      </w:tr>
      <w:tr w:rsidR="005426B9" w:rsidRPr="005426B9" w14:paraId="4894D994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559D8F34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Bihari et al. (n= 20)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188BA58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142.9 (38.8)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40599ACF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113.6 (29.7)</w:t>
            </w:r>
          </w:p>
        </w:tc>
      </w:tr>
      <w:tr w:rsidR="005426B9" w:rsidRPr="005426B9" w14:paraId="4BCDE614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116BEF91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Mezidi et al. (n=9)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74D2374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188.7 (57.0)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3F9ED7E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138.9 (32.8)</w:t>
            </w:r>
          </w:p>
        </w:tc>
      </w:tr>
      <w:tr w:rsidR="005426B9" w:rsidRPr="005426B9" w14:paraId="6D1CAF67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35005E57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53" w:name="_Hlk197425258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1 (n=10)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6A2FF79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200 (80)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4D3B0AD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125 (47)</w:t>
            </w:r>
          </w:p>
        </w:tc>
      </w:tr>
      <w:bookmarkEnd w:id="53"/>
      <w:tr w:rsidR="005426B9" w:rsidRPr="005426B9" w14:paraId="41ACCEE7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0081EA93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2 (n=7)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1310A91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166 (55)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0133F78F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111 (24)</w:t>
            </w:r>
          </w:p>
        </w:tc>
      </w:tr>
      <w:tr w:rsidR="005426B9" w:rsidRPr="005426B9" w14:paraId="3A14C2CD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</w:tcPr>
          <w:p w14:paraId="1D8A3A9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54" w:name="_Hlk197445859"/>
            <w:bookmarkEnd w:id="52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Mean (SD)</w:t>
            </w:r>
          </w:p>
        </w:tc>
        <w:tc>
          <w:tcPr>
            <w:tcW w:w="3112" w:type="dxa"/>
            <w:shd w:val="clear" w:color="auto" w:fill="E7E6E6" w:themeFill="background2"/>
            <w:noWrap/>
            <w:vAlign w:val="bottom"/>
          </w:tcPr>
          <w:p w14:paraId="5AF779B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167.8 (55.7)</w:t>
            </w:r>
          </w:p>
        </w:tc>
        <w:tc>
          <w:tcPr>
            <w:tcW w:w="3528" w:type="dxa"/>
            <w:shd w:val="clear" w:color="auto" w:fill="E7E6E6" w:themeFill="background2"/>
            <w:noWrap/>
            <w:vAlign w:val="bottom"/>
          </w:tcPr>
          <w:p w14:paraId="6304614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120.6 (34.1)</w:t>
            </w:r>
          </w:p>
        </w:tc>
      </w:tr>
      <w:bookmarkEnd w:id="54"/>
    </w:tbl>
    <w:p w14:paraId="4981FC6D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1ABDC627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7D6796DD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0A138E2E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2B4231C9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257CB2E7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3BE81B50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526CAC45" w14:textId="40D505B3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55" w:name="_Toc194084528"/>
      <w:bookmarkStart w:id="56" w:name="_Toc198107825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4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B.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Chest Wall Compliance in patients with BMI &lt; 30 kg/m²</w:t>
      </w:r>
      <w:bookmarkEnd w:id="55"/>
      <w:bookmarkEnd w:id="56"/>
    </w:p>
    <w:p w14:paraId="2E19B599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</w:p>
    <w:tbl>
      <w:tblPr>
        <w:tblW w:w="9760" w:type="dxa"/>
        <w:jc w:val="center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112"/>
        <w:gridCol w:w="3528"/>
      </w:tblGrid>
      <w:tr w:rsidR="005426B9" w:rsidRPr="005426B9" w14:paraId="2D8F33A7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  <w:hideMark/>
          </w:tcPr>
          <w:p w14:paraId="2B5882F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>BMI &lt; 30 kg/m2 (n= 53)</w:t>
            </w:r>
          </w:p>
        </w:tc>
        <w:tc>
          <w:tcPr>
            <w:tcW w:w="6640" w:type="dxa"/>
            <w:gridSpan w:val="2"/>
            <w:shd w:val="clear" w:color="auto" w:fill="E7E6E6" w:themeFill="background2"/>
            <w:vAlign w:val="center"/>
            <w:hideMark/>
          </w:tcPr>
          <w:p w14:paraId="7DA4925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Chest Wall Compliance</w:t>
            </w:r>
          </w:p>
        </w:tc>
      </w:tr>
      <w:tr w:rsidR="005426B9" w:rsidRPr="005426B9" w14:paraId="2D814F85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69BD66E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 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2221B8EF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supine-flat position 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02C07CD3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semirecumbent / Head-up </w:t>
            </w:r>
          </w:p>
        </w:tc>
      </w:tr>
      <w:tr w:rsidR="005426B9" w:rsidRPr="005426B9" w14:paraId="725E5E1E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54D462E1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val="it-IT" w:eastAsia="es-CL"/>
                <w14:ligatures w14:val="none"/>
              </w:rPr>
            </w:pPr>
            <w:bookmarkStart w:id="57" w:name="_Hlk197429156"/>
            <w:r w:rsidRPr="005426B9">
              <w:rPr>
                <w:rFonts w:eastAsia="Times New Roman" w:cstheme="minorHAnsi"/>
                <w:color w:val="000000"/>
                <w:kern w:val="0"/>
                <w:lang w:val="it-IT" w:eastAsia="es-CL"/>
                <w14:ligatures w14:val="none"/>
              </w:rPr>
              <w:t>Bihari et al. (n= 20)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72E2401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131.6 (45.0)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6CC23B0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126.6 (40.1)</w:t>
            </w:r>
          </w:p>
        </w:tc>
      </w:tr>
      <w:tr w:rsidR="005426B9" w:rsidRPr="005426B9" w14:paraId="68FDEE1C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294D8D20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val="it-IT" w:eastAsia="es-CL"/>
                <w14:ligatures w14:val="none"/>
              </w:rPr>
            </w:pPr>
            <w:bookmarkStart w:id="58" w:name="_Hlk197431002"/>
            <w:bookmarkEnd w:id="57"/>
            <w:r w:rsidRPr="005426B9">
              <w:rPr>
                <w:rFonts w:eastAsia="Times New Roman" w:cstheme="minorHAnsi"/>
                <w:color w:val="000000"/>
                <w:kern w:val="0"/>
                <w:lang w:val="it-IT" w:eastAsia="es-CL"/>
                <w14:ligatures w14:val="none"/>
              </w:rPr>
              <w:t>Mezidi et al. (n=15)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1F2BD19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172.4 (92.2)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6F13E32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119.0 (53.9)</w:t>
            </w:r>
          </w:p>
        </w:tc>
      </w:tr>
      <w:tr w:rsidR="005426B9" w:rsidRPr="005426B9" w14:paraId="150AA795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70A4A91F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59" w:name="_Hlk197425725"/>
            <w:bookmarkEnd w:id="58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1 (n=10)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77F8FB4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200 (120)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25CBC32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142 (61)</w:t>
            </w:r>
          </w:p>
        </w:tc>
      </w:tr>
      <w:tr w:rsidR="005426B9" w:rsidRPr="005426B9" w14:paraId="6CA535E1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54CBAEA2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60" w:name="_Hlk197427909"/>
            <w:bookmarkEnd w:id="59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2 (n=8)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24F75CD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250 (125)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40B14B5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125 (46)</w:t>
            </w:r>
          </w:p>
        </w:tc>
      </w:tr>
      <w:tr w:rsidR="005426B9" w:rsidRPr="005426B9" w14:paraId="1D91AFFB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</w:tcPr>
          <w:p w14:paraId="1910E5B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61" w:name="_Hlk197446205"/>
            <w:bookmarkEnd w:id="60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Mean (SD)</w:t>
            </w:r>
          </w:p>
        </w:tc>
        <w:tc>
          <w:tcPr>
            <w:tcW w:w="3112" w:type="dxa"/>
            <w:shd w:val="clear" w:color="auto" w:fill="E7E6E6" w:themeFill="background2"/>
            <w:noWrap/>
            <w:vAlign w:val="bottom"/>
          </w:tcPr>
          <w:p w14:paraId="3848489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173.9 (90)</w:t>
            </w:r>
          </w:p>
        </w:tc>
        <w:tc>
          <w:tcPr>
            <w:tcW w:w="3528" w:type="dxa"/>
            <w:shd w:val="clear" w:color="auto" w:fill="E7E6E6" w:themeFill="background2"/>
            <w:noWrap/>
            <w:vAlign w:val="bottom"/>
          </w:tcPr>
          <w:p w14:paraId="481660F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127.1 (49.1)</w:t>
            </w:r>
          </w:p>
        </w:tc>
      </w:tr>
      <w:bookmarkEnd w:id="61"/>
    </w:tbl>
    <w:p w14:paraId="7918ED06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4C49EBE6" w14:textId="77777777" w:rsidR="005426B9" w:rsidRPr="005426B9" w:rsidRDefault="005426B9" w:rsidP="005426B9">
      <w:pPr>
        <w:spacing w:line="480" w:lineRule="auto"/>
        <w:jc w:val="center"/>
        <w:rPr>
          <w:rFonts w:cstheme="minorHAnsi"/>
        </w:rPr>
      </w:pPr>
    </w:p>
    <w:p w14:paraId="4AEBC5F9" w14:textId="77777777" w:rsidR="005426B9" w:rsidRPr="005426B9" w:rsidRDefault="005426B9" w:rsidP="005426B9">
      <w:pPr>
        <w:spacing w:line="480" w:lineRule="auto"/>
        <w:jc w:val="center"/>
        <w:rPr>
          <w:rFonts w:cstheme="minorHAnsi"/>
        </w:rPr>
      </w:pPr>
    </w:p>
    <w:p w14:paraId="5216BF1E" w14:textId="77777777" w:rsidR="005426B9" w:rsidRPr="005426B9" w:rsidRDefault="005426B9" w:rsidP="005426B9">
      <w:pPr>
        <w:spacing w:line="480" w:lineRule="auto"/>
        <w:jc w:val="center"/>
        <w:rPr>
          <w:rFonts w:cstheme="minorHAnsi"/>
        </w:rPr>
      </w:pPr>
    </w:p>
    <w:p w14:paraId="4DAEBDAF" w14:textId="77777777" w:rsidR="005426B9" w:rsidRPr="005426B9" w:rsidRDefault="005426B9" w:rsidP="005426B9">
      <w:pPr>
        <w:spacing w:line="480" w:lineRule="auto"/>
        <w:jc w:val="center"/>
        <w:rPr>
          <w:rFonts w:cstheme="minorHAnsi"/>
        </w:rPr>
      </w:pPr>
    </w:p>
    <w:p w14:paraId="43AFCFF8" w14:textId="77777777" w:rsidR="005426B9" w:rsidRPr="005426B9" w:rsidRDefault="005426B9" w:rsidP="005426B9">
      <w:pPr>
        <w:spacing w:line="480" w:lineRule="auto"/>
        <w:jc w:val="center"/>
        <w:rPr>
          <w:rFonts w:cstheme="minorHAnsi"/>
        </w:rPr>
      </w:pPr>
    </w:p>
    <w:p w14:paraId="4ACA3E6D" w14:textId="77777777" w:rsidR="005426B9" w:rsidRPr="005426B9" w:rsidRDefault="005426B9" w:rsidP="005426B9">
      <w:pPr>
        <w:spacing w:line="480" w:lineRule="auto"/>
        <w:jc w:val="center"/>
        <w:rPr>
          <w:rFonts w:cstheme="minorHAnsi"/>
        </w:rPr>
      </w:pPr>
    </w:p>
    <w:p w14:paraId="4BC9B390" w14:textId="3929E5F1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62" w:name="_Toc198107827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5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A.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</w:t>
      </w:r>
      <w:bookmarkStart w:id="63" w:name="OLE_LINK55"/>
      <w:r w:rsidRPr="005426B9">
        <w:rPr>
          <w:rFonts w:eastAsiaTheme="majorEastAsia" w:cstheme="minorHAnsi"/>
          <w:sz w:val="32"/>
          <w:szCs w:val="32"/>
          <w:lang w:val="en-US"/>
        </w:rPr>
        <w:t xml:space="preserve">The ratio between Lung Elastance and Respiratory system Elastance </w:t>
      </w:r>
      <w:bookmarkEnd w:id="63"/>
      <w:r w:rsidRPr="005426B9">
        <w:rPr>
          <w:rFonts w:eastAsiaTheme="majorEastAsia" w:cstheme="minorHAnsi"/>
          <w:sz w:val="32"/>
          <w:szCs w:val="32"/>
          <w:lang w:val="en-US"/>
        </w:rPr>
        <w:t>(E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L</w:t>
      </w:r>
      <w:r w:rsidRPr="005426B9">
        <w:rPr>
          <w:rFonts w:eastAsiaTheme="majorEastAsia" w:cstheme="minorHAnsi"/>
          <w:sz w:val="32"/>
          <w:szCs w:val="32"/>
          <w:lang w:val="en-US"/>
        </w:rPr>
        <w:t>/E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RS</w:t>
      </w:r>
      <w:r w:rsidRPr="005426B9">
        <w:rPr>
          <w:rFonts w:eastAsiaTheme="majorEastAsia" w:cstheme="minorHAnsi"/>
          <w:sz w:val="32"/>
          <w:szCs w:val="32"/>
          <w:lang w:val="en-US"/>
        </w:rPr>
        <w:t>) in patients with BMI ≥ 30 kg/m²</w:t>
      </w:r>
      <w:bookmarkEnd w:id="62"/>
    </w:p>
    <w:p w14:paraId="13FA7E98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</w:p>
    <w:tbl>
      <w:tblPr>
        <w:tblW w:w="9760" w:type="dxa"/>
        <w:jc w:val="center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112"/>
        <w:gridCol w:w="3528"/>
      </w:tblGrid>
      <w:tr w:rsidR="005426B9" w:rsidRPr="005426B9" w14:paraId="684C76E9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  <w:hideMark/>
          </w:tcPr>
          <w:p w14:paraId="0BD75A8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</w:pPr>
            <w:bookmarkStart w:id="64" w:name="_Hlk197446718"/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>BMI ≥ 30 kg/m²  (n=26)</w:t>
            </w:r>
          </w:p>
        </w:tc>
        <w:tc>
          <w:tcPr>
            <w:tcW w:w="6640" w:type="dxa"/>
            <w:gridSpan w:val="2"/>
            <w:shd w:val="clear" w:color="auto" w:fill="E7E6E6" w:themeFill="background2"/>
            <w:noWrap/>
            <w:vAlign w:val="bottom"/>
            <w:hideMark/>
          </w:tcPr>
          <w:p w14:paraId="5FB971B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EL/E</w:t>
            </w:r>
            <w:r w:rsidRPr="005426B9">
              <w:rPr>
                <w:rFonts w:eastAsia="Times New Roman" w:cstheme="minorHAnsi"/>
                <w:color w:val="000000"/>
                <w:kern w:val="0"/>
                <w:vertAlign w:val="subscript"/>
                <w:lang w:eastAsia="es-CL"/>
                <w14:ligatures w14:val="none"/>
              </w:rPr>
              <w:t>RS</w:t>
            </w:r>
          </w:p>
        </w:tc>
      </w:tr>
      <w:tr w:rsidR="005426B9" w:rsidRPr="005426B9" w14:paraId="0BD9EEFF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587AA50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7419FC5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supine-flat position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23F1BC8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semirecumbent / Head-up</w:t>
            </w:r>
          </w:p>
        </w:tc>
      </w:tr>
      <w:tr w:rsidR="005426B9" w:rsidRPr="005426B9" w14:paraId="0CD99456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42B25459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Mezidi et al. (n=9)</w:t>
            </w:r>
          </w:p>
        </w:tc>
        <w:tc>
          <w:tcPr>
            <w:tcW w:w="3112" w:type="dxa"/>
            <w:shd w:val="clear" w:color="auto" w:fill="auto"/>
            <w:noWrap/>
            <w:vAlign w:val="center"/>
          </w:tcPr>
          <w:p w14:paraId="4E5ABE83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0.68 (0.14)</w:t>
            </w:r>
          </w:p>
        </w:tc>
        <w:tc>
          <w:tcPr>
            <w:tcW w:w="3528" w:type="dxa"/>
            <w:shd w:val="clear" w:color="auto" w:fill="auto"/>
            <w:noWrap/>
            <w:vAlign w:val="center"/>
          </w:tcPr>
          <w:p w14:paraId="0A4B7BD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0.64 (0.15)</w:t>
            </w:r>
          </w:p>
        </w:tc>
      </w:tr>
      <w:tr w:rsidR="005426B9" w:rsidRPr="005426B9" w14:paraId="091DF5DC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121C5C72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1 (n=10)</w:t>
            </w:r>
          </w:p>
        </w:tc>
        <w:tc>
          <w:tcPr>
            <w:tcW w:w="3112" w:type="dxa"/>
            <w:shd w:val="clear" w:color="auto" w:fill="auto"/>
            <w:noWrap/>
            <w:vAlign w:val="bottom"/>
          </w:tcPr>
          <w:p w14:paraId="6513338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0.82 (0.07)</w:t>
            </w:r>
          </w:p>
        </w:tc>
        <w:tc>
          <w:tcPr>
            <w:tcW w:w="3528" w:type="dxa"/>
            <w:shd w:val="clear" w:color="auto" w:fill="auto"/>
            <w:noWrap/>
            <w:vAlign w:val="bottom"/>
          </w:tcPr>
          <w:p w14:paraId="2CAD22D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0.77 (0.08)</w:t>
            </w:r>
          </w:p>
        </w:tc>
      </w:tr>
      <w:tr w:rsidR="005426B9" w:rsidRPr="005426B9" w14:paraId="28AAEFBC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5D6DC067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2 (n=7)</w:t>
            </w:r>
          </w:p>
        </w:tc>
        <w:tc>
          <w:tcPr>
            <w:tcW w:w="3112" w:type="dxa"/>
            <w:shd w:val="clear" w:color="auto" w:fill="auto"/>
            <w:noWrap/>
            <w:vAlign w:val="bottom"/>
          </w:tcPr>
          <w:p w14:paraId="567B143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0.8 (0.1)</w:t>
            </w:r>
          </w:p>
        </w:tc>
        <w:tc>
          <w:tcPr>
            <w:tcW w:w="3528" w:type="dxa"/>
            <w:shd w:val="clear" w:color="auto" w:fill="auto"/>
            <w:noWrap/>
            <w:vAlign w:val="bottom"/>
          </w:tcPr>
          <w:p w14:paraId="4AC2A7C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0.7 (0.07)</w:t>
            </w:r>
          </w:p>
        </w:tc>
      </w:tr>
      <w:tr w:rsidR="005426B9" w:rsidRPr="005426B9" w14:paraId="2E7C263E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</w:tcPr>
          <w:p w14:paraId="40BBB77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Mean (SD)</w:t>
            </w:r>
          </w:p>
        </w:tc>
        <w:tc>
          <w:tcPr>
            <w:tcW w:w="3112" w:type="dxa"/>
            <w:shd w:val="clear" w:color="auto" w:fill="E7E6E6" w:themeFill="background2"/>
            <w:noWrap/>
            <w:vAlign w:val="bottom"/>
          </w:tcPr>
          <w:p w14:paraId="7C7B3F73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0.77 (0.11)</w:t>
            </w:r>
          </w:p>
        </w:tc>
        <w:tc>
          <w:tcPr>
            <w:tcW w:w="3528" w:type="dxa"/>
            <w:shd w:val="clear" w:color="auto" w:fill="E7E6E6" w:themeFill="background2"/>
            <w:noWrap/>
            <w:vAlign w:val="bottom"/>
          </w:tcPr>
          <w:p w14:paraId="1F3E2773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0.71 (0.11)</w:t>
            </w:r>
          </w:p>
        </w:tc>
      </w:tr>
      <w:bookmarkEnd w:id="64"/>
    </w:tbl>
    <w:p w14:paraId="6BD3EC97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3C28556A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7261A762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275F5FAD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10E63A1B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6B4FD182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70254ECD" w14:textId="77777777" w:rsidR="005426B9" w:rsidRPr="005426B9" w:rsidRDefault="005426B9" w:rsidP="005426B9">
      <w:pPr>
        <w:spacing w:line="480" w:lineRule="auto"/>
        <w:rPr>
          <w:rFonts w:cstheme="minorHAnsi"/>
        </w:rPr>
      </w:pPr>
    </w:p>
    <w:p w14:paraId="624D01EF" w14:textId="47332C63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65" w:name="_Toc198107828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5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B.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The ratio between Lung Elastance and Respiratory system Elastance in patients with BMI &lt; 30 kg/m²</w:t>
      </w:r>
      <w:bookmarkEnd w:id="65"/>
    </w:p>
    <w:tbl>
      <w:tblPr>
        <w:tblW w:w="9760" w:type="dxa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112"/>
        <w:gridCol w:w="3528"/>
      </w:tblGrid>
      <w:tr w:rsidR="005426B9" w:rsidRPr="005426B9" w14:paraId="6755D466" w14:textId="77777777" w:rsidTr="007C1169">
        <w:trPr>
          <w:trHeight w:val="300"/>
        </w:trPr>
        <w:tc>
          <w:tcPr>
            <w:tcW w:w="3120" w:type="dxa"/>
            <w:shd w:val="clear" w:color="auto" w:fill="E7E6E6" w:themeFill="background2"/>
            <w:noWrap/>
            <w:vAlign w:val="bottom"/>
            <w:hideMark/>
          </w:tcPr>
          <w:p w14:paraId="3F502A9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</w:pPr>
            <w:bookmarkStart w:id="66" w:name="_Toc194084529"/>
            <w:bookmarkStart w:id="67" w:name="OLE_LINK340"/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>BMI &lt;30 kg/m²  (n=33)</w:t>
            </w:r>
          </w:p>
        </w:tc>
        <w:tc>
          <w:tcPr>
            <w:tcW w:w="6640" w:type="dxa"/>
            <w:gridSpan w:val="2"/>
            <w:shd w:val="clear" w:color="auto" w:fill="E7E6E6" w:themeFill="background2"/>
            <w:noWrap/>
            <w:vAlign w:val="bottom"/>
            <w:hideMark/>
          </w:tcPr>
          <w:p w14:paraId="017E5A2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EL/E</w:t>
            </w:r>
            <w:r w:rsidRPr="005426B9">
              <w:rPr>
                <w:rFonts w:eastAsia="Times New Roman" w:cstheme="minorHAnsi"/>
                <w:color w:val="000000"/>
                <w:kern w:val="0"/>
                <w:vertAlign w:val="subscript"/>
                <w:lang w:eastAsia="es-CL"/>
                <w14:ligatures w14:val="none"/>
              </w:rPr>
              <w:t>RS</w:t>
            </w:r>
          </w:p>
        </w:tc>
      </w:tr>
      <w:tr w:rsidR="005426B9" w:rsidRPr="005426B9" w14:paraId="480AF918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62C2306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4EC80BE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supine-flat position 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6B7D7C0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semirecumbent / Head-up </w:t>
            </w:r>
          </w:p>
        </w:tc>
      </w:tr>
      <w:tr w:rsidR="005426B9" w:rsidRPr="005426B9" w14:paraId="498BAA0F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6802F98A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lang w:val="it-IT"/>
              </w:rPr>
              <w:t>Mezidi et al.   (n=15)</w:t>
            </w:r>
          </w:p>
        </w:tc>
        <w:tc>
          <w:tcPr>
            <w:tcW w:w="3112" w:type="dxa"/>
            <w:shd w:val="clear" w:color="auto" w:fill="auto"/>
            <w:noWrap/>
            <w:vAlign w:val="center"/>
          </w:tcPr>
          <w:p w14:paraId="552C0B9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0.74 (0.13)</w:t>
            </w:r>
          </w:p>
        </w:tc>
        <w:tc>
          <w:tcPr>
            <w:tcW w:w="3528" w:type="dxa"/>
            <w:shd w:val="clear" w:color="auto" w:fill="auto"/>
            <w:noWrap/>
            <w:vAlign w:val="center"/>
          </w:tcPr>
          <w:p w14:paraId="15C534E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0.68 (0.15)</w:t>
            </w:r>
          </w:p>
        </w:tc>
      </w:tr>
      <w:tr w:rsidR="005426B9" w:rsidRPr="005426B9" w14:paraId="54D46AAE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0E07CC02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</w:rPr>
              <w:t>Marrazzo et al. 1 (n=10)</w:t>
            </w:r>
          </w:p>
        </w:tc>
        <w:tc>
          <w:tcPr>
            <w:tcW w:w="3112" w:type="dxa"/>
            <w:shd w:val="clear" w:color="auto" w:fill="auto"/>
            <w:noWrap/>
            <w:vAlign w:val="center"/>
          </w:tcPr>
          <w:p w14:paraId="5C2A11F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0.79 (0.11)</w:t>
            </w:r>
          </w:p>
        </w:tc>
        <w:tc>
          <w:tcPr>
            <w:tcW w:w="3528" w:type="dxa"/>
            <w:shd w:val="clear" w:color="auto" w:fill="auto"/>
            <w:noWrap/>
            <w:vAlign w:val="center"/>
          </w:tcPr>
          <w:p w14:paraId="54FEFA4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0.78 (0.07)</w:t>
            </w:r>
          </w:p>
        </w:tc>
      </w:tr>
      <w:tr w:rsidR="005426B9" w:rsidRPr="005426B9" w14:paraId="1BC8F3E8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740D7CD5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</w:rPr>
              <w:t>Marrazzo et al. 2 (n=8)</w:t>
            </w:r>
          </w:p>
        </w:tc>
        <w:tc>
          <w:tcPr>
            <w:tcW w:w="3112" w:type="dxa"/>
            <w:shd w:val="clear" w:color="auto" w:fill="auto"/>
            <w:noWrap/>
            <w:vAlign w:val="center"/>
          </w:tcPr>
          <w:p w14:paraId="447AFF9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0.8 (0.1)</w:t>
            </w:r>
          </w:p>
        </w:tc>
        <w:tc>
          <w:tcPr>
            <w:tcW w:w="3528" w:type="dxa"/>
            <w:shd w:val="clear" w:color="auto" w:fill="auto"/>
            <w:noWrap/>
            <w:vAlign w:val="center"/>
          </w:tcPr>
          <w:p w14:paraId="3DAC731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0.8 (0.1)</w:t>
            </w:r>
          </w:p>
        </w:tc>
      </w:tr>
      <w:tr w:rsidR="005426B9" w:rsidRPr="005426B9" w14:paraId="23E01C24" w14:textId="77777777" w:rsidTr="007C1169">
        <w:trPr>
          <w:trHeight w:val="300"/>
        </w:trPr>
        <w:tc>
          <w:tcPr>
            <w:tcW w:w="3120" w:type="dxa"/>
            <w:shd w:val="clear" w:color="auto" w:fill="E7E6E6" w:themeFill="background2"/>
            <w:noWrap/>
            <w:vAlign w:val="bottom"/>
          </w:tcPr>
          <w:p w14:paraId="0741D2F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Mean (SD)</w:t>
            </w:r>
          </w:p>
        </w:tc>
        <w:tc>
          <w:tcPr>
            <w:tcW w:w="3112" w:type="dxa"/>
            <w:shd w:val="clear" w:color="auto" w:fill="E7E6E6" w:themeFill="background2"/>
            <w:noWrap/>
            <w:vAlign w:val="bottom"/>
          </w:tcPr>
          <w:p w14:paraId="0348073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0.78 (0.11)</w:t>
            </w:r>
          </w:p>
        </w:tc>
        <w:tc>
          <w:tcPr>
            <w:tcW w:w="3528" w:type="dxa"/>
            <w:shd w:val="clear" w:color="auto" w:fill="E7E6E6" w:themeFill="background2"/>
            <w:noWrap/>
            <w:vAlign w:val="bottom"/>
          </w:tcPr>
          <w:p w14:paraId="7D4A3BA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0.75 (0.11)</w:t>
            </w:r>
          </w:p>
        </w:tc>
      </w:tr>
    </w:tbl>
    <w:p w14:paraId="67A455C9" w14:textId="07BFA5E1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en-US"/>
        </w:rPr>
      </w:pPr>
      <w:bookmarkStart w:id="68" w:name="_Toc198107829"/>
      <w:bookmarkStart w:id="69" w:name="OLE_LINK378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Supplementary Figure 1.</w:t>
      </w:r>
      <w:r w:rsidRPr="005426B9">
        <w:rPr>
          <w:rFonts w:eastAsiaTheme="majorEastAsia" w:cstheme="minorHAnsi"/>
          <w:color w:val="1F3763" w:themeColor="accent1" w:themeShade="7F"/>
          <w:sz w:val="32"/>
          <w:szCs w:val="32"/>
          <w:lang w:val="en-US"/>
        </w:rPr>
        <w:t xml:space="preserve"> </w:t>
      </w:r>
      <w:r w:rsidRPr="005426B9">
        <w:rPr>
          <w:rFonts w:eastAsiaTheme="majorEastAsia" w:cstheme="minorHAnsi"/>
          <w:sz w:val="32"/>
          <w:szCs w:val="32"/>
          <w:lang w:val="en-US"/>
        </w:rPr>
        <w:t>Forest Plot of E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L</w:t>
      </w:r>
      <w:r w:rsidRPr="005426B9">
        <w:rPr>
          <w:rFonts w:eastAsiaTheme="majorEastAsia" w:cstheme="minorHAnsi"/>
          <w:sz w:val="32"/>
          <w:szCs w:val="32"/>
          <w:lang w:val="en-US"/>
        </w:rPr>
        <w:t>/E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RS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in patients with BMI ≥ 30 kg/m</w:t>
      </w:r>
      <w:r w:rsidRPr="005426B9">
        <w:rPr>
          <w:rFonts w:eastAsiaTheme="majorEastAsia" w:cstheme="minorHAnsi"/>
          <w:sz w:val="32"/>
          <w:szCs w:val="32"/>
          <w:vertAlign w:val="super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vs. BMI &lt; 30 kg/m</w:t>
      </w:r>
      <w:r w:rsidRPr="005426B9">
        <w:rPr>
          <w:rFonts w:eastAsiaTheme="majorEastAsia" w:cstheme="minorHAnsi"/>
          <w:sz w:val="32"/>
          <w:szCs w:val="32"/>
          <w:vertAlign w:val="super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>. Transitioning from a supine-flat to a semirecumbent or seated position</w:t>
      </w:r>
    </w:p>
    <w:p w14:paraId="267BEF84" w14:textId="77777777" w:rsidR="005426B9" w:rsidRPr="005426B9" w:rsidRDefault="005426B9" w:rsidP="005426B9">
      <w:pPr>
        <w:keepNext/>
        <w:keepLines/>
        <w:spacing w:before="40" w:after="0" w:line="480" w:lineRule="auto"/>
        <w:outlineLvl w:val="2"/>
        <w:rPr>
          <w:rFonts w:eastAsiaTheme="majorEastAsia" w:cstheme="minorHAnsi"/>
          <w:color w:val="1F3763" w:themeColor="accent1" w:themeShade="7F"/>
          <w:lang w:val="en-US"/>
        </w:rPr>
      </w:pPr>
    </w:p>
    <w:bookmarkEnd w:id="68"/>
    <w:bookmarkEnd w:id="69"/>
    <w:p w14:paraId="7BA05937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noProof/>
          <w:lang w:val="de-DE"/>
        </w:rPr>
      </w:pPr>
      <w:r w:rsidRPr="005426B9">
        <w:rPr>
          <w:rFonts w:cstheme="minorHAnsi"/>
          <w:noProof/>
          <w:lang w:val="de-DE"/>
        </w:rPr>
        <w:drawing>
          <wp:inline distT="0" distB="0" distL="0" distR="0" wp14:anchorId="7F10105B" wp14:editId="26507AE8">
            <wp:extent cx="6379658" cy="3537758"/>
            <wp:effectExtent l="0" t="0" r="2540" b="5715"/>
            <wp:docPr id="20060578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578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8062" cy="354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9102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noProof/>
          <w:lang w:val="de-DE"/>
        </w:rPr>
      </w:pPr>
    </w:p>
    <w:p w14:paraId="7246E7A5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lang w:val="de-DE"/>
        </w:rPr>
      </w:pPr>
    </w:p>
    <w:p w14:paraId="253190B1" w14:textId="32EE7184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70" w:name="_Toc198107830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6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A.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The ratio between Chest Wall Elastance and Respiratory system Elastance (E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CW</w:t>
      </w:r>
      <w:r w:rsidRPr="005426B9">
        <w:rPr>
          <w:rFonts w:eastAsiaTheme="majorEastAsia" w:cstheme="minorHAnsi"/>
          <w:sz w:val="32"/>
          <w:szCs w:val="32"/>
          <w:lang w:val="en-US"/>
        </w:rPr>
        <w:t>/E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RS</w:t>
      </w:r>
      <w:r w:rsidRPr="005426B9">
        <w:rPr>
          <w:rFonts w:eastAsiaTheme="majorEastAsia" w:cstheme="minorHAnsi"/>
          <w:sz w:val="32"/>
          <w:szCs w:val="32"/>
          <w:lang w:val="en-US"/>
        </w:rPr>
        <w:t>) in patients with BMI ≥ 30 kg/m²</w:t>
      </w:r>
    </w:p>
    <w:p w14:paraId="79889191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sz w:val="32"/>
          <w:szCs w:val="32"/>
          <w:lang w:val="en-US"/>
        </w:rPr>
      </w:pPr>
    </w:p>
    <w:tbl>
      <w:tblPr>
        <w:tblW w:w="9760" w:type="dxa"/>
        <w:jc w:val="center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112"/>
        <w:gridCol w:w="3528"/>
      </w:tblGrid>
      <w:tr w:rsidR="005426B9" w:rsidRPr="005426B9" w14:paraId="1B86B952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  <w:hideMark/>
          </w:tcPr>
          <w:p w14:paraId="07455B85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  <w:lang w:val="en-US"/>
              </w:rPr>
            </w:pPr>
            <w:bookmarkStart w:id="71" w:name="_Hlk197446648"/>
            <w:r w:rsidRPr="005426B9">
              <w:rPr>
                <w:rFonts w:eastAsiaTheme="majorEastAsia" w:cstheme="minorHAnsi"/>
                <w:lang w:val="en-US"/>
              </w:rPr>
              <w:t>BMI ≥ 30 kg/m²  (n=26)</w:t>
            </w:r>
          </w:p>
        </w:tc>
        <w:tc>
          <w:tcPr>
            <w:tcW w:w="6640" w:type="dxa"/>
            <w:gridSpan w:val="2"/>
            <w:shd w:val="clear" w:color="auto" w:fill="E7E6E6" w:themeFill="background2"/>
            <w:noWrap/>
            <w:vAlign w:val="bottom"/>
            <w:hideMark/>
          </w:tcPr>
          <w:p w14:paraId="0AD4A9E7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E</w:t>
            </w:r>
            <w:r w:rsidRPr="005426B9">
              <w:rPr>
                <w:rFonts w:eastAsiaTheme="majorEastAsia" w:cstheme="minorHAnsi"/>
                <w:vertAlign w:val="subscript"/>
              </w:rPr>
              <w:t>CW</w:t>
            </w:r>
            <w:r w:rsidRPr="005426B9">
              <w:rPr>
                <w:rFonts w:eastAsiaTheme="majorEastAsia" w:cstheme="minorHAnsi"/>
              </w:rPr>
              <w:t>/E</w:t>
            </w:r>
            <w:r w:rsidRPr="005426B9">
              <w:rPr>
                <w:rFonts w:eastAsiaTheme="majorEastAsia" w:cstheme="minorHAnsi"/>
                <w:vertAlign w:val="subscript"/>
              </w:rPr>
              <w:t>RS</w:t>
            </w:r>
          </w:p>
        </w:tc>
      </w:tr>
      <w:tr w:rsidR="005426B9" w:rsidRPr="005426B9" w14:paraId="4652A98C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1A802D52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425774E9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supine-flat position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302CEB7B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semirecumbent / Head-up</w:t>
            </w:r>
          </w:p>
        </w:tc>
      </w:tr>
      <w:tr w:rsidR="005426B9" w:rsidRPr="005426B9" w14:paraId="41ECB40F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6C3F2DDB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Mezidi et al. (n=9)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4ECF2E22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0.32 (0.14)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7D29A6B0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0.36 (0.15)</w:t>
            </w:r>
          </w:p>
        </w:tc>
      </w:tr>
      <w:tr w:rsidR="005426B9" w:rsidRPr="005426B9" w14:paraId="755A0CB7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30C482AF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bookmarkStart w:id="72" w:name="_Hlk197425337"/>
            <w:r w:rsidRPr="005426B9">
              <w:rPr>
                <w:rFonts w:eastAsiaTheme="majorEastAsia" w:cstheme="minorHAnsi"/>
              </w:rPr>
              <w:t>Marrazzo et al. 1 (n=10)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7DD6483D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0.18 (0.07)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209E561B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0.23 (0.08)</w:t>
            </w:r>
          </w:p>
        </w:tc>
      </w:tr>
      <w:bookmarkEnd w:id="72"/>
      <w:tr w:rsidR="005426B9" w:rsidRPr="005426B9" w14:paraId="1EC1C450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1AA6D08E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Marrazzo et al. 2 (n=7)</w:t>
            </w:r>
          </w:p>
        </w:tc>
        <w:tc>
          <w:tcPr>
            <w:tcW w:w="3112" w:type="dxa"/>
            <w:shd w:val="clear" w:color="auto" w:fill="auto"/>
            <w:noWrap/>
            <w:vAlign w:val="bottom"/>
            <w:hideMark/>
          </w:tcPr>
          <w:p w14:paraId="0C9B85AC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0.23 (0.1)</w:t>
            </w:r>
          </w:p>
        </w:tc>
        <w:tc>
          <w:tcPr>
            <w:tcW w:w="3528" w:type="dxa"/>
            <w:shd w:val="clear" w:color="auto" w:fill="auto"/>
            <w:noWrap/>
            <w:vAlign w:val="bottom"/>
            <w:hideMark/>
          </w:tcPr>
          <w:p w14:paraId="4563BFCC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0.29 (0.07)</w:t>
            </w:r>
          </w:p>
        </w:tc>
      </w:tr>
      <w:tr w:rsidR="005426B9" w:rsidRPr="005426B9" w14:paraId="297A91B0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</w:tcPr>
          <w:p w14:paraId="0A94E451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Mean (SD)</w:t>
            </w:r>
          </w:p>
        </w:tc>
        <w:tc>
          <w:tcPr>
            <w:tcW w:w="3112" w:type="dxa"/>
            <w:shd w:val="clear" w:color="auto" w:fill="E7E6E6" w:themeFill="background2"/>
            <w:noWrap/>
            <w:vAlign w:val="bottom"/>
          </w:tcPr>
          <w:p w14:paraId="0D07B432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0.24 (0.11)</w:t>
            </w:r>
          </w:p>
        </w:tc>
        <w:tc>
          <w:tcPr>
            <w:tcW w:w="3528" w:type="dxa"/>
            <w:shd w:val="clear" w:color="auto" w:fill="E7E6E6" w:themeFill="background2"/>
            <w:noWrap/>
            <w:vAlign w:val="bottom"/>
          </w:tcPr>
          <w:p w14:paraId="7B98A18D" w14:textId="77777777" w:rsidR="005426B9" w:rsidRPr="005426B9" w:rsidRDefault="005426B9" w:rsidP="005426B9">
            <w:pPr>
              <w:keepNext/>
              <w:keepLines/>
              <w:spacing w:before="40" w:after="0" w:line="480" w:lineRule="auto"/>
              <w:jc w:val="center"/>
              <w:outlineLvl w:val="1"/>
              <w:rPr>
                <w:rFonts w:eastAsiaTheme="majorEastAsia" w:cstheme="minorHAnsi"/>
              </w:rPr>
            </w:pPr>
            <w:r w:rsidRPr="005426B9">
              <w:rPr>
                <w:rFonts w:eastAsiaTheme="majorEastAsia" w:cstheme="minorHAnsi"/>
              </w:rPr>
              <w:t>0.29 (0.11)</w:t>
            </w:r>
          </w:p>
        </w:tc>
      </w:tr>
      <w:bookmarkEnd w:id="71"/>
    </w:tbl>
    <w:p w14:paraId="5E33E354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07A4F7EB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5EC7A326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2BCACC29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1E071531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10C4B98B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660EBA92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5E187244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6AE484E0" w14:textId="609334E9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73" w:name="_Toc194084530"/>
      <w:bookmarkStart w:id="74" w:name="_Toc198107831"/>
      <w:bookmarkStart w:id="75" w:name="_Hlk185592609"/>
      <w:bookmarkEnd w:id="66"/>
      <w:bookmarkEnd w:id="67"/>
      <w:bookmarkEnd w:id="70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6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B.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The ratio between Chest Wall Elastance and Respiratory system Elastance (E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CW</w:t>
      </w:r>
      <w:r w:rsidRPr="005426B9">
        <w:rPr>
          <w:rFonts w:eastAsiaTheme="majorEastAsia" w:cstheme="minorHAnsi"/>
          <w:sz w:val="32"/>
          <w:szCs w:val="32"/>
          <w:lang w:val="en-US"/>
        </w:rPr>
        <w:t>/E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RS</w:t>
      </w:r>
      <w:r w:rsidRPr="005426B9">
        <w:rPr>
          <w:rFonts w:eastAsiaTheme="majorEastAsia" w:cstheme="minorHAnsi"/>
          <w:sz w:val="32"/>
          <w:szCs w:val="32"/>
          <w:lang w:val="en-US"/>
        </w:rPr>
        <w:t>)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 xml:space="preserve"> </w:t>
      </w:r>
      <w:r w:rsidRPr="005426B9">
        <w:rPr>
          <w:rFonts w:eastAsiaTheme="majorEastAsia" w:cstheme="minorHAnsi"/>
          <w:sz w:val="32"/>
          <w:szCs w:val="32"/>
          <w:lang w:val="en-US"/>
        </w:rPr>
        <w:t>in patients with BMI &lt; 30 kg/m²</w:t>
      </w:r>
      <w:bookmarkEnd w:id="73"/>
      <w:bookmarkEnd w:id="74"/>
    </w:p>
    <w:p w14:paraId="5BCA6DF9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sz w:val="32"/>
          <w:szCs w:val="32"/>
          <w:lang w:val="en-US"/>
        </w:rPr>
      </w:pPr>
    </w:p>
    <w:tbl>
      <w:tblPr>
        <w:tblW w:w="9760" w:type="dxa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254"/>
        <w:gridCol w:w="3386"/>
      </w:tblGrid>
      <w:tr w:rsidR="005426B9" w:rsidRPr="005426B9" w14:paraId="5392C7C5" w14:textId="77777777" w:rsidTr="007C1169">
        <w:trPr>
          <w:trHeight w:val="300"/>
        </w:trPr>
        <w:tc>
          <w:tcPr>
            <w:tcW w:w="3120" w:type="dxa"/>
            <w:shd w:val="clear" w:color="auto" w:fill="E7E6E6" w:themeFill="background2"/>
            <w:noWrap/>
            <w:vAlign w:val="bottom"/>
            <w:hideMark/>
          </w:tcPr>
          <w:bookmarkEnd w:id="75"/>
          <w:p w14:paraId="7FE9D92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>BMI &lt; 30 kg/m2 (n= 33)</w:t>
            </w:r>
          </w:p>
        </w:tc>
        <w:tc>
          <w:tcPr>
            <w:tcW w:w="6640" w:type="dxa"/>
            <w:gridSpan w:val="2"/>
            <w:shd w:val="clear" w:color="auto" w:fill="E7E6E6" w:themeFill="background2"/>
            <w:vAlign w:val="center"/>
            <w:hideMark/>
          </w:tcPr>
          <w:p w14:paraId="493D668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E</w:t>
            </w:r>
            <w:r w:rsidRPr="005426B9">
              <w:rPr>
                <w:rFonts w:eastAsia="Times New Roman" w:cstheme="minorHAnsi"/>
                <w:color w:val="000000"/>
                <w:kern w:val="0"/>
                <w:vertAlign w:val="subscript"/>
                <w:lang w:eastAsia="es-CL"/>
                <w14:ligatures w14:val="none"/>
              </w:rPr>
              <w:t>CW</w:t>
            </w: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/E</w:t>
            </w:r>
            <w:r w:rsidRPr="005426B9">
              <w:rPr>
                <w:rFonts w:eastAsia="Times New Roman" w:cstheme="minorHAnsi"/>
                <w:color w:val="000000"/>
                <w:kern w:val="0"/>
                <w:vertAlign w:val="subscript"/>
                <w:lang w:eastAsia="es-CL"/>
                <w14:ligatures w14:val="none"/>
              </w:rPr>
              <w:t>RS</w:t>
            </w:r>
          </w:p>
        </w:tc>
      </w:tr>
      <w:tr w:rsidR="005426B9" w:rsidRPr="005426B9" w14:paraId="0FBDB683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4106A70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3742CF4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supine-flat position 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1916837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semirecumbent / Head-up </w:t>
            </w:r>
          </w:p>
        </w:tc>
      </w:tr>
      <w:tr w:rsidR="005426B9" w:rsidRPr="005426B9" w14:paraId="6853BA57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7C0F69FF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val="it-IT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val="it-IT" w:eastAsia="es-CL"/>
                <w14:ligatures w14:val="none"/>
              </w:rPr>
              <w:t>Mezidi et al. (n=15)</w:t>
            </w:r>
          </w:p>
        </w:tc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7662547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0.26 (0.13)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3550658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0.32 (0.15)</w:t>
            </w:r>
          </w:p>
        </w:tc>
      </w:tr>
      <w:tr w:rsidR="005426B9" w:rsidRPr="005426B9" w14:paraId="61D81B40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6F2094B0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76" w:name="_Hlk197425782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1 (n=10)</w:t>
            </w:r>
          </w:p>
        </w:tc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4FF5122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0.21 (0.11)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07C669D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0.22 (0.07)</w:t>
            </w:r>
          </w:p>
        </w:tc>
      </w:tr>
      <w:tr w:rsidR="005426B9" w:rsidRPr="005426B9" w14:paraId="03C6ED9A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3A9A4988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77" w:name="_Hlk197428116"/>
            <w:bookmarkEnd w:id="76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2 (n=8)</w:t>
            </w:r>
          </w:p>
        </w:tc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4C03B3B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0.17 (0.09)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4512F82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0.23 (0.1)</w:t>
            </w:r>
          </w:p>
        </w:tc>
      </w:tr>
      <w:bookmarkEnd w:id="77"/>
      <w:tr w:rsidR="005426B9" w:rsidRPr="005426B9" w14:paraId="6E95B037" w14:textId="77777777" w:rsidTr="007C1169">
        <w:trPr>
          <w:trHeight w:val="300"/>
        </w:trPr>
        <w:tc>
          <w:tcPr>
            <w:tcW w:w="3120" w:type="dxa"/>
            <w:shd w:val="clear" w:color="auto" w:fill="E7E6E6" w:themeFill="background2"/>
            <w:noWrap/>
            <w:vAlign w:val="bottom"/>
          </w:tcPr>
          <w:p w14:paraId="0195E2F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Mean (SD)</w:t>
            </w:r>
          </w:p>
        </w:tc>
        <w:tc>
          <w:tcPr>
            <w:tcW w:w="3254" w:type="dxa"/>
            <w:shd w:val="clear" w:color="auto" w:fill="E7E6E6" w:themeFill="background2"/>
            <w:noWrap/>
            <w:vAlign w:val="bottom"/>
          </w:tcPr>
          <w:p w14:paraId="6E311C8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0.22 (0.12)</w:t>
            </w:r>
          </w:p>
        </w:tc>
        <w:tc>
          <w:tcPr>
            <w:tcW w:w="3386" w:type="dxa"/>
            <w:shd w:val="clear" w:color="auto" w:fill="E7E6E6" w:themeFill="background2"/>
            <w:noWrap/>
            <w:vAlign w:val="bottom"/>
          </w:tcPr>
          <w:p w14:paraId="6D1F8DF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0.27 (0.12)</w:t>
            </w:r>
          </w:p>
        </w:tc>
      </w:tr>
    </w:tbl>
    <w:p w14:paraId="7F962171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3D8DE8CF" w14:textId="4BF50E24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en-US"/>
        </w:rPr>
      </w:pPr>
      <w:bookmarkStart w:id="78" w:name="_Toc198107832"/>
      <w:bookmarkStart w:id="79" w:name="OLE_LINK376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Supplementary Figure 2.</w:t>
      </w:r>
      <w:r w:rsidRPr="005426B9">
        <w:rPr>
          <w:rFonts w:eastAsiaTheme="majorEastAsia" w:cstheme="minorHAnsi"/>
          <w:color w:val="1F3763" w:themeColor="accent1" w:themeShade="7F"/>
          <w:sz w:val="32"/>
          <w:szCs w:val="32"/>
          <w:lang w:val="en-US"/>
        </w:rPr>
        <w:t xml:space="preserve"> </w:t>
      </w:r>
      <w:r w:rsidRPr="005426B9">
        <w:rPr>
          <w:rFonts w:eastAsiaTheme="majorEastAsia" w:cstheme="minorHAnsi"/>
          <w:sz w:val="32"/>
          <w:szCs w:val="32"/>
          <w:lang w:val="en-US"/>
        </w:rPr>
        <w:t>Forest Plot of E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CW</w:t>
      </w:r>
      <w:r w:rsidRPr="005426B9">
        <w:rPr>
          <w:rFonts w:eastAsiaTheme="majorEastAsia" w:cstheme="minorHAnsi"/>
          <w:sz w:val="32"/>
          <w:szCs w:val="32"/>
          <w:lang w:val="en-US"/>
        </w:rPr>
        <w:t>/E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RS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in patients with BMI ≥ 30 kg/m</w:t>
      </w:r>
      <w:r w:rsidRPr="005426B9">
        <w:rPr>
          <w:rFonts w:eastAsiaTheme="majorEastAsia" w:cstheme="minorHAnsi"/>
          <w:sz w:val="32"/>
          <w:szCs w:val="32"/>
          <w:vertAlign w:val="super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vs. BMI &lt; 30 kg/m</w:t>
      </w:r>
      <w:r w:rsidRPr="005426B9">
        <w:rPr>
          <w:rFonts w:eastAsiaTheme="majorEastAsia" w:cstheme="minorHAnsi"/>
          <w:sz w:val="32"/>
          <w:szCs w:val="32"/>
          <w:vertAlign w:val="super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>. Transitioning from a supine-flat to a semirecumbent or seated position</w:t>
      </w:r>
      <w:bookmarkEnd w:id="78"/>
    </w:p>
    <w:p w14:paraId="08291150" w14:textId="77777777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en-US"/>
        </w:rPr>
      </w:pPr>
    </w:p>
    <w:bookmarkEnd w:id="79"/>
    <w:p w14:paraId="2A89E1D0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  <w:r w:rsidRPr="005426B9">
        <w:rPr>
          <w:rFonts w:cstheme="minorHAnsi"/>
          <w:noProof/>
          <w:lang w:val="de-DE"/>
        </w:rPr>
        <w:drawing>
          <wp:inline distT="0" distB="0" distL="0" distR="0" wp14:anchorId="7887ECD2" wp14:editId="11952CA1">
            <wp:extent cx="6284518" cy="4136476"/>
            <wp:effectExtent l="0" t="0" r="2540" b="0"/>
            <wp:docPr id="16230681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681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4476" cy="41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A170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  <w:bookmarkStart w:id="80" w:name="_Toc198107833"/>
      <w:bookmarkStart w:id="81" w:name="_Hlk197450647"/>
    </w:p>
    <w:p w14:paraId="0E45F3FF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2CAE3ADB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bookmarkEnd w:id="80"/>
    <w:bookmarkEnd w:id="81"/>
    <w:p w14:paraId="3314A665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3A404B6E" w14:textId="28F5B94C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7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A.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Driving pressure in patients with BMI ≥ 30 kg/m²</w:t>
      </w:r>
    </w:p>
    <w:p w14:paraId="4F9A9387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sz w:val="32"/>
          <w:szCs w:val="32"/>
          <w:lang w:val="en-US"/>
        </w:rPr>
      </w:pPr>
    </w:p>
    <w:tbl>
      <w:tblPr>
        <w:tblW w:w="9760" w:type="dxa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254"/>
        <w:gridCol w:w="3386"/>
      </w:tblGrid>
      <w:tr w:rsidR="005426B9" w:rsidRPr="005426B9" w14:paraId="3157F829" w14:textId="77777777" w:rsidTr="007C1169">
        <w:trPr>
          <w:trHeight w:val="300"/>
        </w:trPr>
        <w:tc>
          <w:tcPr>
            <w:tcW w:w="3120" w:type="dxa"/>
            <w:shd w:val="clear" w:color="auto" w:fill="E7E6E6" w:themeFill="background2"/>
            <w:noWrap/>
            <w:vAlign w:val="bottom"/>
            <w:hideMark/>
          </w:tcPr>
          <w:p w14:paraId="781A705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</w:pPr>
            <w:bookmarkStart w:id="82" w:name="OLE_LINK353"/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>BMI ≥ 30 kg/m2 (n=53)</w:t>
            </w:r>
          </w:p>
        </w:tc>
        <w:tc>
          <w:tcPr>
            <w:tcW w:w="6640" w:type="dxa"/>
            <w:gridSpan w:val="2"/>
            <w:shd w:val="clear" w:color="auto" w:fill="E7E6E6" w:themeFill="background2"/>
            <w:noWrap/>
            <w:vAlign w:val="bottom"/>
            <w:hideMark/>
          </w:tcPr>
          <w:p w14:paraId="2954B2B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Driving pressure</w:t>
            </w:r>
          </w:p>
        </w:tc>
      </w:tr>
      <w:tr w:rsidR="005426B9" w:rsidRPr="005426B9" w14:paraId="54FF2987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16D7F7C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7649D16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Supine position 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08F25DA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Semirecumbent / Head-up </w:t>
            </w:r>
          </w:p>
        </w:tc>
      </w:tr>
      <w:tr w:rsidR="005426B9" w:rsidRPr="005426B9" w14:paraId="4A641596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5BE90EC9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Bihari et al. (n= 20)</w:t>
            </w:r>
          </w:p>
        </w:tc>
        <w:tc>
          <w:tcPr>
            <w:tcW w:w="3254" w:type="dxa"/>
            <w:shd w:val="clear" w:color="auto" w:fill="auto"/>
            <w:noWrap/>
            <w:vAlign w:val="center"/>
            <w:hideMark/>
          </w:tcPr>
          <w:p w14:paraId="16E920B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</w:rPr>
              <w:t>11.4 (2.6)</w:t>
            </w:r>
          </w:p>
        </w:tc>
        <w:tc>
          <w:tcPr>
            <w:tcW w:w="3386" w:type="dxa"/>
            <w:shd w:val="clear" w:color="auto" w:fill="auto"/>
            <w:noWrap/>
            <w:vAlign w:val="center"/>
            <w:hideMark/>
          </w:tcPr>
          <w:p w14:paraId="089800D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</w:rPr>
              <w:t>14.0 (2.4)</w:t>
            </w:r>
          </w:p>
        </w:tc>
      </w:tr>
      <w:tr w:rsidR="005426B9" w:rsidRPr="005426B9" w14:paraId="3A41C05D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7C9CF627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Mezidi et al. (n=9)</w:t>
            </w:r>
          </w:p>
        </w:tc>
        <w:tc>
          <w:tcPr>
            <w:tcW w:w="3254" w:type="dxa"/>
            <w:shd w:val="clear" w:color="auto" w:fill="auto"/>
            <w:noWrap/>
            <w:vAlign w:val="center"/>
          </w:tcPr>
          <w:p w14:paraId="2C9C2E2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10 (3.4)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7EA27A7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12.7 (4.2)</w:t>
            </w:r>
          </w:p>
        </w:tc>
      </w:tr>
      <w:tr w:rsidR="005426B9" w:rsidRPr="005426B9" w14:paraId="4C183983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077D770C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1 (n=10)</w:t>
            </w:r>
          </w:p>
        </w:tc>
        <w:tc>
          <w:tcPr>
            <w:tcW w:w="3254" w:type="dxa"/>
            <w:shd w:val="clear" w:color="auto" w:fill="auto"/>
            <w:noWrap/>
            <w:vAlign w:val="center"/>
          </w:tcPr>
          <w:p w14:paraId="734CB0D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10 (1)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602A269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13 (2)</w:t>
            </w:r>
          </w:p>
        </w:tc>
      </w:tr>
      <w:tr w:rsidR="005426B9" w:rsidRPr="005426B9" w14:paraId="74262A1E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586346AE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2 (n=7)</w:t>
            </w:r>
          </w:p>
        </w:tc>
        <w:tc>
          <w:tcPr>
            <w:tcW w:w="3254" w:type="dxa"/>
            <w:shd w:val="clear" w:color="auto" w:fill="auto"/>
            <w:noWrap/>
            <w:vAlign w:val="center"/>
          </w:tcPr>
          <w:p w14:paraId="739B773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9 (2)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2E39A2C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12 (3)</w:t>
            </w:r>
          </w:p>
        </w:tc>
      </w:tr>
      <w:tr w:rsidR="005426B9" w:rsidRPr="005426B9" w14:paraId="0A0618FC" w14:textId="77777777" w:rsidTr="007C1169">
        <w:trPr>
          <w:trHeight w:val="300"/>
        </w:trPr>
        <w:tc>
          <w:tcPr>
            <w:tcW w:w="3120" w:type="dxa"/>
            <w:shd w:val="clear" w:color="auto" w:fill="auto"/>
            <w:noWrap/>
            <w:vAlign w:val="bottom"/>
          </w:tcPr>
          <w:p w14:paraId="772AB6D5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Selickman et al. (n=7)</w:t>
            </w:r>
          </w:p>
        </w:tc>
        <w:tc>
          <w:tcPr>
            <w:tcW w:w="3254" w:type="dxa"/>
            <w:shd w:val="clear" w:color="auto" w:fill="auto"/>
            <w:noWrap/>
            <w:vAlign w:val="center"/>
          </w:tcPr>
          <w:p w14:paraId="3CB505F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13.3  (5.8)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07B3711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15.3 (7.5)</w:t>
            </w:r>
          </w:p>
        </w:tc>
      </w:tr>
      <w:tr w:rsidR="005426B9" w:rsidRPr="005426B9" w14:paraId="1C35434B" w14:textId="77777777" w:rsidTr="007C1169">
        <w:trPr>
          <w:trHeight w:val="300"/>
        </w:trPr>
        <w:tc>
          <w:tcPr>
            <w:tcW w:w="3120" w:type="dxa"/>
            <w:shd w:val="clear" w:color="auto" w:fill="E7E6E6" w:themeFill="background2"/>
            <w:noWrap/>
            <w:vAlign w:val="bottom"/>
          </w:tcPr>
          <w:p w14:paraId="26F933A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Mean (SD)</w:t>
            </w:r>
          </w:p>
        </w:tc>
        <w:tc>
          <w:tcPr>
            <w:tcW w:w="3254" w:type="dxa"/>
            <w:shd w:val="clear" w:color="auto" w:fill="E7E6E6" w:themeFill="background2"/>
            <w:noWrap/>
            <w:vAlign w:val="center"/>
          </w:tcPr>
          <w:p w14:paraId="414002D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10.8 (3)</w:t>
            </w:r>
          </w:p>
        </w:tc>
        <w:tc>
          <w:tcPr>
            <w:tcW w:w="3386" w:type="dxa"/>
            <w:shd w:val="clear" w:color="auto" w:fill="E7E6E6" w:themeFill="background2"/>
            <w:noWrap/>
            <w:vAlign w:val="center"/>
          </w:tcPr>
          <w:p w14:paraId="4FB98BC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13.5 (3.7)</w:t>
            </w:r>
          </w:p>
        </w:tc>
      </w:tr>
      <w:bookmarkEnd w:id="82"/>
    </w:tbl>
    <w:p w14:paraId="42634579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756D19C1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75820968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18AFC435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2A06EE9C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66FCA9D7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060C8EC7" w14:textId="76ED368A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83" w:name="_Toc198107834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7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B.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Driving pressure in patients with BMI &lt; 30 kg/m²</w:t>
      </w:r>
      <w:bookmarkEnd w:id="83"/>
    </w:p>
    <w:p w14:paraId="2ACE0A76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</w:p>
    <w:tbl>
      <w:tblPr>
        <w:tblW w:w="9760" w:type="dxa"/>
        <w:jc w:val="center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3254"/>
        <w:gridCol w:w="3386"/>
      </w:tblGrid>
      <w:tr w:rsidR="005426B9" w:rsidRPr="005426B9" w14:paraId="57684F9C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  <w:hideMark/>
          </w:tcPr>
          <w:p w14:paraId="3D74241D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>         BMI &lt; 30 kg/m2 (n=67)</w:t>
            </w:r>
          </w:p>
        </w:tc>
        <w:tc>
          <w:tcPr>
            <w:tcW w:w="6640" w:type="dxa"/>
            <w:gridSpan w:val="2"/>
            <w:shd w:val="clear" w:color="auto" w:fill="E7E6E6" w:themeFill="background2"/>
            <w:noWrap/>
            <w:vAlign w:val="bottom"/>
          </w:tcPr>
          <w:p w14:paraId="2B9A3ECF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Driving pressure</w:t>
            </w:r>
          </w:p>
        </w:tc>
      </w:tr>
      <w:tr w:rsidR="005426B9" w:rsidRPr="005426B9" w14:paraId="2BC5367B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57C2E74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3254" w:type="dxa"/>
            <w:shd w:val="clear" w:color="auto" w:fill="auto"/>
            <w:noWrap/>
            <w:vAlign w:val="bottom"/>
            <w:hideMark/>
          </w:tcPr>
          <w:p w14:paraId="6B2FF6F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Supine position </w:t>
            </w:r>
          </w:p>
        </w:tc>
        <w:tc>
          <w:tcPr>
            <w:tcW w:w="3386" w:type="dxa"/>
            <w:shd w:val="clear" w:color="auto" w:fill="auto"/>
            <w:noWrap/>
            <w:vAlign w:val="bottom"/>
            <w:hideMark/>
          </w:tcPr>
          <w:p w14:paraId="2A236AC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Semirecumbent / Head-up </w:t>
            </w:r>
          </w:p>
        </w:tc>
      </w:tr>
      <w:tr w:rsidR="005426B9" w:rsidRPr="005426B9" w14:paraId="27E5B446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47C7D7C3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Bihari et al. (n= 20)</w:t>
            </w:r>
          </w:p>
        </w:tc>
        <w:tc>
          <w:tcPr>
            <w:tcW w:w="3254" w:type="dxa"/>
            <w:shd w:val="clear" w:color="auto" w:fill="auto"/>
            <w:noWrap/>
            <w:vAlign w:val="bottom"/>
          </w:tcPr>
          <w:p w14:paraId="58AD2DD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13.8 (1.4)</w:t>
            </w:r>
          </w:p>
        </w:tc>
        <w:tc>
          <w:tcPr>
            <w:tcW w:w="3386" w:type="dxa"/>
            <w:shd w:val="clear" w:color="auto" w:fill="auto"/>
            <w:noWrap/>
            <w:vAlign w:val="bottom"/>
          </w:tcPr>
          <w:p w14:paraId="06C3FDA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13.9 (1.8)</w:t>
            </w:r>
          </w:p>
        </w:tc>
      </w:tr>
      <w:tr w:rsidR="005426B9" w:rsidRPr="005426B9" w14:paraId="63695E8B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3241B068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Mezidi et al. (n=15)</w:t>
            </w:r>
          </w:p>
        </w:tc>
        <w:tc>
          <w:tcPr>
            <w:tcW w:w="3254" w:type="dxa"/>
            <w:shd w:val="clear" w:color="auto" w:fill="auto"/>
            <w:noWrap/>
            <w:vAlign w:val="center"/>
          </w:tcPr>
          <w:p w14:paraId="1D194A7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8.1 (2.4)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6E4B8CE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9.8 (2.9)</w:t>
            </w:r>
          </w:p>
        </w:tc>
      </w:tr>
      <w:tr w:rsidR="005426B9" w:rsidRPr="005426B9" w14:paraId="710A337E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5C5CF899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1 (n=10)</w:t>
            </w:r>
          </w:p>
        </w:tc>
        <w:tc>
          <w:tcPr>
            <w:tcW w:w="3254" w:type="dxa"/>
            <w:shd w:val="clear" w:color="auto" w:fill="auto"/>
            <w:noWrap/>
            <w:vAlign w:val="bottom"/>
          </w:tcPr>
          <w:p w14:paraId="75B9FA5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10 (2)</w:t>
            </w:r>
          </w:p>
        </w:tc>
        <w:tc>
          <w:tcPr>
            <w:tcW w:w="3386" w:type="dxa"/>
            <w:shd w:val="clear" w:color="auto" w:fill="auto"/>
            <w:noWrap/>
            <w:vAlign w:val="bottom"/>
          </w:tcPr>
          <w:p w14:paraId="7AC4F57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14 (3)</w:t>
            </w:r>
          </w:p>
        </w:tc>
      </w:tr>
      <w:tr w:rsidR="005426B9" w:rsidRPr="005426B9" w14:paraId="65EAA2B5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14:paraId="2F665173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2 (n=8)</w:t>
            </w:r>
          </w:p>
        </w:tc>
        <w:tc>
          <w:tcPr>
            <w:tcW w:w="3254" w:type="dxa"/>
            <w:shd w:val="clear" w:color="auto" w:fill="auto"/>
            <w:noWrap/>
            <w:vAlign w:val="bottom"/>
          </w:tcPr>
          <w:p w14:paraId="034F792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9 (2)</w:t>
            </w:r>
          </w:p>
        </w:tc>
        <w:tc>
          <w:tcPr>
            <w:tcW w:w="3386" w:type="dxa"/>
            <w:shd w:val="clear" w:color="auto" w:fill="auto"/>
            <w:noWrap/>
            <w:vAlign w:val="bottom"/>
          </w:tcPr>
          <w:p w14:paraId="1AE8895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14 (4)</w:t>
            </w:r>
          </w:p>
        </w:tc>
      </w:tr>
      <w:tr w:rsidR="005426B9" w:rsidRPr="005426B9" w14:paraId="3D1AC477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auto"/>
            <w:noWrap/>
            <w:vAlign w:val="bottom"/>
          </w:tcPr>
          <w:p w14:paraId="7570D623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Selickman et al. (n=14)</w:t>
            </w:r>
          </w:p>
        </w:tc>
        <w:tc>
          <w:tcPr>
            <w:tcW w:w="3254" w:type="dxa"/>
            <w:shd w:val="clear" w:color="auto" w:fill="auto"/>
            <w:noWrap/>
            <w:vAlign w:val="center"/>
          </w:tcPr>
          <w:p w14:paraId="04D3FB7F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16 (6.8)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5363F78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19.2 (9.2)</w:t>
            </w:r>
          </w:p>
        </w:tc>
      </w:tr>
      <w:tr w:rsidR="005426B9" w:rsidRPr="005426B9" w14:paraId="69926855" w14:textId="77777777" w:rsidTr="007C1169">
        <w:trPr>
          <w:trHeight w:val="300"/>
          <w:jc w:val="center"/>
        </w:trPr>
        <w:tc>
          <w:tcPr>
            <w:tcW w:w="3120" w:type="dxa"/>
            <w:shd w:val="clear" w:color="auto" w:fill="E7E6E6" w:themeFill="background2"/>
            <w:noWrap/>
            <w:vAlign w:val="bottom"/>
          </w:tcPr>
          <w:p w14:paraId="46EFD05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Mean (SD)</w:t>
            </w:r>
          </w:p>
        </w:tc>
        <w:tc>
          <w:tcPr>
            <w:tcW w:w="3254" w:type="dxa"/>
            <w:shd w:val="clear" w:color="auto" w:fill="E7E6E6" w:themeFill="background2"/>
            <w:noWrap/>
            <w:vAlign w:val="center"/>
          </w:tcPr>
          <w:p w14:paraId="79185B8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11.8 (3.5)</w:t>
            </w:r>
          </w:p>
        </w:tc>
        <w:tc>
          <w:tcPr>
            <w:tcW w:w="3386" w:type="dxa"/>
            <w:shd w:val="clear" w:color="auto" w:fill="E7E6E6" w:themeFill="background2"/>
            <w:noWrap/>
            <w:vAlign w:val="center"/>
          </w:tcPr>
          <w:p w14:paraId="367CB75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14.1 (4.8)</w:t>
            </w:r>
          </w:p>
        </w:tc>
      </w:tr>
    </w:tbl>
    <w:p w14:paraId="30B97C04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56D777F3" w14:textId="5ED05B4E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en-US"/>
        </w:rPr>
      </w:pPr>
      <w:bookmarkStart w:id="84" w:name="_Toc198107835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Supplementary Figure 3.</w:t>
      </w:r>
      <w:r w:rsidRPr="005426B9">
        <w:rPr>
          <w:rFonts w:eastAsiaTheme="majorEastAsia" w:cstheme="minorHAnsi"/>
          <w:color w:val="1F3763" w:themeColor="accent1" w:themeShade="7F"/>
          <w:sz w:val="32"/>
          <w:szCs w:val="32"/>
          <w:lang w:val="en-US"/>
        </w:rPr>
        <w:t xml:space="preserve"> </w:t>
      </w:r>
      <w:r w:rsidRPr="005426B9">
        <w:rPr>
          <w:rFonts w:eastAsiaTheme="majorEastAsia" w:cstheme="minorHAnsi"/>
          <w:sz w:val="32"/>
          <w:szCs w:val="32"/>
          <w:lang w:val="en-US"/>
        </w:rPr>
        <w:t>Forest Plot of Driving pressure of respiratory system in patients with BMI ≥ 30 kg/m</w:t>
      </w:r>
      <w:r w:rsidRPr="005426B9">
        <w:rPr>
          <w:rFonts w:eastAsiaTheme="majorEastAsia" w:cstheme="minorHAnsi"/>
          <w:sz w:val="32"/>
          <w:szCs w:val="32"/>
          <w:vertAlign w:val="super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vs. BMI &lt; 30 kg/m</w:t>
      </w:r>
      <w:r w:rsidRPr="005426B9">
        <w:rPr>
          <w:rFonts w:eastAsiaTheme="majorEastAsia" w:cstheme="minorHAnsi"/>
          <w:sz w:val="32"/>
          <w:szCs w:val="32"/>
          <w:vertAlign w:val="super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>. Transitioning from a supine-flat to a semirecumbent or seated position</w:t>
      </w:r>
      <w:bookmarkEnd w:id="84"/>
    </w:p>
    <w:p w14:paraId="23217E98" w14:textId="77777777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en-US"/>
        </w:rPr>
      </w:pPr>
    </w:p>
    <w:p w14:paraId="57025479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lang w:val="de-DE"/>
        </w:rPr>
      </w:pPr>
      <w:r w:rsidRPr="005426B9">
        <w:rPr>
          <w:rFonts w:cstheme="minorHAnsi"/>
          <w:noProof/>
          <w:lang w:val="de-DE"/>
        </w:rPr>
        <w:drawing>
          <wp:inline distT="0" distB="0" distL="0" distR="0" wp14:anchorId="22DDC52D" wp14:editId="30E21B07">
            <wp:extent cx="6253668" cy="3879593"/>
            <wp:effectExtent l="0" t="0" r="0" b="6985"/>
            <wp:docPr id="1653303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033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0167" cy="392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9C32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  <w:bookmarkStart w:id="85" w:name="_Toc194084531"/>
      <w:bookmarkStart w:id="86" w:name="_Toc198107836"/>
    </w:p>
    <w:p w14:paraId="47C7F5C4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bookmarkEnd w:id="85"/>
    <w:bookmarkEnd w:id="86"/>
    <w:p w14:paraId="5D2C449B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lang w:val="de-DE"/>
        </w:rPr>
      </w:pPr>
    </w:p>
    <w:p w14:paraId="7850038F" w14:textId="77777777" w:rsidR="00AE6414" w:rsidRDefault="00AE6414" w:rsidP="005426B9">
      <w:pPr>
        <w:spacing w:line="480" w:lineRule="auto"/>
        <w:rPr>
          <w:rFonts w:cstheme="minorHAnsi"/>
          <w:b/>
          <w:bCs/>
          <w:sz w:val="32"/>
          <w:szCs w:val="32"/>
          <w:lang w:val="en-US"/>
        </w:rPr>
      </w:pPr>
    </w:p>
    <w:p w14:paraId="0650D770" w14:textId="529A2E1F" w:rsidR="005426B9" w:rsidRPr="005426B9" w:rsidRDefault="005426B9" w:rsidP="005426B9">
      <w:pPr>
        <w:spacing w:line="480" w:lineRule="auto"/>
        <w:rPr>
          <w:rFonts w:cstheme="minorHAnsi"/>
          <w:sz w:val="32"/>
          <w:szCs w:val="32"/>
          <w:lang w:val="en-US"/>
        </w:rPr>
      </w:pPr>
      <w:r w:rsidRPr="005426B9">
        <w:rPr>
          <w:rFonts w:cstheme="minorHAnsi"/>
          <w:b/>
          <w:bCs/>
          <w:sz w:val="32"/>
          <w:szCs w:val="32"/>
          <w:lang w:val="en-US"/>
        </w:rPr>
        <w:lastRenderedPageBreak/>
        <w:t>Table 8</w:t>
      </w:r>
      <w:r w:rsidR="00AE6414">
        <w:rPr>
          <w:rFonts w:cstheme="minorHAnsi"/>
          <w:b/>
          <w:bCs/>
          <w:sz w:val="32"/>
          <w:szCs w:val="32"/>
          <w:lang w:val="en-US"/>
        </w:rPr>
        <w:t>-</w:t>
      </w:r>
      <w:r w:rsidRPr="005426B9">
        <w:rPr>
          <w:rFonts w:cstheme="minorHAnsi"/>
          <w:b/>
          <w:bCs/>
          <w:sz w:val="32"/>
          <w:szCs w:val="32"/>
          <w:lang w:val="en-US"/>
        </w:rPr>
        <w:t>A.</w:t>
      </w:r>
      <w:r w:rsidRPr="005426B9">
        <w:rPr>
          <w:rFonts w:cstheme="minorHAnsi"/>
          <w:sz w:val="32"/>
          <w:szCs w:val="32"/>
          <w:lang w:val="en-US"/>
        </w:rPr>
        <w:t xml:space="preserve"> PaO</w:t>
      </w:r>
      <w:r w:rsidRPr="005426B9">
        <w:rPr>
          <w:rFonts w:cstheme="minorHAnsi"/>
          <w:sz w:val="32"/>
          <w:szCs w:val="32"/>
          <w:vertAlign w:val="subscript"/>
          <w:lang w:val="en-US"/>
        </w:rPr>
        <w:t>2</w:t>
      </w:r>
      <w:r w:rsidRPr="005426B9">
        <w:rPr>
          <w:rFonts w:cstheme="minorHAnsi"/>
          <w:sz w:val="32"/>
          <w:szCs w:val="32"/>
          <w:lang w:val="en-US"/>
        </w:rPr>
        <w:t>/F</w:t>
      </w:r>
      <w:r w:rsidRPr="005426B9">
        <w:rPr>
          <w:rFonts w:cstheme="minorHAnsi"/>
          <w:sz w:val="32"/>
          <w:szCs w:val="32"/>
          <w:vertAlign w:val="subscript"/>
          <w:lang w:val="en-US"/>
        </w:rPr>
        <w:t>I</w:t>
      </w:r>
      <w:r w:rsidRPr="005426B9">
        <w:rPr>
          <w:rFonts w:cstheme="minorHAnsi"/>
          <w:sz w:val="32"/>
          <w:szCs w:val="32"/>
          <w:lang w:val="en-US"/>
        </w:rPr>
        <w:t>O</w:t>
      </w:r>
      <w:r w:rsidRPr="005426B9">
        <w:rPr>
          <w:rFonts w:cstheme="minorHAnsi"/>
          <w:sz w:val="32"/>
          <w:szCs w:val="32"/>
          <w:vertAlign w:val="subscript"/>
          <w:lang w:val="en-US"/>
        </w:rPr>
        <w:t>2</w:t>
      </w:r>
      <w:r w:rsidRPr="005426B9">
        <w:rPr>
          <w:rFonts w:cstheme="minorHAnsi"/>
          <w:sz w:val="32"/>
          <w:szCs w:val="32"/>
          <w:lang w:val="en-US"/>
        </w:rPr>
        <w:t xml:space="preserve"> ratio in patients with BMI ≥ 30 kg/m²</w:t>
      </w:r>
    </w:p>
    <w:p w14:paraId="66659118" w14:textId="77777777" w:rsidR="005426B9" w:rsidRPr="005426B9" w:rsidRDefault="005426B9" w:rsidP="005426B9">
      <w:pPr>
        <w:spacing w:line="480" w:lineRule="auto"/>
        <w:rPr>
          <w:rFonts w:cstheme="minorHAnsi"/>
          <w:sz w:val="32"/>
          <w:szCs w:val="32"/>
          <w:lang w:val="en-US"/>
        </w:rPr>
      </w:pPr>
    </w:p>
    <w:tbl>
      <w:tblPr>
        <w:tblW w:w="9776" w:type="dxa"/>
        <w:jc w:val="center"/>
        <w:tblCellMar>
          <w:top w:w="198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3260"/>
        <w:gridCol w:w="3402"/>
      </w:tblGrid>
      <w:tr w:rsidR="005426B9" w:rsidRPr="005426B9" w14:paraId="38BA9EFF" w14:textId="77777777" w:rsidTr="007C1169">
        <w:trPr>
          <w:trHeight w:val="300"/>
          <w:jc w:val="center"/>
        </w:trPr>
        <w:tc>
          <w:tcPr>
            <w:tcW w:w="3114" w:type="dxa"/>
            <w:shd w:val="clear" w:color="auto" w:fill="E7E6E6" w:themeFill="background2"/>
            <w:noWrap/>
            <w:vAlign w:val="bottom"/>
            <w:hideMark/>
          </w:tcPr>
          <w:p w14:paraId="617C2267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  <w:lang w:val="en-US"/>
              </w:rPr>
            </w:pPr>
            <w:r w:rsidRPr="005426B9">
              <w:rPr>
                <w:rFonts w:cstheme="minorHAnsi"/>
                <w:lang w:val="en-US"/>
              </w:rPr>
              <w:t> BMI ≥ 30 kg/m²  (n= 49)</w:t>
            </w:r>
          </w:p>
        </w:tc>
        <w:tc>
          <w:tcPr>
            <w:tcW w:w="6662" w:type="dxa"/>
            <w:gridSpan w:val="2"/>
            <w:shd w:val="clear" w:color="auto" w:fill="E7E6E6" w:themeFill="background2"/>
            <w:noWrap/>
            <w:vAlign w:val="bottom"/>
            <w:hideMark/>
          </w:tcPr>
          <w:p w14:paraId="7240BDB4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PaO</w:t>
            </w:r>
            <w:r w:rsidRPr="005426B9">
              <w:rPr>
                <w:rFonts w:cstheme="minorHAnsi"/>
                <w:vertAlign w:val="subscript"/>
              </w:rPr>
              <w:t>2</w:t>
            </w:r>
            <w:r w:rsidRPr="005426B9">
              <w:rPr>
                <w:rFonts w:cstheme="minorHAnsi"/>
              </w:rPr>
              <w:t>/FIO</w:t>
            </w:r>
            <w:r w:rsidRPr="005426B9">
              <w:rPr>
                <w:rFonts w:cstheme="minorHAnsi"/>
                <w:vertAlign w:val="subscript"/>
              </w:rPr>
              <w:t>2</w:t>
            </w:r>
          </w:p>
        </w:tc>
      </w:tr>
      <w:tr w:rsidR="005426B9" w:rsidRPr="005426B9" w14:paraId="2C422349" w14:textId="77777777" w:rsidTr="007C1169">
        <w:trPr>
          <w:trHeight w:val="300"/>
          <w:jc w:val="center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6A72792C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49F7356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 xml:space="preserve">supine-flat position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341888BA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 xml:space="preserve">semirecumbent / Head-up </w:t>
            </w:r>
          </w:p>
        </w:tc>
      </w:tr>
      <w:tr w:rsidR="005426B9" w:rsidRPr="005426B9" w14:paraId="3D17EB08" w14:textId="77777777" w:rsidTr="007C1169">
        <w:trPr>
          <w:trHeight w:val="300"/>
          <w:jc w:val="center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00506796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Bihari et al. (n= 20)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7A2A495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132 (40)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2590BFB9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133 (47)</w:t>
            </w:r>
          </w:p>
        </w:tc>
      </w:tr>
      <w:tr w:rsidR="005426B9" w:rsidRPr="005426B9" w14:paraId="3E075754" w14:textId="77777777" w:rsidTr="007C1169">
        <w:trPr>
          <w:trHeight w:val="300"/>
          <w:jc w:val="center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59A06F0A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Benites et al. (n=12)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AD0CA5D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181 (36)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36F05C07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197 (35)</w:t>
            </w:r>
          </w:p>
        </w:tc>
      </w:tr>
      <w:tr w:rsidR="005426B9" w:rsidRPr="005426B9" w14:paraId="192B8510" w14:textId="77777777" w:rsidTr="007C1169">
        <w:trPr>
          <w:trHeight w:val="300"/>
          <w:jc w:val="center"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14:paraId="3AAE02BD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Marrazzo et al. 1 (n=10)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0ABE29A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130 (46)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1D2114E6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145 (47)</w:t>
            </w:r>
          </w:p>
        </w:tc>
      </w:tr>
      <w:tr w:rsidR="005426B9" w:rsidRPr="005426B9" w14:paraId="682D82B6" w14:textId="77777777" w:rsidTr="007C1169">
        <w:trPr>
          <w:trHeight w:val="300"/>
          <w:jc w:val="center"/>
        </w:trPr>
        <w:tc>
          <w:tcPr>
            <w:tcW w:w="3114" w:type="dxa"/>
            <w:shd w:val="clear" w:color="auto" w:fill="FFFFFF" w:themeFill="background1"/>
            <w:noWrap/>
            <w:vAlign w:val="bottom"/>
            <w:hideMark/>
          </w:tcPr>
          <w:p w14:paraId="359C718F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Marrazzo et al. 2 (n=7)</w:t>
            </w:r>
          </w:p>
        </w:tc>
        <w:tc>
          <w:tcPr>
            <w:tcW w:w="3260" w:type="dxa"/>
            <w:shd w:val="clear" w:color="auto" w:fill="FFFFFF" w:themeFill="background1"/>
            <w:noWrap/>
            <w:vAlign w:val="bottom"/>
            <w:hideMark/>
          </w:tcPr>
          <w:p w14:paraId="4DBD3E02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152 (44)</w:t>
            </w:r>
          </w:p>
        </w:tc>
        <w:tc>
          <w:tcPr>
            <w:tcW w:w="3402" w:type="dxa"/>
            <w:shd w:val="clear" w:color="auto" w:fill="FFFFFF" w:themeFill="background1"/>
            <w:noWrap/>
            <w:vAlign w:val="bottom"/>
            <w:hideMark/>
          </w:tcPr>
          <w:p w14:paraId="7000C25E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179 (38)</w:t>
            </w:r>
          </w:p>
        </w:tc>
      </w:tr>
      <w:tr w:rsidR="005426B9" w:rsidRPr="005426B9" w14:paraId="77CE9138" w14:textId="77777777" w:rsidTr="007C1169">
        <w:trPr>
          <w:trHeight w:val="300"/>
          <w:jc w:val="center"/>
        </w:trPr>
        <w:tc>
          <w:tcPr>
            <w:tcW w:w="3114" w:type="dxa"/>
            <w:shd w:val="clear" w:color="auto" w:fill="E7E6E6" w:themeFill="background2"/>
            <w:noWrap/>
            <w:vAlign w:val="bottom"/>
          </w:tcPr>
          <w:p w14:paraId="34FC75FB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bookmarkStart w:id="87" w:name="_Hlk197449843"/>
            <w:r w:rsidRPr="005426B9">
              <w:rPr>
                <w:rFonts w:cstheme="minorHAnsi"/>
              </w:rPr>
              <w:t>Mean (SD)</w:t>
            </w:r>
          </w:p>
        </w:tc>
        <w:tc>
          <w:tcPr>
            <w:tcW w:w="3260" w:type="dxa"/>
            <w:shd w:val="clear" w:color="auto" w:fill="E7E6E6" w:themeFill="background2"/>
            <w:noWrap/>
            <w:vAlign w:val="bottom"/>
          </w:tcPr>
          <w:p w14:paraId="5446ED4F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bookmarkStart w:id="88" w:name="_Hlk185594812"/>
            <w:r w:rsidRPr="005426B9">
              <w:rPr>
                <w:rFonts w:cstheme="minorHAnsi"/>
              </w:rPr>
              <w:t>146 (41)</w:t>
            </w:r>
            <w:bookmarkEnd w:id="88"/>
          </w:p>
        </w:tc>
        <w:tc>
          <w:tcPr>
            <w:tcW w:w="3402" w:type="dxa"/>
            <w:shd w:val="clear" w:color="auto" w:fill="E7E6E6" w:themeFill="background2"/>
            <w:noWrap/>
            <w:vAlign w:val="bottom"/>
          </w:tcPr>
          <w:p w14:paraId="400AC258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bookmarkStart w:id="89" w:name="_Hlk185594838"/>
            <w:r w:rsidRPr="005426B9">
              <w:rPr>
                <w:rFonts w:cstheme="minorHAnsi"/>
              </w:rPr>
              <w:t>158 (43)</w:t>
            </w:r>
            <w:bookmarkEnd w:id="89"/>
          </w:p>
        </w:tc>
      </w:tr>
      <w:bookmarkEnd w:id="87"/>
    </w:tbl>
    <w:p w14:paraId="4AA5F6B9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lang w:val="de-DE"/>
        </w:rPr>
      </w:pPr>
    </w:p>
    <w:p w14:paraId="5BF6E7E7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lang w:val="de-DE"/>
        </w:rPr>
      </w:pPr>
    </w:p>
    <w:p w14:paraId="2A2B7AD0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lang w:val="de-DE"/>
        </w:rPr>
      </w:pPr>
    </w:p>
    <w:p w14:paraId="611334A2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lang w:val="de-DE"/>
        </w:rPr>
      </w:pPr>
    </w:p>
    <w:p w14:paraId="38D71819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lang w:val="de-DE"/>
        </w:rPr>
      </w:pPr>
    </w:p>
    <w:p w14:paraId="2EC44A7B" w14:textId="1F896A9E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vertAlign w:val="superscript"/>
          <w:lang w:val="en-US"/>
        </w:rPr>
      </w:pPr>
      <w:bookmarkStart w:id="90" w:name="_Toc194084532"/>
      <w:bookmarkStart w:id="91" w:name="_Toc198107837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8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B.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PaO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>/F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I</w:t>
      </w:r>
      <w:r w:rsidRPr="005426B9">
        <w:rPr>
          <w:rFonts w:eastAsiaTheme="majorEastAsia" w:cstheme="minorHAnsi"/>
          <w:sz w:val="32"/>
          <w:szCs w:val="32"/>
          <w:lang w:val="en-US"/>
        </w:rPr>
        <w:t>O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ratio in patients with BMI &lt; 30 kg/m</w:t>
      </w:r>
      <w:r w:rsidRPr="005426B9">
        <w:rPr>
          <w:rFonts w:eastAsiaTheme="majorEastAsia" w:cstheme="minorHAnsi"/>
          <w:sz w:val="32"/>
          <w:szCs w:val="32"/>
          <w:vertAlign w:val="superscript"/>
          <w:lang w:val="en-US"/>
        </w:rPr>
        <w:t>2</w:t>
      </w:r>
      <w:bookmarkEnd w:id="90"/>
      <w:bookmarkEnd w:id="91"/>
    </w:p>
    <w:p w14:paraId="3B6A0A87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</w:p>
    <w:tbl>
      <w:tblPr>
        <w:tblW w:w="9776" w:type="dxa"/>
        <w:jc w:val="center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3260"/>
        <w:gridCol w:w="3260"/>
      </w:tblGrid>
      <w:tr w:rsidR="005426B9" w:rsidRPr="005426B9" w14:paraId="44A0F9C9" w14:textId="77777777" w:rsidTr="007C1169">
        <w:trPr>
          <w:trHeight w:val="300"/>
          <w:jc w:val="center"/>
        </w:trPr>
        <w:tc>
          <w:tcPr>
            <w:tcW w:w="3256" w:type="dxa"/>
            <w:shd w:val="clear" w:color="auto" w:fill="E7E6E6" w:themeFill="background2"/>
            <w:noWrap/>
            <w:vAlign w:val="bottom"/>
            <w:hideMark/>
          </w:tcPr>
          <w:p w14:paraId="6E22BF9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>BMI &lt; 30 kg/m2 (n= 65)</w:t>
            </w:r>
          </w:p>
        </w:tc>
        <w:tc>
          <w:tcPr>
            <w:tcW w:w="6520" w:type="dxa"/>
            <w:gridSpan w:val="2"/>
            <w:shd w:val="clear" w:color="auto" w:fill="E7E6E6" w:themeFill="background2"/>
            <w:vAlign w:val="center"/>
            <w:hideMark/>
          </w:tcPr>
          <w:p w14:paraId="461C3EC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PaO</w:t>
            </w:r>
            <w:r w:rsidRPr="005426B9">
              <w:rPr>
                <w:rFonts w:eastAsia="Times New Roman" w:cstheme="minorHAnsi"/>
                <w:color w:val="000000"/>
                <w:kern w:val="0"/>
                <w:vertAlign w:val="subscript"/>
                <w:lang w:eastAsia="es-CL"/>
                <w14:ligatures w14:val="none"/>
              </w:rPr>
              <w:t>2</w:t>
            </w: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/FIO</w:t>
            </w:r>
            <w:r w:rsidRPr="005426B9">
              <w:rPr>
                <w:rFonts w:eastAsia="Times New Roman" w:cstheme="minorHAnsi"/>
                <w:color w:val="000000"/>
                <w:kern w:val="0"/>
                <w:vertAlign w:val="subscript"/>
                <w:lang w:eastAsia="es-CL"/>
                <w14:ligatures w14:val="none"/>
              </w:rPr>
              <w:t>2</w:t>
            </w:r>
          </w:p>
        </w:tc>
      </w:tr>
      <w:tr w:rsidR="005426B9" w:rsidRPr="005426B9" w14:paraId="0FE424D8" w14:textId="77777777" w:rsidTr="007C1169">
        <w:trPr>
          <w:trHeight w:val="300"/>
          <w:jc w:val="center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6E9B754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CEEF5CA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supine-flat position 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6582DD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semirecumbent / Head-up </w:t>
            </w:r>
          </w:p>
        </w:tc>
      </w:tr>
      <w:tr w:rsidR="005426B9" w:rsidRPr="005426B9" w14:paraId="5D0D36D2" w14:textId="77777777" w:rsidTr="007C1169">
        <w:trPr>
          <w:trHeight w:val="300"/>
          <w:jc w:val="center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3E6636BB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val="it-IT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val="it-IT" w:eastAsia="es-CL"/>
                <w14:ligatures w14:val="none"/>
              </w:rPr>
              <w:t>Bihari et al. (n= 20)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24E699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143 (44)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536A964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143 (46)</w:t>
            </w:r>
          </w:p>
        </w:tc>
      </w:tr>
      <w:tr w:rsidR="005426B9" w:rsidRPr="005426B9" w14:paraId="6D5F1E66" w14:textId="77777777" w:rsidTr="007C1169">
        <w:trPr>
          <w:trHeight w:val="300"/>
          <w:jc w:val="center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5EFCF9CB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Benites et al. (n=10)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A07C2F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197 (29)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6CFCFAF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194 (31)</w:t>
            </w:r>
          </w:p>
        </w:tc>
      </w:tr>
      <w:tr w:rsidR="005426B9" w:rsidRPr="005426B9" w14:paraId="5F331210" w14:textId="77777777" w:rsidTr="007C1169">
        <w:trPr>
          <w:trHeight w:val="300"/>
          <w:jc w:val="center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751E273D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Chen et al. (n=17)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0D4367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96 (53)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083B1F7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102 (59)</w:t>
            </w:r>
          </w:p>
        </w:tc>
      </w:tr>
      <w:tr w:rsidR="005426B9" w:rsidRPr="005426B9" w14:paraId="61D867F4" w14:textId="77777777" w:rsidTr="007C1169">
        <w:trPr>
          <w:trHeight w:val="300"/>
          <w:jc w:val="center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4548D6FD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1 (n=10)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166C8653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158 (58)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5C69CC8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150 (52)</w:t>
            </w:r>
          </w:p>
        </w:tc>
      </w:tr>
      <w:tr w:rsidR="005426B9" w:rsidRPr="005426B9" w14:paraId="42897D6B" w14:textId="77777777" w:rsidTr="007C1169">
        <w:trPr>
          <w:trHeight w:val="300"/>
          <w:jc w:val="center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4618E0B8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2 (n=8)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4371CDF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150 (55)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7FF7050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152 (82)</w:t>
            </w:r>
          </w:p>
        </w:tc>
      </w:tr>
      <w:tr w:rsidR="005426B9" w:rsidRPr="005426B9" w14:paraId="3622985E" w14:textId="77777777" w:rsidTr="007C1169">
        <w:trPr>
          <w:trHeight w:val="300"/>
          <w:jc w:val="center"/>
        </w:trPr>
        <w:tc>
          <w:tcPr>
            <w:tcW w:w="3256" w:type="dxa"/>
            <w:shd w:val="clear" w:color="auto" w:fill="E7E6E6" w:themeFill="background2"/>
            <w:noWrap/>
            <w:vAlign w:val="bottom"/>
          </w:tcPr>
          <w:p w14:paraId="2F9D469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92" w:name="_Hlk197450080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Mean (SD)</w:t>
            </w:r>
          </w:p>
        </w:tc>
        <w:tc>
          <w:tcPr>
            <w:tcW w:w="3260" w:type="dxa"/>
            <w:shd w:val="clear" w:color="auto" w:fill="E7E6E6" w:themeFill="background2"/>
            <w:noWrap/>
            <w:vAlign w:val="bottom"/>
          </w:tcPr>
          <w:p w14:paraId="3FAADF9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93" w:name="_Hlk185594874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142 (48)</w:t>
            </w:r>
            <w:bookmarkEnd w:id="93"/>
          </w:p>
        </w:tc>
        <w:tc>
          <w:tcPr>
            <w:tcW w:w="3260" w:type="dxa"/>
            <w:shd w:val="clear" w:color="auto" w:fill="E7E6E6" w:themeFill="background2"/>
            <w:noWrap/>
            <w:vAlign w:val="bottom"/>
          </w:tcPr>
          <w:p w14:paraId="19503C3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94" w:name="_Hlk185594895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142 (54)</w:t>
            </w:r>
            <w:bookmarkEnd w:id="94"/>
          </w:p>
        </w:tc>
      </w:tr>
    </w:tbl>
    <w:p w14:paraId="683C2331" w14:textId="3A865B00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en-US"/>
        </w:rPr>
      </w:pPr>
      <w:bookmarkStart w:id="95" w:name="_Toc198107838"/>
      <w:bookmarkStart w:id="96" w:name="OLE_LINK377"/>
      <w:bookmarkEnd w:id="92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Supplementary Figure 4.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Forest Plot of PaO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>/F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I</w:t>
      </w:r>
      <w:r w:rsidRPr="005426B9">
        <w:rPr>
          <w:rFonts w:eastAsiaTheme="majorEastAsia" w:cstheme="minorHAnsi"/>
          <w:sz w:val="32"/>
          <w:szCs w:val="32"/>
          <w:lang w:val="en-US"/>
        </w:rPr>
        <w:t>O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in patients with BMI ≥ 30 kg/m</w:t>
      </w:r>
      <w:r w:rsidRPr="005426B9">
        <w:rPr>
          <w:rFonts w:eastAsiaTheme="majorEastAsia" w:cstheme="minorHAnsi"/>
          <w:sz w:val="32"/>
          <w:szCs w:val="32"/>
          <w:vertAlign w:val="super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vs. BMI &lt; 30 kg/m</w:t>
      </w:r>
      <w:r w:rsidRPr="005426B9">
        <w:rPr>
          <w:rFonts w:eastAsiaTheme="majorEastAsia" w:cstheme="minorHAnsi"/>
          <w:sz w:val="32"/>
          <w:szCs w:val="32"/>
          <w:vertAlign w:val="super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>. Transitioning from a supine-flat to a semirecumbent or seated position</w:t>
      </w:r>
      <w:bookmarkEnd w:id="95"/>
    </w:p>
    <w:p w14:paraId="661EEEDB" w14:textId="77777777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en-US"/>
        </w:rPr>
      </w:pPr>
    </w:p>
    <w:bookmarkEnd w:id="96"/>
    <w:p w14:paraId="4BBE4284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lang w:val="de-DE"/>
        </w:rPr>
      </w:pPr>
      <w:r w:rsidRPr="005426B9">
        <w:rPr>
          <w:rFonts w:cstheme="minorHAnsi"/>
          <w:noProof/>
          <w:lang w:val="de-DE"/>
        </w:rPr>
        <w:drawing>
          <wp:inline distT="0" distB="0" distL="0" distR="0" wp14:anchorId="6D33A08D" wp14:editId="70A32639">
            <wp:extent cx="6310946" cy="4022495"/>
            <wp:effectExtent l="0" t="0" r="0" b="0"/>
            <wp:docPr id="291611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11380" name=""/>
                    <pic:cNvPicPr/>
                  </pic:nvPicPr>
                  <pic:blipFill rotWithShape="1">
                    <a:blip r:embed="rId10"/>
                    <a:srcRect b="3861"/>
                    <a:stretch/>
                  </pic:blipFill>
                  <pic:spPr bwMode="auto">
                    <a:xfrm>
                      <a:off x="0" y="0"/>
                      <a:ext cx="6386914" cy="407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A9E90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7B71E7A1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5BD00C37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57717637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36D10CD3" w14:textId="7D881A08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97" w:name="_Toc194084533"/>
      <w:bookmarkStart w:id="98" w:name="_Toc198107839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9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>A.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PaCO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in patients with BMI ≥ 30 kg/m²</w:t>
      </w:r>
      <w:bookmarkEnd w:id="97"/>
      <w:bookmarkEnd w:id="98"/>
    </w:p>
    <w:p w14:paraId="0CE5C343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</w:p>
    <w:tbl>
      <w:tblPr>
        <w:tblW w:w="9493" w:type="dxa"/>
        <w:jc w:val="center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977"/>
        <w:gridCol w:w="3544"/>
      </w:tblGrid>
      <w:tr w:rsidR="005426B9" w:rsidRPr="005426B9" w14:paraId="39F6C36D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E7E6E6" w:themeFill="background2"/>
            <w:noWrap/>
            <w:vAlign w:val="bottom"/>
            <w:hideMark/>
          </w:tcPr>
          <w:p w14:paraId="6580953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</w:pPr>
            <w:bookmarkStart w:id="99" w:name="_Hlk197448051"/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>BMI &gt; 30 kg/m2 (n= 49)</w:t>
            </w:r>
          </w:p>
        </w:tc>
        <w:tc>
          <w:tcPr>
            <w:tcW w:w="6521" w:type="dxa"/>
            <w:gridSpan w:val="2"/>
            <w:shd w:val="clear" w:color="auto" w:fill="E7E6E6" w:themeFill="background2"/>
            <w:noWrap/>
            <w:vAlign w:val="bottom"/>
            <w:hideMark/>
          </w:tcPr>
          <w:p w14:paraId="10E846F4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 xml:space="preserve">                                          </w:t>
            </w: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PaCO</w:t>
            </w:r>
            <w:r w:rsidRPr="005426B9">
              <w:rPr>
                <w:rFonts w:eastAsia="Times New Roman" w:cstheme="minorHAnsi"/>
                <w:color w:val="000000"/>
                <w:kern w:val="0"/>
                <w:vertAlign w:val="subscript"/>
                <w:lang w:eastAsia="es-CL"/>
                <w14:ligatures w14:val="none"/>
              </w:rPr>
              <w:t>2</w:t>
            </w:r>
          </w:p>
        </w:tc>
      </w:tr>
      <w:tr w:rsidR="005426B9" w:rsidRPr="005426B9" w14:paraId="52482181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AB3FCB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5F2192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supine-flat position 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63BC850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semirecumbent / Head-up </w:t>
            </w:r>
          </w:p>
        </w:tc>
      </w:tr>
      <w:tr w:rsidR="005426B9" w:rsidRPr="005426B9" w14:paraId="195C4BF6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343A220A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Bihari et al. (n= 20)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35389ABF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48 (6)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14:paraId="5795654E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50 (6)</w:t>
            </w:r>
          </w:p>
        </w:tc>
      </w:tr>
      <w:tr w:rsidR="005426B9" w:rsidRPr="005426B9" w14:paraId="714C2C17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04DAE20E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Benites et al. (n=12)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5C1EE3B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35 (4)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812B8E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43 (4)</w:t>
            </w:r>
          </w:p>
        </w:tc>
      </w:tr>
      <w:tr w:rsidR="005426B9" w:rsidRPr="005426B9" w14:paraId="6674DA38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124454B6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1 (n=10)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62728263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50 (5)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5E00F99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52 (6)</w:t>
            </w:r>
          </w:p>
        </w:tc>
      </w:tr>
      <w:tr w:rsidR="005426B9" w:rsidRPr="005426B9" w14:paraId="7434D61F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BE47C8C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2 (n=7)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778AD767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46 (4)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247694B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52 (6)</w:t>
            </w:r>
          </w:p>
        </w:tc>
      </w:tr>
      <w:tr w:rsidR="005426B9" w:rsidRPr="005426B9" w14:paraId="5BB4D93E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E7E6E6" w:themeFill="background2"/>
            <w:noWrap/>
            <w:vAlign w:val="bottom"/>
          </w:tcPr>
          <w:p w14:paraId="2A075DB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Mean (SD)</w:t>
            </w:r>
          </w:p>
        </w:tc>
        <w:tc>
          <w:tcPr>
            <w:tcW w:w="2977" w:type="dxa"/>
            <w:shd w:val="clear" w:color="auto" w:fill="E7E6E6" w:themeFill="background2"/>
            <w:noWrap/>
            <w:vAlign w:val="bottom"/>
          </w:tcPr>
          <w:p w14:paraId="77A2480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44.9 (5.1)</w:t>
            </w:r>
          </w:p>
        </w:tc>
        <w:tc>
          <w:tcPr>
            <w:tcW w:w="3544" w:type="dxa"/>
            <w:shd w:val="clear" w:color="auto" w:fill="E7E6E6" w:themeFill="background2"/>
            <w:noWrap/>
            <w:vAlign w:val="bottom"/>
          </w:tcPr>
          <w:p w14:paraId="27B1667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49 (5.6)</w:t>
            </w:r>
          </w:p>
        </w:tc>
      </w:tr>
    </w:tbl>
    <w:p w14:paraId="43FEFC96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  <w:bookmarkStart w:id="100" w:name="_Toc194084534"/>
      <w:bookmarkStart w:id="101" w:name="_Toc198107840"/>
      <w:bookmarkStart w:id="102" w:name="OLE_LINK6"/>
      <w:bookmarkEnd w:id="99"/>
    </w:p>
    <w:p w14:paraId="282CD0E6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5A56C931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4E713B23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68F67B7D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52EC5914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502238F8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4BF060BA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bookmarkEnd w:id="100"/>
    <w:bookmarkEnd w:id="101"/>
    <w:bookmarkEnd w:id="102"/>
    <w:p w14:paraId="5FBBA938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3D57A787" w14:textId="2D137517" w:rsidR="005426B9" w:rsidRPr="005426B9" w:rsidRDefault="005426B9" w:rsidP="005426B9">
      <w:pPr>
        <w:spacing w:line="480" w:lineRule="auto"/>
        <w:rPr>
          <w:rFonts w:cstheme="minorHAnsi"/>
          <w:sz w:val="32"/>
          <w:szCs w:val="32"/>
          <w:lang w:val="en-US"/>
        </w:rPr>
      </w:pPr>
      <w:r w:rsidRPr="005426B9">
        <w:rPr>
          <w:rFonts w:cstheme="minorHAnsi"/>
          <w:b/>
          <w:bCs/>
          <w:sz w:val="32"/>
          <w:szCs w:val="32"/>
          <w:lang w:val="en-US"/>
        </w:rPr>
        <w:lastRenderedPageBreak/>
        <w:t>Table 9</w:t>
      </w:r>
      <w:r w:rsidR="00AE6414">
        <w:rPr>
          <w:rFonts w:cstheme="minorHAnsi"/>
          <w:b/>
          <w:bCs/>
          <w:sz w:val="32"/>
          <w:szCs w:val="32"/>
          <w:lang w:val="en-US"/>
        </w:rPr>
        <w:t>-</w:t>
      </w:r>
      <w:r w:rsidRPr="005426B9">
        <w:rPr>
          <w:rFonts w:cstheme="minorHAnsi"/>
          <w:b/>
          <w:bCs/>
          <w:sz w:val="32"/>
          <w:szCs w:val="32"/>
          <w:lang w:val="en-US"/>
        </w:rPr>
        <w:t>B.</w:t>
      </w:r>
      <w:r w:rsidRPr="005426B9">
        <w:rPr>
          <w:rFonts w:cstheme="minorHAnsi"/>
          <w:sz w:val="32"/>
          <w:szCs w:val="32"/>
          <w:lang w:val="en-US"/>
        </w:rPr>
        <w:t xml:space="preserve"> PaCO</w:t>
      </w:r>
      <w:r w:rsidRPr="005426B9">
        <w:rPr>
          <w:rFonts w:cstheme="minorHAnsi"/>
          <w:sz w:val="32"/>
          <w:szCs w:val="32"/>
          <w:vertAlign w:val="subscript"/>
          <w:lang w:val="en-US"/>
        </w:rPr>
        <w:t>2</w:t>
      </w:r>
      <w:r w:rsidRPr="005426B9">
        <w:rPr>
          <w:rFonts w:cstheme="minorHAnsi"/>
          <w:sz w:val="32"/>
          <w:szCs w:val="32"/>
          <w:lang w:val="en-US"/>
        </w:rPr>
        <w:t xml:space="preserve"> in patients with BMI &lt; 30 kg/m²</w:t>
      </w:r>
    </w:p>
    <w:p w14:paraId="66C2CC3E" w14:textId="77777777" w:rsidR="005426B9" w:rsidRPr="005426B9" w:rsidRDefault="005426B9" w:rsidP="005426B9">
      <w:pPr>
        <w:spacing w:line="480" w:lineRule="auto"/>
        <w:rPr>
          <w:rFonts w:cstheme="minorHAnsi"/>
          <w:sz w:val="32"/>
          <w:szCs w:val="32"/>
          <w:lang w:val="en-US"/>
        </w:rPr>
      </w:pPr>
    </w:p>
    <w:tbl>
      <w:tblPr>
        <w:tblW w:w="9493" w:type="dxa"/>
        <w:jc w:val="center"/>
        <w:tblCellMar>
          <w:top w:w="198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3119"/>
        <w:gridCol w:w="3402"/>
      </w:tblGrid>
      <w:tr w:rsidR="005426B9" w:rsidRPr="005426B9" w14:paraId="5D593C78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E7E6E6" w:themeFill="background2"/>
            <w:noWrap/>
            <w:vAlign w:val="bottom"/>
            <w:hideMark/>
          </w:tcPr>
          <w:p w14:paraId="5A225D6F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  <w:lang w:val="en-US"/>
              </w:rPr>
            </w:pPr>
            <w:r w:rsidRPr="005426B9">
              <w:rPr>
                <w:rFonts w:cstheme="minorHAnsi"/>
                <w:lang w:val="en-US"/>
              </w:rPr>
              <w:t>BMI &lt; 30 kg/m2 (n= 48)</w:t>
            </w:r>
          </w:p>
        </w:tc>
        <w:tc>
          <w:tcPr>
            <w:tcW w:w="6521" w:type="dxa"/>
            <w:gridSpan w:val="2"/>
            <w:shd w:val="clear" w:color="auto" w:fill="E7E6E6" w:themeFill="background2"/>
            <w:vAlign w:val="center"/>
            <w:hideMark/>
          </w:tcPr>
          <w:p w14:paraId="73674F47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PaCO</w:t>
            </w:r>
            <w:r w:rsidRPr="005426B9">
              <w:rPr>
                <w:rFonts w:cstheme="minorHAnsi"/>
                <w:vertAlign w:val="subscript"/>
              </w:rPr>
              <w:t>2</w:t>
            </w:r>
          </w:p>
        </w:tc>
      </w:tr>
      <w:tr w:rsidR="005426B9" w:rsidRPr="005426B9" w14:paraId="68876D88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371B42A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bookmarkStart w:id="103" w:name="_Hlk197462537"/>
          </w:p>
        </w:tc>
        <w:tc>
          <w:tcPr>
            <w:tcW w:w="3119" w:type="dxa"/>
            <w:shd w:val="clear" w:color="auto" w:fill="auto"/>
            <w:noWrap/>
            <w:vAlign w:val="bottom"/>
            <w:hideMark/>
          </w:tcPr>
          <w:p w14:paraId="7C1990A9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supine-flat position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BCFA8B0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semirecumbent / Head-up</w:t>
            </w:r>
          </w:p>
        </w:tc>
      </w:tr>
      <w:tr w:rsidR="005426B9" w:rsidRPr="005426B9" w14:paraId="48CFB2DC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E81F584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Bihari et al.  (n= 20)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AB48D23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50 (8)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0B975CCC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50 (8)</w:t>
            </w:r>
          </w:p>
        </w:tc>
      </w:tr>
      <w:tr w:rsidR="005426B9" w:rsidRPr="005426B9" w14:paraId="20C5F16F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30D76F7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Benites et al.  (n=10)</w:t>
            </w:r>
          </w:p>
        </w:tc>
        <w:tc>
          <w:tcPr>
            <w:tcW w:w="3119" w:type="dxa"/>
            <w:shd w:val="clear" w:color="auto" w:fill="auto"/>
            <w:noWrap/>
            <w:vAlign w:val="bottom"/>
            <w:hideMark/>
          </w:tcPr>
          <w:p w14:paraId="1699C1CB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38 (7)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23AC36FB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43 (6)</w:t>
            </w:r>
          </w:p>
        </w:tc>
      </w:tr>
      <w:tr w:rsidR="005426B9" w:rsidRPr="005426B9" w14:paraId="7BD14665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4CBF648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Marrazzo et al. 1 (n=10)</w:t>
            </w:r>
          </w:p>
        </w:tc>
        <w:tc>
          <w:tcPr>
            <w:tcW w:w="3119" w:type="dxa"/>
            <w:shd w:val="clear" w:color="auto" w:fill="auto"/>
            <w:noWrap/>
            <w:vAlign w:val="bottom"/>
            <w:hideMark/>
          </w:tcPr>
          <w:p w14:paraId="7FB40284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50 (8)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37D18467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53 (10)</w:t>
            </w:r>
          </w:p>
        </w:tc>
      </w:tr>
      <w:tr w:rsidR="005426B9" w:rsidRPr="005426B9" w14:paraId="07B3829A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6868EDF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Marrazzo et al. 2 (n=8)</w:t>
            </w:r>
          </w:p>
        </w:tc>
        <w:tc>
          <w:tcPr>
            <w:tcW w:w="3119" w:type="dxa"/>
            <w:shd w:val="clear" w:color="auto" w:fill="auto"/>
            <w:noWrap/>
            <w:vAlign w:val="bottom"/>
            <w:hideMark/>
          </w:tcPr>
          <w:p w14:paraId="1323D65C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47 (7)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60E336A0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51 (10)</w:t>
            </w:r>
          </w:p>
        </w:tc>
      </w:tr>
      <w:tr w:rsidR="005426B9" w:rsidRPr="005426B9" w14:paraId="3E897E45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E7E6E6" w:themeFill="background2"/>
            <w:noWrap/>
            <w:vAlign w:val="bottom"/>
          </w:tcPr>
          <w:p w14:paraId="0CA605B2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bookmarkStart w:id="104" w:name="_Hlk197449491"/>
            <w:bookmarkEnd w:id="103"/>
            <w:r w:rsidRPr="005426B9">
              <w:rPr>
                <w:rFonts w:cstheme="minorHAnsi"/>
              </w:rPr>
              <w:t>Mean (SD)</w:t>
            </w:r>
          </w:p>
        </w:tc>
        <w:tc>
          <w:tcPr>
            <w:tcW w:w="3119" w:type="dxa"/>
            <w:shd w:val="clear" w:color="auto" w:fill="E7E6E6" w:themeFill="background2"/>
            <w:noWrap/>
            <w:vAlign w:val="bottom"/>
          </w:tcPr>
          <w:p w14:paraId="58353689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47 (7.7)</w:t>
            </w:r>
          </w:p>
        </w:tc>
        <w:tc>
          <w:tcPr>
            <w:tcW w:w="3402" w:type="dxa"/>
            <w:shd w:val="clear" w:color="auto" w:fill="E7E6E6" w:themeFill="background2"/>
            <w:noWrap/>
            <w:vAlign w:val="bottom"/>
          </w:tcPr>
          <w:p w14:paraId="0C79FA71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49.3 (8.4)</w:t>
            </w:r>
          </w:p>
        </w:tc>
      </w:tr>
      <w:bookmarkEnd w:id="104"/>
    </w:tbl>
    <w:p w14:paraId="3BBDDFE7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7E437BA7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7DEBB498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567C2008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72E5B3A3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71296128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</w:p>
    <w:p w14:paraId="5B813FEE" w14:textId="1693E911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en-US"/>
        </w:rPr>
      </w:pPr>
      <w:bookmarkStart w:id="105" w:name="_Toc198107841"/>
      <w:bookmarkStart w:id="106" w:name="OLE_LINK375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 xml:space="preserve">Supplementary Figure 5. </w:t>
      </w:r>
      <w:r w:rsidRPr="005426B9">
        <w:rPr>
          <w:rFonts w:eastAsiaTheme="majorEastAsia" w:cstheme="minorHAnsi"/>
          <w:sz w:val="32"/>
          <w:szCs w:val="32"/>
          <w:lang w:val="en-US"/>
        </w:rPr>
        <w:t>Forest Plot of PaCO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in patients with BMI ≥ 30 kg/m</w:t>
      </w:r>
      <w:r w:rsidRPr="005426B9">
        <w:rPr>
          <w:rFonts w:eastAsiaTheme="majorEastAsia" w:cstheme="minorHAnsi"/>
          <w:sz w:val="32"/>
          <w:szCs w:val="32"/>
          <w:vertAlign w:val="super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 vs. BMI &lt; 30 kg/m</w:t>
      </w:r>
      <w:r w:rsidRPr="005426B9">
        <w:rPr>
          <w:rFonts w:eastAsiaTheme="majorEastAsia" w:cstheme="minorHAnsi"/>
          <w:sz w:val="32"/>
          <w:szCs w:val="32"/>
          <w:vertAlign w:val="superscript"/>
          <w:lang w:val="en-US"/>
        </w:rPr>
        <w:t>2</w:t>
      </w:r>
      <w:r w:rsidRPr="005426B9">
        <w:rPr>
          <w:rFonts w:eastAsiaTheme="majorEastAsia" w:cstheme="minorHAnsi"/>
          <w:sz w:val="32"/>
          <w:szCs w:val="32"/>
          <w:lang w:val="en-US"/>
        </w:rPr>
        <w:t>. Transitioning from a supine-flat to a semirecumbent or seated position</w:t>
      </w:r>
      <w:bookmarkEnd w:id="105"/>
    </w:p>
    <w:p w14:paraId="087E65CE" w14:textId="77777777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en-US"/>
        </w:rPr>
      </w:pPr>
    </w:p>
    <w:bookmarkEnd w:id="106"/>
    <w:p w14:paraId="7414493A" w14:textId="77777777" w:rsidR="005426B9" w:rsidRPr="005426B9" w:rsidRDefault="005426B9" w:rsidP="005426B9">
      <w:pPr>
        <w:spacing w:line="480" w:lineRule="auto"/>
        <w:rPr>
          <w:rFonts w:cstheme="minorHAnsi"/>
          <w:lang w:val="de-DE"/>
        </w:rPr>
      </w:pPr>
      <w:r w:rsidRPr="005426B9">
        <w:rPr>
          <w:rFonts w:cstheme="minorHAnsi"/>
          <w:noProof/>
          <w:lang w:val="de-DE"/>
        </w:rPr>
        <w:drawing>
          <wp:inline distT="0" distB="0" distL="0" distR="0" wp14:anchorId="3DFE5337" wp14:editId="60CB3E38">
            <wp:extent cx="6252805" cy="3794527"/>
            <wp:effectExtent l="0" t="0" r="0" b="0"/>
            <wp:docPr id="8063642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642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5492" cy="3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3B84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  <w:bookmarkStart w:id="107" w:name="_Toc198107842"/>
      <w:bookmarkStart w:id="108" w:name="_Hlk197448154"/>
    </w:p>
    <w:p w14:paraId="3FDA2420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2EA8AC0E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p w14:paraId="17DD530E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color w:val="2F5496" w:themeColor="accent1" w:themeShade="BF"/>
          <w:lang w:val="en-US"/>
        </w:rPr>
      </w:pPr>
    </w:p>
    <w:bookmarkEnd w:id="107"/>
    <w:bookmarkEnd w:id="108"/>
    <w:p w14:paraId="20C7FBE2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de-DE"/>
        </w:rPr>
      </w:pPr>
    </w:p>
    <w:p w14:paraId="3316BEA1" w14:textId="4903CB99" w:rsidR="005426B9" w:rsidRPr="005426B9" w:rsidRDefault="005426B9" w:rsidP="005426B9">
      <w:pPr>
        <w:spacing w:line="480" w:lineRule="auto"/>
        <w:jc w:val="both"/>
        <w:rPr>
          <w:rFonts w:cstheme="minorHAnsi"/>
          <w:sz w:val="32"/>
          <w:szCs w:val="32"/>
          <w:lang w:val="en-US"/>
        </w:rPr>
      </w:pPr>
      <w:r w:rsidRPr="005426B9">
        <w:rPr>
          <w:rFonts w:cstheme="minorHAnsi"/>
          <w:b/>
          <w:bCs/>
          <w:sz w:val="32"/>
          <w:szCs w:val="32"/>
          <w:lang w:val="en-US"/>
        </w:rPr>
        <w:lastRenderedPageBreak/>
        <w:t>Table 10</w:t>
      </w:r>
      <w:r w:rsidR="00AE6414">
        <w:rPr>
          <w:rFonts w:cstheme="minorHAnsi"/>
          <w:b/>
          <w:bCs/>
          <w:sz w:val="32"/>
          <w:szCs w:val="32"/>
          <w:lang w:val="en-US"/>
        </w:rPr>
        <w:t>-</w:t>
      </w:r>
      <w:r w:rsidRPr="005426B9">
        <w:rPr>
          <w:rFonts w:cstheme="minorHAnsi"/>
          <w:b/>
          <w:bCs/>
          <w:sz w:val="32"/>
          <w:szCs w:val="32"/>
          <w:lang w:val="en-US"/>
        </w:rPr>
        <w:t xml:space="preserve">A. </w:t>
      </w:r>
      <w:r w:rsidRPr="005426B9">
        <w:rPr>
          <w:rFonts w:cstheme="minorHAnsi"/>
          <w:sz w:val="32"/>
          <w:szCs w:val="32"/>
          <w:lang w:val="en-US"/>
        </w:rPr>
        <w:t>Ventilatory ratio (VR) in patients with BMI ≥ 30 kg/m²</w:t>
      </w:r>
    </w:p>
    <w:p w14:paraId="0A9C02CE" w14:textId="77777777" w:rsidR="005426B9" w:rsidRPr="005426B9" w:rsidRDefault="005426B9" w:rsidP="005426B9">
      <w:pPr>
        <w:spacing w:line="480" w:lineRule="auto"/>
        <w:jc w:val="both"/>
        <w:rPr>
          <w:rFonts w:cstheme="minorHAnsi"/>
          <w:sz w:val="32"/>
          <w:szCs w:val="32"/>
          <w:lang w:val="en-US"/>
        </w:rPr>
      </w:pPr>
    </w:p>
    <w:tbl>
      <w:tblPr>
        <w:tblW w:w="9493" w:type="dxa"/>
        <w:jc w:val="center"/>
        <w:tblCellMar>
          <w:top w:w="284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977"/>
        <w:gridCol w:w="3544"/>
      </w:tblGrid>
      <w:tr w:rsidR="005426B9" w:rsidRPr="005426B9" w14:paraId="0D8D33EF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E7E6E6" w:themeFill="background2"/>
            <w:noWrap/>
            <w:vAlign w:val="bottom"/>
            <w:hideMark/>
          </w:tcPr>
          <w:p w14:paraId="1E2443EC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  <w:lang w:val="en-US"/>
              </w:rPr>
            </w:pPr>
            <w:bookmarkStart w:id="109" w:name="OLE_LINK341"/>
            <w:r w:rsidRPr="005426B9">
              <w:rPr>
                <w:rFonts w:cstheme="minorHAnsi"/>
                <w:lang w:val="en-US"/>
              </w:rPr>
              <w:t>BMI &gt; 30 kg/m</w:t>
            </w:r>
            <w:r w:rsidRPr="005426B9">
              <w:rPr>
                <w:rFonts w:cstheme="minorHAnsi"/>
                <w:vertAlign w:val="superscript"/>
                <w:lang w:val="en-US"/>
              </w:rPr>
              <w:t>2</w:t>
            </w:r>
            <w:r w:rsidRPr="005426B9">
              <w:rPr>
                <w:rFonts w:cstheme="minorHAnsi"/>
                <w:lang w:val="en-US"/>
              </w:rPr>
              <w:t xml:space="preserve"> (n= 49)</w:t>
            </w:r>
          </w:p>
        </w:tc>
        <w:tc>
          <w:tcPr>
            <w:tcW w:w="6521" w:type="dxa"/>
            <w:gridSpan w:val="2"/>
            <w:shd w:val="clear" w:color="auto" w:fill="E7E6E6" w:themeFill="background2"/>
            <w:noWrap/>
            <w:vAlign w:val="bottom"/>
            <w:hideMark/>
          </w:tcPr>
          <w:p w14:paraId="704E7937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VR</w:t>
            </w:r>
          </w:p>
        </w:tc>
      </w:tr>
      <w:tr w:rsidR="005426B9" w:rsidRPr="005426B9" w14:paraId="2B27BAF7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D0E2286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14:paraId="224F728E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supine-flat position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14:paraId="5CEA7F6F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semirecumbent / Head-up</w:t>
            </w:r>
          </w:p>
        </w:tc>
      </w:tr>
      <w:tr w:rsidR="005426B9" w:rsidRPr="005426B9" w14:paraId="520F43E2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E3C4FF3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Bihari et al. (n= 20)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AD3FC49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1.81 (0.43)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18262A6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1.90 (0.42)</w:t>
            </w:r>
          </w:p>
        </w:tc>
      </w:tr>
      <w:tr w:rsidR="005426B9" w:rsidRPr="005426B9" w14:paraId="3A7C54D5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EAC1D2E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Benites et al. (n=12)</w:t>
            </w:r>
          </w:p>
        </w:tc>
        <w:tc>
          <w:tcPr>
            <w:tcW w:w="2977" w:type="dxa"/>
            <w:shd w:val="clear" w:color="auto" w:fill="auto"/>
            <w:noWrap/>
            <w:vAlign w:val="bottom"/>
          </w:tcPr>
          <w:p w14:paraId="1BE82CA7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1.56 (0.30)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14:paraId="3505CC53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1.63 (0.35)</w:t>
            </w:r>
          </w:p>
        </w:tc>
      </w:tr>
      <w:tr w:rsidR="005426B9" w:rsidRPr="005426B9" w14:paraId="0DCC1D92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ECF508F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Marrazzo et al. 1 (n=10)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02526E59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1.7 (0.3)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2F5FEB21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1.8 (0.3)</w:t>
            </w:r>
          </w:p>
        </w:tc>
      </w:tr>
      <w:tr w:rsidR="005426B9" w:rsidRPr="005426B9" w14:paraId="0D0DD7B7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A972694" w14:textId="77777777" w:rsidR="005426B9" w:rsidRPr="005426B9" w:rsidRDefault="005426B9" w:rsidP="005426B9">
            <w:pPr>
              <w:spacing w:line="480" w:lineRule="auto"/>
              <w:rPr>
                <w:rFonts w:cstheme="minorHAnsi"/>
              </w:rPr>
            </w:pPr>
            <w:r w:rsidRPr="005426B9">
              <w:rPr>
                <w:rFonts w:cstheme="minorHAnsi"/>
              </w:rPr>
              <w:t>Marrazzo et al. 2 (n=7)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43AFF2FA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1.6 (0.3)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50093A49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1.8 (0.4)</w:t>
            </w:r>
          </w:p>
        </w:tc>
      </w:tr>
      <w:tr w:rsidR="005426B9" w:rsidRPr="005426B9" w14:paraId="1ADA10EF" w14:textId="77777777" w:rsidTr="007C1169">
        <w:trPr>
          <w:trHeight w:val="300"/>
          <w:jc w:val="center"/>
        </w:trPr>
        <w:tc>
          <w:tcPr>
            <w:tcW w:w="2972" w:type="dxa"/>
            <w:shd w:val="clear" w:color="auto" w:fill="E7E6E6" w:themeFill="background2"/>
            <w:noWrap/>
            <w:vAlign w:val="bottom"/>
          </w:tcPr>
          <w:p w14:paraId="67194F1C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bookmarkStart w:id="110" w:name="_Hlk197448560"/>
            <w:r w:rsidRPr="005426B9">
              <w:rPr>
                <w:rFonts w:cstheme="minorHAnsi"/>
              </w:rPr>
              <w:t>Mean (SD)</w:t>
            </w:r>
          </w:p>
        </w:tc>
        <w:tc>
          <w:tcPr>
            <w:tcW w:w="2977" w:type="dxa"/>
            <w:shd w:val="clear" w:color="auto" w:fill="E7E6E6" w:themeFill="background2"/>
            <w:noWrap/>
            <w:vAlign w:val="bottom"/>
          </w:tcPr>
          <w:p w14:paraId="50FCD7E3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1.7 (0.36)</w:t>
            </w:r>
          </w:p>
        </w:tc>
        <w:tc>
          <w:tcPr>
            <w:tcW w:w="3544" w:type="dxa"/>
            <w:shd w:val="clear" w:color="auto" w:fill="E7E6E6" w:themeFill="background2"/>
            <w:noWrap/>
            <w:vAlign w:val="bottom"/>
          </w:tcPr>
          <w:p w14:paraId="0EF2FCD4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1.8 (0.38)</w:t>
            </w:r>
          </w:p>
        </w:tc>
      </w:tr>
      <w:bookmarkEnd w:id="109"/>
      <w:bookmarkEnd w:id="110"/>
    </w:tbl>
    <w:p w14:paraId="3AC851FA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de-DE"/>
        </w:rPr>
      </w:pPr>
    </w:p>
    <w:p w14:paraId="31FDC3A8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de-DE"/>
        </w:rPr>
      </w:pPr>
    </w:p>
    <w:p w14:paraId="6F47C3B8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de-DE"/>
        </w:rPr>
      </w:pPr>
    </w:p>
    <w:p w14:paraId="2F2C52D2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de-DE"/>
        </w:rPr>
      </w:pPr>
    </w:p>
    <w:p w14:paraId="52720832" w14:textId="6DC9F636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111" w:name="_Toc198107843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>Table 10</w:t>
      </w:r>
      <w:r w:rsidR="00AE6414">
        <w:rPr>
          <w:rFonts w:eastAsiaTheme="majorEastAsia" w:cstheme="minorHAnsi"/>
          <w:b/>
          <w:bCs/>
          <w:sz w:val="32"/>
          <w:szCs w:val="32"/>
          <w:lang w:val="en-US"/>
        </w:rPr>
        <w:t>-</w:t>
      </w:r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 xml:space="preserve">B. </w:t>
      </w:r>
      <w:bookmarkStart w:id="112" w:name="OLE_LINK48"/>
      <w:r w:rsidRPr="005426B9">
        <w:rPr>
          <w:rFonts w:eastAsiaTheme="majorEastAsia" w:cstheme="minorHAnsi"/>
          <w:sz w:val="32"/>
          <w:szCs w:val="32"/>
          <w:lang w:val="en-US"/>
        </w:rPr>
        <w:t xml:space="preserve">Ventilatory Ratio </w:t>
      </w:r>
      <w:bookmarkEnd w:id="112"/>
      <w:r w:rsidRPr="005426B9">
        <w:rPr>
          <w:rFonts w:eastAsiaTheme="majorEastAsia" w:cstheme="minorHAnsi"/>
          <w:sz w:val="32"/>
          <w:szCs w:val="32"/>
          <w:lang w:val="en-US"/>
        </w:rPr>
        <w:t>(VR) in patients with BMI &lt; 30 kg/m²</w:t>
      </w:r>
      <w:bookmarkEnd w:id="111"/>
    </w:p>
    <w:p w14:paraId="7BB1520F" w14:textId="7777777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</w:p>
    <w:tbl>
      <w:tblPr>
        <w:tblW w:w="0" w:type="auto"/>
        <w:tblLayout w:type="fixed"/>
        <w:tblCellMar>
          <w:top w:w="22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977"/>
        <w:gridCol w:w="3544"/>
      </w:tblGrid>
      <w:tr w:rsidR="005426B9" w:rsidRPr="005426B9" w14:paraId="2251A45C" w14:textId="77777777" w:rsidTr="007C1169">
        <w:trPr>
          <w:trHeight w:val="586"/>
        </w:trPr>
        <w:tc>
          <w:tcPr>
            <w:tcW w:w="2972" w:type="dxa"/>
            <w:shd w:val="clear" w:color="auto" w:fill="E7E6E6" w:themeFill="background2"/>
            <w:noWrap/>
            <w:vAlign w:val="center"/>
            <w:hideMark/>
          </w:tcPr>
          <w:p w14:paraId="5CA5F8DE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> BMI &lt; 30 kg/m</w:t>
            </w:r>
            <w:r w:rsidRPr="005426B9">
              <w:rPr>
                <w:rFonts w:eastAsia="Times New Roman" w:cstheme="minorHAnsi"/>
                <w:color w:val="000000"/>
                <w:kern w:val="0"/>
                <w:vertAlign w:val="superscript"/>
                <w:lang w:val="en-US" w:eastAsia="es-CL"/>
                <w14:ligatures w14:val="none"/>
              </w:rPr>
              <w:t>2</w:t>
            </w:r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 xml:space="preserve"> (n= 48)</w:t>
            </w:r>
          </w:p>
        </w:tc>
        <w:tc>
          <w:tcPr>
            <w:tcW w:w="6521" w:type="dxa"/>
            <w:gridSpan w:val="2"/>
            <w:tcBorders>
              <w:left w:val="nil"/>
            </w:tcBorders>
            <w:shd w:val="clear" w:color="auto" w:fill="E7E6E6" w:themeFill="background2"/>
            <w:noWrap/>
            <w:vAlign w:val="center"/>
            <w:hideMark/>
          </w:tcPr>
          <w:p w14:paraId="66493A62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val="en-US" w:eastAsia="es-CL"/>
                <w14:ligatures w14:val="none"/>
              </w:rPr>
              <w:t xml:space="preserve">                                          Ventilatory Ratio (</w:t>
            </w: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VR)</w:t>
            </w:r>
          </w:p>
        </w:tc>
      </w:tr>
      <w:tr w:rsidR="005426B9" w:rsidRPr="005426B9" w14:paraId="4DE2C9F0" w14:textId="77777777" w:rsidTr="007C1169">
        <w:trPr>
          <w:trHeight w:val="586"/>
        </w:trPr>
        <w:tc>
          <w:tcPr>
            <w:tcW w:w="297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11B205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 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8B43E95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supine-flat position </w:t>
            </w:r>
          </w:p>
        </w:tc>
        <w:tc>
          <w:tcPr>
            <w:tcW w:w="354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5D1D4F0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semirecumbent / Head-up </w:t>
            </w:r>
          </w:p>
        </w:tc>
      </w:tr>
      <w:tr w:rsidR="005426B9" w:rsidRPr="005426B9" w14:paraId="719D87CC" w14:textId="77777777" w:rsidTr="007C1169">
        <w:trPr>
          <w:trHeight w:val="586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1069D25C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Bihari et al.  (n= 20)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B7C28D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1.74 (0.33)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2AF7EB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1.74 (0.33)</w:t>
            </w:r>
          </w:p>
        </w:tc>
      </w:tr>
      <w:tr w:rsidR="005426B9" w:rsidRPr="005426B9" w14:paraId="7CB79F87" w14:textId="77777777" w:rsidTr="007C1169">
        <w:trPr>
          <w:trHeight w:val="586"/>
        </w:trPr>
        <w:tc>
          <w:tcPr>
            <w:tcW w:w="297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6FA255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Benites et al.  (n=10)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CB36F3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1.28 (0.26)</w:t>
            </w:r>
          </w:p>
        </w:tc>
        <w:tc>
          <w:tcPr>
            <w:tcW w:w="354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ABE9719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1.33 (0.27)</w:t>
            </w:r>
          </w:p>
        </w:tc>
      </w:tr>
      <w:tr w:rsidR="005426B9" w:rsidRPr="005426B9" w14:paraId="587A4138" w14:textId="77777777" w:rsidTr="007C1169">
        <w:trPr>
          <w:trHeight w:val="586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2B6FEB37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1 (n=10)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F9F697B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1.6 (0.38)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219E7EF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1.7 (0.44)</w:t>
            </w:r>
          </w:p>
        </w:tc>
      </w:tr>
      <w:tr w:rsidR="005426B9" w:rsidRPr="005426B9" w14:paraId="319CA743" w14:textId="77777777" w:rsidTr="007C1169">
        <w:trPr>
          <w:trHeight w:val="586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6524D99B" w14:textId="77777777" w:rsidR="005426B9" w:rsidRPr="005426B9" w:rsidRDefault="005426B9" w:rsidP="005426B9">
            <w:pPr>
              <w:spacing w:after="0" w:line="480" w:lineRule="auto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Marrazzo et al. 2 (n=8)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51BD0E76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1.6 (0.3)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5CE0A812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cstheme="minorHAnsi"/>
                <w:color w:val="000000"/>
              </w:rPr>
              <w:t>1.7 (0.4)</w:t>
            </w:r>
          </w:p>
        </w:tc>
      </w:tr>
      <w:tr w:rsidR="005426B9" w:rsidRPr="005426B9" w14:paraId="7BD079DF" w14:textId="77777777" w:rsidTr="007C1169">
        <w:trPr>
          <w:trHeight w:val="586"/>
        </w:trPr>
        <w:tc>
          <w:tcPr>
            <w:tcW w:w="2972" w:type="dxa"/>
            <w:shd w:val="clear" w:color="auto" w:fill="E7E6E6" w:themeFill="background2"/>
            <w:noWrap/>
            <w:vAlign w:val="center"/>
          </w:tcPr>
          <w:p w14:paraId="61C97E51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bookmarkStart w:id="113" w:name="_Hlk197448813"/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Mean (SD)</w:t>
            </w:r>
          </w:p>
        </w:tc>
        <w:tc>
          <w:tcPr>
            <w:tcW w:w="2977" w:type="dxa"/>
            <w:shd w:val="clear" w:color="auto" w:fill="E7E6E6" w:themeFill="background2"/>
            <w:noWrap/>
            <w:vAlign w:val="center"/>
          </w:tcPr>
          <w:p w14:paraId="09FFE67C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 xml:space="preserve">  1.58 (0.32)</w:t>
            </w:r>
          </w:p>
        </w:tc>
        <w:tc>
          <w:tcPr>
            <w:tcW w:w="3544" w:type="dxa"/>
            <w:shd w:val="clear" w:color="auto" w:fill="E7E6E6" w:themeFill="background2"/>
            <w:noWrap/>
            <w:vAlign w:val="center"/>
          </w:tcPr>
          <w:p w14:paraId="3939DC98" w14:textId="77777777" w:rsidR="005426B9" w:rsidRPr="005426B9" w:rsidRDefault="005426B9" w:rsidP="005426B9">
            <w:pPr>
              <w:spacing w:after="0" w:line="480" w:lineRule="auto"/>
              <w:jc w:val="center"/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</w:pPr>
            <w:r w:rsidRPr="005426B9">
              <w:rPr>
                <w:rFonts w:eastAsia="Times New Roman" w:cstheme="minorHAnsi"/>
                <w:color w:val="000000"/>
                <w:kern w:val="0"/>
                <w:lang w:eastAsia="es-CL"/>
                <w14:ligatures w14:val="none"/>
              </w:rPr>
              <w:t>1.63 (0.35)</w:t>
            </w:r>
          </w:p>
        </w:tc>
      </w:tr>
      <w:bookmarkEnd w:id="113"/>
    </w:tbl>
    <w:p w14:paraId="07E06B3B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de-DE"/>
        </w:rPr>
      </w:pPr>
    </w:p>
    <w:p w14:paraId="477E7CCB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de-DE"/>
        </w:rPr>
      </w:pPr>
    </w:p>
    <w:p w14:paraId="5A8640BA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de-DE"/>
        </w:rPr>
      </w:pPr>
    </w:p>
    <w:p w14:paraId="6B6DF643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de-DE"/>
        </w:rPr>
      </w:pPr>
    </w:p>
    <w:p w14:paraId="748D483F" w14:textId="7993E82D" w:rsidR="005426B9" w:rsidRPr="005426B9" w:rsidRDefault="005426B9" w:rsidP="005426B9">
      <w:pPr>
        <w:keepNext/>
        <w:keepLines/>
        <w:spacing w:before="40" w:after="0" w:line="480" w:lineRule="auto"/>
        <w:outlineLvl w:val="2"/>
        <w:rPr>
          <w:rFonts w:eastAsiaTheme="majorEastAsia" w:cstheme="minorHAnsi"/>
          <w:sz w:val="32"/>
          <w:szCs w:val="32"/>
          <w:lang w:val="de-DE"/>
        </w:rPr>
      </w:pPr>
      <w:bookmarkStart w:id="114" w:name="_Toc194084535"/>
      <w:bookmarkStart w:id="115" w:name="_Toc198107844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 xml:space="preserve">Supplementary Figure 6.  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Effects of trunk inclination from 10 to 45° in </w:t>
      </w:r>
      <w:bookmarkStart w:id="116" w:name="OLE_LINK57"/>
      <w:r w:rsidRPr="005426B9">
        <w:rPr>
          <w:rFonts w:eastAsiaTheme="majorEastAsia" w:cstheme="minorHAnsi"/>
          <w:sz w:val="32"/>
          <w:szCs w:val="32"/>
          <w:lang w:val="en-US"/>
        </w:rPr>
        <w:t xml:space="preserve">Dead space – Bohr fraction </w:t>
      </w:r>
      <w:bookmarkEnd w:id="116"/>
      <w:r w:rsidRPr="005426B9">
        <w:rPr>
          <w:rFonts w:eastAsiaTheme="majorEastAsia" w:cstheme="minorHAnsi"/>
          <w:sz w:val="32"/>
          <w:szCs w:val="32"/>
          <w:lang w:val="en-US"/>
        </w:rPr>
        <w:t>(VD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Bohr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/VT). </w:t>
      </w:r>
      <w:r w:rsidRPr="005426B9">
        <w:rPr>
          <w:rFonts w:eastAsiaTheme="majorEastAsia" w:cstheme="minorHAnsi"/>
          <w:sz w:val="32"/>
          <w:szCs w:val="32"/>
          <w:lang w:val="de-DE"/>
        </w:rPr>
        <w:t>Obese patients</w:t>
      </w:r>
      <w:bookmarkEnd w:id="114"/>
      <w:bookmarkEnd w:id="115"/>
    </w:p>
    <w:p w14:paraId="6B1985E8" w14:textId="77777777" w:rsidR="005426B9" w:rsidRPr="005426B9" w:rsidRDefault="005426B9" w:rsidP="005426B9">
      <w:pPr>
        <w:keepNext/>
        <w:keepLines/>
        <w:spacing w:before="40" w:after="0" w:line="480" w:lineRule="auto"/>
        <w:outlineLvl w:val="2"/>
        <w:rPr>
          <w:rFonts w:eastAsiaTheme="majorEastAsia" w:cstheme="minorHAnsi"/>
          <w:sz w:val="32"/>
          <w:szCs w:val="32"/>
          <w:lang w:val="de-DE"/>
        </w:rPr>
      </w:pPr>
    </w:p>
    <w:p w14:paraId="4D32FA36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de-DE"/>
        </w:rPr>
      </w:pPr>
      <w:r w:rsidRPr="005426B9">
        <w:rPr>
          <w:rFonts w:cstheme="minorHAnsi"/>
          <w:noProof/>
        </w:rPr>
        <w:drawing>
          <wp:inline distT="0" distB="0" distL="0" distR="0" wp14:anchorId="701ED0FE" wp14:editId="69449AA1">
            <wp:extent cx="5053714" cy="4487431"/>
            <wp:effectExtent l="0" t="0" r="0" b="8890"/>
            <wp:docPr id="15429678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2"/>
                    <a:stretch/>
                  </pic:blipFill>
                  <pic:spPr bwMode="auto">
                    <a:xfrm>
                      <a:off x="0" y="0"/>
                      <a:ext cx="5109854" cy="453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5B6DE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de-DE"/>
        </w:rPr>
      </w:pPr>
    </w:p>
    <w:p w14:paraId="513546E7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de-DE"/>
        </w:rPr>
      </w:pPr>
    </w:p>
    <w:p w14:paraId="03EDE71C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de-DE"/>
        </w:rPr>
      </w:pPr>
    </w:p>
    <w:p w14:paraId="58C7D2D2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de-DE"/>
        </w:rPr>
      </w:pPr>
    </w:p>
    <w:p w14:paraId="04EF9E3B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de-DE"/>
        </w:rPr>
      </w:pPr>
    </w:p>
    <w:p w14:paraId="7795EC09" w14:textId="7470A633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b/>
          <w:bCs/>
          <w:sz w:val="32"/>
          <w:szCs w:val="32"/>
          <w:lang w:val="de-DE"/>
        </w:rPr>
      </w:pPr>
      <w:bookmarkStart w:id="117" w:name="_Toc194084536"/>
      <w:bookmarkStart w:id="118" w:name="_Toc198107845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t xml:space="preserve">Supplementary Figure 7. </w:t>
      </w:r>
      <w:r w:rsidRPr="005426B9">
        <w:rPr>
          <w:rFonts w:eastAsiaTheme="majorEastAsia" w:cstheme="minorHAnsi"/>
          <w:sz w:val="32"/>
          <w:szCs w:val="32"/>
          <w:lang w:val="en-US"/>
        </w:rPr>
        <w:t>Effects of trunk inclination from 10 to 45° in Dead space – Bohr fraction (VD</w:t>
      </w:r>
      <w:r w:rsidRPr="005426B9">
        <w:rPr>
          <w:rFonts w:eastAsiaTheme="majorEastAsia" w:cstheme="minorHAnsi"/>
          <w:sz w:val="32"/>
          <w:szCs w:val="32"/>
          <w:vertAlign w:val="subscript"/>
          <w:lang w:val="en-US"/>
        </w:rPr>
        <w:t>Bohr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/VT). </w:t>
      </w:r>
      <w:r w:rsidRPr="005426B9">
        <w:rPr>
          <w:rFonts w:eastAsiaTheme="majorEastAsia" w:cstheme="minorHAnsi"/>
          <w:sz w:val="32"/>
          <w:szCs w:val="32"/>
          <w:lang w:val="de-DE"/>
        </w:rPr>
        <w:t>Non-obese patients</w:t>
      </w:r>
      <w:bookmarkEnd w:id="117"/>
      <w:bookmarkEnd w:id="118"/>
    </w:p>
    <w:p w14:paraId="4D8D14B9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de-DE"/>
        </w:rPr>
      </w:pPr>
      <w:r w:rsidRPr="005426B9">
        <w:rPr>
          <w:rFonts w:cstheme="minorHAnsi"/>
          <w:noProof/>
        </w:rPr>
        <w:drawing>
          <wp:inline distT="0" distB="0" distL="0" distR="0" wp14:anchorId="07ED0429" wp14:editId="2AC53B10">
            <wp:extent cx="5112070" cy="3869022"/>
            <wp:effectExtent l="0" t="0" r="0" b="0"/>
            <wp:docPr id="20186000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1"/>
                    <a:stretch/>
                  </pic:blipFill>
                  <pic:spPr bwMode="auto">
                    <a:xfrm>
                      <a:off x="0" y="0"/>
                      <a:ext cx="5159182" cy="390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0D5FF" w14:textId="3DE7F94C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de-DE"/>
        </w:rPr>
      </w:pPr>
      <w:bookmarkStart w:id="119" w:name="_Toc194084537"/>
      <w:bookmarkStart w:id="120" w:name="_Toc198107846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 xml:space="preserve">Supplementary Figure 8. 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Effect of trunk inclination from 10 to 45° in slope of phase III of the capnogram normalized to the expired fraction of CO2 (SnIII). </w:t>
      </w:r>
      <w:r w:rsidRPr="005426B9">
        <w:rPr>
          <w:rFonts w:eastAsiaTheme="majorEastAsia" w:cstheme="minorHAnsi"/>
          <w:sz w:val="32"/>
          <w:szCs w:val="32"/>
          <w:lang w:val="de-DE"/>
        </w:rPr>
        <w:t xml:space="preserve">Obese </w:t>
      </w:r>
      <w:bookmarkEnd w:id="119"/>
      <w:r w:rsidRPr="005426B9">
        <w:rPr>
          <w:rFonts w:eastAsiaTheme="majorEastAsia" w:cstheme="minorHAnsi"/>
          <w:sz w:val="32"/>
          <w:szCs w:val="32"/>
          <w:lang w:val="de-DE"/>
        </w:rPr>
        <w:t>patients</w:t>
      </w:r>
      <w:bookmarkEnd w:id="120"/>
    </w:p>
    <w:p w14:paraId="75FE7AD7" w14:textId="77777777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de-DE"/>
        </w:rPr>
      </w:pPr>
    </w:p>
    <w:p w14:paraId="3EBB76D4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nl-NL"/>
        </w:rPr>
      </w:pPr>
      <w:r w:rsidRPr="005426B9">
        <w:rPr>
          <w:rFonts w:cstheme="minorHAnsi"/>
          <w:noProof/>
        </w:rPr>
        <w:drawing>
          <wp:inline distT="0" distB="0" distL="0" distR="0" wp14:anchorId="6B77A80E" wp14:editId="687719B8">
            <wp:extent cx="4942458" cy="4122728"/>
            <wp:effectExtent l="0" t="0" r="0" b="0"/>
            <wp:docPr id="18508185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9"/>
                    <a:stretch/>
                  </pic:blipFill>
                  <pic:spPr bwMode="auto">
                    <a:xfrm>
                      <a:off x="0" y="0"/>
                      <a:ext cx="5004514" cy="41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A6C12" w14:textId="77777777" w:rsidR="005426B9" w:rsidRPr="005426B9" w:rsidRDefault="005426B9" w:rsidP="005426B9">
      <w:pPr>
        <w:spacing w:line="480" w:lineRule="auto"/>
        <w:rPr>
          <w:rFonts w:cstheme="minorHAnsi"/>
          <w:b/>
          <w:bCs/>
          <w:lang w:val="nl-NL"/>
        </w:rPr>
      </w:pPr>
    </w:p>
    <w:p w14:paraId="48A0CC33" w14:textId="4D5C1358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nl-NL"/>
        </w:rPr>
      </w:pPr>
      <w:bookmarkStart w:id="121" w:name="_Toc194084538"/>
      <w:bookmarkStart w:id="122" w:name="_Toc198107847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 xml:space="preserve">Supplementary Figure 9. 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Effects of trunk inclination from 10 to 45° in slope of phase III of the capnogram normalized to the expired fraction of CO2 (SnIII). </w:t>
      </w:r>
      <w:r w:rsidRPr="005426B9">
        <w:rPr>
          <w:rFonts w:eastAsiaTheme="majorEastAsia" w:cstheme="minorHAnsi"/>
          <w:sz w:val="32"/>
          <w:szCs w:val="32"/>
          <w:lang w:val="nl-NL"/>
        </w:rPr>
        <w:t>Non-obese patients</w:t>
      </w:r>
      <w:bookmarkEnd w:id="121"/>
      <w:bookmarkEnd w:id="122"/>
    </w:p>
    <w:p w14:paraId="5BC69C50" w14:textId="77777777" w:rsidR="005426B9" w:rsidRPr="005426B9" w:rsidRDefault="005426B9" w:rsidP="005426B9">
      <w:pPr>
        <w:keepNext/>
        <w:keepLines/>
        <w:spacing w:before="40" w:after="0" w:line="480" w:lineRule="auto"/>
        <w:jc w:val="both"/>
        <w:outlineLvl w:val="2"/>
        <w:rPr>
          <w:rFonts w:eastAsiaTheme="majorEastAsia" w:cstheme="minorHAnsi"/>
          <w:sz w:val="32"/>
          <w:szCs w:val="32"/>
          <w:lang w:val="nl-NL"/>
        </w:rPr>
      </w:pPr>
    </w:p>
    <w:p w14:paraId="6D679675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de-DE"/>
        </w:rPr>
      </w:pPr>
      <w:r w:rsidRPr="005426B9">
        <w:rPr>
          <w:rFonts w:cstheme="minorHAnsi"/>
          <w:noProof/>
        </w:rPr>
        <w:drawing>
          <wp:inline distT="0" distB="0" distL="0" distR="0" wp14:anchorId="3C2292C4" wp14:editId="15654AC3">
            <wp:extent cx="5030999" cy="4471574"/>
            <wp:effectExtent l="0" t="0" r="0" b="5715"/>
            <wp:docPr id="9311719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1"/>
                    <a:stretch/>
                  </pic:blipFill>
                  <pic:spPr bwMode="auto">
                    <a:xfrm>
                      <a:off x="0" y="0"/>
                      <a:ext cx="5068195" cy="450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3E7D6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de-DE"/>
        </w:rPr>
      </w:pPr>
    </w:p>
    <w:p w14:paraId="42E1D4C8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de-DE"/>
        </w:rPr>
      </w:pPr>
    </w:p>
    <w:p w14:paraId="6CACE6E7" w14:textId="77777777" w:rsidR="005426B9" w:rsidRPr="005426B9" w:rsidRDefault="005426B9" w:rsidP="005426B9">
      <w:pPr>
        <w:spacing w:line="480" w:lineRule="auto"/>
        <w:jc w:val="center"/>
        <w:rPr>
          <w:rFonts w:cstheme="minorHAnsi"/>
          <w:b/>
          <w:bCs/>
          <w:lang w:val="de-DE"/>
        </w:rPr>
      </w:pPr>
    </w:p>
    <w:p w14:paraId="40231B7D" w14:textId="1CA6F3A7" w:rsidR="005426B9" w:rsidRPr="005426B9" w:rsidRDefault="005426B9" w:rsidP="005426B9">
      <w:pPr>
        <w:keepNext/>
        <w:keepLines/>
        <w:spacing w:before="40" w:after="0" w:line="480" w:lineRule="auto"/>
        <w:outlineLvl w:val="1"/>
        <w:rPr>
          <w:rFonts w:eastAsiaTheme="majorEastAsia" w:cstheme="minorHAnsi"/>
          <w:sz w:val="32"/>
          <w:szCs w:val="32"/>
          <w:lang w:val="en-US"/>
        </w:rPr>
      </w:pPr>
      <w:bookmarkStart w:id="123" w:name="_Toc194084539"/>
      <w:bookmarkStart w:id="124" w:name="_Toc198107848"/>
      <w:r w:rsidRPr="005426B9">
        <w:rPr>
          <w:rFonts w:eastAsiaTheme="majorEastAsia" w:cstheme="minorHAnsi"/>
          <w:b/>
          <w:bCs/>
          <w:sz w:val="32"/>
          <w:szCs w:val="32"/>
          <w:lang w:val="en-US"/>
        </w:rPr>
        <w:lastRenderedPageBreak/>
        <w:t xml:space="preserve">Table 10. </w:t>
      </w:r>
      <w:r w:rsidRPr="005426B9">
        <w:rPr>
          <w:rFonts w:eastAsiaTheme="majorEastAsia" w:cstheme="minorHAnsi"/>
          <w:sz w:val="32"/>
          <w:szCs w:val="32"/>
          <w:lang w:val="en-US"/>
        </w:rPr>
        <w:t xml:space="preserve">End-Expiratory Lung Volume (EELV) in patients with BMI &gt; 30 kg/m² and BMI &lt; </w:t>
      </w:r>
      <w:bookmarkStart w:id="125" w:name="OLE_LINK7"/>
      <w:r w:rsidRPr="005426B9">
        <w:rPr>
          <w:rFonts w:eastAsiaTheme="majorEastAsia" w:cstheme="minorHAnsi"/>
          <w:sz w:val="32"/>
          <w:szCs w:val="32"/>
          <w:lang w:val="en-US"/>
        </w:rPr>
        <w:t>30 kg/m²</w:t>
      </w:r>
      <w:bookmarkEnd w:id="123"/>
      <w:bookmarkEnd w:id="124"/>
      <w:bookmarkEnd w:id="125"/>
    </w:p>
    <w:p w14:paraId="1DE24FB9" w14:textId="77777777" w:rsidR="005426B9" w:rsidRPr="005426B9" w:rsidRDefault="005426B9" w:rsidP="005426B9">
      <w:pPr>
        <w:spacing w:line="480" w:lineRule="auto"/>
        <w:rPr>
          <w:rFonts w:cstheme="minorHAnsi"/>
          <w:lang w:val="en-US"/>
        </w:rPr>
      </w:pPr>
    </w:p>
    <w:tbl>
      <w:tblPr>
        <w:tblStyle w:val="Tablaconcuadrcula1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369" w:type="dxa"/>
        </w:tblCellMar>
        <w:tblLook w:val="04A0" w:firstRow="1" w:lastRow="0" w:firstColumn="1" w:lastColumn="0" w:noHBand="0" w:noVBand="1"/>
      </w:tblPr>
      <w:tblGrid>
        <w:gridCol w:w="2689"/>
        <w:gridCol w:w="2409"/>
        <w:gridCol w:w="2268"/>
        <w:gridCol w:w="1985"/>
      </w:tblGrid>
      <w:tr w:rsidR="005426B9" w:rsidRPr="005426B9" w14:paraId="2FA3E7A2" w14:textId="77777777" w:rsidTr="007C1169">
        <w:trPr>
          <w:trHeight w:val="290"/>
        </w:trPr>
        <w:tc>
          <w:tcPr>
            <w:tcW w:w="2689" w:type="dxa"/>
            <w:noWrap/>
            <w:hideMark/>
          </w:tcPr>
          <w:p w14:paraId="0E19205C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2409" w:type="dxa"/>
            <w:noWrap/>
            <w:hideMark/>
          </w:tcPr>
          <w:p w14:paraId="74FB2D14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  <w:b/>
                <w:bCs/>
              </w:rPr>
            </w:pPr>
            <w:r w:rsidRPr="005426B9">
              <w:rPr>
                <w:rFonts w:cstheme="minorHAnsi"/>
                <w:b/>
                <w:bCs/>
              </w:rPr>
              <w:t>Supine-flat (SP0°)</w:t>
            </w:r>
          </w:p>
        </w:tc>
        <w:tc>
          <w:tcPr>
            <w:tcW w:w="2268" w:type="dxa"/>
          </w:tcPr>
          <w:p w14:paraId="62FD594A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  <w:b/>
                <w:bCs/>
              </w:rPr>
            </w:pPr>
            <w:r w:rsidRPr="005426B9">
              <w:rPr>
                <w:rFonts w:cstheme="minorHAnsi"/>
                <w:b/>
                <w:bCs/>
              </w:rPr>
              <w:t xml:space="preserve">30° head-up </w:t>
            </w:r>
          </w:p>
        </w:tc>
        <w:tc>
          <w:tcPr>
            <w:tcW w:w="1985" w:type="dxa"/>
          </w:tcPr>
          <w:p w14:paraId="2C5763FF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  <w:b/>
                <w:bCs/>
              </w:rPr>
            </w:pPr>
            <w:r w:rsidRPr="005426B9">
              <w:rPr>
                <w:rFonts w:cstheme="minorHAnsi"/>
                <w:b/>
                <w:bCs/>
              </w:rPr>
              <w:t>P value</w:t>
            </w:r>
          </w:p>
        </w:tc>
      </w:tr>
      <w:tr w:rsidR="005426B9" w:rsidRPr="005426B9" w14:paraId="4ADB65B6" w14:textId="77777777" w:rsidTr="007C1169">
        <w:trPr>
          <w:trHeight w:val="290"/>
        </w:trPr>
        <w:tc>
          <w:tcPr>
            <w:tcW w:w="2689" w:type="dxa"/>
            <w:noWrap/>
            <w:hideMark/>
          </w:tcPr>
          <w:p w14:paraId="3DF9FBF5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  <w:b/>
                <w:bCs/>
              </w:rPr>
            </w:pPr>
            <w:r w:rsidRPr="005426B9">
              <w:rPr>
                <w:rFonts w:cstheme="minorHAnsi"/>
                <w:b/>
                <w:bCs/>
              </w:rPr>
              <w:t>EELV BMI ≥ 30 kg/m</w:t>
            </w:r>
            <w:r w:rsidRPr="005426B9">
              <w:rPr>
                <w:rFonts w:cstheme="minorHAnsi"/>
                <w:b/>
                <w:bCs/>
                <w:vertAlign w:val="superscript"/>
              </w:rPr>
              <w:t>2</w:t>
            </w:r>
          </w:p>
        </w:tc>
        <w:tc>
          <w:tcPr>
            <w:tcW w:w="2409" w:type="dxa"/>
            <w:noWrap/>
            <w:hideMark/>
          </w:tcPr>
          <w:p w14:paraId="3A43B222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1430 (579)</w:t>
            </w:r>
          </w:p>
        </w:tc>
        <w:tc>
          <w:tcPr>
            <w:tcW w:w="2268" w:type="dxa"/>
          </w:tcPr>
          <w:p w14:paraId="52158ACE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1570 (677)</w:t>
            </w:r>
          </w:p>
        </w:tc>
        <w:tc>
          <w:tcPr>
            <w:tcW w:w="1985" w:type="dxa"/>
          </w:tcPr>
          <w:p w14:paraId="1F7AF37B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0.976</w:t>
            </w:r>
          </w:p>
        </w:tc>
      </w:tr>
      <w:tr w:rsidR="005426B9" w:rsidRPr="005426B9" w14:paraId="2C346644" w14:textId="77777777" w:rsidTr="007C1169">
        <w:trPr>
          <w:trHeight w:val="290"/>
        </w:trPr>
        <w:tc>
          <w:tcPr>
            <w:tcW w:w="2689" w:type="dxa"/>
            <w:noWrap/>
            <w:hideMark/>
          </w:tcPr>
          <w:p w14:paraId="5DD9E184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  <w:b/>
                <w:bCs/>
              </w:rPr>
            </w:pPr>
            <w:r w:rsidRPr="005426B9">
              <w:rPr>
                <w:rFonts w:cstheme="minorHAnsi"/>
                <w:b/>
                <w:bCs/>
              </w:rPr>
              <w:t>EELV BMI &lt; 30 kg/m</w:t>
            </w:r>
            <w:r w:rsidRPr="005426B9">
              <w:rPr>
                <w:rFonts w:cstheme="minorHAnsi"/>
                <w:b/>
                <w:bCs/>
                <w:vertAlign w:val="superscript"/>
              </w:rPr>
              <w:t>2</w:t>
            </w:r>
          </w:p>
        </w:tc>
        <w:tc>
          <w:tcPr>
            <w:tcW w:w="2409" w:type="dxa"/>
            <w:noWrap/>
            <w:hideMark/>
          </w:tcPr>
          <w:p w14:paraId="0AAD5C19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1067 (397)</w:t>
            </w:r>
          </w:p>
        </w:tc>
        <w:tc>
          <w:tcPr>
            <w:tcW w:w="2268" w:type="dxa"/>
          </w:tcPr>
          <w:p w14:paraId="37B2E813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1252 (452)</w:t>
            </w:r>
          </w:p>
        </w:tc>
        <w:tc>
          <w:tcPr>
            <w:tcW w:w="1985" w:type="dxa"/>
          </w:tcPr>
          <w:p w14:paraId="657DF532" w14:textId="77777777" w:rsidR="005426B9" w:rsidRPr="005426B9" w:rsidRDefault="005426B9" w:rsidP="005426B9">
            <w:pPr>
              <w:spacing w:line="480" w:lineRule="auto"/>
              <w:jc w:val="center"/>
              <w:rPr>
                <w:rFonts w:cstheme="minorHAnsi"/>
              </w:rPr>
            </w:pPr>
            <w:r w:rsidRPr="005426B9">
              <w:rPr>
                <w:rFonts w:cstheme="minorHAnsi"/>
              </w:rPr>
              <w:t>0.398</w:t>
            </w:r>
          </w:p>
        </w:tc>
      </w:tr>
    </w:tbl>
    <w:p w14:paraId="71441624" w14:textId="77777777" w:rsidR="005426B9" w:rsidRPr="005426B9" w:rsidRDefault="005426B9" w:rsidP="005426B9">
      <w:pPr>
        <w:spacing w:line="480" w:lineRule="auto"/>
        <w:rPr>
          <w:rFonts w:cstheme="minorHAnsi"/>
          <w:b/>
          <w:bCs/>
          <w:lang w:val="en-US"/>
        </w:rPr>
      </w:pPr>
    </w:p>
    <w:p w14:paraId="5C12624E" w14:textId="77777777" w:rsidR="005426B9" w:rsidRPr="005426B9" w:rsidRDefault="005426B9" w:rsidP="005426B9">
      <w:pPr>
        <w:spacing w:line="480" w:lineRule="auto"/>
        <w:rPr>
          <w:rFonts w:cstheme="minorHAnsi"/>
          <w:lang w:val="en-US"/>
        </w:rPr>
      </w:pPr>
      <w:r w:rsidRPr="005426B9">
        <w:rPr>
          <w:rFonts w:cstheme="minorHAnsi"/>
          <w:lang w:val="en-US"/>
        </w:rPr>
        <w:t>P-value. Mean differences. Paired t-test</w:t>
      </w:r>
    </w:p>
    <w:p w14:paraId="485234A9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14BB0792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661E2D26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2EB70517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3E4B079E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5F6FFE15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6673429E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6ECFA32D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2EB3F840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lang w:val="en-US"/>
        </w:rPr>
      </w:pPr>
    </w:p>
    <w:p w14:paraId="49476F50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sz w:val="32"/>
          <w:szCs w:val="32"/>
          <w:lang w:val="en-US"/>
        </w:rPr>
      </w:pPr>
      <w:r w:rsidRPr="005426B9">
        <w:rPr>
          <w:rFonts w:cstheme="minorHAnsi"/>
          <w:b/>
          <w:bCs/>
          <w:sz w:val="32"/>
          <w:szCs w:val="32"/>
          <w:lang w:val="en-US"/>
        </w:rPr>
        <w:lastRenderedPageBreak/>
        <w:t>References</w:t>
      </w:r>
    </w:p>
    <w:p w14:paraId="54863584" w14:textId="77777777" w:rsidR="005426B9" w:rsidRPr="005426B9" w:rsidRDefault="005426B9" w:rsidP="005426B9">
      <w:pPr>
        <w:spacing w:line="480" w:lineRule="auto"/>
        <w:jc w:val="both"/>
        <w:rPr>
          <w:rFonts w:cstheme="minorHAnsi"/>
          <w:b/>
          <w:bCs/>
          <w:sz w:val="32"/>
          <w:szCs w:val="32"/>
          <w:lang w:val="en-US"/>
        </w:rPr>
      </w:pPr>
    </w:p>
    <w:p w14:paraId="3BBFE08B" w14:textId="75730B71" w:rsidR="005426B9" w:rsidRPr="005426B9" w:rsidRDefault="005426B9" w:rsidP="005426B9">
      <w:pPr>
        <w:spacing w:line="480" w:lineRule="auto"/>
        <w:ind w:left="720"/>
        <w:jc w:val="both"/>
        <w:rPr>
          <w:rFonts w:cstheme="minorHAnsi"/>
          <w:lang w:val="en-US"/>
        </w:rPr>
      </w:pPr>
      <w:r w:rsidRPr="005426B9">
        <w:rPr>
          <w:rFonts w:cstheme="minorHAnsi"/>
          <w:lang w:val="en-US"/>
        </w:rPr>
        <w:t>1-. Akoumianaki E, Maggiore SM, Valenza F, Bellani G, Jubran A, Loring SH, et al. The application of esophageal pressure measurement in patients with respiratory failure. Am J Respir Crit Care Med</w:t>
      </w:r>
      <w:r w:rsidR="00E77D2D">
        <w:rPr>
          <w:rFonts w:cstheme="minorHAnsi"/>
          <w:lang w:val="en-US"/>
        </w:rPr>
        <w:t>.</w:t>
      </w:r>
      <w:r w:rsidRPr="005426B9">
        <w:rPr>
          <w:rFonts w:cstheme="minorHAnsi"/>
          <w:lang w:val="en-US"/>
        </w:rPr>
        <w:t xml:space="preserve"> 2014;189:520-31.</w:t>
      </w:r>
    </w:p>
    <w:p w14:paraId="4B161B4C" w14:textId="598AE4BC" w:rsidR="005426B9" w:rsidRPr="005426B9" w:rsidRDefault="005426B9" w:rsidP="005426B9">
      <w:pPr>
        <w:spacing w:line="480" w:lineRule="auto"/>
        <w:ind w:left="720"/>
        <w:jc w:val="both"/>
        <w:rPr>
          <w:rFonts w:cstheme="minorHAnsi"/>
          <w:lang w:val="en-US"/>
        </w:rPr>
      </w:pPr>
      <w:r w:rsidRPr="005426B9">
        <w:rPr>
          <w:rFonts w:cstheme="minorHAnsi"/>
          <w:lang w:val="en-US"/>
        </w:rPr>
        <w:t xml:space="preserve">2. Stenqvist O. Transpulmonary pressure monitoring in critically ill patients: pros and cons-correction of description of the non-invasive PEEP-step method for separation of lung and chest wall mechanics. </w:t>
      </w:r>
      <w:r w:rsidRPr="00E77D2D">
        <w:rPr>
          <w:rFonts w:cstheme="minorHAnsi"/>
          <w:lang w:val="en-US"/>
        </w:rPr>
        <w:t>Crit Care</w:t>
      </w:r>
      <w:r w:rsidR="00E77D2D">
        <w:rPr>
          <w:rFonts w:cstheme="minorHAnsi"/>
          <w:lang w:val="en-US"/>
        </w:rPr>
        <w:t>.</w:t>
      </w:r>
      <w:r w:rsidRPr="005426B9">
        <w:rPr>
          <w:rFonts w:cstheme="minorHAnsi"/>
          <w:lang w:val="en-US"/>
        </w:rPr>
        <w:t xml:space="preserve"> 2024;28(1):355. </w:t>
      </w:r>
    </w:p>
    <w:p w14:paraId="2A22148B" w14:textId="68BDE11E" w:rsidR="005426B9" w:rsidRPr="005426B9" w:rsidRDefault="005426B9" w:rsidP="005426B9">
      <w:pPr>
        <w:spacing w:line="480" w:lineRule="auto"/>
        <w:ind w:left="720"/>
        <w:jc w:val="both"/>
        <w:rPr>
          <w:rFonts w:cstheme="minorHAnsi"/>
          <w:lang w:val="en-US"/>
        </w:rPr>
      </w:pPr>
      <w:r w:rsidRPr="005426B9">
        <w:rPr>
          <w:rFonts w:cstheme="minorHAnsi"/>
          <w:lang w:val="en-US"/>
        </w:rPr>
        <w:t xml:space="preserve">3. Benites MH, Torres D, Poblete F, Labbe F, Bachmann MC, Regueira TE, et al. Effects of changes in trunk inclination on ventilatory efficiency in ARDS patients: quasi-experimental study. </w:t>
      </w:r>
      <w:r w:rsidRPr="00E77D2D">
        <w:rPr>
          <w:rFonts w:cstheme="minorHAnsi"/>
          <w:lang w:val="en-US"/>
        </w:rPr>
        <w:t>Intensive Care Med Exp</w:t>
      </w:r>
      <w:r w:rsidR="00E77D2D">
        <w:rPr>
          <w:rFonts w:cstheme="minorHAnsi"/>
          <w:lang w:val="en-US"/>
        </w:rPr>
        <w:t>.</w:t>
      </w:r>
      <w:r w:rsidRPr="005426B9">
        <w:rPr>
          <w:rFonts w:cstheme="minorHAnsi"/>
          <w:lang w:val="en-US"/>
        </w:rPr>
        <w:t xml:space="preserve"> 2023;11(1):65.</w:t>
      </w:r>
    </w:p>
    <w:p w14:paraId="11736DCD" w14:textId="577220E7" w:rsidR="005426B9" w:rsidRPr="005426B9" w:rsidRDefault="005426B9" w:rsidP="005426B9">
      <w:pPr>
        <w:spacing w:line="480" w:lineRule="auto"/>
        <w:ind w:left="720"/>
        <w:jc w:val="both"/>
        <w:rPr>
          <w:lang w:val="en-US"/>
        </w:rPr>
      </w:pPr>
      <w:r w:rsidRPr="005426B9">
        <w:rPr>
          <w:rFonts w:cstheme="minorHAnsi"/>
          <w:lang w:val="en-US"/>
        </w:rPr>
        <w:t xml:space="preserve">4. Dellamonica J, Lerolle N, Sargentini C, Hubert S, Beduneau G, Di Marco F, et al. Effect of different seated positions on lung volume and oxygenation in acute respiratory distress syndrome. </w:t>
      </w:r>
      <w:r w:rsidRPr="00E77D2D">
        <w:rPr>
          <w:rFonts w:cstheme="minorHAnsi"/>
          <w:lang w:val="en-US"/>
        </w:rPr>
        <w:t>Intensive Care Med</w:t>
      </w:r>
      <w:r w:rsidR="00E77D2D">
        <w:rPr>
          <w:rFonts w:cstheme="minorHAnsi"/>
          <w:lang w:val="en-US"/>
        </w:rPr>
        <w:t>.</w:t>
      </w:r>
      <w:r w:rsidRPr="005426B9">
        <w:rPr>
          <w:rFonts w:cstheme="minorHAnsi"/>
          <w:lang w:val="en-US"/>
        </w:rPr>
        <w:t xml:space="preserve"> 2013;39:1121–7.</w:t>
      </w:r>
    </w:p>
    <w:sectPr w:rsidR="005426B9" w:rsidRPr="005426B9" w:rsidSect="00E77D2D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54341" w14:textId="77777777" w:rsidR="00803B38" w:rsidRDefault="00803B38">
      <w:pPr>
        <w:spacing w:after="0" w:line="240" w:lineRule="auto"/>
      </w:pPr>
      <w:r>
        <w:separator/>
      </w:r>
    </w:p>
  </w:endnote>
  <w:endnote w:type="continuationSeparator" w:id="0">
    <w:p w14:paraId="63F00B2D" w14:textId="77777777" w:rsidR="00803B38" w:rsidRDefault="0080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8529678"/>
      <w:docPartObj>
        <w:docPartGallery w:val="Page Numbers (Bottom of Page)"/>
        <w:docPartUnique/>
      </w:docPartObj>
    </w:sdtPr>
    <w:sdtContent>
      <w:p w14:paraId="69F1E158" w14:textId="77777777" w:rsidR="002D2334" w:rsidRDefault="0000000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F5EEA3F" w14:textId="77777777" w:rsidR="002D2334" w:rsidRDefault="002D23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4C41B" w14:textId="77777777" w:rsidR="00803B38" w:rsidRDefault="00803B38">
      <w:pPr>
        <w:spacing w:after="0" w:line="240" w:lineRule="auto"/>
      </w:pPr>
      <w:r>
        <w:separator/>
      </w:r>
    </w:p>
  </w:footnote>
  <w:footnote w:type="continuationSeparator" w:id="0">
    <w:p w14:paraId="6473B546" w14:textId="77777777" w:rsidR="00803B38" w:rsidRDefault="00803B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7078"/>
    <w:multiLevelType w:val="hybridMultilevel"/>
    <w:tmpl w:val="EA1262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C32D3"/>
    <w:multiLevelType w:val="hybridMultilevel"/>
    <w:tmpl w:val="BC1E52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A62EC"/>
    <w:multiLevelType w:val="hybridMultilevel"/>
    <w:tmpl w:val="60FAE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43BD3"/>
    <w:multiLevelType w:val="hybridMultilevel"/>
    <w:tmpl w:val="5FC224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41516"/>
    <w:multiLevelType w:val="hybridMultilevel"/>
    <w:tmpl w:val="DFF8DE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55A8A"/>
    <w:multiLevelType w:val="hybridMultilevel"/>
    <w:tmpl w:val="2318BF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21435A"/>
    <w:multiLevelType w:val="hybridMultilevel"/>
    <w:tmpl w:val="43629152"/>
    <w:lvl w:ilvl="0" w:tplc="B1907C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5520C2"/>
    <w:multiLevelType w:val="hybridMultilevel"/>
    <w:tmpl w:val="92902C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9748D7"/>
    <w:multiLevelType w:val="hybridMultilevel"/>
    <w:tmpl w:val="BE066FFC"/>
    <w:lvl w:ilvl="0" w:tplc="0C6278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44455E"/>
    <w:multiLevelType w:val="multilevel"/>
    <w:tmpl w:val="E6B6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12767A"/>
    <w:multiLevelType w:val="hybridMultilevel"/>
    <w:tmpl w:val="1B8AD3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4C00FC"/>
    <w:multiLevelType w:val="hybridMultilevel"/>
    <w:tmpl w:val="876E136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C639BB"/>
    <w:multiLevelType w:val="hybridMultilevel"/>
    <w:tmpl w:val="A9C46448"/>
    <w:lvl w:ilvl="0" w:tplc="A1EC6E1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DB4889"/>
    <w:multiLevelType w:val="hybridMultilevel"/>
    <w:tmpl w:val="897496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663583"/>
    <w:multiLevelType w:val="multilevel"/>
    <w:tmpl w:val="39C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8C3528"/>
    <w:multiLevelType w:val="hybridMultilevel"/>
    <w:tmpl w:val="D45A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E62CE1"/>
    <w:multiLevelType w:val="hybridMultilevel"/>
    <w:tmpl w:val="BE9A95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CF239D"/>
    <w:multiLevelType w:val="hybridMultilevel"/>
    <w:tmpl w:val="FC12DD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424961"/>
    <w:multiLevelType w:val="hybridMultilevel"/>
    <w:tmpl w:val="88406C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1C788D"/>
    <w:multiLevelType w:val="hybridMultilevel"/>
    <w:tmpl w:val="D3A295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285CF7"/>
    <w:multiLevelType w:val="hybridMultilevel"/>
    <w:tmpl w:val="C67C19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160E24"/>
    <w:multiLevelType w:val="hybridMultilevel"/>
    <w:tmpl w:val="F38614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365933"/>
    <w:multiLevelType w:val="hybridMultilevel"/>
    <w:tmpl w:val="A022D89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BD6955"/>
    <w:multiLevelType w:val="hybridMultilevel"/>
    <w:tmpl w:val="7B9455F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837727"/>
    <w:multiLevelType w:val="hybridMultilevel"/>
    <w:tmpl w:val="BA6C6A14"/>
    <w:lvl w:ilvl="0" w:tplc="A99A0F2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A82651"/>
    <w:multiLevelType w:val="hybridMultilevel"/>
    <w:tmpl w:val="3D72B8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C3B3F3C"/>
    <w:multiLevelType w:val="hybridMultilevel"/>
    <w:tmpl w:val="889073E2"/>
    <w:lvl w:ilvl="0" w:tplc="DBBEB4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1C801870"/>
    <w:multiLevelType w:val="hybridMultilevel"/>
    <w:tmpl w:val="EF8E9C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AB7282"/>
    <w:multiLevelType w:val="multilevel"/>
    <w:tmpl w:val="5270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D4943A8"/>
    <w:multiLevelType w:val="multilevel"/>
    <w:tmpl w:val="863E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D810A1D"/>
    <w:multiLevelType w:val="hybridMultilevel"/>
    <w:tmpl w:val="FB743F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E7C2B80"/>
    <w:multiLevelType w:val="multilevel"/>
    <w:tmpl w:val="1B7CB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F68159F"/>
    <w:multiLevelType w:val="hybridMultilevel"/>
    <w:tmpl w:val="664AB1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7D7C2D"/>
    <w:multiLevelType w:val="hybridMultilevel"/>
    <w:tmpl w:val="0526FF36"/>
    <w:lvl w:ilvl="0" w:tplc="34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1A73DC7"/>
    <w:multiLevelType w:val="hybridMultilevel"/>
    <w:tmpl w:val="C0E49216"/>
    <w:lvl w:ilvl="0" w:tplc="D1C0606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AFE03E6"/>
    <w:multiLevelType w:val="hybridMultilevel"/>
    <w:tmpl w:val="673035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1621E6"/>
    <w:multiLevelType w:val="hybridMultilevel"/>
    <w:tmpl w:val="2F1CB0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B633C47"/>
    <w:multiLevelType w:val="hybridMultilevel"/>
    <w:tmpl w:val="D194D10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C265BD7"/>
    <w:multiLevelType w:val="hybridMultilevel"/>
    <w:tmpl w:val="6E2050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AA637F"/>
    <w:multiLevelType w:val="hybridMultilevel"/>
    <w:tmpl w:val="C7EC3B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EE37C65"/>
    <w:multiLevelType w:val="hybridMultilevel"/>
    <w:tmpl w:val="F6ACC5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0090A29"/>
    <w:multiLevelType w:val="hybridMultilevel"/>
    <w:tmpl w:val="91EEE6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09917DB"/>
    <w:multiLevelType w:val="hybridMultilevel"/>
    <w:tmpl w:val="01BCE506"/>
    <w:lvl w:ilvl="0" w:tplc="D6D65C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0BF4057"/>
    <w:multiLevelType w:val="hybridMultilevel"/>
    <w:tmpl w:val="0486EA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3FF6AB5"/>
    <w:multiLevelType w:val="multilevel"/>
    <w:tmpl w:val="C6ECF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464232C"/>
    <w:multiLevelType w:val="hybridMultilevel"/>
    <w:tmpl w:val="A89C14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4C07257"/>
    <w:multiLevelType w:val="hybridMultilevel"/>
    <w:tmpl w:val="9ABA5F6A"/>
    <w:lvl w:ilvl="0" w:tplc="45401BF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6C26FD7"/>
    <w:multiLevelType w:val="hybridMultilevel"/>
    <w:tmpl w:val="6A2A28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75A3937"/>
    <w:multiLevelType w:val="hybridMultilevel"/>
    <w:tmpl w:val="A2727C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7B14882"/>
    <w:multiLevelType w:val="hybridMultilevel"/>
    <w:tmpl w:val="E300324C"/>
    <w:lvl w:ilvl="0" w:tplc="BBE826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82C1CF3"/>
    <w:multiLevelType w:val="hybridMultilevel"/>
    <w:tmpl w:val="0A9EC8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AD12F3E"/>
    <w:multiLevelType w:val="hybridMultilevel"/>
    <w:tmpl w:val="7C5EAC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BA60A1C"/>
    <w:multiLevelType w:val="hybridMultilevel"/>
    <w:tmpl w:val="A094BA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E0750B0"/>
    <w:multiLevelType w:val="hybridMultilevel"/>
    <w:tmpl w:val="FD74E6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FA72F82"/>
    <w:multiLevelType w:val="hybridMultilevel"/>
    <w:tmpl w:val="EB50E7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0D9064A"/>
    <w:multiLevelType w:val="multilevel"/>
    <w:tmpl w:val="DA0C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16451D8"/>
    <w:multiLevelType w:val="hybridMultilevel"/>
    <w:tmpl w:val="420C22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177401E"/>
    <w:multiLevelType w:val="hybridMultilevel"/>
    <w:tmpl w:val="2318BFF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2E86EC6"/>
    <w:multiLevelType w:val="hybridMultilevel"/>
    <w:tmpl w:val="8620E1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3C05812"/>
    <w:multiLevelType w:val="hybridMultilevel"/>
    <w:tmpl w:val="345AF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3EE412C"/>
    <w:multiLevelType w:val="hybridMultilevel"/>
    <w:tmpl w:val="D4FA0E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4DF526E"/>
    <w:multiLevelType w:val="hybridMultilevel"/>
    <w:tmpl w:val="12FC96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63A66D1"/>
    <w:multiLevelType w:val="hybridMultilevel"/>
    <w:tmpl w:val="A20E9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0A0292"/>
    <w:multiLevelType w:val="hybridMultilevel"/>
    <w:tmpl w:val="4D1475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7344A47"/>
    <w:multiLevelType w:val="hybridMultilevel"/>
    <w:tmpl w:val="7A9C22CC"/>
    <w:lvl w:ilvl="0" w:tplc="27DEF8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8D25552"/>
    <w:multiLevelType w:val="hybridMultilevel"/>
    <w:tmpl w:val="96D4BD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9EA5A73"/>
    <w:multiLevelType w:val="hybridMultilevel"/>
    <w:tmpl w:val="56B2837C"/>
    <w:lvl w:ilvl="0" w:tplc="DFA8EE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A572E85"/>
    <w:multiLevelType w:val="multilevel"/>
    <w:tmpl w:val="B56A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F495E4B"/>
    <w:multiLevelType w:val="hybridMultilevel"/>
    <w:tmpl w:val="99D2B57E"/>
    <w:lvl w:ilvl="0" w:tplc="34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9" w15:restartNumberingAfterBreak="0">
    <w:nsid w:val="53D60001"/>
    <w:multiLevelType w:val="hybridMultilevel"/>
    <w:tmpl w:val="5DA034CE"/>
    <w:lvl w:ilvl="0" w:tplc="3BFCAB6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0" w15:restartNumberingAfterBreak="0">
    <w:nsid w:val="53E96B40"/>
    <w:multiLevelType w:val="hybridMultilevel"/>
    <w:tmpl w:val="FBCA03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59326E9"/>
    <w:multiLevelType w:val="hybridMultilevel"/>
    <w:tmpl w:val="B3067F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9303E3E"/>
    <w:multiLevelType w:val="hybridMultilevel"/>
    <w:tmpl w:val="CD1400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9991537"/>
    <w:multiLevelType w:val="hybridMultilevel"/>
    <w:tmpl w:val="2FE823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EA355A"/>
    <w:multiLevelType w:val="hybridMultilevel"/>
    <w:tmpl w:val="3702BD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A3B5DE0"/>
    <w:multiLevelType w:val="hybridMultilevel"/>
    <w:tmpl w:val="D932FB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AB76A39"/>
    <w:multiLevelType w:val="hybridMultilevel"/>
    <w:tmpl w:val="1B26FA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FCB431A"/>
    <w:multiLevelType w:val="hybridMultilevel"/>
    <w:tmpl w:val="E7206C1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0A8620D"/>
    <w:multiLevelType w:val="hybridMultilevel"/>
    <w:tmpl w:val="E20ECFCA"/>
    <w:lvl w:ilvl="0" w:tplc="0AC8D9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61D866FC"/>
    <w:multiLevelType w:val="hybridMultilevel"/>
    <w:tmpl w:val="E69A61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28F4896"/>
    <w:multiLevelType w:val="hybridMultilevel"/>
    <w:tmpl w:val="F0A0E6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3BD1D58"/>
    <w:multiLevelType w:val="hybridMultilevel"/>
    <w:tmpl w:val="9F8A22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E358F1"/>
    <w:multiLevelType w:val="hybridMultilevel"/>
    <w:tmpl w:val="E072FDFC"/>
    <w:lvl w:ilvl="0" w:tplc="34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3" w15:restartNumberingAfterBreak="0">
    <w:nsid w:val="662C6D61"/>
    <w:multiLevelType w:val="hybridMultilevel"/>
    <w:tmpl w:val="63E843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792104A"/>
    <w:multiLevelType w:val="hybridMultilevel"/>
    <w:tmpl w:val="C9E879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8194D26"/>
    <w:multiLevelType w:val="hybridMultilevel"/>
    <w:tmpl w:val="DFA2EE6A"/>
    <w:lvl w:ilvl="0" w:tplc="1BC82AD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6" w15:restartNumberingAfterBreak="0">
    <w:nsid w:val="69C15A83"/>
    <w:multiLevelType w:val="hybridMultilevel"/>
    <w:tmpl w:val="2318BF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A2434FC"/>
    <w:multiLevelType w:val="hybridMultilevel"/>
    <w:tmpl w:val="DE1A12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0D1FD2"/>
    <w:multiLevelType w:val="hybridMultilevel"/>
    <w:tmpl w:val="CD64EF6C"/>
    <w:lvl w:ilvl="0" w:tplc="303A72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882F15"/>
    <w:multiLevelType w:val="multilevel"/>
    <w:tmpl w:val="D9E23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1EE1211"/>
    <w:multiLevelType w:val="hybridMultilevel"/>
    <w:tmpl w:val="573AB9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2B56846"/>
    <w:multiLevelType w:val="hybridMultilevel"/>
    <w:tmpl w:val="E55A48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2FA20F4"/>
    <w:multiLevelType w:val="hybridMultilevel"/>
    <w:tmpl w:val="1E3A013C"/>
    <w:lvl w:ilvl="0" w:tplc="2F2AE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502289F"/>
    <w:multiLevelType w:val="multilevel"/>
    <w:tmpl w:val="1492A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6160C76"/>
    <w:multiLevelType w:val="hybridMultilevel"/>
    <w:tmpl w:val="DA2A2D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6EC02EE"/>
    <w:multiLevelType w:val="hybridMultilevel"/>
    <w:tmpl w:val="EB98B1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A612775"/>
    <w:multiLevelType w:val="multilevel"/>
    <w:tmpl w:val="F9CED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>
      <w:start w:val="1"/>
      <w:numFmt w:val="upp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B3B51AE"/>
    <w:multiLevelType w:val="hybridMultilevel"/>
    <w:tmpl w:val="7DE654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B8D1301"/>
    <w:multiLevelType w:val="hybridMultilevel"/>
    <w:tmpl w:val="0A0A8E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C74D47"/>
    <w:multiLevelType w:val="hybridMultilevel"/>
    <w:tmpl w:val="D2EEAC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43949">
    <w:abstractNumId w:val="8"/>
  </w:num>
  <w:num w:numId="2" w16cid:durableId="1043988738">
    <w:abstractNumId w:val="42"/>
  </w:num>
  <w:num w:numId="3" w16cid:durableId="491680601">
    <w:abstractNumId w:val="96"/>
  </w:num>
  <w:num w:numId="4" w16cid:durableId="1301037234">
    <w:abstractNumId w:val="93"/>
  </w:num>
  <w:num w:numId="5" w16cid:durableId="1167860359">
    <w:abstractNumId w:val="57"/>
  </w:num>
  <w:num w:numId="6" w16cid:durableId="2121215709">
    <w:abstractNumId w:val="67"/>
  </w:num>
  <w:num w:numId="7" w16cid:durableId="199198381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22546523">
    <w:abstractNumId w:val="24"/>
  </w:num>
  <w:num w:numId="9" w16cid:durableId="1208252857">
    <w:abstractNumId w:val="9"/>
  </w:num>
  <w:num w:numId="10" w16cid:durableId="687413432">
    <w:abstractNumId w:val="89"/>
  </w:num>
  <w:num w:numId="11" w16cid:durableId="974218106">
    <w:abstractNumId w:val="14"/>
  </w:num>
  <w:num w:numId="12" w16cid:durableId="1134447124">
    <w:abstractNumId w:val="31"/>
  </w:num>
  <w:num w:numId="13" w16cid:durableId="1529175894">
    <w:abstractNumId w:val="28"/>
  </w:num>
  <w:num w:numId="14" w16cid:durableId="957181522">
    <w:abstractNumId w:val="44"/>
  </w:num>
  <w:num w:numId="15" w16cid:durableId="63308521">
    <w:abstractNumId w:val="29"/>
  </w:num>
  <w:num w:numId="16" w16cid:durableId="855653238">
    <w:abstractNumId w:val="55"/>
  </w:num>
  <w:num w:numId="17" w16cid:durableId="1683897994">
    <w:abstractNumId w:val="98"/>
  </w:num>
  <w:num w:numId="18" w16cid:durableId="1967076319">
    <w:abstractNumId w:val="69"/>
  </w:num>
  <w:num w:numId="19" w16cid:durableId="1530531726">
    <w:abstractNumId w:val="66"/>
  </w:num>
  <w:num w:numId="20" w16cid:durableId="1248929322">
    <w:abstractNumId w:val="49"/>
  </w:num>
  <w:num w:numId="21" w16cid:durableId="1222249891">
    <w:abstractNumId w:val="7"/>
  </w:num>
  <w:num w:numId="22" w16cid:durableId="186021184">
    <w:abstractNumId w:val="94"/>
  </w:num>
  <w:num w:numId="23" w16cid:durableId="384838354">
    <w:abstractNumId w:val="21"/>
  </w:num>
  <w:num w:numId="24" w16cid:durableId="486554594">
    <w:abstractNumId w:val="50"/>
  </w:num>
  <w:num w:numId="25" w16cid:durableId="1062369343">
    <w:abstractNumId w:val="52"/>
  </w:num>
  <w:num w:numId="26" w16cid:durableId="2009288331">
    <w:abstractNumId w:val="4"/>
  </w:num>
  <w:num w:numId="27" w16cid:durableId="2037150525">
    <w:abstractNumId w:val="23"/>
  </w:num>
  <w:num w:numId="28" w16cid:durableId="284508066">
    <w:abstractNumId w:val="79"/>
  </w:num>
  <w:num w:numId="29" w16cid:durableId="1683627982">
    <w:abstractNumId w:val="84"/>
  </w:num>
  <w:num w:numId="30" w16cid:durableId="535195011">
    <w:abstractNumId w:val="27"/>
  </w:num>
  <w:num w:numId="31" w16cid:durableId="691760064">
    <w:abstractNumId w:val="0"/>
  </w:num>
  <w:num w:numId="32" w16cid:durableId="751926786">
    <w:abstractNumId w:val="95"/>
  </w:num>
  <w:num w:numId="33" w16cid:durableId="1741829643">
    <w:abstractNumId w:val="80"/>
  </w:num>
  <w:num w:numId="34" w16cid:durableId="949361086">
    <w:abstractNumId w:val="81"/>
  </w:num>
  <w:num w:numId="35" w16cid:durableId="1685668093">
    <w:abstractNumId w:val="99"/>
  </w:num>
  <w:num w:numId="36" w16cid:durableId="201211403">
    <w:abstractNumId w:val="77"/>
  </w:num>
  <w:num w:numId="37" w16cid:durableId="1846631187">
    <w:abstractNumId w:val="51"/>
  </w:num>
  <w:num w:numId="38" w16cid:durableId="616449895">
    <w:abstractNumId w:val="30"/>
  </w:num>
  <w:num w:numId="39" w16cid:durableId="1969555312">
    <w:abstractNumId w:val="70"/>
  </w:num>
  <w:num w:numId="40" w16cid:durableId="1949854022">
    <w:abstractNumId w:val="87"/>
  </w:num>
  <w:num w:numId="41" w16cid:durableId="165873156">
    <w:abstractNumId w:val="54"/>
  </w:num>
  <w:num w:numId="42" w16cid:durableId="416948180">
    <w:abstractNumId w:val="3"/>
  </w:num>
  <w:num w:numId="43" w16cid:durableId="1298953697">
    <w:abstractNumId w:val="33"/>
  </w:num>
  <w:num w:numId="44" w16cid:durableId="244340599">
    <w:abstractNumId w:val="35"/>
  </w:num>
  <w:num w:numId="45" w16cid:durableId="413212745">
    <w:abstractNumId w:val="11"/>
  </w:num>
  <w:num w:numId="46" w16cid:durableId="4019283">
    <w:abstractNumId w:val="58"/>
  </w:num>
  <w:num w:numId="47" w16cid:durableId="1226144705">
    <w:abstractNumId w:val="20"/>
  </w:num>
  <w:num w:numId="48" w16cid:durableId="771517305">
    <w:abstractNumId w:val="82"/>
  </w:num>
  <w:num w:numId="49" w16cid:durableId="1632977877">
    <w:abstractNumId w:val="17"/>
  </w:num>
  <w:num w:numId="50" w16cid:durableId="1703241678">
    <w:abstractNumId w:val="18"/>
  </w:num>
  <w:num w:numId="51" w16cid:durableId="1824926270">
    <w:abstractNumId w:val="48"/>
  </w:num>
  <w:num w:numId="52" w16cid:durableId="1308164585">
    <w:abstractNumId w:val="26"/>
  </w:num>
  <w:num w:numId="53" w16cid:durableId="430005681">
    <w:abstractNumId w:val="85"/>
  </w:num>
  <w:num w:numId="54" w16cid:durableId="1557665580">
    <w:abstractNumId w:val="47"/>
  </w:num>
  <w:num w:numId="55" w16cid:durableId="438111264">
    <w:abstractNumId w:val="16"/>
  </w:num>
  <w:num w:numId="56" w16cid:durableId="291903248">
    <w:abstractNumId w:val="91"/>
  </w:num>
  <w:num w:numId="57" w16cid:durableId="875115680">
    <w:abstractNumId w:val="90"/>
  </w:num>
  <w:num w:numId="58" w16cid:durableId="1387144667">
    <w:abstractNumId w:val="60"/>
  </w:num>
  <w:num w:numId="59" w16cid:durableId="13923459">
    <w:abstractNumId w:val="59"/>
  </w:num>
  <w:num w:numId="60" w16cid:durableId="222953503">
    <w:abstractNumId w:val="13"/>
  </w:num>
  <w:num w:numId="61" w16cid:durableId="821627516">
    <w:abstractNumId w:val="19"/>
  </w:num>
  <w:num w:numId="62" w16cid:durableId="399057032">
    <w:abstractNumId w:val="41"/>
  </w:num>
  <w:num w:numId="63" w16cid:durableId="218324147">
    <w:abstractNumId w:val="53"/>
  </w:num>
  <w:num w:numId="64" w16cid:durableId="1866823317">
    <w:abstractNumId w:val="61"/>
  </w:num>
  <w:num w:numId="65" w16cid:durableId="1851329563">
    <w:abstractNumId w:val="10"/>
  </w:num>
  <w:num w:numId="66" w16cid:durableId="1210533009">
    <w:abstractNumId w:val="38"/>
  </w:num>
  <w:num w:numId="67" w16cid:durableId="1476140117">
    <w:abstractNumId w:val="73"/>
  </w:num>
  <w:num w:numId="68" w16cid:durableId="1851065782">
    <w:abstractNumId w:val="65"/>
  </w:num>
  <w:num w:numId="69" w16cid:durableId="2000577286">
    <w:abstractNumId w:val="56"/>
  </w:num>
  <w:num w:numId="70" w16cid:durableId="1345089989">
    <w:abstractNumId w:val="62"/>
  </w:num>
  <w:num w:numId="71" w16cid:durableId="1152404207">
    <w:abstractNumId w:val="15"/>
  </w:num>
  <w:num w:numId="72" w16cid:durableId="1263992905">
    <w:abstractNumId w:val="83"/>
  </w:num>
  <w:num w:numId="73" w16cid:durableId="465124126">
    <w:abstractNumId w:val="2"/>
  </w:num>
  <w:num w:numId="74" w16cid:durableId="352154764">
    <w:abstractNumId w:val="72"/>
  </w:num>
  <w:num w:numId="75" w16cid:durableId="61368911">
    <w:abstractNumId w:val="32"/>
  </w:num>
  <w:num w:numId="76" w16cid:durableId="399912624">
    <w:abstractNumId w:val="39"/>
  </w:num>
  <w:num w:numId="77" w16cid:durableId="317269695">
    <w:abstractNumId w:val="25"/>
  </w:num>
  <w:num w:numId="78" w16cid:durableId="1117525352">
    <w:abstractNumId w:val="75"/>
  </w:num>
  <w:num w:numId="79" w16cid:durableId="1946960533">
    <w:abstractNumId w:val="36"/>
  </w:num>
  <w:num w:numId="80" w16cid:durableId="650445824">
    <w:abstractNumId w:val="74"/>
  </w:num>
  <w:num w:numId="81" w16cid:durableId="1896236712">
    <w:abstractNumId w:val="1"/>
  </w:num>
  <w:num w:numId="82" w16cid:durableId="482769896">
    <w:abstractNumId w:val="71"/>
  </w:num>
  <w:num w:numId="83" w16cid:durableId="1894927304">
    <w:abstractNumId w:val="40"/>
  </w:num>
  <w:num w:numId="84" w16cid:durableId="48574930">
    <w:abstractNumId w:val="43"/>
  </w:num>
  <w:num w:numId="85" w16cid:durableId="1513839678">
    <w:abstractNumId w:val="97"/>
  </w:num>
  <w:num w:numId="86" w16cid:durableId="1123302457">
    <w:abstractNumId w:val="22"/>
  </w:num>
  <w:num w:numId="87" w16cid:durableId="1012033744">
    <w:abstractNumId w:val="12"/>
  </w:num>
  <w:num w:numId="88" w16cid:durableId="522091703">
    <w:abstractNumId w:val="68"/>
  </w:num>
  <w:num w:numId="89" w16cid:durableId="284971101">
    <w:abstractNumId w:val="6"/>
  </w:num>
  <w:num w:numId="90" w16cid:durableId="1316913064">
    <w:abstractNumId w:val="92"/>
  </w:num>
  <w:num w:numId="91" w16cid:durableId="1599363678">
    <w:abstractNumId w:val="78"/>
  </w:num>
  <w:num w:numId="92" w16cid:durableId="822282500">
    <w:abstractNumId w:val="64"/>
  </w:num>
  <w:num w:numId="93" w16cid:durableId="1795245334">
    <w:abstractNumId w:val="46"/>
  </w:num>
  <w:num w:numId="94" w16cid:durableId="2113932835">
    <w:abstractNumId w:val="88"/>
  </w:num>
  <w:num w:numId="95" w16cid:durableId="1352143702">
    <w:abstractNumId w:val="76"/>
  </w:num>
  <w:num w:numId="96" w16cid:durableId="1765494650">
    <w:abstractNumId w:val="45"/>
  </w:num>
  <w:num w:numId="97" w16cid:durableId="697393068">
    <w:abstractNumId w:val="63"/>
  </w:num>
  <w:num w:numId="98" w16cid:durableId="869881644">
    <w:abstractNumId w:val="5"/>
  </w:num>
  <w:num w:numId="99" w16cid:durableId="174855346">
    <w:abstractNumId w:val="86"/>
  </w:num>
  <w:num w:numId="100" w16cid:durableId="1367677739">
    <w:abstractNumId w:val="37"/>
  </w:num>
  <w:num w:numId="101" w16cid:durableId="51400491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6B9"/>
    <w:rsid w:val="002D2334"/>
    <w:rsid w:val="005426B9"/>
    <w:rsid w:val="005A7B96"/>
    <w:rsid w:val="005F3A34"/>
    <w:rsid w:val="00786239"/>
    <w:rsid w:val="00803B38"/>
    <w:rsid w:val="00A05739"/>
    <w:rsid w:val="00AE6414"/>
    <w:rsid w:val="00CB6B29"/>
    <w:rsid w:val="00E7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2BE5B9"/>
  <w15:chartTrackingRefBased/>
  <w15:docId w15:val="{22075025-985E-4E9B-B1DE-58C347296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426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426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426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426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426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426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426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426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426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26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542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5426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426B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426B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426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426B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426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426B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426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426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426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426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426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426B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426B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426B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426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426B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426B9"/>
    <w:rPr>
      <w:b/>
      <w:bCs/>
      <w:smallCaps/>
      <w:color w:val="2F5496" w:themeColor="accent1" w:themeShade="BF"/>
      <w:spacing w:val="5"/>
    </w:rPr>
  </w:style>
  <w:style w:type="numbering" w:customStyle="1" w:styleId="Sinlista1">
    <w:name w:val="Sin lista1"/>
    <w:next w:val="Sinlista"/>
    <w:uiPriority w:val="99"/>
    <w:semiHidden/>
    <w:unhideWhenUsed/>
    <w:rsid w:val="005426B9"/>
  </w:style>
  <w:style w:type="paragraph" w:styleId="Encabezado">
    <w:name w:val="header"/>
    <w:basedOn w:val="Normal"/>
    <w:link w:val="EncabezadoCar"/>
    <w:uiPriority w:val="99"/>
    <w:unhideWhenUsed/>
    <w:rsid w:val="005426B9"/>
    <w:pPr>
      <w:tabs>
        <w:tab w:val="center" w:pos="4419"/>
        <w:tab w:val="right" w:pos="8838"/>
      </w:tabs>
      <w:spacing w:after="0" w:line="240" w:lineRule="auto"/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5426B9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5426B9"/>
    <w:pPr>
      <w:tabs>
        <w:tab w:val="center" w:pos="4419"/>
        <w:tab w:val="right" w:pos="8838"/>
      </w:tabs>
      <w:spacing w:after="0" w:line="240" w:lineRule="auto"/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26B9"/>
    <w:rPr>
      <w:sz w:val="22"/>
      <w:szCs w:val="22"/>
    </w:rPr>
  </w:style>
  <w:style w:type="character" w:styleId="Nmerodelnea">
    <w:name w:val="line number"/>
    <w:basedOn w:val="Fuentedeprrafopredeter"/>
    <w:uiPriority w:val="99"/>
    <w:semiHidden/>
    <w:unhideWhenUsed/>
    <w:rsid w:val="005426B9"/>
  </w:style>
  <w:style w:type="character" w:styleId="Textoennegrita">
    <w:name w:val="Strong"/>
    <w:basedOn w:val="Fuentedeprrafopredeter"/>
    <w:uiPriority w:val="22"/>
    <w:qFormat/>
    <w:rsid w:val="005426B9"/>
    <w:rPr>
      <w:b/>
      <w:bCs/>
    </w:rPr>
  </w:style>
  <w:style w:type="paragraph" w:styleId="NormalWeb">
    <w:name w:val="Normal (Web)"/>
    <w:basedOn w:val="Normal"/>
    <w:uiPriority w:val="99"/>
    <w:unhideWhenUsed/>
    <w:rsid w:val="00542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CL"/>
      <w14:ligatures w14:val="none"/>
    </w:rPr>
  </w:style>
  <w:style w:type="paragraph" w:customStyle="1" w:styleId="whitespace-pre-wrap">
    <w:name w:val="whitespace-pre-wrap"/>
    <w:basedOn w:val="Normal"/>
    <w:rsid w:val="00542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CL"/>
      <w14:ligatures w14:val="none"/>
    </w:rPr>
  </w:style>
  <w:style w:type="table" w:styleId="Tablaconcuadrcula">
    <w:name w:val="Table Grid"/>
    <w:basedOn w:val="Tablanormal"/>
    <w:uiPriority w:val="59"/>
    <w:rsid w:val="005426B9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5426B9"/>
    <w:pPr>
      <w:spacing w:after="0" w:line="240" w:lineRule="auto"/>
    </w:pPr>
    <w:rPr>
      <w:kern w:val="0"/>
      <w:sz w:val="22"/>
      <w:szCs w:val="22"/>
      <w:lang w:val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uiPriority w:val="99"/>
    <w:unhideWhenUsed/>
    <w:rsid w:val="005426B9"/>
    <w:pPr>
      <w:spacing w:line="240" w:lineRule="auto"/>
    </w:pPr>
    <w:rPr>
      <w:rFonts w:eastAsiaTheme="minorEastAsia"/>
      <w:kern w:val="0"/>
      <w:sz w:val="20"/>
      <w:szCs w:val="20"/>
      <w:lang w:val="en-AU" w:eastAsia="zh-CN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426B9"/>
    <w:rPr>
      <w:rFonts w:eastAsiaTheme="minorEastAsia"/>
      <w:kern w:val="0"/>
      <w:sz w:val="20"/>
      <w:szCs w:val="20"/>
      <w:lang w:val="en-AU" w:eastAsia="zh-CN"/>
      <w14:ligatures w14:val="none"/>
    </w:rPr>
  </w:style>
  <w:style w:type="character" w:styleId="Textodelmarcadordeposicin">
    <w:name w:val="Placeholder Text"/>
    <w:basedOn w:val="Fuentedeprrafopredeter"/>
    <w:uiPriority w:val="99"/>
    <w:semiHidden/>
    <w:rsid w:val="005426B9"/>
    <w:rPr>
      <w:color w:val="808080"/>
    </w:rPr>
  </w:style>
  <w:style w:type="table" w:customStyle="1" w:styleId="TableGridLight1">
    <w:name w:val="Table Grid Light1"/>
    <w:basedOn w:val="Tablanormal"/>
    <w:uiPriority w:val="40"/>
    <w:rsid w:val="005426B9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">
    <w:name w:val="Hyperlink"/>
    <w:basedOn w:val="Fuentedeprrafopredeter"/>
    <w:uiPriority w:val="99"/>
    <w:unhideWhenUsed/>
    <w:rsid w:val="005426B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26B9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5426B9"/>
    <w:pPr>
      <w:spacing w:before="240" w:after="0" w:line="259" w:lineRule="auto"/>
      <w:outlineLvl w:val="9"/>
    </w:pPr>
    <w:rPr>
      <w:kern w:val="0"/>
      <w:sz w:val="32"/>
      <w:szCs w:val="32"/>
      <w:lang w:eastAsia="es-CL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5426B9"/>
    <w:pPr>
      <w:tabs>
        <w:tab w:val="right" w:leader="dot" w:pos="10790"/>
      </w:tabs>
      <w:spacing w:after="100" w:line="259" w:lineRule="auto"/>
      <w:ind w:left="220"/>
    </w:pPr>
    <w:rPr>
      <w:noProof/>
      <w:sz w:val="22"/>
      <w:szCs w:val="22"/>
      <w:lang w:val="de-DE"/>
    </w:rPr>
  </w:style>
  <w:style w:type="paragraph" w:styleId="TDC1">
    <w:name w:val="toc 1"/>
    <w:basedOn w:val="Normal"/>
    <w:next w:val="Normal"/>
    <w:autoRedefine/>
    <w:uiPriority w:val="39"/>
    <w:unhideWhenUsed/>
    <w:rsid w:val="005426B9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es-CL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5426B9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es-C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34</Pages>
  <Words>2579</Words>
  <Characters>12924</Characters>
  <Application>Microsoft Office Word</Application>
  <DocSecurity>0</DocSecurity>
  <Lines>1077</Lines>
  <Paragraphs>596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Benites</dc:creator>
  <cp:keywords/>
  <dc:description/>
  <cp:lastModifiedBy>Martin Benites</cp:lastModifiedBy>
  <cp:revision>4</cp:revision>
  <dcterms:created xsi:type="dcterms:W3CDTF">2025-06-01T02:48:00Z</dcterms:created>
  <dcterms:modified xsi:type="dcterms:W3CDTF">2025-06-28T15:10:00Z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18c0543d-d12e-40b1-b8c1-2051c4dd2769</vt:lpwstr>
  </property>
</Properties>
</file>