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76D" w:rsidRDefault="00941D74" w:rsidP="00941D74">
      <w:pPr>
        <w:jc w:val="center"/>
        <w:rPr>
          <w:rStyle w:val="fontstyle01"/>
          <w:rFonts w:asciiTheme="majorBidi" w:hAnsiTheme="majorBidi" w:cstheme="majorBidi"/>
        </w:rPr>
      </w:pPr>
      <w:r w:rsidRPr="00941D74">
        <w:rPr>
          <w:rStyle w:val="fontstyle01"/>
          <w:rFonts w:asciiTheme="majorBidi" w:hAnsiTheme="majorBidi" w:cstheme="majorBidi"/>
        </w:rPr>
        <w:t>Graphical Abstract</w:t>
      </w:r>
    </w:p>
    <w:p w:rsidR="007E0D34" w:rsidRDefault="007E0D34" w:rsidP="007E0D34">
      <w:pPr>
        <w:jc w:val="center"/>
        <w:rPr>
          <w:rFonts w:asciiTheme="majorBidi" w:hAnsiTheme="majorBidi" w:cstheme="majorBidi"/>
          <w:b/>
          <w:bCs/>
          <w:color w:val="242021"/>
          <w:sz w:val="32"/>
          <w:szCs w:val="32"/>
        </w:rPr>
      </w:pPr>
      <w:r w:rsidRPr="007E0D34">
        <w:rPr>
          <w:rFonts w:asciiTheme="majorBidi" w:hAnsiTheme="majorBidi" w:cstheme="majorBidi"/>
          <w:b/>
          <w:bCs/>
          <w:color w:val="242021"/>
          <w:sz w:val="32"/>
          <w:szCs w:val="32"/>
        </w:rPr>
        <w:t xml:space="preserve">New γ-pyrone derivative from </w:t>
      </w:r>
      <w:r w:rsidRPr="007E0D34">
        <w:rPr>
          <w:rFonts w:asciiTheme="majorBidi" w:hAnsiTheme="majorBidi" w:cstheme="majorBidi"/>
          <w:b/>
          <w:bCs/>
          <w:i/>
          <w:iCs/>
          <w:color w:val="242021"/>
          <w:sz w:val="32"/>
          <w:szCs w:val="32"/>
        </w:rPr>
        <w:t>Helichrysum sanguineum</w:t>
      </w:r>
      <w:r w:rsidRPr="007E0D34">
        <w:rPr>
          <w:rFonts w:asciiTheme="majorBidi" w:hAnsiTheme="majorBidi" w:cstheme="majorBidi"/>
          <w:b/>
          <w:bCs/>
          <w:color w:val="242021"/>
          <w:sz w:val="32"/>
          <w:szCs w:val="32"/>
        </w:rPr>
        <w:t xml:space="preserve"> and its Anti-</w:t>
      </w:r>
      <w:r w:rsidRPr="007E0D34">
        <w:rPr>
          <w:rFonts w:asciiTheme="majorBidi" w:hAnsiTheme="majorBidi" w:cstheme="majorBidi"/>
          <w:b/>
          <w:bCs/>
          <w:i/>
          <w:iCs/>
          <w:color w:val="242021"/>
          <w:sz w:val="32"/>
          <w:szCs w:val="32"/>
        </w:rPr>
        <w:t xml:space="preserve">Helicobacter pylori </w:t>
      </w:r>
      <w:r w:rsidRPr="007E0D34">
        <w:rPr>
          <w:rFonts w:asciiTheme="majorBidi" w:hAnsiTheme="majorBidi" w:cstheme="majorBidi"/>
          <w:b/>
          <w:bCs/>
          <w:color w:val="242021"/>
          <w:sz w:val="32"/>
          <w:szCs w:val="32"/>
        </w:rPr>
        <w:t>activity</w:t>
      </w:r>
    </w:p>
    <w:p w:rsidR="00604FCD" w:rsidRDefault="00604FCD" w:rsidP="00604FCD">
      <w:pPr>
        <w:jc w:val="center"/>
        <w:rPr>
          <w:rStyle w:val="Hyperlink"/>
          <w:rFonts w:asciiTheme="majorBidi" w:hAnsiTheme="majorBidi" w:cstheme="majorBidi"/>
          <w:color w:val="000000" w:themeColor="text1"/>
          <w:sz w:val="24"/>
          <w:szCs w:val="24"/>
        </w:rPr>
      </w:pPr>
      <w:r w:rsidRPr="006D6735">
        <w:rPr>
          <w:rStyle w:val="Hyperlink"/>
          <w:rFonts w:asciiTheme="majorBidi" w:hAnsiTheme="majorBidi" w:cstheme="majorBidi"/>
          <w:color w:val="000000" w:themeColor="text1"/>
          <w:sz w:val="24"/>
          <w:szCs w:val="24"/>
        </w:rPr>
        <w:t>Adel.M.Mahdi</w:t>
      </w:r>
      <w:r>
        <w:rPr>
          <w:rStyle w:val="Hyperlink"/>
          <w:rFonts w:asciiTheme="majorBidi" w:hAnsiTheme="majorBidi" w:cstheme="majorBidi"/>
          <w:color w:val="000000" w:themeColor="text1"/>
          <w:sz w:val="24"/>
          <w:szCs w:val="24"/>
        </w:rPr>
        <w:t>*</w:t>
      </w:r>
      <w:r w:rsidRPr="006D6735">
        <w:rPr>
          <w:rStyle w:val="Hyperlink"/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6D6735">
        <w:rPr>
          <w:color w:val="000000" w:themeColor="text1"/>
        </w:rPr>
        <w:t xml:space="preserve"> </w:t>
      </w:r>
      <w:hyperlink r:id="rId4" w:history="1">
        <w:r w:rsidRPr="006D6735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</w:rPr>
          <w:t>Taha Abdel Maboud</w:t>
        </w:r>
      </w:hyperlink>
      <w:r w:rsidRPr="006D6735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6D6735">
        <w:rPr>
          <w:rFonts w:asciiTheme="majorBidi" w:hAnsiTheme="majorBidi" w:cstheme="majorBidi"/>
          <w:color w:val="000000" w:themeColor="text1"/>
          <w:sz w:val="24"/>
          <w:szCs w:val="24"/>
        </w:rPr>
        <w:t>Abd-Elraouf, Muhamad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r w:rsidRPr="007C689F">
        <w:rPr>
          <w:rFonts w:asciiTheme="majorBidi" w:eastAsia="Times New Roman" w:hAnsiTheme="majorBidi" w:cstheme="majorBidi"/>
          <w:color w:val="505050"/>
          <w:kern w:val="36"/>
          <w:sz w:val="24"/>
          <w:szCs w:val="24"/>
        </w:rPr>
        <w:t>Usama Shaheen</w:t>
      </w:r>
      <w:r>
        <w:rPr>
          <w:rFonts w:asciiTheme="majorBidi" w:eastAsia="Times New Roman" w:hAnsiTheme="majorBidi" w:cstheme="majorBidi"/>
          <w:color w:val="505050"/>
          <w:kern w:val="36"/>
          <w:sz w:val="24"/>
          <w:szCs w:val="24"/>
        </w:rPr>
        <w:t xml:space="preserve">, </w:t>
      </w:r>
      <w:hyperlink r:id="rId5" w:history="1">
        <w:r w:rsidRPr="006D6735">
          <w:rPr>
            <w:rStyle w:val="Hyperlink"/>
            <w:rFonts w:asciiTheme="majorBidi" w:hAnsiTheme="majorBidi" w:cstheme="majorBidi"/>
            <w:color w:val="000000" w:themeColor="text1"/>
            <w:sz w:val="24"/>
            <w:szCs w:val="24"/>
          </w:rPr>
          <w:t>Ezzat A. M. Genady</w:t>
        </w:r>
      </w:hyperlink>
      <w:r>
        <w:rPr>
          <w:rStyle w:val="Hyperlink"/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7E0D34" w:rsidRPr="00604FCD" w:rsidRDefault="00604FCD" w:rsidP="00604FCD">
      <w:pPr>
        <w:jc w:val="center"/>
        <w:rPr>
          <w:rStyle w:val="fontstyle01"/>
          <w:rFonts w:asciiTheme="majorBidi" w:hAnsiTheme="majorBidi" w:cstheme="majorBidi"/>
          <w:b/>
          <w:bCs/>
        </w:rPr>
      </w:pPr>
      <w:r w:rsidRPr="006D6735">
        <w:rPr>
          <w:rFonts w:asciiTheme="majorBidi" w:hAnsiTheme="majorBidi" w:cstheme="majorBidi"/>
          <w:sz w:val="24"/>
          <w:szCs w:val="24"/>
        </w:rPr>
        <w:t>Department of Pharmacognosy, Faculty of Pharmacy, Al-Azhar University, Cairo, Egypt</w:t>
      </w:r>
    </w:p>
    <w:p w:rsidR="007E0D34" w:rsidRDefault="007E0D34" w:rsidP="00941D74">
      <w:pPr>
        <w:jc w:val="center"/>
      </w:pPr>
    </w:p>
    <w:p w:rsidR="00353E20" w:rsidRDefault="00192342" w:rsidP="00941D74">
      <w:pPr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5BD152CD" wp14:editId="1118EF40">
            <wp:extent cx="5943600" cy="34093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D34" w:rsidRDefault="007E0D34" w:rsidP="00941D74">
      <w:pPr>
        <w:jc w:val="center"/>
        <w:rPr>
          <w:rFonts w:asciiTheme="majorBidi" w:hAnsiTheme="majorBidi" w:cstheme="majorBidi"/>
        </w:rPr>
      </w:pPr>
    </w:p>
    <w:p w:rsidR="007E0D34" w:rsidRDefault="007E0D34" w:rsidP="00941D74">
      <w:pPr>
        <w:jc w:val="center"/>
        <w:rPr>
          <w:rFonts w:asciiTheme="majorBidi" w:hAnsiTheme="majorBidi" w:cstheme="majorBidi"/>
        </w:rPr>
      </w:pPr>
    </w:p>
    <w:p w:rsidR="007E0D34" w:rsidRDefault="00B35123" w:rsidP="00941D74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</w:t>
      </w:r>
      <w:bookmarkStart w:id="0" w:name="_GoBack"/>
      <w:bookmarkEnd w:id="0"/>
      <w:r>
        <w:rPr>
          <w:rFonts w:asciiTheme="majorBidi" w:hAnsiTheme="majorBidi" w:cstheme="majorBidi"/>
        </w:rPr>
        <w:t xml:space="preserve">                                                                                             </w:t>
      </w:r>
    </w:p>
    <w:p w:rsidR="007E0D34" w:rsidRPr="00941D74" w:rsidRDefault="007E0D34" w:rsidP="00941D74">
      <w:pPr>
        <w:jc w:val="center"/>
        <w:rPr>
          <w:rFonts w:asciiTheme="majorBidi" w:hAnsiTheme="majorBidi" w:cstheme="majorBidi"/>
        </w:rPr>
      </w:pPr>
    </w:p>
    <w:sectPr w:rsidR="007E0D34" w:rsidRPr="00941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D74"/>
    <w:rsid w:val="00192342"/>
    <w:rsid w:val="00353E20"/>
    <w:rsid w:val="00397561"/>
    <w:rsid w:val="005F3613"/>
    <w:rsid w:val="00604FCD"/>
    <w:rsid w:val="007E0D34"/>
    <w:rsid w:val="0088476D"/>
    <w:rsid w:val="009149E0"/>
    <w:rsid w:val="00941D74"/>
    <w:rsid w:val="00B35123"/>
    <w:rsid w:val="00BE5215"/>
    <w:rsid w:val="00F4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C15C1F-FDF4-4283-8DF4-9BBC839AF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41D74"/>
    <w:rPr>
      <w:rFonts w:ascii="Gulliver" w:hAnsi="Gulliver" w:hint="default"/>
      <w:b w:val="0"/>
      <w:bCs w:val="0"/>
      <w:i w:val="0"/>
      <w:iCs w:val="0"/>
      <w:color w:val="242021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604F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tandfonline.com/author/Genady%2C+Ezzat+A+M" TargetMode="External"/><Relationship Id="rId4" Type="http://schemas.openxmlformats.org/officeDocument/2006/relationships/hyperlink" Target="https://journals.ekb.eg/?_action=article&amp;au=334155&amp;_au=Taha++Abdel+Mabou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15</cp:revision>
  <dcterms:created xsi:type="dcterms:W3CDTF">2025-04-15T17:13:00Z</dcterms:created>
  <dcterms:modified xsi:type="dcterms:W3CDTF">2025-07-24T17:43:00Z</dcterms:modified>
</cp:coreProperties>
</file>