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DC550" w14:textId="77777777" w:rsidR="007C3A01" w:rsidRPr="00E6088D" w:rsidRDefault="007C3A01" w:rsidP="007C3A01">
      <w:pPr>
        <w:rPr>
          <w:b/>
          <w:bCs/>
          <w:sz w:val="24"/>
          <w:szCs w:val="24"/>
        </w:rPr>
      </w:pPr>
    </w:p>
    <w:p w14:paraId="3B436643" w14:textId="77777777" w:rsidR="005D7DEE" w:rsidRPr="00054AA8" w:rsidRDefault="005D7DEE" w:rsidP="005D7DEE">
      <w:pPr>
        <w:pStyle w:val="Titre2"/>
      </w:pPr>
      <w:r w:rsidRPr="00054AA8">
        <w:rPr>
          <w:i/>
        </w:rPr>
        <w:t>Cdkn2a/p16INK4A</w:t>
      </w:r>
      <w:r w:rsidRPr="00054AA8">
        <w:t xml:space="preserve"> Loss Impairs Spatial Memory in Young Adult Mice Independently of Alzheimer ’s-Associated Genetic Pathways</w:t>
      </w:r>
    </w:p>
    <w:p w14:paraId="23B6E6DE" w14:textId="77777777" w:rsidR="005D7DEE" w:rsidRPr="00054AA8" w:rsidRDefault="005D7DEE" w:rsidP="005D7DEE"/>
    <w:p w14:paraId="3AC393E9" w14:textId="77777777" w:rsidR="005D7DEE" w:rsidRPr="00054AA8" w:rsidRDefault="005D7DEE" w:rsidP="005D7DEE">
      <w:pPr>
        <w:pStyle w:val="Titre2"/>
      </w:pPr>
      <w:r w:rsidRPr="00054AA8">
        <w:t>Authors</w:t>
      </w:r>
    </w:p>
    <w:p w14:paraId="7C0E337F" w14:textId="77777777" w:rsidR="005D7DEE" w:rsidRPr="00054AA8" w:rsidRDefault="005D7DEE" w:rsidP="005D7DEE">
      <w:r w:rsidRPr="00054AA8">
        <w:t>Pauline Stephan</w:t>
      </w:r>
      <w:r w:rsidRPr="00054AA8">
        <w:rPr>
          <w:vertAlign w:val="superscript"/>
        </w:rPr>
        <w:t>1</w:t>
      </w:r>
      <w:r w:rsidRPr="00054AA8">
        <w:t>, Damien Plassard</w:t>
      </w:r>
      <w:r w:rsidRPr="00054AA8">
        <w:rPr>
          <w:vertAlign w:val="superscript"/>
        </w:rPr>
        <w:t>1</w:t>
      </w:r>
      <w:r w:rsidRPr="00054AA8">
        <w:t>, William M Keyes</w:t>
      </w:r>
      <w:r w:rsidRPr="00054AA8">
        <w:rPr>
          <w:vertAlign w:val="superscript"/>
        </w:rPr>
        <w:t>1</w:t>
      </w:r>
      <w:r w:rsidRPr="00054AA8">
        <w:t>, Yann Herault</w:t>
      </w:r>
      <w:r w:rsidRPr="00054AA8">
        <w:rPr>
          <w:vertAlign w:val="superscript"/>
        </w:rPr>
        <w:t>1,2</w:t>
      </w:r>
    </w:p>
    <w:p w14:paraId="47DA97E1" w14:textId="77777777" w:rsidR="005D7DEE" w:rsidRPr="00054AA8" w:rsidRDefault="005D7DEE" w:rsidP="005D7DEE"/>
    <w:p w14:paraId="28017F9C" w14:textId="77777777" w:rsidR="005D7DEE" w:rsidRPr="00054AA8" w:rsidRDefault="005D7DEE" w:rsidP="005D7DEE">
      <w:pPr>
        <w:pStyle w:val="Titre2"/>
        <w:rPr>
          <w:lang w:val="fr-FR"/>
        </w:rPr>
      </w:pPr>
      <w:r w:rsidRPr="00054AA8">
        <w:rPr>
          <w:lang w:val="fr-FR"/>
        </w:rPr>
        <w:t>Affiliations</w:t>
      </w:r>
    </w:p>
    <w:p w14:paraId="5C895A96" w14:textId="77777777" w:rsidR="005D7DEE" w:rsidRPr="00054AA8" w:rsidRDefault="005D7DEE" w:rsidP="005D7DEE">
      <w:pPr>
        <w:pStyle w:val="Paragraphedeliste"/>
        <w:numPr>
          <w:ilvl w:val="0"/>
          <w:numId w:val="1"/>
        </w:numPr>
        <w:rPr>
          <w:lang w:val="fr-FR"/>
        </w:rPr>
      </w:pPr>
      <w:r w:rsidRPr="00054AA8">
        <w:rPr>
          <w:lang w:val="fr-FR"/>
        </w:rPr>
        <w:t xml:space="preserve">Université de Strasbourg, CNRS, INSERM, Institut de Génétique et de Biologie Moléculaire et Cellulaire (IGBMC), Department of </w:t>
      </w:r>
      <w:proofErr w:type="spellStart"/>
      <w:r w:rsidRPr="00054AA8">
        <w:rPr>
          <w:lang w:val="fr-FR"/>
        </w:rPr>
        <w:t>Translational</w:t>
      </w:r>
      <w:proofErr w:type="spellEnd"/>
      <w:r w:rsidRPr="00054AA8">
        <w:rPr>
          <w:lang w:val="fr-FR"/>
        </w:rPr>
        <w:t xml:space="preserve"> </w:t>
      </w:r>
      <w:proofErr w:type="spellStart"/>
      <w:r w:rsidRPr="00054AA8">
        <w:rPr>
          <w:lang w:val="fr-FR"/>
        </w:rPr>
        <w:t>Medicine</w:t>
      </w:r>
      <w:proofErr w:type="spellEnd"/>
      <w:r w:rsidRPr="00054AA8">
        <w:rPr>
          <w:lang w:val="fr-FR"/>
        </w:rPr>
        <w:t xml:space="preserve"> and </w:t>
      </w:r>
      <w:proofErr w:type="spellStart"/>
      <w:r w:rsidRPr="00054AA8">
        <w:rPr>
          <w:lang w:val="fr-FR"/>
        </w:rPr>
        <w:t>Neurogenetics</w:t>
      </w:r>
      <w:proofErr w:type="spellEnd"/>
      <w:r w:rsidRPr="00054AA8">
        <w:rPr>
          <w:lang w:val="fr-FR"/>
        </w:rPr>
        <w:t xml:space="preserve">, 1 rue Laurent Fries 67404 Illkirch-Graffenstaden, </w:t>
      </w:r>
      <w:proofErr w:type="gramStart"/>
      <w:r w:rsidRPr="00054AA8">
        <w:rPr>
          <w:lang w:val="fr-FR"/>
        </w:rPr>
        <w:t>France;</w:t>
      </w:r>
      <w:proofErr w:type="gramEnd"/>
      <w:r w:rsidRPr="00054AA8">
        <w:rPr>
          <w:lang w:val="fr-FR"/>
        </w:rPr>
        <w:t xml:space="preserve"> Université de Strasbourg, CNRS, INSERM, 1 rue Laurent Fries 67404 Illkirch-Graffenstaden, France. </w:t>
      </w:r>
    </w:p>
    <w:p w14:paraId="1C65214F" w14:textId="77777777" w:rsidR="005D7DEE" w:rsidRPr="00054AA8" w:rsidRDefault="005D7DEE" w:rsidP="005D7DEE">
      <w:pPr>
        <w:pStyle w:val="Paragraphedeliste"/>
        <w:numPr>
          <w:ilvl w:val="0"/>
          <w:numId w:val="1"/>
        </w:numPr>
        <w:rPr>
          <w:lang w:val="fr-FR"/>
        </w:rPr>
      </w:pPr>
      <w:r w:rsidRPr="00054AA8">
        <w:rPr>
          <w:lang w:val="fr-FR"/>
        </w:rPr>
        <w:t xml:space="preserve">Université de Strasbourg, CNRS, INSERM, CELPHEDIA, PHENOMIN-Institut Clinique de la Souris (PHENOMIN-ICS), 1 rue Laurent Fries 67404 Illkirch-Graffenstaden, France. </w:t>
      </w:r>
    </w:p>
    <w:p w14:paraId="6EBB8DFE" w14:textId="77777777" w:rsidR="005D7DEE" w:rsidRPr="00054AA8" w:rsidRDefault="005D7DEE" w:rsidP="005D7DEE">
      <w:pPr>
        <w:rPr>
          <w:lang w:val="fr-FR"/>
        </w:rPr>
      </w:pPr>
    </w:p>
    <w:p w14:paraId="2C432F41" w14:textId="77777777" w:rsidR="005D7DEE" w:rsidRPr="00054AA8" w:rsidRDefault="005D7DEE" w:rsidP="005D7DEE">
      <w:pPr>
        <w:pStyle w:val="Titre2"/>
      </w:pPr>
      <w:r w:rsidRPr="00054AA8">
        <w:t>Corresponding author</w:t>
      </w:r>
    </w:p>
    <w:p w14:paraId="28788C55" w14:textId="77777777" w:rsidR="005D7DEE" w:rsidRPr="00054AA8" w:rsidRDefault="005D7DEE" w:rsidP="005D7DEE">
      <w:proofErr w:type="spellStart"/>
      <w:r w:rsidRPr="00054AA8">
        <w:t>Dr.</w:t>
      </w:r>
      <w:proofErr w:type="spellEnd"/>
      <w:r w:rsidRPr="00054AA8">
        <w:t xml:space="preserve"> Yann Hérault </w:t>
      </w:r>
      <w:hyperlink r:id="rId5">
        <w:r w:rsidRPr="00054AA8">
          <w:rPr>
            <w:b/>
            <w:color w:val="467886"/>
            <w:u w:val="single"/>
          </w:rPr>
          <w:t>herault@igbmc.fr</w:t>
        </w:r>
      </w:hyperlink>
      <w:r w:rsidRPr="00054AA8">
        <w:t>.</w:t>
      </w:r>
    </w:p>
    <w:p w14:paraId="6A573319" w14:textId="77777777" w:rsidR="00296C55" w:rsidRPr="00AA65B1" w:rsidRDefault="00296C55" w:rsidP="00296C55"/>
    <w:p w14:paraId="2E5044F0" w14:textId="77777777" w:rsidR="00296C55" w:rsidRPr="00AA65B1" w:rsidRDefault="00296C55" w:rsidP="00296C55">
      <w:pPr>
        <w:rPr>
          <w:b/>
        </w:rPr>
      </w:pPr>
      <w:r w:rsidRPr="00AA65B1">
        <w:rPr>
          <w:b/>
          <w:bCs/>
        </w:rPr>
        <w:t>Keywords</w:t>
      </w:r>
    </w:p>
    <w:p w14:paraId="58717285" w14:textId="77777777" w:rsidR="00296C55" w:rsidRPr="00AA65B1" w:rsidRDefault="00296C55" w:rsidP="00296C55">
      <w:r w:rsidRPr="00AA65B1">
        <w:t xml:space="preserve">Cellular Senescence, Morris Water Maze Test, Hippocampus, </w:t>
      </w:r>
    </w:p>
    <w:p w14:paraId="02BF1947" w14:textId="77777777" w:rsidR="007C3A01" w:rsidRPr="00296C55" w:rsidRDefault="007C3A01" w:rsidP="00296C55">
      <w:bookmarkStart w:id="0" w:name="_GoBack"/>
      <w:bookmarkEnd w:id="0"/>
    </w:p>
    <w:p w14:paraId="1374FF61" w14:textId="77777777" w:rsidR="00296C55" w:rsidRDefault="00296C55" w:rsidP="00296C55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</w:t>
      </w:r>
    </w:p>
    <w:p w14:paraId="3E695DA2" w14:textId="77777777" w:rsidR="007C3A01" w:rsidRPr="00583972" w:rsidRDefault="007C3A01" w:rsidP="007C3A01">
      <w:pPr>
        <w:pStyle w:val="p1"/>
        <w:rPr>
          <w:lang w:val="en-GB"/>
        </w:rPr>
      </w:pPr>
      <w:r w:rsidRPr="00583972">
        <w:rPr>
          <w:noProof/>
          <w:lang w:val="en-GB"/>
        </w:rPr>
        <w:drawing>
          <wp:inline distT="0" distB="0" distL="0" distR="0" wp14:anchorId="66C4C07E" wp14:editId="25199757">
            <wp:extent cx="5760391" cy="2406650"/>
            <wp:effectExtent l="0" t="0" r="5715" b="0"/>
            <wp:docPr id="884373912" name="Graphiqu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373912" name="Graphique 16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391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9E87D" w14:textId="77777777" w:rsidR="007C3A01" w:rsidRPr="00583972" w:rsidRDefault="007C3A01" w:rsidP="007C3A01">
      <w:r w:rsidRPr="00583972">
        <w:rPr>
          <w:b/>
          <w:bCs/>
          <w:sz w:val="22"/>
          <w:szCs w:val="22"/>
        </w:rPr>
        <w:t>Supplementary Figure 1. Control measures for motor and visual performance.</w:t>
      </w:r>
      <w:r w:rsidRPr="00583972">
        <w:rPr>
          <w:sz w:val="22"/>
          <w:szCs w:val="22"/>
        </w:rPr>
        <w:t xml:space="preserve"> (a) Swim velocity varied significantly across training days (</w:t>
      </w:r>
      <w:r w:rsidRPr="00583972">
        <w:t xml:space="preserve">Type III test on the fixed effect, </w:t>
      </w:r>
      <w:r w:rsidRPr="00583972">
        <w:rPr>
          <w:sz w:val="24"/>
          <w:szCs w:val="24"/>
        </w:rPr>
        <w:t>F(5, 254.71) = 7.76, p = 8.11x10</w:t>
      </w:r>
      <w:r w:rsidRPr="00583972">
        <w:rPr>
          <w:sz w:val="24"/>
          <w:szCs w:val="24"/>
          <w:vertAlign w:val="superscript"/>
        </w:rPr>
        <w:t>-7</w:t>
      </w:r>
      <w:r w:rsidRPr="00583972">
        <w:rPr>
          <w:sz w:val="22"/>
          <w:szCs w:val="22"/>
        </w:rPr>
        <w:t>), but no genotype effect (</w:t>
      </w:r>
      <w:r w:rsidRPr="00583972">
        <w:t xml:space="preserve">Type III test on the fixed effect, </w:t>
      </w:r>
      <w:r w:rsidRPr="00583972">
        <w:rPr>
          <w:sz w:val="24"/>
          <w:szCs w:val="24"/>
        </w:rPr>
        <w:t>F(3, 50.44) = 1.09, p = 0.36</w:t>
      </w:r>
      <w:r w:rsidRPr="00583972">
        <w:rPr>
          <w:sz w:val="22"/>
          <w:szCs w:val="22"/>
        </w:rPr>
        <w:t>) or genotype × day interaction (</w:t>
      </w:r>
      <w:r w:rsidRPr="00583972">
        <w:t xml:space="preserve">Type III test on the fixed effect, </w:t>
      </w:r>
      <w:r w:rsidRPr="00583972">
        <w:rPr>
          <w:sz w:val="24"/>
          <w:szCs w:val="24"/>
        </w:rPr>
        <w:t xml:space="preserve">F(15, 254.70) = 0.66, p = 0.82) </w:t>
      </w:r>
      <w:r w:rsidRPr="00583972">
        <w:rPr>
          <w:sz w:val="22"/>
          <w:szCs w:val="22"/>
        </w:rPr>
        <w:t>was detected.</w:t>
      </w:r>
      <w:r w:rsidRPr="00583972">
        <w:t xml:space="preserve"> </w:t>
      </w:r>
      <w:r w:rsidRPr="00583972">
        <w:rPr>
          <w:sz w:val="22"/>
          <w:szCs w:val="22"/>
        </w:rPr>
        <w:t>(b) The visible platform test on Day 15 confirmed that all genotypes were able to locate the platform using proximal cues</w:t>
      </w:r>
      <w:r w:rsidRPr="00583972">
        <w:t xml:space="preserve"> </w:t>
      </w:r>
      <w:r w:rsidRPr="00583972">
        <w:rPr>
          <w:sz w:val="22"/>
          <w:szCs w:val="22"/>
        </w:rPr>
        <w:t xml:space="preserve">(one-way [OW] ANOVA: </w:t>
      </w:r>
      <w:proofErr w:type="gramStart"/>
      <w:r w:rsidRPr="00583972">
        <w:rPr>
          <w:i/>
          <w:iCs/>
          <w:sz w:val="22"/>
          <w:szCs w:val="22"/>
        </w:rPr>
        <w:t>F</w:t>
      </w:r>
      <w:r w:rsidRPr="00583972">
        <w:rPr>
          <w:sz w:val="22"/>
          <w:szCs w:val="22"/>
        </w:rPr>
        <w:t>(</w:t>
      </w:r>
      <w:proofErr w:type="gramEnd"/>
      <w:r w:rsidRPr="00583972">
        <w:rPr>
          <w:sz w:val="22"/>
          <w:szCs w:val="22"/>
        </w:rPr>
        <w:t xml:space="preserve">3, 50) = 1.27, </w:t>
      </w:r>
      <w:r w:rsidRPr="00583972">
        <w:rPr>
          <w:i/>
          <w:iCs/>
          <w:sz w:val="22"/>
          <w:szCs w:val="22"/>
        </w:rPr>
        <w:t>p</w:t>
      </w:r>
      <w:r w:rsidRPr="00583972">
        <w:rPr>
          <w:sz w:val="22"/>
          <w:szCs w:val="22"/>
        </w:rPr>
        <w:t xml:space="preserve"> = 0.29).</w:t>
      </w:r>
    </w:p>
    <w:p w14:paraId="2798FF0B" w14:textId="77777777" w:rsidR="007C3A01" w:rsidRPr="00583972" w:rsidRDefault="007C3A01" w:rsidP="007C3A01">
      <w:pPr>
        <w:pStyle w:val="p1"/>
        <w:rPr>
          <w:lang w:val="en-GB"/>
        </w:rPr>
      </w:pPr>
    </w:p>
    <w:p w14:paraId="337D1799" w14:textId="77777777" w:rsidR="007C3A01" w:rsidRPr="00583972" w:rsidRDefault="007C3A01" w:rsidP="007C3A01">
      <w:pPr>
        <w:rPr>
          <w:b/>
          <w:bCs/>
        </w:rPr>
      </w:pPr>
      <w:r w:rsidRPr="00583972">
        <w:rPr>
          <w:b/>
          <w:bCs/>
        </w:rPr>
        <w:lastRenderedPageBreak/>
        <w:t>SUPPLEMENTARY DATA</w:t>
      </w:r>
      <w:r w:rsidRPr="00583972">
        <w:rPr>
          <w:b/>
          <w:bCs/>
        </w:rPr>
        <w:tab/>
      </w:r>
    </w:p>
    <w:p w14:paraId="60FF10D0" w14:textId="77777777" w:rsidR="007C3A01" w:rsidRPr="00583972" w:rsidRDefault="007C3A01" w:rsidP="007C3A01">
      <w:r w:rsidRPr="00583972">
        <w:rPr>
          <w:b/>
          <w:bCs/>
        </w:rPr>
        <w:t xml:space="preserve">Supplementary Data 1. </w:t>
      </w:r>
      <w:r w:rsidRPr="00583972">
        <w:t>Statistical analysis of Morris Water Maze (MWM) behavioural performance</w:t>
      </w:r>
    </w:p>
    <w:p w14:paraId="3434D94D" w14:textId="77777777" w:rsidR="007C3A01" w:rsidRPr="00583972" w:rsidRDefault="007C3A01" w:rsidP="007C3A01">
      <w:r w:rsidRPr="00583972">
        <w:rPr>
          <w:b/>
          <w:bCs/>
        </w:rPr>
        <w:t xml:space="preserve">Supplementary Data </w:t>
      </w:r>
      <w:proofErr w:type="gramStart"/>
      <w:r w:rsidRPr="00583972">
        <w:rPr>
          <w:b/>
          <w:bCs/>
        </w:rPr>
        <w:t>2 .</w:t>
      </w:r>
      <w:proofErr w:type="gramEnd"/>
      <w:r w:rsidRPr="00583972">
        <w:rPr>
          <w:b/>
          <w:bCs/>
        </w:rPr>
        <w:t xml:space="preserve"> </w:t>
      </w:r>
      <w:r w:rsidRPr="00583972">
        <w:t>Differential gene expression analysis (DEGs) from bulk RNA-</w:t>
      </w:r>
      <w:proofErr w:type="spellStart"/>
      <w:r w:rsidRPr="00583972">
        <w:t>seq</w:t>
      </w:r>
      <w:proofErr w:type="spellEnd"/>
    </w:p>
    <w:p w14:paraId="6A811B5D" w14:textId="77777777" w:rsidR="007C3A01" w:rsidRPr="00583972" w:rsidRDefault="007C3A01" w:rsidP="007C3A01">
      <w:r w:rsidRPr="00583972">
        <w:rPr>
          <w:b/>
          <w:bCs/>
        </w:rPr>
        <w:t xml:space="preserve">Supplementary Data 3. </w:t>
      </w:r>
      <w:r w:rsidRPr="00583972">
        <w:t>STRING-based protein-protein interaction (PPI) network clustering analysis.</w:t>
      </w:r>
    </w:p>
    <w:p w14:paraId="7603A80E" w14:textId="77777777" w:rsidR="007C3A01" w:rsidRPr="00583972" w:rsidRDefault="007C3A01" w:rsidP="007C3A01">
      <w:r w:rsidRPr="00583972">
        <w:rPr>
          <w:b/>
          <w:bCs/>
        </w:rPr>
        <w:t xml:space="preserve">Supplementary Data 4. </w:t>
      </w:r>
      <w:r w:rsidRPr="00583972">
        <w:t>Likelihood Ratio Test (LRT) results from DESeq2 comparing full and reduced models to assess genotype effects and interactions.</w:t>
      </w:r>
    </w:p>
    <w:p w14:paraId="05532929" w14:textId="77777777" w:rsidR="007C3A01" w:rsidRPr="00583972" w:rsidRDefault="007C3A01" w:rsidP="007C3A01">
      <w:r w:rsidRPr="00583972">
        <w:rPr>
          <w:b/>
          <w:bCs/>
        </w:rPr>
        <w:t>Supplementary Data 5.</w:t>
      </w:r>
      <w:r w:rsidRPr="00583972">
        <w:t xml:space="preserve"> Comprehensive results of Gene Set Enrichment Analyses (GSEA) performed for each genotype comparison and interaction model. </w:t>
      </w:r>
    </w:p>
    <w:p w14:paraId="625EB7F9" w14:textId="77777777" w:rsidR="007C3A01" w:rsidRPr="00E6088D" w:rsidRDefault="007C3A01" w:rsidP="007C3A01"/>
    <w:p w14:paraId="52F30767" w14:textId="77777777" w:rsidR="0078125D" w:rsidRDefault="0078125D"/>
    <w:sectPr w:rsidR="0078125D" w:rsidSect="0083047C">
      <w:pgSz w:w="11906" w:h="16838" w:code="9"/>
      <w:pgMar w:top="1134" w:right="1134" w:bottom="1134" w:left="1134" w:header="851" w:footer="141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1372D"/>
    <w:multiLevelType w:val="hybridMultilevel"/>
    <w:tmpl w:val="5F7450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C55"/>
    <w:rsid w:val="00271F7C"/>
    <w:rsid w:val="00296C55"/>
    <w:rsid w:val="005D7DEE"/>
    <w:rsid w:val="0078125D"/>
    <w:rsid w:val="00791C76"/>
    <w:rsid w:val="007C3A01"/>
    <w:rsid w:val="007F7A18"/>
    <w:rsid w:val="0083047C"/>
    <w:rsid w:val="00912120"/>
    <w:rsid w:val="00A02467"/>
    <w:rsid w:val="00A95CB1"/>
    <w:rsid w:val="00B161FA"/>
    <w:rsid w:val="00C01879"/>
    <w:rsid w:val="00DD2798"/>
    <w:rsid w:val="00EA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B8644F"/>
  <w15:chartTrackingRefBased/>
  <w15:docId w15:val="{9EDBDB84-CDA4-454C-B68F-F77BA8356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6C55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0" w:line="360" w:lineRule="auto"/>
      <w:contextualSpacing/>
      <w:jc w:val="both"/>
    </w:pPr>
    <w:rPr>
      <w:rFonts w:ascii="Times New Roman" w:eastAsia="Times New Roman" w:hAnsi="Times New Roman" w:cs="Times New Roman"/>
      <w:sz w:val="20"/>
      <w:szCs w:val="20"/>
      <w:highlight w:val="white"/>
      <w:shd w:val="clear" w:color="auto" w:fill="FFFFFF"/>
      <w:lang w:val="en-GB"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D7DEE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autoSpaceDE/>
      <w:autoSpaceDN/>
      <w:adjustRightInd/>
      <w:contextualSpacing w:val="0"/>
      <w:outlineLvl w:val="1"/>
    </w:pPr>
    <w:rPr>
      <w:b/>
      <w:szCs w:val="22"/>
      <w:highlight w:val="none"/>
      <w:shd w:val="clear" w:color="auto" w:fill="au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96C5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96C55"/>
    <w:pPr>
      <w:spacing w:line="240" w:lineRule="auto"/>
    </w:pPr>
    <w:rPr>
      <w:highlight w:val="none"/>
      <w:lang w:val="fr-FR"/>
    </w:rPr>
  </w:style>
  <w:style w:type="character" w:customStyle="1" w:styleId="CommentaireCar">
    <w:name w:val="Commentaire Car"/>
    <w:basedOn w:val="Policepardfaut"/>
    <w:link w:val="Commentaire"/>
    <w:uiPriority w:val="99"/>
    <w:rsid w:val="00296C55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296C55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96C5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6C55"/>
    <w:rPr>
      <w:rFonts w:ascii="Segoe UI" w:eastAsia="Times New Roman" w:hAnsi="Segoe UI" w:cs="Segoe UI"/>
      <w:sz w:val="18"/>
      <w:szCs w:val="18"/>
      <w:highlight w:val="white"/>
      <w:lang w:val="en-GB" w:eastAsia="fr-FR"/>
    </w:rPr>
  </w:style>
  <w:style w:type="paragraph" w:customStyle="1" w:styleId="p1">
    <w:name w:val="p1"/>
    <w:basedOn w:val="Normal"/>
    <w:rsid w:val="007C3A01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autoSpaceDE/>
      <w:autoSpaceDN/>
      <w:adjustRightInd/>
      <w:contextualSpacing w:val="0"/>
    </w:pPr>
    <w:rPr>
      <w:sz w:val="22"/>
      <w:szCs w:val="22"/>
      <w:highlight w:val="none"/>
      <w:shd w:val="clear" w:color="auto" w:fill="auto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5D7DEE"/>
    <w:rPr>
      <w:rFonts w:ascii="Times New Roman" w:eastAsia="Times New Roman" w:hAnsi="Times New Roman" w:cs="Times New Roman"/>
      <w:b/>
      <w:sz w:val="20"/>
      <w:lang w:val="en-GB" w:eastAsia="fr-FR"/>
    </w:rPr>
  </w:style>
  <w:style w:type="paragraph" w:styleId="Paragraphedeliste">
    <w:name w:val="List Paragraph"/>
    <w:basedOn w:val="Normal"/>
    <w:uiPriority w:val="34"/>
    <w:qFormat/>
    <w:rsid w:val="005D7DEE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autoSpaceDE/>
      <w:autoSpaceDN/>
      <w:adjustRightInd/>
      <w:ind w:left="720"/>
      <w:contextualSpacing w:val="0"/>
    </w:pPr>
    <w:rPr>
      <w:szCs w:val="22"/>
      <w:highligh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herault@igbmc.f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 HERAULT</dc:creator>
  <cp:keywords/>
  <dc:description/>
  <cp:lastModifiedBy>Yann HERAULT</cp:lastModifiedBy>
  <cp:revision>3</cp:revision>
  <dcterms:created xsi:type="dcterms:W3CDTF">2025-05-29T10:17:00Z</dcterms:created>
  <dcterms:modified xsi:type="dcterms:W3CDTF">2025-07-06T13:56:00Z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76bd0ef0-0df7-4fa5-9efb-39f68b2fc05b</vt:lpwstr>
  </property>
</Properties>
</file>