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7943"/>
      </w:tblGrid>
      <w:tr w14:paraId="4B4C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3DA9EF35">
            <w:pPr>
              <w:spacing w:line="480" w:lineRule="auto"/>
              <w:rPr>
                <w:rFonts w:ascii="Times New Roman" w:hAnsi="Times New Roman" w:cs="Times New Roman"/>
                <w:sz w:val="24"/>
              </w:rPr>
            </w:pPr>
            <w:r>
              <w:rPr>
                <w:rFonts w:ascii="Times New Roman" w:hAnsi="Times New Roman" w:cs="Times New Roman"/>
                <w:sz w:val="24"/>
              </w:rPr>
              <w:t>Parasubiculum</w:t>
            </w:r>
          </w:p>
        </w:tc>
        <w:tc>
          <w:tcPr>
            <w:tcW w:w="7943" w:type="dxa"/>
          </w:tcPr>
          <w:p w14:paraId="221A352E">
            <w:pPr>
              <w:spacing w:line="480" w:lineRule="auto"/>
              <w:rPr>
                <w:rFonts w:ascii="Times New Roman" w:hAnsi="Times New Roman" w:cs="Times New Roman"/>
                <w:sz w:val="24"/>
              </w:rPr>
            </w:pPr>
            <w:r>
              <w:rPr>
                <w:rFonts w:ascii="Times New Roman" w:hAnsi="Times New Roman" w:cs="Times New Roman"/>
                <w:sz w:val="24"/>
              </w:rPr>
              <w:t>The parasubiculum is Brodmann’s area 49. The parasubiculum is considered periallocortex (~5-6 layers) and lies on the lower bank of the hippocampal fissure. The parasubiculum is the medial-most of the subicular cortices, with the presubiculum laterally and entorhinal cortex medially. The parasubiculum is relatively small compared to the subiculum and presubiculum.</w:t>
            </w:r>
          </w:p>
        </w:tc>
      </w:tr>
      <w:tr w14:paraId="26E4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02038443">
            <w:pPr>
              <w:spacing w:line="480" w:lineRule="auto"/>
              <w:rPr>
                <w:rFonts w:ascii="Times New Roman" w:hAnsi="Times New Roman" w:cs="Times New Roman"/>
                <w:sz w:val="24"/>
              </w:rPr>
            </w:pPr>
            <w:r>
              <w:rPr>
                <w:rFonts w:ascii="Times New Roman" w:hAnsi="Times New Roman" w:cs="Times New Roman"/>
                <w:sz w:val="24"/>
              </w:rPr>
              <w:t>Presubiculum</w:t>
            </w:r>
          </w:p>
        </w:tc>
        <w:tc>
          <w:tcPr>
            <w:tcW w:w="7943" w:type="dxa"/>
          </w:tcPr>
          <w:p w14:paraId="6B173BC2">
            <w:pPr>
              <w:spacing w:line="480" w:lineRule="auto"/>
              <w:rPr>
                <w:rFonts w:ascii="Times New Roman" w:hAnsi="Times New Roman" w:cs="Times New Roman"/>
                <w:sz w:val="24"/>
              </w:rPr>
            </w:pPr>
            <w:r>
              <w:rPr>
                <w:rFonts w:ascii="Times New Roman" w:hAnsi="Times New Roman" w:cs="Times New Roman"/>
                <w:sz w:val="24"/>
              </w:rPr>
              <w:t>The presubiculum is Brodmann’s area 27. The presubiculum is periallocortex and has distinct superficial layers with a heavily myelinated molecular layer. The presubiculum makes up a large portion of the territory on the lower bank of the hippocampal fissure in the human brain and extends posteriorly to the retrosplenial region. The presubiculum lies between the parasubiculum (medially) and the subiculum (laterally). The contrast in the presubiculum is heterogeneous, with light and dark contrast in its superficial layer (the lamina principalis externa), making it a particularly distinctive pattern in ex vivo MRI. The lamina principalis externa of the presubiculum ends at the subiculum.</w:t>
            </w:r>
          </w:p>
        </w:tc>
      </w:tr>
      <w:tr w14:paraId="4787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12BD9924">
            <w:pPr>
              <w:spacing w:line="480" w:lineRule="auto"/>
              <w:rPr>
                <w:rFonts w:ascii="Times New Roman" w:hAnsi="Times New Roman" w:cs="Times New Roman"/>
                <w:sz w:val="24"/>
              </w:rPr>
            </w:pPr>
            <w:r>
              <w:rPr>
                <w:rFonts w:ascii="Times New Roman" w:hAnsi="Times New Roman" w:cs="Times New Roman"/>
                <w:sz w:val="24"/>
              </w:rPr>
              <w:t>Subiculum</w:t>
            </w:r>
          </w:p>
        </w:tc>
        <w:tc>
          <w:tcPr>
            <w:tcW w:w="7943" w:type="dxa"/>
          </w:tcPr>
          <w:p w14:paraId="15E587BA">
            <w:pPr>
              <w:spacing w:line="480" w:lineRule="auto"/>
              <w:rPr>
                <w:rFonts w:ascii="Times New Roman" w:hAnsi="Times New Roman" w:cs="Times New Roman"/>
                <w:sz w:val="24"/>
              </w:rPr>
            </w:pPr>
            <w:r>
              <w:rPr>
                <w:rFonts w:ascii="Times New Roman" w:hAnsi="Times New Roman" w:cs="Times New Roman"/>
                <w:sz w:val="24"/>
              </w:rPr>
              <w:t>The subiculum belongs to the allocortex group</w:t>
            </w:r>
            <w:r>
              <w:rPr>
                <w:rFonts w:ascii="Times New Roman" w:hAnsi="Times New Roman" w:eastAsia="宋体" w:cs="Times New Roman"/>
                <w:sz w:val="24"/>
                <w:lang w:bidi="ar"/>
              </w:rPr>
              <w:t>—</w:t>
            </w:r>
            <w:r>
              <w:rPr>
                <w:rFonts w:ascii="Times New Roman" w:hAnsi="Times New Roman" w:cs="Times New Roman"/>
                <w:sz w:val="24"/>
              </w:rPr>
              <w:t>three layered cortex with a molecular layer, a pyramidal layer, and a polymorphic layer. As the light and dark contrast of the presubiculum ends, the subiculum begins laterally. The boundary between presubiculum and subiculum is distinct because the subiculum has a well-defined pyramidal layer in ex vivo MRI. The pyramidal layer in the subiculum widens (compared to the presubiculum) and ramps up from a narrow wedge to a full-fledged allocortex. The molecular layer appears directly superior to the subiculum. It is between the presubiculum and subiculum that the cortex simplifies to a three-layered cortex. We did not segment the presubiculum.</w:t>
            </w:r>
          </w:p>
        </w:tc>
      </w:tr>
      <w:tr w14:paraId="51F2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4843F03D">
            <w:pPr>
              <w:spacing w:line="480" w:lineRule="auto"/>
              <w:rPr>
                <w:rFonts w:ascii="Times New Roman" w:hAnsi="Times New Roman" w:cs="Times New Roman"/>
                <w:sz w:val="24"/>
              </w:rPr>
            </w:pPr>
            <w:r>
              <w:rPr>
                <w:rFonts w:ascii="Times New Roman" w:hAnsi="Times New Roman" w:cs="Times New Roman"/>
                <w:sz w:val="24"/>
              </w:rPr>
              <w:t>CA1</w:t>
            </w:r>
          </w:p>
        </w:tc>
        <w:tc>
          <w:tcPr>
            <w:tcW w:w="7943" w:type="dxa"/>
          </w:tcPr>
          <w:p w14:paraId="660A6D1E">
            <w:pPr>
              <w:spacing w:line="480" w:lineRule="auto"/>
              <w:rPr>
                <w:rFonts w:ascii="Times New Roman" w:hAnsi="Times New Roman" w:cs="Times New Roman"/>
                <w:sz w:val="24"/>
              </w:rPr>
            </w:pPr>
            <w:r>
              <w:rPr>
                <w:rFonts w:ascii="Times New Roman" w:hAnsi="Times New Roman" w:cs="Times New Roman"/>
                <w:sz w:val="24"/>
              </w:rPr>
              <w:t>The subiculum transitions into CA1 laterally. CA1 displays light homogeneous contrast for the pyramidal layer, similar to the subiculum and other CA fields. The subiculum/CA1 boundary occurs approximately where the hippocampus turns upward (at 7 o’clock using the letter C as a representation for the hippocampus and radiologic convention for the right side). We labeled the hippocampal molecular layer separately from the CA1 pyramidal layer because we could distinguish the difference. CA1 continues until the top of the first hippocampal fold, where it meets CA2. CA1 dominates at the hippocampal head and lessens in the hippocampal body. The uncal (medial) portion of CA1 was included in the CA1 label.</w:t>
            </w:r>
          </w:p>
        </w:tc>
      </w:tr>
      <w:tr w14:paraId="77B1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0680DF38">
            <w:pPr>
              <w:spacing w:line="480" w:lineRule="auto"/>
              <w:rPr>
                <w:rFonts w:ascii="Times New Roman" w:hAnsi="Times New Roman" w:cs="Times New Roman"/>
                <w:sz w:val="24"/>
              </w:rPr>
            </w:pPr>
            <w:r>
              <w:rPr>
                <w:rFonts w:ascii="Times New Roman" w:hAnsi="Times New Roman" w:cs="Times New Roman"/>
                <w:sz w:val="24"/>
              </w:rPr>
              <w:t>CA3</w:t>
            </w:r>
          </w:p>
        </w:tc>
        <w:tc>
          <w:tcPr>
            <w:tcW w:w="7943" w:type="dxa"/>
          </w:tcPr>
          <w:p w14:paraId="3D8EA0EB">
            <w:pPr>
              <w:spacing w:line="480" w:lineRule="auto"/>
              <w:rPr>
                <w:rFonts w:ascii="Times New Roman" w:hAnsi="Times New Roman" w:cs="Times New Roman"/>
                <w:sz w:val="24"/>
              </w:rPr>
            </w:pPr>
            <w:r>
              <w:rPr>
                <w:rFonts w:ascii="Times New Roman" w:hAnsi="Times New Roman" w:cs="Times New Roman"/>
                <w:sz w:val="24"/>
              </w:rPr>
              <w:t>We combined subfields CA2 and CA3 due to lack of distinguishing contrast in MRI and variability among our labelers in preliminary experiments. We encountered great variability, particularly with the angle of the original CA2 label. CA2/3 showed a light intensity and homogeneous contrast as the pyramidal layer in CA1 but the pyramidal layer of CA2/3 appeared thinner than in CA1. The thickness change between CA1 and CA2/3 was a distinguishing feature to delineate these two subfields. When this change was gradual, the boundary was placed approximately in the center of the region of varying thickness. CA2/3 extended from the posterior half of the hippocampal head to the tail. CA2/3 was typically superior to the dentate gyrus but also weaved throughout hippocampal folds. Here, we also labeled the molecular layer in CA2/3 separately from the CA2/3 pyramidal layer.</w:t>
            </w:r>
          </w:p>
        </w:tc>
      </w:tr>
      <w:tr w14:paraId="66A5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411B841C">
            <w:pPr>
              <w:spacing w:line="480" w:lineRule="auto"/>
              <w:rPr>
                <w:rFonts w:ascii="Times New Roman" w:hAnsi="Times New Roman" w:cs="Times New Roman"/>
                <w:sz w:val="24"/>
              </w:rPr>
            </w:pPr>
            <w:r>
              <w:rPr>
                <w:rFonts w:ascii="Times New Roman" w:hAnsi="Times New Roman" w:cs="Times New Roman"/>
                <w:sz w:val="24"/>
              </w:rPr>
              <w:t>CA4</w:t>
            </w:r>
          </w:p>
        </w:tc>
        <w:tc>
          <w:tcPr>
            <w:tcW w:w="7943" w:type="dxa"/>
          </w:tcPr>
          <w:p w14:paraId="287FB964">
            <w:pPr>
              <w:spacing w:line="480" w:lineRule="auto"/>
              <w:rPr>
                <w:rFonts w:ascii="Times New Roman" w:hAnsi="Times New Roman" w:cs="Times New Roman"/>
                <w:sz w:val="24"/>
              </w:rPr>
            </w:pPr>
            <w:r>
              <w:rPr>
                <w:rFonts w:ascii="Times New Roman" w:hAnsi="Times New Roman" w:cs="Times New Roman"/>
                <w:sz w:val="24"/>
              </w:rPr>
              <w:t>CA4 is also known as the hilar region of the dentate gyrus. Topographically, the CA4 subfield lies within the dentate gyrus. Thus, CA4 fills the interior of the GC-DG label. The limit between CA2/3 and CA4 is at the entrance of the hilus. The contrast of CA4 has a similar contrast to CA1-3 but a lighter contrast for the polymorphic layer. Thus, in ex vivo MRI with a FLASH sequence, it appears slightly darker intensity in the inner-most portion (i.e. the modified pyramidal area of CA4), but lighter outside of that (i.e. the polymorphic cell layer of the dentate gyrus). The ability to distinguish these particular strata depended on the brain quality and resolution. We included the polymorphic layer in our CA4 label.</w:t>
            </w:r>
          </w:p>
        </w:tc>
      </w:tr>
      <w:tr w14:paraId="0C05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509C5D84">
            <w:pPr>
              <w:spacing w:line="480" w:lineRule="auto"/>
              <w:rPr>
                <w:rFonts w:ascii="Times New Roman" w:hAnsi="Times New Roman" w:cs="Times New Roman"/>
                <w:sz w:val="24"/>
              </w:rPr>
            </w:pPr>
            <w:r>
              <w:rPr>
                <w:rFonts w:ascii="Times New Roman" w:hAnsi="Times New Roman" w:cs="Times New Roman"/>
                <w:sz w:val="24"/>
              </w:rPr>
              <w:t>GC-ML-DG</w:t>
            </w:r>
          </w:p>
        </w:tc>
        <w:tc>
          <w:tcPr>
            <w:tcW w:w="7943" w:type="dxa"/>
          </w:tcPr>
          <w:p w14:paraId="2ADF4339">
            <w:pPr>
              <w:spacing w:line="480" w:lineRule="auto"/>
              <w:rPr>
                <w:rFonts w:ascii="Times New Roman" w:hAnsi="Times New Roman" w:cs="Times New Roman"/>
                <w:sz w:val="24"/>
              </w:rPr>
            </w:pPr>
            <w:r>
              <w:rPr>
                <w:rFonts w:ascii="Times New Roman" w:hAnsi="Times New Roman" w:cs="Times New Roman"/>
                <w:sz w:val="24"/>
              </w:rPr>
              <w:t>The dentate gyrus is another three-layered structure. The dentate gyrus consists of a molecular layer, a granule cell layer, and a polymorphic layer. The granule cell layer shows a bright white intensity with a FLASH sequence in ex vivo MRI, the intense contrast is likely due to the high packing density of the granule cells. The molecular layer of the dentate gyrus has a dark contrast and was included in the CA4 label because we could not always distinguish the stratum. The dentate gyrus begins about one-third to halfway through the hippocampal head from the rostral-most slices. The shape of the dentate gyrus varies depending on the cut plane.</w:t>
            </w:r>
          </w:p>
        </w:tc>
      </w:tr>
      <w:tr w14:paraId="67CE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059E9D1E">
            <w:pPr>
              <w:spacing w:line="480" w:lineRule="auto"/>
              <w:rPr>
                <w:rFonts w:ascii="Times New Roman" w:hAnsi="Times New Roman" w:cs="Times New Roman"/>
                <w:sz w:val="24"/>
              </w:rPr>
            </w:pPr>
            <w:r>
              <w:rPr>
                <w:rFonts w:ascii="Times New Roman" w:hAnsi="Times New Roman" w:cs="Times New Roman"/>
                <w:sz w:val="24"/>
              </w:rPr>
              <w:t>HATA</w:t>
            </w:r>
          </w:p>
        </w:tc>
        <w:tc>
          <w:tcPr>
            <w:tcW w:w="7943" w:type="dxa"/>
          </w:tcPr>
          <w:p w14:paraId="7E4C026F">
            <w:pPr>
              <w:spacing w:line="480" w:lineRule="auto"/>
              <w:rPr>
                <w:rFonts w:ascii="Times New Roman" w:hAnsi="Times New Roman" w:cs="Times New Roman"/>
                <w:sz w:val="24"/>
              </w:rPr>
            </w:pPr>
            <w:r>
              <w:rPr>
                <w:rFonts w:ascii="Times New Roman" w:hAnsi="Times New Roman" w:cs="Times New Roman"/>
                <w:sz w:val="24"/>
              </w:rPr>
              <w:t>The hippocampus-amygdala-transition-area (HATA) lies in the medial region of the hippocampus and is superior to the other subfields. The HATA shows a dark intensity compared to the CA subfields. Its base forms the medial and slightly dorsal border of the hippocampus, but this may depend on orientation. We consistently observed that the top of the hippocampal folds (i.e. the superior-most folds) were a tangential landmark to delineate the HATA inferior boundary. The inferior horn of the lateral ventricle borders the medial side of the HATA and the alveus borders the HATA laterally.</w:t>
            </w:r>
          </w:p>
        </w:tc>
      </w:tr>
      <w:tr w14:paraId="7FCB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50BA6637">
            <w:pPr>
              <w:spacing w:line="480" w:lineRule="auto"/>
              <w:rPr>
                <w:rFonts w:ascii="Times New Roman" w:hAnsi="Times New Roman" w:cs="Times New Roman"/>
                <w:sz w:val="24"/>
              </w:rPr>
            </w:pPr>
            <w:r>
              <w:rPr>
                <w:rFonts w:ascii="Times New Roman" w:hAnsi="Times New Roman" w:cs="Times New Roman"/>
                <w:sz w:val="24"/>
              </w:rPr>
              <w:t>Fimbria</w:t>
            </w:r>
          </w:p>
          <w:p w14:paraId="64BF048F">
            <w:pPr>
              <w:spacing w:line="480" w:lineRule="auto"/>
              <w:rPr>
                <w:rFonts w:ascii="Times New Roman" w:hAnsi="Times New Roman" w:cs="Times New Roman"/>
                <w:sz w:val="24"/>
              </w:rPr>
            </w:pPr>
          </w:p>
        </w:tc>
        <w:tc>
          <w:tcPr>
            <w:tcW w:w="7943" w:type="dxa"/>
          </w:tcPr>
          <w:p w14:paraId="2143C4D6">
            <w:pPr>
              <w:spacing w:line="480" w:lineRule="auto"/>
              <w:rPr>
                <w:rFonts w:ascii="Times New Roman" w:hAnsi="Times New Roman" w:cs="Times New Roman"/>
                <w:sz w:val="24"/>
              </w:rPr>
            </w:pPr>
            <w:r>
              <w:rPr>
                <w:rFonts w:ascii="Times New Roman" w:hAnsi="Times New Roman" w:cs="Times New Roman"/>
                <w:sz w:val="24"/>
              </w:rPr>
              <w:t>The fimbria is a white matter structure that extends from the alveus and eventually forms the fornix. The fimbria exits posteriorly to the mid-body level of the hippocampus and has the same dark intensity as the alveus.</w:t>
            </w:r>
          </w:p>
        </w:tc>
      </w:tr>
      <w:tr w14:paraId="7804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29DC7790">
            <w:pPr>
              <w:spacing w:line="480" w:lineRule="auto"/>
              <w:rPr>
                <w:rFonts w:ascii="Times New Roman" w:hAnsi="Times New Roman" w:cs="Times New Roman"/>
                <w:sz w:val="24"/>
              </w:rPr>
            </w:pPr>
            <w:r>
              <w:rPr>
                <w:rFonts w:ascii="Times New Roman" w:hAnsi="Times New Roman" w:cs="Times New Roman"/>
                <w:sz w:val="24"/>
              </w:rPr>
              <w:t>molecular_layer</w:t>
            </w:r>
          </w:p>
        </w:tc>
        <w:tc>
          <w:tcPr>
            <w:tcW w:w="7943" w:type="dxa"/>
          </w:tcPr>
          <w:p w14:paraId="5F4ACA82">
            <w:pPr>
              <w:spacing w:line="480" w:lineRule="auto"/>
              <w:rPr>
                <w:rFonts w:ascii="Times New Roman" w:hAnsi="Times New Roman" w:cs="Times New Roman"/>
                <w:sz w:val="24"/>
              </w:rPr>
            </w:pPr>
            <w:r>
              <w:rPr>
                <w:rFonts w:ascii="Times New Roman" w:hAnsi="Times New Roman" w:cs="Times New Roman"/>
                <w:sz w:val="24"/>
              </w:rPr>
              <w:t>This label consists of two parts, the molecular layer for the subiculum and the molecular layer for CA fields. The molecular layer appears as a dark contrast that lies directly underneath the hippocampal fissure and above the subiculum. The molecular layer of the hippocampus continues as a dark contrast that forms between the CA regions and the GC-DG as well as the hippocampal fissure. The molecular layer follows the shape of the hippocampal folds.</w:t>
            </w:r>
          </w:p>
        </w:tc>
      </w:tr>
      <w:tr w14:paraId="3229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07016C43">
            <w:pPr>
              <w:spacing w:line="480" w:lineRule="auto"/>
              <w:rPr>
                <w:rFonts w:ascii="Times New Roman" w:hAnsi="Times New Roman" w:cs="Times New Roman"/>
                <w:sz w:val="24"/>
              </w:rPr>
            </w:pPr>
            <w:r>
              <w:rPr>
                <w:rFonts w:ascii="Times New Roman" w:hAnsi="Times New Roman" w:cs="Times New Roman"/>
                <w:sz w:val="24"/>
              </w:rPr>
              <w:t>Hippocampal-fissure</w:t>
            </w:r>
          </w:p>
          <w:p w14:paraId="3BF580FA">
            <w:pPr>
              <w:spacing w:line="480" w:lineRule="auto"/>
              <w:rPr>
                <w:rFonts w:ascii="Times New Roman" w:hAnsi="Times New Roman" w:cs="Times New Roman"/>
                <w:sz w:val="24"/>
              </w:rPr>
            </w:pPr>
          </w:p>
        </w:tc>
        <w:tc>
          <w:tcPr>
            <w:tcW w:w="7943" w:type="dxa"/>
          </w:tcPr>
          <w:p w14:paraId="4586EACF">
            <w:pPr>
              <w:spacing w:line="480" w:lineRule="auto"/>
              <w:rPr>
                <w:rFonts w:ascii="Times New Roman" w:hAnsi="Times New Roman" w:cs="Times New Roman"/>
                <w:sz w:val="24"/>
              </w:rPr>
            </w:pPr>
            <w:r>
              <w:rPr>
                <w:rFonts w:ascii="Times New Roman" w:hAnsi="Times New Roman" w:cs="Times New Roman"/>
                <w:sz w:val="24"/>
              </w:rPr>
              <w:t>The hippocampal fissure opens up medially and extends laterally until it is a vestigial space between the molecular layers of the hippocampus and dentate gyrus. In ex vivo MRI, our scanning liquid (paraformaldehyde solution) fills the ventricle as cerebrospinal fluid would in the living brain. Air bubbles frequently appear as artifacts in this kind of imaging.</w:t>
            </w:r>
          </w:p>
        </w:tc>
      </w:tr>
      <w:tr w14:paraId="509B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8" w:type="dxa"/>
          </w:tcPr>
          <w:p w14:paraId="731AD403">
            <w:pPr>
              <w:spacing w:line="480" w:lineRule="auto"/>
              <w:rPr>
                <w:rFonts w:ascii="Times New Roman" w:hAnsi="Times New Roman" w:cs="Times New Roman"/>
                <w:sz w:val="24"/>
              </w:rPr>
            </w:pPr>
            <w:r>
              <w:rPr>
                <w:rFonts w:ascii="Times New Roman" w:hAnsi="Times New Roman" w:cs="Times New Roman"/>
                <w:sz w:val="24"/>
              </w:rPr>
              <w:t>Hippocampal tail</w:t>
            </w:r>
          </w:p>
          <w:p w14:paraId="67B47794">
            <w:pPr>
              <w:spacing w:line="480" w:lineRule="auto"/>
              <w:rPr>
                <w:rFonts w:ascii="Times New Roman" w:hAnsi="Times New Roman" w:cs="Times New Roman"/>
                <w:sz w:val="24"/>
              </w:rPr>
            </w:pPr>
          </w:p>
        </w:tc>
        <w:tc>
          <w:tcPr>
            <w:tcW w:w="7943" w:type="dxa"/>
          </w:tcPr>
          <w:p w14:paraId="4896B06D">
            <w:pPr>
              <w:spacing w:line="480" w:lineRule="auto"/>
              <w:rPr>
                <w:rFonts w:ascii="Times New Roman" w:hAnsi="Times New Roman" w:cs="Times New Roman"/>
                <w:sz w:val="24"/>
              </w:rPr>
            </w:pPr>
            <w:r>
              <w:rPr>
                <w:rFonts w:ascii="Times New Roman" w:hAnsi="Times New Roman" w:cs="Times New Roman"/>
                <w:sz w:val="24"/>
              </w:rPr>
              <w:t>The hippocampal tail has not been extensively studied in the neuroanatomical literature yet, so it is difficult to make reliable annotations in this region. Instead, we identified the first coronal slice (anterior to posterior) where the fornix is fully connected to the hippocampus and labeled the whole hippocampus with this “umbrella” label in the remaining slices (approximately 40).</w:t>
            </w:r>
          </w:p>
        </w:tc>
      </w:tr>
    </w:tbl>
    <w:p w14:paraId="67FD42DC">
      <w:pPr>
        <w:widowControl/>
        <w:spacing w:line="480" w:lineRule="auto"/>
        <w:jc w:val="left"/>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Table S1. </w:t>
      </w:r>
      <w:r>
        <w:rPr>
          <w:rFonts w:ascii="Times New Roman" w:hAnsi="Times New Roman" w:cs="Times New Roman"/>
          <w:sz w:val="24"/>
        </w:rPr>
        <w:t>F</w:t>
      </w:r>
      <w:r>
        <w:rPr>
          <w:rFonts w:hint="eastAsia" w:ascii="Times New Roman" w:hAnsi="Times New Roman" w:cs="Times New Roman"/>
          <w:sz w:val="24"/>
        </w:rPr>
        <w:t>eng</w:t>
      </w:r>
      <w:r>
        <w:rPr>
          <w:rFonts w:ascii="Times New Roman" w:hAnsi="Times New Roman" w:cs="Times New Roman"/>
          <w:sz w:val="24"/>
        </w:rPr>
        <w:t xml:space="preserve"> et al. Subfield Atrophy and Cognitive Decline in CD</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lang w:bidi="ar"/>
        </w:rPr>
        <w:t xml:space="preserve"> Hippocampus subfield definitions</w:t>
      </w:r>
    </w:p>
    <w:p w14:paraId="6F179DE3">
      <w:pPr>
        <w:widowControl/>
        <w:spacing w:line="480" w:lineRule="auto"/>
        <w:jc w:val="left"/>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Referenced from: Iglesias, Juan Eugenio, et al. “A computational atlas of the hippocampal formation using ex vivo, ultra-high resolution MRI: Application to adaptive segmentation of in vivo MRI.” NeuroImage vol. 115 (2015): 117-37. doi:10.1016/j.neuroimage.2015.04.042.</w:t>
      </w:r>
    </w:p>
    <w:p w14:paraId="06072E80">
      <w:pPr>
        <w:widowControl/>
        <w:spacing w:line="480" w:lineRule="auto"/>
        <w:jc w:val="left"/>
        <w:textAlignment w:val="center"/>
        <w:rPr>
          <w:rFonts w:ascii="Times New Roman" w:hAnsi="Times New Roman" w:eastAsia="宋体" w:cs="Times New Roman"/>
          <w:color w:val="000000"/>
          <w:kern w:val="0"/>
          <w:sz w:val="24"/>
          <w:lang w:bidi="ar"/>
        </w:rPr>
      </w:pPr>
    </w:p>
    <w:tbl>
      <w:tblPr>
        <w:tblStyle w:val="2"/>
        <w:tblW w:w="11375" w:type="dxa"/>
        <w:jc w:val="center"/>
        <w:tblLayout w:type="fixed"/>
        <w:tblCellMar>
          <w:top w:w="0" w:type="dxa"/>
          <w:left w:w="108" w:type="dxa"/>
          <w:bottom w:w="0" w:type="dxa"/>
          <w:right w:w="108" w:type="dxa"/>
        </w:tblCellMar>
      </w:tblPr>
      <w:tblGrid>
        <w:gridCol w:w="2410"/>
        <w:gridCol w:w="846"/>
        <w:gridCol w:w="1056"/>
        <w:gridCol w:w="1086"/>
        <w:gridCol w:w="1134"/>
        <w:gridCol w:w="1056"/>
        <w:gridCol w:w="846"/>
        <w:gridCol w:w="986"/>
        <w:gridCol w:w="1095"/>
        <w:gridCol w:w="860"/>
      </w:tblGrid>
      <w:tr w14:paraId="571DAD9A">
        <w:tblPrEx>
          <w:tblCellMar>
            <w:top w:w="0" w:type="dxa"/>
            <w:left w:w="108" w:type="dxa"/>
            <w:bottom w:w="0" w:type="dxa"/>
            <w:right w:w="108" w:type="dxa"/>
          </w:tblCellMar>
        </w:tblPrEx>
        <w:trPr>
          <w:trHeight w:val="283" w:hRule="atLeast"/>
          <w:jc w:val="center"/>
        </w:trPr>
        <w:tc>
          <w:tcPr>
            <w:tcW w:w="2410" w:type="dxa"/>
            <w:vMerge w:val="restart"/>
            <w:tcBorders>
              <w:top w:val="single" w:color="auto" w:sz="4" w:space="0"/>
              <w:left w:val="nil"/>
              <w:bottom w:val="nil"/>
              <w:right w:val="nil"/>
            </w:tcBorders>
            <w:shd w:val="clear" w:color="auto" w:fill="auto"/>
            <w:noWrap/>
            <w:vAlign w:val="center"/>
          </w:tcPr>
          <w:p w14:paraId="040D38FB">
            <w:pPr>
              <w:widowControl/>
              <w:spacing w:line="480" w:lineRule="auto"/>
              <w:jc w:val="left"/>
              <w:textAlignment w:val="center"/>
              <w:rPr>
                <w:rFonts w:ascii="Times New Roman" w:hAnsi="Times New Roman" w:eastAsia="宋体" w:cs="Times New Roman"/>
                <w:sz w:val="24"/>
              </w:rPr>
            </w:pPr>
            <w:r>
              <w:rPr>
                <w:rFonts w:ascii="Times New Roman" w:hAnsi="Times New Roman" w:eastAsia="宋体" w:cs="Times New Roman"/>
                <w:kern w:val="0"/>
                <w:sz w:val="24"/>
                <w:lang w:bidi="ar"/>
              </w:rPr>
              <w:t>Subfields</w:t>
            </w:r>
          </w:p>
        </w:tc>
        <w:tc>
          <w:tcPr>
            <w:tcW w:w="2988" w:type="dxa"/>
            <w:gridSpan w:val="3"/>
            <w:tcBorders>
              <w:top w:val="single" w:color="auto" w:sz="4" w:space="0"/>
              <w:left w:val="nil"/>
              <w:bottom w:val="single" w:color="auto" w:sz="4" w:space="0"/>
              <w:right w:val="nil"/>
            </w:tcBorders>
            <w:shd w:val="clear" w:color="auto" w:fill="auto"/>
            <w:noWrap/>
            <w:vAlign w:val="center"/>
          </w:tcPr>
          <w:p w14:paraId="05B3296E">
            <w:pPr>
              <w:widowControl/>
              <w:spacing w:line="480" w:lineRule="auto"/>
              <w:jc w:val="left"/>
              <w:textAlignment w:val="bottom"/>
              <w:rPr>
                <w:rFonts w:ascii="Times New Roman" w:hAnsi="Times New Roman" w:eastAsia="宋体" w:cs="Times New Roman"/>
                <w:kern w:val="0"/>
                <w:sz w:val="24"/>
                <w:lang w:bidi="ar"/>
              </w:rPr>
            </w:pPr>
            <w:r>
              <w:rPr>
                <w:rFonts w:ascii="Times New Roman" w:hAnsi="Times New Roman" w:eastAsia="宋体" w:cs="Times New Roman"/>
                <w:kern w:val="0"/>
                <w:sz w:val="24"/>
                <w:lang w:bidi="ar"/>
              </w:rPr>
              <w:t>Interaction</w:t>
            </w:r>
          </w:p>
          <w:p w14:paraId="6816B62D">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(Hemisphere × Group)</w:t>
            </w:r>
          </w:p>
        </w:tc>
        <w:tc>
          <w:tcPr>
            <w:tcW w:w="3036" w:type="dxa"/>
            <w:gridSpan w:val="3"/>
            <w:tcBorders>
              <w:top w:val="single" w:color="auto" w:sz="4" w:space="0"/>
              <w:left w:val="nil"/>
              <w:bottom w:val="single" w:color="auto" w:sz="4" w:space="0"/>
              <w:right w:val="nil"/>
            </w:tcBorders>
            <w:shd w:val="clear" w:color="auto" w:fill="auto"/>
            <w:noWrap/>
            <w:vAlign w:val="center"/>
          </w:tcPr>
          <w:p w14:paraId="3518C895">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sz w:val="24"/>
              </w:rPr>
              <w:t>Hemisphere</w:t>
            </w:r>
          </w:p>
        </w:tc>
        <w:tc>
          <w:tcPr>
            <w:tcW w:w="2941" w:type="dxa"/>
            <w:gridSpan w:val="3"/>
            <w:tcBorders>
              <w:top w:val="single" w:color="auto" w:sz="4" w:space="0"/>
              <w:left w:val="nil"/>
              <w:bottom w:val="single" w:color="auto" w:sz="4" w:space="0"/>
              <w:right w:val="nil"/>
            </w:tcBorders>
            <w:shd w:val="clear" w:color="auto" w:fill="auto"/>
            <w:noWrap/>
            <w:vAlign w:val="center"/>
          </w:tcPr>
          <w:p w14:paraId="765362A0">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Group</w:t>
            </w:r>
          </w:p>
        </w:tc>
      </w:tr>
      <w:tr w14:paraId="3344CB46">
        <w:tblPrEx>
          <w:tblCellMar>
            <w:top w:w="0" w:type="dxa"/>
            <w:left w:w="108" w:type="dxa"/>
            <w:bottom w:w="0" w:type="dxa"/>
            <w:right w:w="108" w:type="dxa"/>
          </w:tblCellMar>
        </w:tblPrEx>
        <w:trPr>
          <w:trHeight w:val="285" w:hRule="atLeast"/>
          <w:jc w:val="center"/>
        </w:trPr>
        <w:tc>
          <w:tcPr>
            <w:tcW w:w="2410" w:type="dxa"/>
            <w:vMerge w:val="continue"/>
            <w:tcBorders>
              <w:top w:val="nil"/>
              <w:left w:val="nil"/>
              <w:bottom w:val="single" w:color="auto" w:sz="4" w:space="0"/>
              <w:right w:val="nil"/>
            </w:tcBorders>
            <w:shd w:val="clear" w:color="auto" w:fill="auto"/>
            <w:noWrap/>
            <w:vAlign w:val="center"/>
          </w:tcPr>
          <w:p w14:paraId="7B3B71E8">
            <w:pPr>
              <w:spacing w:line="480" w:lineRule="auto"/>
              <w:jc w:val="left"/>
              <w:rPr>
                <w:rFonts w:ascii="Times New Roman" w:hAnsi="Times New Roman" w:eastAsia="宋体" w:cs="Times New Roman"/>
                <w:sz w:val="24"/>
              </w:rPr>
            </w:pPr>
          </w:p>
        </w:tc>
        <w:tc>
          <w:tcPr>
            <w:tcW w:w="846" w:type="dxa"/>
            <w:tcBorders>
              <w:top w:val="single" w:color="auto" w:sz="4" w:space="0"/>
              <w:left w:val="nil"/>
              <w:bottom w:val="single" w:color="auto" w:sz="4" w:space="0"/>
              <w:right w:val="nil"/>
            </w:tcBorders>
            <w:shd w:val="clear" w:color="auto" w:fill="auto"/>
            <w:noWrap/>
            <w:vAlign w:val="bottom"/>
          </w:tcPr>
          <w:p w14:paraId="57277174">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F</w:t>
            </w:r>
          </w:p>
        </w:tc>
        <w:tc>
          <w:tcPr>
            <w:tcW w:w="1056" w:type="dxa"/>
            <w:tcBorders>
              <w:top w:val="single" w:color="auto" w:sz="4" w:space="0"/>
              <w:left w:val="nil"/>
              <w:bottom w:val="single" w:color="auto" w:sz="4" w:space="0"/>
              <w:right w:val="nil"/>
            </w:tcBorders>
            <w:shd w:val="clear" w:color="auto" w:fill="auto"/>
            <w:noWrap/>
            <w:vAlign w:val="bottom"/>
          </w:tcPr>
          <w:p w14:paraId="344D134A">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sz w:val="24"/>
              </w:rPr>
              <w:t>p-value</w:t>
            </w:r>
          </w:p>
        </w:tc>
        <w:tc>
          <w:tcPr>
            <w:tcW w:w="1086" w:type="dxa"/>
            <w:tcBorders>
              <w:top w:val="single" w:color="auto" w:sz="4" w:space="0"/>
              <w:left w:val="nil"/>
              <w:bottom w:val="single" w:color="auto" w:sz="4" w:space="0"/>
              <w:right w:val="nil"/>
            </w:tcBorders>
            <w:shd w:val="clear" w:color="auto" w:fill="auto"/>
            <w:noWrap/>
            <w:vAlign w:val="bottom"/>
          </w:tcPr>
          <w:p w14:paraId="467E5D64">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sz w:val="24"/>
              </w:rPr>
              <w:t>η</w:t>
            </w:r>
            <w:r>
              <w:rPr>
                <w:rFonts w:ascii="Times New Roman" w:hAnsi="Times New Roman" w:cs="Times New Roman"/>
                <w:sz w:val="24"/>
                <w:vertAlign w:val="superscript"/>
              </w:rPr>
              <w:t>2</w:t>
            </w:r>
            <w:r>
              <w:rPr>
                <w:rFonts w:ascii="Times New Roman" w:hAnsi="Times New Roman" w:cs="Times New Roman"/>
                <w:sz w:val="24"/>
                <w:vertAlign w:val="subscript"/>
              </w:rPr>
              <w:t>p</w:t>
            </w:r>
          </w:p>
        </w:tc>
        <w:tc>
          <w:tcPr>
            <w:tcW w:w="1134" w:type="dxa"/>
            <w:tcBorders>
              <w:top w:val="single" w:color="auto" w:sz="4" w:space="0"/>
              <w:left w:val="nil"/>
              <w:bottom w:val="single" w:color="auto" w:sz="4" w:space="0"/>
              <w:right w:val="nil"/>
            </w:tcBorders>
            <w:shd w:val="clear" w:color="auto" w:fill="auto"/>
            <w:noWrap/>
            <w:vAlign w:val="bottom"/>
          </w:tcPr>
          <w:p w14:paraId="729467F8">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F</w:t>
            </w:r>
          </w:p>
        </w:tc>
        <w:tc>
          <w:tcPr>
            <w:tcW w:w="1056" w:type="dxa"/>
            <w:tcBorders>
              <w:top w:val="single" w:color="auto" w:sz="4" w:space="0"/>
              <w:left w:val="nil"/>
              <w:bottom w:val="single" w:color="auto" w:sz="4" w:space="0"/>
              <w:right w:val="nil"/>
            </w:tcBorders>
            <w:shd w:val="clear" w:color="auto" w:fill="auto"/>
            <w:noWrap/>
            <w:vAlign w:val="bottom"/>
          </w:tcPr>
          <w:p w14:paraId="08B3C1F0">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sz w:val="24"/>
              </w:rPr>
              <w:t>p-value</w:t>
            </w:r>
          </w:p>
        </w:tc>
        <w:tc>
          <w:tcPr>
            <w:tcW w:w="846" w:type="dxa"/>
            <w:tcBorders>
              <w:top w:val="single" w:color="auto" w:sz="4" w:space="0"/>
              <w:left w:val="nil"/>
              <w:bottom w:val="single" w:color="auto" w:sz="4" w:space="0"/>
              <w:right w:val="nil"/>
            </w:tcBorders>
            <w:shd w:val="clear" w:color="auto" w:fill="auto"/>
            <w:noWrap/>
            <w:vAlign w:val="bottom"/>
          </w:tcPr>
          <w:p w14:paraId="5AF10200">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sz w:val="24"/>
              </w:rPr>
              <w:t>η</w:t>
            </w:r>
            <w:r>
              <w:rPr>
                <w:rFonts w:ascii="Times New Roman" w:hAnsi="Times New Roman" w:cs="Times New Roman"/>
                <w:sz w:val="24"/>
                <w:vertAlign w:val="superscript"/>
              </w:rPr>
              <w:t>2</w:t>
            </w:r>
            <w:r>
              <w:rPr>
                <w:rFonts w:ascii="Times New Roman" w:hAnsi="Times New Roman" w:cs="Times New Roman"/>
                <w:sz w:val="24"/>
                <w:vertAlign w:val="subscript"/>
              </w:rPr>
              <w:t>p</w:t>
            </w:r>
          </w:p>
        </w:tc>
        <w:tc>
          <w:tcPr>
            <w:tcW w:w="986" w:type="dxa"/>
            <w:tcBorders>
              <w:top w:val="single" w:color="auto" w:sz="4" w:space="0"/>
              <w:left w:val="nil"/>
              <w:bottom w:val="single" w:color="auto" w:sz="4" w:space="0"/>
              <w:right w:val="nil"/>
            </w:tcBorders>
            <w:shd w:val="clear" w:color="auto" w:fill="auto"/>
            <w:noWrap/>
            <w:vAlign w:val="bottom"/>
          </w:tcPr>
          <w:p w14:paraId="3F00E88D">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F</w:t>
            </w:r>
          </w:p>
        </w:tc>
        <w:tc>
          <w:tcPr>
            <w:tcW w:w="1095" w:type="dxa"/>
            <w:tcBorders>
              <w:top w:val="single" w:color="auto" w:sz="4" w:space="0"/>
              <w:left w:val="nil"/>
              <w:bottom w:val="single" w:color="auto" w:sz="4" w:space="0"/>
              <w:right w:val="nil"/>
            </w:tcBorders>
            <w:shd w:val="clear" w:color="auto" w:fill="auto"/>
            <w:noWrap/>
            <w:vAlign w:val="bottom"/>
          </w:tcPr>
          <w:p w14:paraId="20D2E14E">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sz w:val="24"/>
              </w:rPr>
              <w:t>p-value</w:t>
            </w:r>
          </w:p>
        </w:tc>
        <w:tc>
          <w:tcPr>
            <w:tcW w:w="860" w:type="dxa"/>
            <w:tcBorders>
              <w:top w:val="single" w:color="auto" w:sz="4" w:space="0"/>
              <w:left w:val="nil"/>
              <w:bottom w:val="single" w:color="auto" w:sz="4" w:space="0"/>
              <w:right w:val="nil"/>
            </w:tcBorders>
            <w:shd w:val="clear" w:color="auto" w:fill="auto"/>
            <w:noWrap/>
            <w:vAlign w:val="bottom"/>
          </w:tcPr>
          <w:p w14:paraId="0F80957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sz w:val="24"/>
              </w:rPr>
              <w:t>η</w:t>
            </w:r>
            <w:r>
              <w:rPr>
                <w:rFonts w:ascii="Times New Roman" w:hAnsi="Times New Roman" w:cs="Times New Roman"/>
                <w:sz w:val="24"/>
                <w:vertAlign w:val="superscript"/>
              </w:rPr>
              <w:t>2</w:t>
            </w:r>
            <w:r>
              <w:rPr>
                <w:rFonts w:ascii="Times New Roman" w:hAnsi="Times New Roman" w:cs="Times New Roman"/>
                <w:sz w:val="24"/>
                <w:vertAlign w:val="subscript"/>
              </w:rPr>
              <w:t>p</w:t>
            </w:r>
          </w:p>
        </w:tc>
      </w:tr>
      <w:tr w14:paraId="6315F745">
        <w:tblPrEx>
          <w:tblCellMar>
            <w:top w:w="0" w:type="dxa"/>
            <w:left w:w="108" w:type="dxa"/>
            <w:bottom w:w="0" w:type="dxa"/>
            <w:right w:w="108" w:type="dxa"/>
          </w:tblCellMar>
        </w:tblPrEx>
        <w:trPr>
          <w:trHeight w:val="278" w:hRule="atLeast"/>
          <w:jc w:val="center"/>
        </w:trPr>
        <w:tc>
          <w:tcPr>
            <w:tcW w:w="2410" w:type="dxa"/>
            <w:tcBorders>
              <w:top w:val="single" w:color="auto" w:sz="4" w:space="0"/>
              <w:left w:val="nil"/>
              <w:bottom w:val="nil"/>
              <w:right w:val="nil"/>
            </w:tcBorders>
            <w:shd w:val="clear" w:color="auto" w:fill="auto"/>
            <w:noWrap/>
            <w:vAlign w:val="bottom"/>
          </w:tcPr>
          <w:p w14:paraId="2A5E90E9">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Parasubiculum</w:t>
            </w:r>
          </w:p>
        </w:tc>
        <w:tc>
          <w:tcPr>
            <w:tcW w:w="846" w:type="dxa"/>
            <w:tcBorders>
              <w:top w:val="single" w:color="auto" w:sz="4" w:space="0"/>
              <w:left w:val="nil"/>
              <w:bottom w:val="nil"/>
              <w:right w:val="nil"/>
            </w:tcBorders>
            <w:shd w:val="clear" w:color="auto" w:fill="auto"/>
            <w:noWrap/>
            <w:vAlign w:val="center"/>
          </w:tcPr>
          <w:p w14:paraId="16076C13">
            <w:pPr>
              <w:widowControl/>
              <w:spacing w:line="480" w:lineRule="auto"/>
              <w:jc w:val="left"/>
              <w:textAlignment w:val="top"/>
              <w:rPr>
                <w:rFonts w:ascii="Times New Roman" w:hAnsi="Times New Roman" w:eastAsia="宋体" w:cs="Times New Roman"/>
                <w:sz w:val="24"/>
              </w:rPr>
            </w:pPr>
            <w:r>
              <w:rPr>
                <w:rFonts w:ascii="Times New Roman" w:hAnsi="Times New Roman" w:cs="Times New Roman"/>
                <w:color w:val="000000"/>
                <w:sz w:val="24"/>
              </w:rPr>
              <w:t xml:space="preserve">5.699 </w:t>
            </w:r>
          </w:p>
        </w:tc>
        <w:tc>
          <w:tcPr>
            <w:tcW w:w="1056" w:type="dxa"/>
            <w:tcBorders>
              <w:top w:val="single" w:color="auto" w:sz="4" w:space="0"/>
              <w:left w:val="nil"/>
              <w:bottom w:val="nil"/>
              <w:right w:val="nil"/>
            </w:tcBorders>
            <w:shd w:val="clear" w:color="auto" w:fill="auto"/>
            <w:noWrap/>
            <w:vAlign w:val="center"/>
          </w:tcPr>
          <w:p w14:paraId="7BD8222F">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0.018 </w:t>
            </w:r>
          </w:p>
        </w:tc>
        <w:tc>
          <w:tcPr>
            <w:tcW w:w="1086" w:type="dxa"/>
            <w:tcBorders>
              <w:top w:val="single" w:color="auto" w:sz="4" w:space="0"/>
              <w:left w:val="nil"/>
              <w:bottom w:val="nil"/>
              <w:right w:val="nil"/>
            </w:tcBorders>
            <w:shd w:val="clear" w:color="auto" w:fill="auto"/>
            <w:noWrap/>
            <w:vAlign w:val="center"/>
          </w:tcPr>
          <w:p w14:paraId="04952A8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0.040 </w:t>
            </w:r>
          </w:p>
        </w:tc>
        <w:tc>
          <w:tcPr>
            <w:tcW w:w="1134" w:type="dxa"/>
            <w:tcBorders>
              <w:top w:val="single" w:color="auto" w:sz="4" w:space="0"/>
              <w:left w:val="nil"/>
              <w:bottom w:val="nil"/>
              <w:right w:val="nil"/>
            </w:tcBorders>
            <w:shd w:val="clear" w:color="auto" w:fill="auto"/>
            <w:noWrap/>
            <w:vAlign w:val="center"/>
          </w:tcPr>
          <w:p w14:paraId="0EB52E05">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5.113 </w:t>
            </w:r>
          </w:p>
        </w:tc>
        <w:tc>
          <w:tcPr>
            <w:tcW w:w="1056" w:type="dxa"/>
            <w:tcBorders>
              <w:top w:val="single" w:color="auto" w:sz="4" w:space="0"/>
              <w:left w:val="nil"/>
              <w:bottom w:val="nil"/>
              <w:right w:val="nil"/>
            </w:tcBorders>
            <w:shd w:val="clear" w:color="auto" w:fill="auto"/>
            <w:noWrap/>
            <w:vAlign w:val="center"/>
          </w:tcPr>
          <w:p w14:paraId="49C4211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0.025 </w:t>
            </w:r>
          </w:p>
        </w:tc>
        <w:tc>
          <w:tcPr>
            <w:tcW w:w="846" w:type="dxa"/>
            <w:tcBorders>
              <w:top w:val="single" w:color="auto" w:sz="4" w:space="0"/>
              <w:left w:val="nil"/>
              <w:bottom w:val="nil"/>
              <w:right w:val="nil"/>
            </w:tcBorders>
            <w:shd w:val="clear" w:color="auto" w:fill="auto"/>
            <w:noWrap/>
            <w:vAlign w:val="center"/>
          </w:tcPr>
          <w:p w14:paraId="79CD3330">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0.036 </w:t>
            </w:r>
          </w:p>
        </w:tc>
        <w:tc>
          <w:tcPr>
            <w:tcW w:w="986" w:type="dxa"/>
            <w:tcBorders>
              <w:top w:val="single" w:color="auto" w:sz="4" w:space="0"/>
              <w:left w:val="nil"/>
              <w:bottom w:val="nil"/>
              <w:right w:val="nil"/>
            </w:tcBorders>
            <w:shd w:val="clear" w:color="auto" w:fill="auto"/>
            <w:noWrap/>
            <w:vAlign w:val="center"/>
          </w:tcPr>
          <w:p w14:paraId="2DCD36A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6.538 </w:t>
            </w:r>
          </w:p>
        </w:tc>
        <w:tc>
          <w:tcPr>
            <w:tcW w:w="1095" w:type="dxa"/>
            <w:tcBorders>
              <w:top w:val="single" w:color="auto" w:sz="4" w:space="0"/>
              <w:left w:val="nil"/>
              <w:bottom w:val="nil"/>
              <w:right w:val="nil"/>
            </w:tcBorders>
            <w:shd w:val="clear" w:color="auto" w:fill="auto"/>
            <w:noWrap/>
            <w:vAlign w:val="center"/>
          </w:tcPr>
          <w:p w14:paraId="36D78B2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0.012 </w:t>
            </w:r>
          </w:p>
        </w:tc>
        <w:tc>
          <w:tcPr>
            <w:tcW w:w="860" w:type="dxa"/>
            <w:tcBorders>
              <w:top w:val="single" w:color="auto" w:sz="4" w:space="0"/>
              <w:left w:val="nil"/>
              <w:bottom w:val="nil"/>
              <w:right w:val="nil"/>
            </w:tcBorders>
            <w:shd w:val="clear" w:color="auto" w:fill="auto"/>
            <w:noWrap/>
            <w:vAlign w:val="center"/>
          </w:tcPr>
          <w:p w14:paraId="5EB105F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0.045 </w:t>
            </w:r>
          </w:p>
        </w:tc>
      </w:tr>
      <w:tr w14:paraId="401E15EE">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07302CB7">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Presubiculum-head</w:t>
            </w:r>
          </w:p>
        </w:tc>
        <w:tc>
          <w:tcPr>
            <w:tcW w:w="846" w:type="dxa"/>
            <w:tcBorders>
              <w:top w:val="nil"/>
              <w:left w:val="nil"/>
              <w:bottom w:val="nil"/>
              <w:right w:val="nil"/>
            </w:tcBorders>
            <w:shd w:val="clear" w:color="auto" w:fill="auto"/>
            <w:noWrap/>
            <w:vAlign w:val="center"/>
          </w:tcPr>
          <w:p w14:paraId="1553BBA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4.342 </w:t>
            </w:r>
          </w:p>
        </w:tc>
        <w:tc>
          <w:tcPr>
            <w:tcW w:w="1056" w:type="dxa"/>
            <w:tcBorders>
              <w:top w:val="nil"/>
              <w:left w:val="nil"/>
              <w:bottom w:val="nil"/>
              <w:right w:val="nil"/>
            </w:tcBorders>
            <w:shd w:val="clear" w:color="auto" w:fill="auto"/>
            <w:noWrap/>
            <w:vAlign w:val="center"/>
          </w:tcPr>
          <w:p w14:paraId="06CC6DFB">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0.039 </w:t>
            </w:r>
          </w:p>
        </w:tc>
        <w:tc>
          <w:tcPr>
            <w:tcW w:w="1086" w:type="dxa"/>
            <w:tcBorders>
              <w:top w:val="nil"/>
              <w:left w:val="nil"/>
              <w:bottom w:val="nil"/>
              <w:right w:val="nil"/>
            </w:tcBorders>
            <w:shd w:val="clear" w:color="auto" w:fill="auto"/>
            <w:noWrap/>
            <w:vAlign w:val="center"/>
          </w:tcPr>
          <w:p w14:paraId="729AB79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0.031 </w:t>
            </w:r>
          </w:p>
        </w:tc>
        <w:tc>
          <w:tcPr>
            <w:tcW w:w="1134" w:type="dxa"/>
            <w:tcBorders>
              <w:top w:val="nil"/>
              <w:left w:val="nil"/>
              <w:bottom w:val="nil"/>
              <w:right w:val="nil"/>
            </w:tcBorders>
            <w:shd w:val="clear" w:color="auto" w:fill="auto"/>
            <w:noWrap/>
            <w:vAlign w:val="center"/>
          </w:tcPr>
          <w:p w14:paraId="5A5BCA6B">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3.515 </w:t>
            </w:r>
          </w:p>
        </w:tc>
        <w:tc>
          <w:tcPr>
            <w:tcW w:w="1056" w:type="dxa"/>
            <w:tcBorders>
              <w:top w:val="nil"/>
              <w:left w:val="nil"/>
              <w:bottom w:val="nil"/>
              <w:right w:val="nil"/>
            </w:tcBorders>
            <w:shd w:val="clear" w:color="auto" w:fill="auto"/>
            <w:noWrap/>
            <w:vAlign w:val="center"/>
          </w:tcPr>
          <w:p w14:paraId="08891B7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0.063 </w:t>
            </w:r>
          </w:p>
        </w:tc>
        <w:tc>
          <w:tcPr>
            <w:tcW w:w="846" w:type="dxa"/>
            <w:tcBorders>
              <w:top w:val="nil"/>
              <w:left w:val="nil"/>
              <w:bottom w:val="nil"/>
              <w:right w:val="nil"/>
            </w:tcBorders>
            <w:shd w:val="clear" w:color="auto" w:fill="auto"/>
            <w:noWrap/>
            <w:vAlign w:val="center"/>
          </w:tcPr>
          <w:p w14:paraId="5F1D1B8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0.025 </w:t>
            </w:r>
          </w:p>
        </w:tc>
        <w:tc>
          <w:tcPr>
            <w:tcW w:w="986" w:type="dxa"/>
            <w:tcBorders>
              <w:top w:val="nil"/>
              <w:left w:val="nil"/>
              <w:bottom w:val="nil"/>
              <w:right w:val="nil"/>
            </w:tcBorders>
            <w:shd w:val="clear" w:color="auto" w:fill="auto"/>
            <w:noWrap/>
            <w:vAlign w:val="center"/>
          </w:tcPr>
          <w:p w14:paraId="17F29121">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15.808 </w:t>
            </w:r>
          </w:p>
        </w:tc>
        <w:tc>
          <w:tcPr>
            <w:tcW w:w="1095" w:type="dxa"/>
            <w:tcBorders>
              <w:top w:val="nil"/>
              <w:left w:val="nil"/>
              <w:bottom w:val="nil"/>
              <w:right w:val="nil"/>
            </w:tcBorders>
            <w:shd w:val="clear" w:color="auto" w:fill="auto"/>
            <w:noWrap/>
            <w:vAlign w:val="center"/>
          </w:tcPr>
          <w:p w14:paraId="4245A068">
            <w:pPr>
              <w:widowControl/>
              <w:spacing w:line="480" w:lineRule="auto"/>
              <w:jc w:val="left"/>
              <w:textAlignment w:val="bottom"/>
              <w:rPr>
                <w:rFonts w:ascii="Times New Roman" w:hAnsi="Times New Roman" w:eastAsia="宋体" w:cs="Times New Roman"/>
                <w:color w:val="FF0000"/>
                <w:sz w:val="24"/>
              </w:rPr>
            </w:pPr>
            <w:r>
              <w:rPr>
                <w:rFonts w:ascii="Times New Roman" w:hAnsi="Times New Roman" w:cs="Times New Roman"/>
                <w:b/>
                <w:bCs/>
                <w:sz w:val="24"/>
              </w:rPr>
              <w:t>&lt; 0.001</w:t>
            </w:r>
          </w:p>
        </w:tc>
        <w:tc>
          <w:tcPr>
            <w:tcW w:w="860" w:type="dxa"/>
            <w:tcBorders>
              <w:top w:val="nil"/>
              <w:left w:val="nil"/>
              <w:bottom w:val="nil"/>
              <w:right w:val="nil"/>
            </w:tcBorders>
            <w:shd w:val="clear" w:color="auto" w:fill="auto"/>
            <w:noWrap/>
            <w:vAlign w:val="center"/>
          </w:tcPr>
          <w:p w14:paraId="0E2BBF0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0.103 </w:t>
            </w:r>
          </w:p>
        </w:tc>
      </w:tr>
      <w:tr w14:paraId="4A4952B9">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3DAE5B3D">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Presubiculum-body</w:t>
            </w:r>
          </w:p>
        </w:tc>
        <w:tc>
          <w:tcPr>
            <w:tcW w:w="846" w:type="dxa"/>
            <w:tcBorders>
              <w:top w:val="nil"/>
              <w:left w:val="nil"/>
              <w:bottom w:val="nil"/>
              <w:right w:val="nil"/>
            </w:tcBorders>
            <w:shd w:val="clear" w:color="auto" w:fill="auto"/>
            <w:noWrap/>
            <w:vAlign w:val="center"/>
          </w:tcPr>
          <w:p w14:paraId="2D2CC8D4">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0.773 </w:t>
            </w:r>
          </w:p>
        </w:tc>
        <w:tc>
          <w:tcPr>
            <w:tcW w:w="1056" w:type="dxa"/>
            <w:tcBorders>
              <w:top w:val="nil"/>
              <w:left w:val="nil"/>
              <w:bottom w:val="nil"/>
              <w:right w:val="nil"/>
            </w:tcBorders>
            <w:shd w:val="clear" w:color="auto" w:fill="auto"/>
            <w:noWrap/>
            <w:vAlign w:val="center"/>
          </w:tcPr>
          <w:p w14:paraId="25E6610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0.381 </w:t>
            </w:r>
          </w:p>
        </w:tc>
        <w:tc>
          <w:tcPr>
            <w:tcW w:w="1086" w:type="dxa"/>
            <w:tcBorders>
              <w:top w:val="nil"/>
              <w:left w:val="nil"/>
              <w:bottom w:val="nil"/>
              <w:right w:val="nil"/>
            </w:tcBorders>
            <w:shd w:val="clear" w:color="auto" w:fill="auto"/>
            <w:noWrap/>
            <w:vAlign w:val="center"/>
          </w:tcPr>
          <w:p w14:paraId="10366E5F">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0.006 </w:t>
            </w:r>
          </w:p>
        </w:tc>
        <w:tc>
          <w:tcPr>
            <w:tcW w:w="1134" w:type="dxa"/>
            <w:tcBorders>
              <w:top w:val="nil"/>
              <w:left w:val="nil"/>
              <w:bottom w:val="nil"/>
              <w:right w:val="nil"/>
            </w:tcBorders>
            <w:shd w:val="clear" w:color="auto" w:fill="auto"/>
            <w:noWrap/>
            <w:vAlign w:val="center"/>
          </w:tcPr>
          <w:p w14:paraId="1E668E5C">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2.518 </w:t>
            </w:r>
          </w:p>
        </w:tc>
        <w:tc>
          <w:tcPr>
            <w:tcW w:w="1056" w:type="dxa"/>
            <w:tcBorders>
              <w:top w:val="nil"/>
              <w:left w:val="nil"/>
              <w:bottom w:val="nil"/>
              <w:right w:val="nil"/>
            </w:tcBorders>
            <w:shd w:val="clear" w:color="auto" w:fill="auto"/>
            <w:noWrap/>
            <w:vAlign w:val="center"/>
          </w:tcPr>
          <w:p w14:paraId="66485711">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0.115 </w:t>
            </w:r>
          </w:p>
        </w:tc>
        <w:tc>
          <w:tcPr>
            <w:tcW w:w="846" w:type="dxa"/>
            <w:tcBorders>
              <w:top w:val="nil"/>
              <w:left w:val="nil"/>
              <w:bottom w:val="nil"/>
              <w:right w:val="nil"/>
            </w:tcBorders>
            <w:shd w:val="clear" w:color="auto" w:fill="auto"/>
            <w:noWrap/>
            <w:vAlign w:val="center"/>
          </w:tcPr>
          <w:p w14:paraId="4CE1536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0.018 </w:t>
            </w:r>
          </w:p>
        </w:tc>
        <w:tc>
          <w:tcPr>
            <w:tcW w:w="986" w:type="dxa"/>
            <w:tcBorders>
              <w:top w:val="nil"/>
              <w:left w:val="nil"/>
              <w:bottom w:val="nil"/>
              <w:right w:val="nil"/>
            </w:tcBorders>
            <w:shd w:val="clear" w:color="auto" w:fill="auto"/>
            <w:noWrap/>
            <w:vAlign w:val="center"/>
          </w:tcPr>
          <w:p w14:paraId="0A81BE8A">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20.752 </w:t>
            </w:r>
          </w:p>
        </w:tc>
        <w:tc>
          <w:tcPr>
            <w:tcW w:w="1095" w:type="dxa"/>
            <w:tcBorders>
              <w:top w:val="nil"/>
              <w:left w:val="nil"/>
              <w:bottom w:val="nil"/>
              <w:right w:val="nil"/>
            </w:tcBorders>
            <w:shd w:val="clear" w:color="auto" w:fill="auto"/>
            <w:noWrap/>
            <w:vAlign w:val="center"/>
          </w:tcPr>
          <w:p w14:paraId="4AA74E6B">
            <w:pPr>
              <w:widowControl/>
              <w:spacing w:line="480" w:lineRule="auto"/>
              <w:jc w:val="left"/>
              <w:textAlignment w:val="bottom"/>
              <w:rPr>
                <w:rFonts w:ascii="Times New Roman" w:hAnsi="Times New Roman" w:eastAsia="宋体" w:cs="Times New Roman"/>
                <w:color w:val="FF0000"/>
                <w:sz w:val="24"/>
              </w:rPr>
            </w:pPr>
            <w:r>
              <w:rPr>
                <w:rFonts w:ascii="Times New Roman" w:hAnsi="Times New Roman" w:cs="Times New Roman"/>
                <w:b/>
                <w:bCs/>
                <w:sz w:val="24"/>
              </w:rPr>
              <w:t>&lt; 0.001</w:t>
            </w:r>
          </w:p>
        </w:tc>
        <w:tc>
          <w:tcPr>
            <w:tcW w:w="860" w:type="dxa"/>
            <w:tcBorders>
              <w:top w:val="nil"/>
              <w:left w:val="nil"/>
              <w:bottom w:val="nil"/>
              <w:right w:val="nil"/>
            </w:tcBorders>
            <w:shd w:val="clear" w:color="auto" w:fill="auto"/>
            <w:noWrap/>
            <w:vAlign w:val="center"/>
          </w:tcPr>
          <w:p w14:paraId="2E408635">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0.131 </w:t>
            </w:r>
          </w:p>
        </w:tc>
      </w:tr>
      <w:tr w14:paraId="63318FB6">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593193DA">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Subiculum-head</w:t>
            </w:r>
          </w:p>
        </w:tc>
        <w:tc>
          <w:tcPr>
            <w:tcW w:w="846" w:type="dxa"/>
            <w:tcBorders>
              <w:top w:val="nil"/>
              <w:left w:val="nil"/>
              <w:bottom w:val="nil"/>
              <w:right w:val="nil"/>
            </w:tcBorders>
            <w:shd w:val="clear" w:color="auto" w:fill="auto"/>
            <w:noWrap/>
            <w:vAlign w:val="center"/>
          </w:tcPr>
          <w:p w14:paraId="62B3AF8F">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0.995 </w:t>
            </w:r>
          </w:p>
        </w:tc>
        <w:tc>
          <w:tcPr>
            <w:tcW w:w="1056" w:type="dxa"/>
            <w:tcBorders>
              <w:top w:val="nil"/>
              <w:left w:val="nil"/>
              <w:bottom w:val="nil"/>
              <w:right w:val="nil"/>
            </w:tcBorders>
            <w:shd w:val="clear" w:color="auto" w:fill="auto"/>
            <w:noWrap/>
            <w:vAlign w:val="center"/>
          </w:tcPr>
          <w:p w14:paraId="0B19C33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0.420 </w:t>
            </w:r>
          </w:p>
        </w:tc>
        <w:tc>
          <w:tcPr>
            <w:tcW w:w="1086" w:type="dxa"/>
            <w:tcBorders>
              <w:top w:val="nil"/>
              <w:left w:val="nil"/>
              <w:bottom w:val="nil"/>
              <w:right w:val="nil"/>
            </w:tcBorders>
            <w:shd w:val="clear" w:color="auto" w:fill="auto"/>
            <w:noWrap/>
            <w:vAlign w:val="center"/>
          </w:tcPr>
          <w:p w14:paraId="54D1E55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0.005 </w:t>
            </w:r>
          </w:p>
        </w:tc>
        <w:tc>
          <w:tcPr>
            <w:tcW w:w="1134" w:type="dxa"/>
            <w:tcBorders>
              <w:top w:val="nil"/>
              <w:left w:val="nil"/>
              <w:bottom w:val="nil"/>
              <w:right w:val="nil"/>
            </w:tcBorders>
            <w:shd w:val="clear" w:color="auto" w:fill="auto"/>
            <w:noWrap/>
            <w:vAlign w:val="center"/>
          </w:tcPr>
          <w:p w14:paraId="0C416C9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0.041 </w:t>
            </w:r>
          </w:p>
        </w:tc>
        <w:tc>
          <w:tcPr>
            <w:tcW w:w="1056" w:type="dxa"/>
            <w:tcBorders>
              <w:top w:val="nil"/>
              <w:left w:val="nil"/>
              <w:bottom w:val="nil"/>
              <w:right w:val="nil"/>
            </w:tcBorders>
            <w:shd w:val="clear" w:color="auto" w:fill="auto"/>
            <w:noWrap/>
            <w:vAlign w:val="center"/>
          </w:tcPr>
          <w:p w14:paraId="3F558FB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0.839 </w:t>
            </w:r>
          </w:p>
        </w:tc>
        <w:tc>
          <w:tcPr>
            <w:tcW w:w="846" w:type="dxa"/>
            <w:tcBorders>
              <w:top w:val="nil"/>
              <w:left w:val="nil"/>
              <w:bottom w:val="nil"/>
              <w:right w:val="nil"/>
            </w:tcBorders>
            <w:shd w:val="clear" w:color="auto" w:fill="auto"/>
            <w:noWrap/>
            <w:vAlign w:val="center"/>
          </w:tcPr>
          <w:p w14:paraId="63E8670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0.000 </w:t>
            </w:r>
          </w:p>
        </w:tc>
        <w:tc>
          <w:tcPr>
            <w:tcW w:w="986" w:type="dxa"/>
            <w:tcBorders>
              <w:top w:val="nil"/>
              <w:left w:val="nil"/>
              <w:bottom w:val="nil"/>
              <w:right w:val="nil"/>
            </w:tcBorders>
            <w:shd w:val="clear" w:color="auto" w:fill="auto"/>
            <w:noWrap/>
            <w:vAlign w:val="center"/>
          </w:tcPr>
          <w:p w14:paraId="7FE09CAF">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7.579 </w:t>
            </w:r>
          </w:p>
        </w:tc>
        <w:tc>
          <w:tcPr>
            <w:tcW w:w="1095" w:type="dxa"/>
            <w:tcBorders>
              <w:top w:val="nil"/>
              <w:left w:val="nil"/>
              <w:bottom w:val="nil"/>
              <w:right w:val="nil"/>
            </w:tcBorders>
            <w:shd w:val="clear" w:color="auto" w:fill="auto"/>
            <w:noWrap/>
            <w:vAlign w:val="center"/>
          </w:tcPr>
          <w:p w14:paraId="6B04B86E">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0.007 </w:t>
            </w:r>
          </w:p>
        </w:tc>
        <w:tc>
          <w:tcPr>
            <w:tcW w:w="860" w:type="dxa"/>
            <w:tcBorders>
              <w:top w:val="nil"/>
              <w:left w:val="nil"/>
              <w:bottom w:val="nil"/>
              <w:right w:val="nil"/>
            </w:tcBorders>
            <w:shd w:val="clear" w:color="auto" w:fill="auto"/>
            <w:noWrap/>
            <w:vAlign w:val="center"/>
          </w:tcPr>
          <w:p w14:paraId="2FC3EC8A">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0.052 </w:t>
            </w:r>
          </w:p>
        </w:tc>
      </w:tr>
      <w:tr w14:paraId="389CBF59">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382B22D5">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Subiculum-body</w:t>
            </w:r>
          </w:p>
        </w:tc>
        <w:tc>
          <w:tcPr>
            <w:tcW w:w="846" w:type="dxa"/>
            <w:tcBorders>
              <w:top w:val="nil"/>
              <w:left w:val="nil"/>
              <w:bottom w:val="nil"/>
              <w:right w:val="nil"/>
            </w:tcBorders>
            <w:shd w:val="clear" w:color="auto" w:fill="auto"/>
            <w:noWrap/>
            <w:vAlign w:val="center"/>
          </w:tcPr>
          <w:p w14:paraId="46FE204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0.031 </w:t>
            </w:r>
          </w:p>
        </w:tc>
        <w:tc>
          <w:tcPr>
            <w:tcW w:w="1056" w:type="dxa"/>
            <w:tcBorders>
              <w:top w:val="nil"/>
              <w:left w:val="nil"/>
              <w:bottom w:val="nil"/>
              <w:right w:val="nil"/>
            </w:tcBorders>
            <w:shd w:val="clear" w:color="auto" w:fill="auto"/>
            <w:noWrap/>
            <w:vAlign w:val="center"/>
          </w:tcPr>
          <w:p w14:paraId="7F94DFFF">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0.862 </w:t>
            </w:r>
          </w:p>
        </w:tc>
        <w:tc>
          <w:tcPr>
            <w:tcW w:w="1086" w:type="dxa"/>
            <w:tcBorders>
              <w:top w:val="nil"/>
              <w:left w:val="nil"/>
              <w:bottom w:val="nil"/>
              <w:right w:val="nil"/>
            </w:tcBorders>
            <w:shd w:val="clear" w:color="auto" w:fill="auto"/>
            <w:noWrap/>
            <w:vAlign w:val="center"/>
          </w:tcPr>
          <w:p w14:paraId="25C39DD3">
            <w:pPr>
              <w:spacing w:line="480" w:lineRule="auto"/>
              <w:rPr>
                <w:rFonts w:ascii="Times New Roman" w:hAnsi="Times New Roman" w:eastAsia="宋体" w:cs="Times New Roman"/>
                <w:sz w:val="24"/>
              </w:rPr>
            </w:pPr>
            <w:r>
              <w:rPr>
                <w:rFonts w:ascii="Times New Roman" w:hAnsi="Times New Roman" w:cs="Times New Roman"/>
                <w:sz w:val="24"/>
              </w:rPr>
              <w:t>&lt; 0.001</w:t>
            </w:r>
          </w:p>
        </w:tc>
        <w:tc>
          <w:tcPr>
            <w:tcW w:w="1134" w:type="dxa"/>
            <w:tcBorders>
              <w:top w:val="nil"/>
              <w:left w:val="nil"/>
              <w:bottom w:val="nil"/>
              <w:right w:val="nil"/>
            </w:tcBorders>
            <w:shd w:val="clear" w:color="auto" w:fill="auto"/>
            <w:noWrap/>
            <w:vAlign w:val="center"/>
          </w:tcPr>
          <w:p w14:paraId="38697FE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1.320 </w:t>
            </w:r>
          </w:p>
        </w:tc>
        <w:tc>
          <w:tcPr>
            <w:tcW w:w="1056" w:type="dxa"/>
            <w:tcBorders>
              <w:top w:val="nil"/>
              <w:left w:val="nil"/>
              <w:bottom w:val="nil"/>
              <w:right w:val="nil"/>
            </w:tcBorders>
            <w:shd w:val="clear" w:color="auto" w:fill="auto"/>
            <w:noWrap/>
            <w:vAlign w:val="center"/>
          </w:tcPr>
          <w:p w14:paraId="66E9A7F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0.253 </w:t>
            </w:r>
          </w:p>
        </w:tc>
        <w:tc>
          <w:tcPr>
            <w:tcW w:w="846" w:type="dxa"/>
            <w:tcBorders>
              <w:top w:val="nil"/>
              <w:left w:val="nil"/>
              <w:bottom w:val="nil"/>
              <w:right w:val="nil"/>
            </w:tcBorders>
            <w:shd w:val="clear" w:color="auto" w:fill="auto"/>
            <w:noWrap/>
            <w:vAlign w:val="center"/>
          </w:tcPr>
          <w:p w14:paraId="63CDFBE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0.009 </w:t>
            </w:r>
          </w:p>
        </w:tc>
        <w:tc>
          <w:tcPr>
            <w:tcW w:w="986" w:type="dxa"/>
            <w:tcBorders>
              <w:top w:val="nil"/>
              <w:left w:val="nil"/>
              <w:bottom w:val="nil"/>
              <w:right w:val="nil"/>
            </w:tcBorders>
            <w:shd w:val="clear" w:color="auto" w:fill="auto"/>
            <w:noWrap/>
            <w:vAlign w:val="center"/>
          </w:tcPr>
          <w:p w14:paraId="42FD15BC">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17.889 </w:t>
            </w:r>
          </w:p>
        </w:tc>
        <w:tc>
          <w:tcPr>
            <w:tcW w:w="1095" w:type="dxa"/>
            <w:tcBorders>
              <w:top w:val="nil"/>
              <w:left w:val="nil"/>
              <w:bottom w:val="nil"/>
              <w:right w:val="nil"/>
            </w:tcBorders>
            <w:shd w:val="clear" w:color="auto" w:fill="auto"/>
            <w:noWrap/>
            <w:vAlign w:val="center"/>
          </w:tcPr>
          <w:p w14:paraId="2E092293">
            <w:pPr>
              <w:widowControl/>
              <w:spacing w:line="480" w:lineRule="auto"/>
              <w:jc w:val="left"/>
              <w:textAlignment w:val="bottom"/>
              <w:rPr>
                <w:rFonts w:ascii="Times New Roman" w:hAnsi="Times New Roman" w:eastAsia="宋体" w:cs="Times New Roman"/>
                <w:color w:val="FF0000"/>
                <w:sz w:val="24"/>
              </w:rPr>
            </w:pPr>
            <w:r>
              <w:rPr>
                <w:rFonts w:ascii="Times New Roman" w:hAnsi="Times New Roman" w:cs="Times New Roman"/>
                <w:b/>
                <w:bCs/>
                <w:sz w:val="24"/>
              </w:rPr>
              <w:t xml:space="preserve">&lt; 0.001 </w:t>
            </w:r>
          </w:p>
        </w:tc>
        <w:tc>
          <w:tcPr>
            <w:tcW w:w="860" w:type="dxa"/>
            <w:tcBorders>
              <w:top w:val="nil"/>
              <w:left w:val="nil"/>
              <w:bottom w:val="nil"/>
              <w:right w:val="nil"/>
            </w:tcBorders>
            <w:shd w:val="clear" w:color="auto" w:fill="auto"/>
            <w:noWrap/>
            <w:vAlign w:val="center"/>
          </w:tcPr>
          <w:p w14:paraId="211007B0">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0.115 </w:t>
            </w:r>
          </w:p>
        </w:tc>
      </w:tr>
      <w:tr w14:paraId="20326236">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6ACA8626">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CA1-head</w:t>
            </w:r>
          </w:p>
        </w:tc>
        <w:tc>
          <w:tcPr>
            <w:tcW w:w="846" w:type="dxa"/>
            <w:tcBorders>
              <w:top w:val="nil"/>
              <w:left w:val="nil"/>
              <w:bottom w:val="nil"/>
              <w:right w:val="nil"/>
            </w:tcBorders>
            <w:shd w:val="clear" w:color="auto" w:fill="auto"/>
            <w:noWrap/>
            <w:vAlign w:val="center"/>
          </w:tcPr>
          <w:p w14:paraId="7D33321E">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1.386 </w:t>
            </w:r>
          </w:p>
        </w:tc>
        <w:tc>
          <w:tcPr>
            <w:tcW w:w="1056" w:type="dxa"/>
            <w:tcBorders>
              <w:top w:val="nil"/>
              <w:left w:val="nil"/>
              <w:bottom w:val="nil"/>
              <w:right w:val="nil"/>
            </w:tcBorders>
            <w:shd w:val="clear" w:color="auto" w:fill="auto"/>
            <w:noWrap/>
            <w:vAlign w:val="center"/>
          </w:tcPr>
          <w:p w14:paraId="206E9F1B">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0.241 </w:t>
            </w:r>
          </w:p>
        </w:tc>
        <w:tc>
          <w:tcPr>
            <w:tcW w:w="1086" w:type="dxa"/>
            <w:tcBorders>
              <w:top w:val="nil"/>
              <w:left w:val="nil"/>
              <w:bottom w:val="nil"/>
              <w:right w:val="nil"/>
            </w:tcBorders>
            <w:shd w:val="clear" w:color="auto" w:fill="auto"/>
            <w:noWrap/>
            <w:vAlign w:val="center"/>
          </w:tcPr>
          <w:p w14:paraId="21EB895A">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0.010</w:t>
            </w:r>
          </w:p>
        </w:tc>
        <w:tc>
          <w:tcPr>
            <w:tcW w:w="1134" w:type="dxa"/>
            <w:tcBorders>
              <w:top w:val="nil"/>
              <w:left w:val="nil"/>
              <w:bottom w:val="nil"/>
              <w:right w:val="nil"/>
            </w:tcBorders>
            <w:shd w:val="clear" w:color="auto" w:fill="auto"/>
            <w:noWrap/>
            <w:vAlign w:val="center"/>
          </w:tcPr>
          <w:p w14:paraId="01D5904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0.766 </w:t>
            </w:r>
          </w:p>
        </w:tc>
        <w:tc>
          <w:tcPr>
            <w:tcW w:w="1056" w:type="dxa"/>
            <w:tcBorders>
              <w:top w:val="nil"/>
              <w:left w:val="nil"/>
              <w:bottom w:val="nil"/>
              <w:right w:val="nil"/>
            </w:tcBorders>
            <w:shd w:val="clear" w:color="auto" w:fill="auto"/>
            <w:noWrap/>
            <w:vAlign w:val="center"/>
          </w:tcPr>
          <w:p w14:paraId="5322EEE0">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0.383 </w:t>
            </w:r>
          </w:p>
        </w:tc>
        <w:tc>
          <w:tcPr>
            <w:tcW w:w="846" w:type="dxa"/>
            <w:tcBorders>
              <w:top w:val="nil"/>
              <w:left w:val="nil"/>
              <w:bottom w:val="nil"/>
              <w:right w:val="nil"/>
            </w:tcBorders>
            <w:shd w:val="clear" w:color="auto" w:fill="auto"/>
            <w:noWrap/>
            <w:vAlign w:val="center"/>
          </w:tcPr>
          <w:p w14:paraId="6093238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0.006 </w:t>
            </w:r>
          </w:p>
        </w:tc>
        <w:tc>
          <w:tcPr>
            <w:tcW w:w="986" w:type="dxa"/>
            <w:tcBorders>
              <w:top w:val="nil"/>
              <w:left w:val="nil"/>
              <w:bottom w:val="nil"/>
              <w:right w:val="nil"/>
            </w:tcBorders>
            <w:shd w:val="clear" w:color="auto" w:fill="auto"/>
            <w:noWrap/>
            <w:vAlign w:val="center"/>
          </w:tcPr>
          <w:p w14:paraId="203DA7C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5.241 </w:t>
            </w:r>
          </w:p>
        </w:tc>
        <w:tc>
          <w:tcPr>
            <w:tcW w:w="1095" w:type="dxa"/>
            <w:tcBorders>
              <w:top w:val="nil"/>
              <w:left w:val="nil"/>
              <w:bottom w:val="nil"/>
              <w:right w:val="nil"/>
            </w:tcBorders>
            <w:shd w:val="clear" w:color="auto" w:fill="auto"/>
            <w:noWrap/>
            <w:vAlign w:val="center"/>
          </w:tcPr>
          <w:p w14:paraId="5F41B878">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0.024</w:t>
            </w:r>
          </w:p>
        </w:tc>
        <w:tc>
          <w:tcPr>
            <w:tcW w:w="860" w:type="dxa"/>
            <w:tcBorders>
              <w:top w:val="nil"/>
              <w:left w:val="nil"/>
              <w:bottom w:val="nil"/>
              <w:right w:val="nil"/>
            </w:tcBorders>
            <w:shd w:val="clear" w:color="auto" w:fill="auto"/>
            <w:noWrap/>
            <w:vAlign w:val="center"/>
          </w:tcPr>
          <w:p w14:paraId="20D2D3D4">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0.037 </w:t>
            </w:r>
          </w:p>
        </w:tc>
      </w:tr>
      <w:tr w14:paraId="2E2BDE0F">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6701B970">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CA1-body</w:t>
            </w:r>
          </w:p>
        </w:tc>
        <w:tc>
          <w:tcPr>
            <w:tcW w:w="846" w:type="dxa"/>
            <w:tcBorders>
              <w:top w:val="nil"/>
              <w:left w:val="nil"/>
              <w:bottom w:val="nil"/>
              <w:right w:val="nil"/>
            </w:tcBorders>
            <w:shd w:val="clear" w:color="auto" w:fill="auto"/>
            <w:noWrap/>
            <w:vAlign w:val="center"/>
          </w:tcPr>
          <w:p w14:paraId="5DBBE130">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0.477 </w:t>
            </w:r>
          </w:p>
        </w:tc>
        <w:tc>
          <w:tcPr>
            <w:tcW w:w="1056" w:type="dxa"/>
            <w:tcBorders>
              <w:top w:val="nil"/>
              <w:left w:val="nil"/>
              <w:bottom w:val="nil"/>
              <w:right w:val="nil"/>
            </w:tcBorders>
            <w:shd w:val="clear" w:color="auto" w:fill="auto"/>
            <w:noWrap/>
            <w:vAlign w:val="center"/>
          </w:tcPr>
          <w:p w14:paraId="3B35CF94">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0.491 </w:t>
            </w:r>
          </w:p>
        </w:tc>
        <w:tc>
          <w:tcPr>
            <w:tcW w:w="1086" w:type="dxa"/>
            <w:tcBorders>
              <w:top w:val="nil"/>
              <w:left w:val="nil"/>
              <w:bottom w:val="nil"/>
              <w:right w:val="nil"/>
            </w:tcBorders>
            <w:shd w:val="clear" w:color="auto" w:fill="auto"/>
            <w:noWrap/>
            <w:vAlign w:val="center"/>
          </w:tcPr>
          <w:p w14:paraId="1CBD748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0.003 </w:t>
            </w:r>
          </w:p>
        </w:tc>
        <w:tc>
          <w:tcPr>
            <w:tcW w:w="1134" w:type="dxa"/>
            <w:tcBorders>
              <w:top w:val="nil"/>
              <w:left w:val="nil"/>
              <w:bottom w:val="nil"/>
              <w:right w:val="nil"/>
            </w:tcBorders>
            <w:shd w:val="clear" w:color="auto" w:fill="auto"/>
            <w:noWrap/>
            <w:vAlign w:val="center"/>
          </w:tcPr>
          <w:p w14:paraId="27213D58">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0.303 </w:t>
            </w:r>
          </w:p>
        </w:tc>
        <w:tc>
          <w:tcPr>
            <w:tcW w:w="1056" w:type="dxa"/>
            <w:tcBorders>
              <w:top w:val="nil"/>
              <w:left w:val="nil"/>
              <w:bottom w:val="nil"/>
              <w:right w:val="nil"/>
            </w:tcBorders>
            <w:shd w:val="clear" w:color="auto" w:fill="auto"/>
            <w:noWrap/>
            <w:vAlign w:val="center"/>
          </w:tcPr>
          <w:p w14:paraId="1D8747D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0.583 </w:t>
            </w:r>
          </w:p>
        </w:tc>
        <w:tc>
          <w:tcPr>
            <w:tcW w:w="846" w:type="dxa"/>
            <w:tcBorders>
              <w:top w:val="nil"/>
              <w:left w:val="nil"/>
              <w:bottom w:val="nil"/>
              <w:right w:val="nil"/>
            </w:tcBorders>
            <w:shd w:val="clear" w:color="auto" w:fill="auto"/>
            <w:noWrap/>
            <w:vAlign w:val="center"/>
          </w:tcPr>
          <w:p w14:paraId="06ACFBB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0.002 </w:t>
            </w:r>
          </w:p>
        </w:tc>
        <w:tc>
          <w:tcPr>
            <w:tcW w:w="986" w:type="dxa"/>
            <w:tcBorders>
              <w:top w:val="nil"/>
              <w:left w:val="nil"/>
              <w:bottom w:val="nil"/>
              <w:right w:val="nil"/>
            </w:tcBorders>
            <w:shd w:val="clear" w:color="auto" w:fill="auto"/>
            <w:noWrap/>
            <w:vAlign w:val="center"/>
          </w:tcPr>
          <w:p w14:paraId="7FC3CFE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11.552 </w:t>
            </w:r>
          </w:p>
        </w:tc>
        <w:tc>
          <w:tcPr>
            <w:tcW w:w="1095" w:type="dxa"/>
            <w:tcBorders>
              <w:top w:val="nil"/>
              <w:left w:val="nil"/>
              <w:bottom w:val="nil"/>
              <w:right w:val="nil"/>
            </w:tcBorders>
            <w:shd w:val="clear" w:color="auto" w:fill="auto"/>
            <w:noWrap/>
            <w:vAlign w:val="center"/>
          </w:tcPr>
          <w:p w14:paraId="04E9B6C6">
            <w:pPr>
              <w:widowControl/>
              <w:spacing w:line="480" w:lineRule="auto"/>
              <w:jc w:val="left"/>
              <w:textAlignment w:val="bottom"/>
              <w:rPr>
                <w:rFonts w:ascii="Times New Roman" w:hAnsi="Times New Roman" w:eastAsia="宋体" w:cs="Times New Roman"/>
                <w:color w:val="FF0000"/>
                <w:sz w:val="24"/>
              </w:rPr>
            </w:pPr>
            <w:r>
              <w:rPr>
                <w:rFonts w:ascii="Times New Roman" w:hAnsi="Times New Roman" w:cs="Times New Roman"/>
                <w:b/>
                <w:bCs/>
                <w:sz w:val="24"/>
              </w:rPr>
              <w:t>0.001</w:t>
            </w:r>
          </w:p>
        </w:tc>
        <w:tc>
          <w:tcPr>
            <w:tcW w:w="860" w:type="dxa"/>
            <w:tcBorders>
              <w:top w:val="nil"/>
              <w:left w:val="nil"/>
              <w:bottom w:val="nil"/>
              <w:right w:val="nil"/>
            </w:tcBorders>
            <w:shd w:val="clear" w:color="auto" w:fill="auto"/>
            <w:noWrap/>
            <w:vAlign w:val="center"/>
          </w:tcPr>
          <w:p w14:paraId="08501541">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0.077 </w:t>
            </w:r>
          </w:p>
        </w:tc>
      </w:tr>
      <w:tr w14:paraId="3A4EDFB8">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6F44524A">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CA3-head</w:t>
            </w:r>
          </w:p>
        </w:tc>
        <w:tc>
          <w:tcPr>
            <w:tcW w:w="846" w:type="dxa"/>
            <w:tcBorders>
              <w:top w:val="nil"/>
              <w:left w:val="nil"/>
              <w:bottom w:val="nil"/>
              <w:right w:val="nil"/>
            </w:tcBorders>
            <w:shd w:val="clear" w:color="auto" w:fill="auto"/>
            <w:noWrap/>
            <w:vAlign w:val="center"/>
          </w:tcPr>
          <w:p w14:paraId="19CA609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0.343 </w:t>
            </w:r>
          </w:p>
        </w:tc>
        <w:tc>
          <w:tcPr>
            <w:tcW w:w="1056" w:type="dxa"/>
            <w:tcBorders>
              <w:top w:val="nil"/>
              <w:left w:val="nil"/>
              <w:bottom w:val="nil"/>
              <w:right w:val="nil"/>
            </w:tcBorders>
            <w:shd w:val="clear" w:color="auto" w:fill="auto"/>
            <w:noWrap/>
            <w:vAlign w:val="center"/>
          </w:tcPr>
          <w:p w14:paraId="72632CE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0.559 </w:t>
            </w:r>
          </w:p>
        </w:tc>
        <w:tc>
          <w:tcPr>
            <w:tcW w:w="1086" w:type="dxa"/>
            <w:tcBorders>
              <w:top w:val="nil"/>
              <w:left w:val="nil"/>
              <w:bottom w:val="nil"/>
              <w:right w:val="nil"/>
            </w:tcBorders>
            <w:shd w:val="clear" w:color="auto" w:fill="auto"/>
            <w:noWrap/>
            <w:vAlign w:val="center"/>
          </w:tcPr>
          <w:p w14:paraId="636F10A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0.002 </w:t>
            </w:r>
          </w:p>
        </w:tc>
        <w:tc>
          <w:tcPr>
            <w:tcW w:w="1134" w:type="dxa"/>
            <w:tcBorders>
              <w:top w:val="nil"/>
              <w:left w:val="nil"/>
              <w:bottom w:val="nil"/>
              <w:right w:val="nil"/>
            </w:tcBorders>
            <w:shd w:val="clear" w:color="auto" w:fill="auto"/>
            <w:noWrap/>
            <w:vAlign w:val="center"/>
          </w:tcPr>
          <w:p w14:paraId="22F2C6B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0.925 </w:t>
            </w:r>
          </w:p>
        </w:tc>
        <w:tc>
          <w:tcPr>
            <w:tcW w:w="1056" w:type="dxa"/>
            <w:tcBorders>
              <w:top w:val="nil"/>
              <w:left w:val="nil"/>
              <w:bottom w:val="nil"/>
              <w:right w:val="nil"/>
            </w:tcBorders>
            <w:shd w:val="clear" w:color="auto" w:fill="auto"/>
            <w:noWrap/>
            <w:vAlign w:val="center"/>
          </w:tcPr>
          <w:p w14:paraId="6653463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0.338 </w:t>
            </w:r>
          </w:p>
        </w:tc>
        <w:tc>
          <w:tcPr>
            <w:tcW w:w="846" w:type="dxa"/>
            <w:tcBorders>
              <w:top w:val="nil"/>
              <w:left w:val="nil"/>
              <w:bottom w:val="nil"/>
              <w:right w:val="nil"/>
            </w:tcBorders>
            <w:shd w:val="clear" w:color="auto" w:fill="auto"/>
            <w:noWrap/>
            <w:vAlign w:val="center"/>
          </w:tcPr>
          <w:p w14:paraId="13CA045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0.007 </w:t>
            </w:r>
          </w:p>
        </w:tc>
        <w:tc>
          <w:tcPr>
            <w:tcW w:w="986" w:type="dxa"/>
            <w:tcBorders>
              <w:top w:val="nil"/>
              <w:left w:val="nil"/>
              <w:bottom w:val="nil"/>
              <w:right w:val="nil"/>
            </w:tcBorders>
            <w:shd w:val="clear" w:color="auto" w:fill="auto"/>
            <w:noWrap/>
            <w:vAlign w:val="center"/>
          </w:tcPr>
          <w:p w14:paraId="1C4A796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0.092 </w:t>
            </w:r>
          </w:p>
        </w:tc>
        <w:tc>
          <w:tcPr>
            <w:tcW w:w="1095" w:type="dxa"/>
            <w:tcBorders>
              <w:top w:val="nil"/>
              <w:left w:val="nil"/>
              <w:bottom w:val="nil"/>
              <w:right w:val="nil"/>
            </w:tcBorders>
            <w:shd w:val="clear" w:color="auto" w:fill="auto"/>
            <w:noWrap/>
            <w:vAlign w:val="center"/>
          </w:tcPr>
          <w:p w14:paraId="52C0058E">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0.762 </w:t>
            </w:r>
          </w:p>
        </w:tc>
        <w:tc>
          <w:tcPr>
            <w:tcW w:w="860" w:type="dxa"/>
            <w:tcBorders>
              <w:top w:val="nil"/>
              <w:left w:val="nil"/>
              <w:bottom w:val="nil"/>
              <w:right w:val="nil"/>
            </w:tcBorders>
            <w:shd w:val="clear" w:color="auto" w:fill="auto"/>
            <w:noWrap/>
            <w:vAlign w:val="center"/>
          </w:tcPr>
          <w:p w14:paraId="5E3ED315">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0.001 </w:t>
            </w:r>
          </w:p>
        </w:tc>
      </w:tr>
      <w:tr w14:paraId="0FC2B98B">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0D0369B7">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CA3-body</w:t>
            </w:r>
          </w:p>
        </w:tc>
        <w:tc>
          <w:tcPr>
            <w:tcW w:w="846" w:type="dxa"/>
            <w:tcBorders>
              <w:top w:val="nil"/>
              <w:left w:val="nil"/>
              <w:bottom w:val="nil"/>
              <w:right w:val="nil"/>
            </w:tcBorders>
            <w:shd w:val="clear" w:color="auto" w:fill="auto"/>
            <w:noWrap/>
            <w:vAlign w:val="center"/>
          </w:tcPr>
          <w:p w14:paraId="7D778728">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0.518 </w:t>
            </w:r>
          </w:p>
        </w:tc>
        <w:tc>
          <w:tcPr>
            <w:tcW w:w="1056" w:type="dxa"/>
            <w:tcBorders>
              <w:top w:val="nil"/>
              <w:left w:val="nil"/>
              <w:bottom w:val="nil"/>
              <w:right w:val="nil"/>
            </w:tcBorders>
            <w:shd w:val="clear" w:color="auto" w:fill="auto"/>
            <w:noWrap/>
            <w:vAlign w:val="center"/>
          </w:tcPr>
          <w:p w14:paraId="3E1B993B">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0.473 </w:t>
            </w:r>
          </w:p>
        </w:tc>
        <w:tc>
          <w:tcPr>
            <w:tcW w:w="1086" w:type="dxa"/>
            <w:tcBorders>
              <w:top w:val="nil"/>
              <w:left w:val="nil"/>
              <w:bottom w:val="nil"/>
              <w:right w:val="nil"/>
            </w:tcBorders>
            <w:shd w:val="clear" w:color="auto" w:fill="auto"/>
            <w:noWrap/>
            <w:vAlign w:val="center"/>
          </w:tcPr>
          <w:p w14:paraId="73B5BFB8">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0.004 </w:t>
            </w:r>
          </w:p>
        </w:tc>
        <w:tc>
          <w:tcPr>
            <w:tcW w:w="1134" w:type="dxa"/>
            <w:tcBorders>
              <w:top w:val="nil"/>
              <w:left w:val="nil"/>
              <w:bottom w:val="nil"/>
              <w:right w:val="nil"/>
            </w:tcBorders>
            <w:shd w:val="clear" w:color="auto" w:fill="auto"/>
            <w:noWrap/>
            <w:vAlign w:val="center"/>
          </w:tcPr>
          <w:p w14:paraId="3018125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0.096 </w:t>
            </w:r>
          </w:p>
        </w:tc>
        <w:tc>
          <w:tcPr>
            <w:tcW w:w="1056" w:type="dxa"/>
            <w:tcBorders>
              <w:top w:val="nil"/>
              <w:left w:val="nil"/>
              <w:bottom w:val="nil"/>
              <w:right w:val="nil"/>
            </w:tcBorders>
            <w:shd w:val="clear" w:color="auto" w:fill="auto"/>
            <w:noWrap/>
            <w:vAlign w:val="center"/>
          </w:tcPr>
          <w:p w14:paraId="07F4F75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0.757 </w:t>
            </w:r>
          </w:p>
        </w:tc>
        <w:tc>
          <w:tcPr>
            <w:tcW w:w="846" w:type="dxa"/>
            <w:tcBorders>
              <w:top w:val="nil"/>
              <w:left w:val="nil"/>
              <w:bottom w:val="nil"/>
              <w:right w:val="nil"/>
            </w:tcBorders>
            <w:shd w:val="clear" w:color="auto" w:fill="auto"/>
            <w:noWrap/>
            <w:vAlign w:val="center"/>
          </w:tcPr>
          <w:p w14:paraId="5050396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0.001 </w:t>
            </w:r>
          </w:p>
        </w:tc>
        <w:tc>
          <w:tcPr>
            <w:tcW w:w="986" w:type="dxa"/>
            <w:tcBorders>
              <w:top w:val="nil"/>
              <w:left w:val="nil"/>
              <w:bottom w:val="nil"/>
              <w:right w:val="nil"/>
            </w:tcBorders>
            <w:shd w:val="clear" w:color="auto" w:fill="auto"/>
            <w:noWrap/>
            <w:vAlign w:val="center"/>
          </w:tcPr>
          <w:p w14:paraId="1FE18D4B">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0.757 </w:t>
            </w:r>
          </w:p>
        </w:tc>
        <w:tc>
          <w:tcPr>
            <w:tcW w:w="1095" w:type="dxa"/>
            <w:tcBorders>
              <w:top w:val="nil"/>
              <w:left w:val="nil"/>
              <w:bottom w:val="nil"/>
              <w:right w:val="nil"/>
            </w:tcBorders>
            <w:shd w:val="clear" w:color="auto" w:fill="auto"/>
            <w:noWrap/>
            <w:vAlign w:val="center"/>
          </w:tcPr>
          <w:p w14:paraId="1029B0E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0.386 </w:t>
            </w:r>
          </w:p>
        </w:tc>
        <w:tc>
          <w:tcPr>
            <w:tcW w:w="860" w:type="dxa"/>
            <w:tcBorders>
              <w:top w:val="nil"/>
              <w:left w:val="nil"/>
              <w:bottom w:val="nil"/>
              <w:right w:val="nil"/>
            </w:tcBorders>
            <w:shd w:val="clear" w:color="auto" w:fill="auto"/>
            <w:noWrap/>
            <w:vAlign w:val="center"/>
          </w:tcPr>
          <w:p w14:paraId="78FF333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0.005 </w:t>
            </w:r>
          </w:p>
        </w:tc>
      </w:tr>
      <w:tr w14:paraId="1DB1EBB3">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61ACC1CF">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CA4-head</w:t>
            </w:r>
          </w:p>
        </w:tc>
        <w:tc>
          <w:tcPr>
            <w:tcW w:w="846" w:type="dxa"/>
            <w:tcBorders>
              <w:top w:val="nil"/>
              <w:left w:val="nil"/>
              <w:bottom w:val="nil"/>
              <w:right w:val="nil"/>
            </w:tcBorders>
            <w:shd w:val="clear" w:color="auto" w:fill="auto"/>
            <w:noWrap/>
            <w:vAlign w:val="center"/>
          </w:tcPr>
          <w:p w14:paraId="17192525">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0.034 </w:t>
            </w:r>
          </w:p>
        </w:tc>
        <w:tc>
          <w:tcPr>
            <w:tcW w:w="1056" w:type="dxa"/>
            <w:tcBorders>
              <w:top w:val="nil"/>
              <w:left w:val="nil"/>
              <w:bottom w:val="nil"/>
              <w:right w:val="nil"/>
            </w:tcBorders>
            <w:shd w:val="clear" w:color="auto" w:fill="auto"/>
            <w:noWrap/>
            <w:vAlign w:val="center"/>
          </w:tcPr>
          <w:p w14:paraId="474085BB">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0.853 </w:t>
            </w:r>
          </w:p>
        </w:tc>
        <w:tc>
          <w:tcPr>
            <w:tcW w:w="1086" w:type="dxa"/>
            <w:tcBorders>
              <w:top w:val="nil"/>
              <w:left w:val="nil"/>
              <w:bottom w:val="nil"/>
              <w:right w:val="nil"/>
            </w:tcBorders>
            <w:shd w:val="clear" w:color="auto" w:fill="auto"/>
            <w:noWrap/>
            <w:vAlign w:val="center"/>
          </w:tcPr>
          <w:p w14:paraId="312F1EBC">
            <w:pPr>
              <w:spacing w:line="480" w:lineRule="auto"/>
              <w:rPr>
                <w:rFonts w:ascii="Times New Roman" w:hAnsi="Times New Roman" w:eastAsia="宋体" w:cs="Times New Roman"/>
                <w:sz w:val="24"/>
              </w:rPr>
            </w:pPr>
            <w:r>
              <w:rPr>
                <w:rFonts w:ascii="Times New Roman" w:hAnsi="Times New Roman" w:cs="Times New Roman"/>
                <w:sz w:val="24"/>
              </w:rPr>
              <w:t>&lt; 0.001</w:t>
            </w:r>
            <w:r>
              <w:rPr>
                <w:rFonts w:ascii="Times New Roman" w:hAnsi="Times New Roman" w:cs="Times New Roman"/>
                <w:color w:val="000000"/>
                <w:sz w:val="24"/>
              </w:rPr>
              <w:t xml:space="preserve"> </w:t>
            </w:r>
          </w:p>
        </w:tc>
        <w:tc>
          <w:tcPr>
            <w:tcW w:w="1134" w:type="dxa"/>
            <w:tcBorders>
              <w:top w:val="nil"/>
              <w:left w:val="nil"/>
              <w:bottom w:val="nil"/>
              <w:right w:val="nil"/>
            </w:tcBorders>
            <w:shd w:val="clear" w:color="auto" w:fill="auto"/>
            <w:noWrap/>
            <w:vAlign w:val="center"/>
          </w:tcPr>
          <w:p w14:paraId="2D11C00F">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0.011 </w:t>
            </w:r>
          </w:p>
        </w:tc>
        <w:tc>
          <w:tcPr>
            <w:tcW w:w="1056" w:type="dxa"/>
            <w:tcBorders>
              <w:top w:val="nil"/>
              <w:left w:val="nil"/>
              <w:bottom w:val="nil"/>
              <w:right w:val="nil"/>
            </w:tcBorders>
            <w:shd w:val="clear" w:color="auto" w:fill="auto"/>
            <w:noWrap/>
            <w:vAlign w:val="center"/>
          </w:tcPr>
          <w:p w14:paraId="3FEE28E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0.918 </w:t>
            </w:r>
          </w:p>
        </w:tc>
        <w:tc>
          <w:tcPr>
            <w:tcW w:w="846" w:type="dxa"/>
            <w:tcBorders>
              <w:top w:val="nil"/>
              <w:left w:val="nil"/>
              <w:bottom w:val="nil"/>
              <w:right w:val="nil"/>
            </w:tcBorders>
            <w:shd w:val="clear" w:color="auto" w:fill="auto"/>
            <w:noWrap/>
            <w:vAlign w:val="center"/>
          </w:tcPr>
          <w:p w14:paraId="5D48F44A">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0.000 </w:t>
            </w:r>
          </w:p>
        </w:tc>
        <w:tc>
          <w:tcPr>
            <w:tcW w:w="986" w:type="dxa"/>
            <w:tcBorders>
              <w:top w:val="nil"/>
              <w:left w:val="nil"/>
              <w:bottom w:val="nil"/>
              <w:right w:val="nil"/>
            </w:tcBorders>
            <w:shd w:val="clear" w:color="auto" w:fill="auto"/>
            <w:noWrap/>
            <w:vAlign w:val="center"/>
          </w:tcPr>
          <w:p w14:paraId="7024F314">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4.975 </w:t>
            </w:r>
          </w:p>
        </w:tc>
        <w:tc>
          <w:tcPr>
            <w:tcW w:w="1095" w:type="dxa"/>
            <w:tcBorders>
              <w:top w:val="nil"/>
              <w:left w:val="nil"/>
              <w:bottom w:val="nil"/>
              <w:right w:val="nil"/>
            </w:tcBorders>
            <w:shd w:val="clear" w:color="auto" w:fill="auto"/>
            <w:noWrap/>
            <w:vAlign w:val="center"/>
          </w:tcPr>
          <w:p w14:paraId="5EF18771">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0.027 </w:t>
            </w:r>
          </w:p>
        </w:tc>
        <w:tc>
          <w:tcPr>
            <w:tcW w:w="860" w:type="dxa"/>
            <w:tcBorders>
              <w:top w:val="nil"/>
              <w:left w:val="nil"/>
              <w:bottom w:val="nil"/>
              <w:right w:val="nil"/>
            </w:tcBorders>
            <w:shd w:val="clear" w:color="auto" w:fill="auto"/>
            <w:noWrap/>
            <w:vAlign w:val="center"/>
          </w:tcPr>
          <w:p w14:paraId="31B8B0E0">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0.035 </w:t>
            </w:r>
          </w:p>
        </w:tc>
      </w:tr>
      <w:tr w14:paraId="0379B43F">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21278F43">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CA4-body</w:t>
            </w:r>
          </w:p>
        </w:tc>
        <w:tc>
          <w:tcPr>
            <w:tcW w:w="846" w:type="dxa"/>
            <w:tcBorders>
              <w:top w:val="nil"/>
              <w:left w:val="nil"/>
              <w:bottom w:val="nil"/>
              <w:right w:val="nil"/>
            </w:tcBorders>
            <w:shd w:val="clear" w:color="auto" w:fill="auto"/>
            <w:noWrap/>
            <w:vAlign w:val="center"/>
          </w:tcPr>
          <w:p w14:paraId="1E746FD0">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0.036 </w:t>
            </w:r>
          </w:p>
        </w:tc>
        <w:tc>
          <w:tcPr>
            <w:tcW w:w="1056" w:type="dxa"/>
            <w:tcBorders>
              <w:top w:val="nil"/>
              <w:left w:val="nil"/>
              <w:bottom w:val="nil"/>
              <w:right w:val="nil"/>
            </w:tcBorders>
            <w:shd w:val="clear" w:color="auto" w:fill="auto"/>
            <w:noWrap/>
            <w:vAlign w:val="center"/>
          </w:tcPr>
          <w:p w14:paraId="01012B36">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0.849 </w:t>
            </w:r>
          </w:p>
        </w:tc>
        <w:tc>
          <w:tcPr>
            <w:tcW w:w="1086" w:type="dxa"/>
            <w:tcBorders>
              <w:top w:val="nil"/>
              <w:left w:val="nil"/>
              <w:bottom w:val="nil"/>
              <w:right w:val="nil"/>
            </w:tcBorders>
            <w:shd w:val="clear" w:color="auto" w:fill="auto"/>
            <w:noWrap/>
            <w:vAlign w:val="center"/>
          </w:tcPr>
          <w:p w14:paraId="2E3CEB67">
            <w:pPr>
              <w:spacing w:line="480" w:lineRule="auto"/>
              <w:rPr>
                <w:rFonts w:ascii="Times New Roman" w:hAnsi="Times New Roman" w:eastAsia="宋体" w:cs="Times New Roman"/>
                <w:sz w:val="24"/>
              </w:rPr>
            </w:pPr>
            <w:r>
              <w:rPr>
                <w:rFonts w:ascii="Times New Roman" w:hAnsi="Times New Roman" w:cs="Times New Roman"/>
                <w:sz w:val="24"/>
              </w:rPr>
              <w:t>&lt; 0.001</w:t>
            </w:r>
          </w:p>
        </w:tc>
        <w:tc>
          <w:tcPr>
            <w:tcW w:w="1134" w:type="dxa"/>
            <w:tcBorders>
              <w:top w:val="nil"/>
              <w:left w:val="nil"/>
              <w:bottom w:val="nil"/>
              <w:right w:val="nil"/>
            </w:tcBorders>
            <w:shd w:val="clear" w:color="auto" w:fill="auto"/>
            <w:noWrap/>
            <w:vAlign w:val="center"/>
          </w:tcPr>
          <w:p w14:paraId="6C2700B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1.968 </w:t>
            </w:r>
          </w:p>
        </w:tc>
        <w:tc>
          <w:tcPr>
            <w:tcW w:w="1056" w:type="dxa"/>
            <w:tcBorders>
              <w:top w:val="nil"/>
              <w:left w:val="nil"/>
              <w:bottom w:val="nil"/>
              <w:right w:val="nil"/>
            </w:tcBorders>
            <w:shd w:val="clear" w:color="auto" w:fill="auto"/>
            <w:noWrap/>
            <w:vAlign w:val="center"/>
          </w:tcPr>
          <w:p w14:paraId="0F5F53C0">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0.163 </w:t>
            </w:r>
          </w:p>
        </w:tc>
        <w:tc>
          <w:tcPr>
            <w:tcW w:w="846" w:type="dxa"/>
            <w:tcBorders>
              <w:top w:val="nil"/>
              <w:left w:val="nil"/>
              <w:bottom w:val="nil"/>
              <w:right w:val="nil"/>
            </w:tcBorders>
            <w:shd w:val="clear" w:color="auto" w:fill="auto"/>
            <w:noWrap/>
            <w:vAlign w:val="center"/>
          </w:tcPr>
          <w:p w14:paraId="7EA01B7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0.014 </w:t>
            </w:r>
          </w:p>
        </w:tc>
        <w:tc>
          <w:tcPr>
            <w:tcW w:w="986" w:type="dxa"/>
            <w:tcBorders>
              <w:top w:val="nil"/>
              <w:left w:val="nil"/>
              <w:bottom w:val="nil"/>
              <w:right w:val="nil"/>
            </w:tcBorders>
            <w:shd w:val="clear" w:color="auto" w:fill="auto"/>
            <w:noWrap/>
            <w:vAlign w:val="center"/>
          </w:tcPr>
          <w:p w14:paraId="5D0EEFE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23.468 </w:t>
            </w:r>
          </w:p>
        </w:tc>
        <w:tc>
          <w:tcPr>
            <w:tcW w:w="1095" w:type="dxa"/>
            <w:tcBorders>
              <w:top w:val="nil"/>
              <w:left w:val="nil"/>
              <w:bottom w:val="nil"/>
              <w:right w:val="nil"/>
            </w:tcBorders>
            <w:shd w:val="clear" w:color="auto" w:fill="auto"/>
            <w:noWrap/>
            <w:vAlign w:val="center"/>
          </w:tcPr>
          <w:p w14:paraId="0A6681AA">
            <w:pPr>
              <w:widowControl/>
              <w:spacing w:line="480" w:lineRule="auto"/>
              <w:jc w:val="left"/>
              <w:textAlignment w:val="bottom"/>
              <w:rPr>
                <w:rFonts w:ascii="Times New Roman" w:hAnsi="Times New Roman" w:eastAsia="宋体" w:cs="Times New Roman"/>
                <w:color w:val="FF0000"/>
                <w:sz w:val="24"/>
              </w:rPr>
            </w:pPr>
            <w:r>
              <w:rPr>
                <w:rFonts w:ascii="Times New Roman" w:hAnsi="Times New Roman" w:cs="Times New Roman"/>
                <w:b/>
                <w:bCs/>
                <w:sz w:val="24"/>
              </w:rPr>
              <w:t>&lt; 0.001</w:t>
            </w:r>
          </w:p>
        </w:tc>
        <w:tc>
          <w:tcPr>
            <w:tcW w:w="860" w:type="dxa"/>
            <w:tcBorders>
              <w:top w:val="nil"/>
              <w:left w:val="nil"/>
              <w:bottom w:val="nil"/>
              <w:right w:val="nil"/>
            </w:tcBorders>
            <w:shd w:val="clear" w:color="auto" w:fill="auto"/>
            <w:noWrap/>
            <w:vAlign w:val="center"/>
          </w:tcPr>
          <w:p w14:paraId="16A34C74">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0.145 </w:t>
            </w:r>
          </w:p>
        </w:tc>
      </w:tr>
      <w:tr w14:paraId="5891FDA3">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7778F0DA">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GC-ML-DG-head</w:t>
            </w:r>
          </w:p>
        </w:tc>
        <w:tc>
          <w:tcPr>
            <w:tcW w:w="846" w:type="dxa"/>
            <w:tcBorders>
              <w:top w:val="nil"/>
              <w:left w:val="nil"/>
              <w:bottom w:val="nil"/>
              <w:right w:val="nil"/>
            </w:tcBorders>
            <w:shd w:val="clear" w:color="auto" w:fill="auto"/>
            <w:noWrap/>
            <w:vAlign w:val="center"/>
          </w:tcPr>
          <w:p w14:paraId="60A8E82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0.250 </w:t>
            </w:r>
          </w:p>
        </w:tc>
        <w:tc>
          <w:tcPr>
            <w:tcW w:w="1056" w:type="dxa"/>
            <w:tcBorders>
              <w:top w:val="nil"/>
              <w:left w:val="nil"/>
              <w:bottom w:val="nil"/>
              <w:right w:val="nil"/>
            </w:tcBorders>
            <w:shd w:val="clear" w:color="auto" w:fill="auto"/>
            <w:noWrap/>
            <w:vAlign w:val="center"/>
          </w:tcPr>
          <w:p w14:paraId="3D6AE931">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0.618 </w:t>
            </w:r>
          </w:p>
        </w:tc>
        <w:tc>
          <w:tcPr>
            <w:tcW w:w="1086" w:type="dxa"/>
            <w:tcBorders>
              <w:top w:val="nil"/>
              <w:left w:val="nil"/>
              <w:bottom w:val="nil"/>
              <w:right w:val="nil"/>
            </w:tcBorders>
            <w:shd w:val="clear" w:color="auto" w:fill="auto"/>
            <w:noWrap/>
            <w:vAlign w:val="center"/>
          </w:tcPr>
          <w:p w14:paraId="37618B4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0.002 </w:t>
            </w:r>
          </w:p>
        </w:tc>
        <w:tc>
          <w:tcPr>
            <w:tcW w:w="1134" w:type="dxa"/>
            <w:tcBorders>
              <w:top w:val="nil"/>
              <w:left w:val="nil"/>
              <w:bottom w:val="nil"/>
              <w:right w:val="nil"/>
            </w:tcBorders>
            <w:shd w:val="clear" w:color="auto" w:fill="auto"/>
            <w:noWrap/>
            <w:vAlign w:val="center"/>
          </w:tcPr>
          <w:p w14:paraId="1369EB66">
            <w:pPr>
              <w:spacing w:line="480" w:lineRule="auto"/>
              <w:rPr>
                <w:rFonts w:ascii="Times New Roman" w:hAnsi="Times New Roman" w:eastAsia="宋体" w:cs="Times New Roman"/>
                <w:sz w:val="24"/>
              </w:rPr>
            </w:pPr>
            <w:r>
              <w:rPr>
                <w:rFonts w:ascii="Times New Roman" w:hAnsi="Times New Roman" w:cs="Times New Roman"/>
                <w:sz w:val="24"/>
              </w:rPr>
              <w:t>&lt; 0.001</w:t>
            </w:r>
          </w:p>
        </w:tc>
        <w:tc>
          <w:tcPr>
            <w:tcW w:w="1056" w:type="dxa"/>
            <w:tcBorders>
              <w:top w:val="nil"/>
              <w:left w:val="nil"/>
              <w:bottom w:val="nil"/>
              <w:right w:val="nil"/>
            </w:tcBorders>
            <w:shd w:val="clear" w:color="auto" w:fill="auto"/>
            <w:noWrap/>
            <w:vAlign w:val="center"/>
          </w:tcPr>
          <w:p w14:paraId="5F61452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0.999 </w:t>
            </w:r>
          </w:p>
        </w:tc>
        <w:tc>
          <w:tcPr>
            <w:tcW w:w="846" w:type="dxa"/>
            <w:tcBorders>
              <w:top w:val="nil"/>
              <w:left w:val="nil"/>
              <w:bottom w:val="nil"/>
              <w:right w:val="nil"/>
            </w:tcBorders>
            <w:shd w:val="clear" w:color="auto" w:fill="auto"/>
            <w:noWrap/>
            <w:vAlign w:val="center"/>
          </w:tcPr>
          <w:p w14:paraId="1069CB8C">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0.000 </w:t>
            </w:r>
          </w:p>
        </w:tc>
        <w:tc>
          <w:tcPr>
            <w:tcW w:w="986" w:type="dxa"/>
            <w:tcBorders>
              <w:top w:val="nil"/>
              <w:left w:val="nil"/>
              <w:bottom w:val="nil"/>
              <w:right w:val="nil"/>
            </w:tcBorders>
            <w:shd w:val="clear" w:color="auto" w:fill="auto"/>
            <w:noWrap/>
            <w:vAlign w:val="center"/>
          </w:tcPr>
          <w:p w14:paraId="17DC69C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5.171 </w:t>
            </w:r>
          </w:p>
        </w:tc>
        <w:tc>
          <w:tcPr>
            <w:tcW w:w="1095" w:type="dxa"/>
            <w:tcBorders>
              <w:top w:val="nil"/>
              <w:left w:val="nil"/>
              <w:bottom w:val="nil"/>
              <w:right w:val="nil"/>
            </w:tcBorders>
            <w:shd w:val="clear" w:color="auto" w:fill="auto"/>
            <w:noWrap/>
            <w:vAlign w:val="center"/>
          </w:tcPr>
          <w:p w14:paraId="237C08B8">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0.025 </w:t>
            </w:r>
          </w:p>
        </w:tc>
        <w:tc>
          <w:tcPr>
            <w:tcW w:w="860" w:type="dxa"/>
            <w:tcBorders>
              <w:top w:val="nil"/>
              <w:left w:val="nil"/>
              <w:bottom w:val="nil"/>
              <w:right w:val="nil"/>
            </w:tcBorders>
            <w:shd w:val="clear" w:color="auto" w:fill="auto"/>
            <w:noWrap/>
            <w:vAlign w:val="center"/>
          </w:tcPr>
          <w:p w14:paraId="0E4B0F2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0.036 </w:t>
            </w:r>
          </w:p>
        </w:tc>
      </w:tr>
      <w:tr w14:paraId="776F914A">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3EFA78E5">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GC-ML-DG-body</w:t>
            </w:r>
          </w:p>
        </w:tc>
        <w:tc>
          <w:tcPr>
            <w:tcW w:w="846" w:type="dxa"/>
            <w:tcBorders>
              <w:top w:val="nil"/>
              <w:left w:val="nil"/>
              <w:bottom w:val="nil"/>
              <w:right w:val="nil"/>
            </w:tcBorders>
            <w:shd w:val="clear" w:color="auto" w:fill="auto"/>
            <w:noWrap/>
            <w:vAlign w:val="center"/>
          </w:tcPr>
          <w:p w14:paraId="661EA856">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0.093 </w:t>
            </w:r>
          </w:p>
        </w:tc>
        <w:tc>
          <w:tcPr>
            <w:tcW w:w="1056" w:type="dxa"/>
            <w:tcBorders>
              <w:top w:val="nil"/>
              <w:left w:val="nil"/>
              <w:bottom w:val="nil"/>
              <w:right w:val="nil"/>
            </w:tcBorders>
            <w:shd w:val="clear" w:color="auto" w:fill="auto"/>
            <w:noWrap/>
            <w:vAlign w:val="center"/>
          </w:tcPr>
          <w:p w14:paraId="61C3BBB6">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0.761 </w:t>
            </w:r>
          </w:p>
        </w:tc>
        <w:tc>
          <w:tcPr>
            <w:tcW w:w="1086" w:type="dxa"/>
            <w:tcBorders>
              <w:top w:val="nil"/>
              <w:left w:val="nil"/>
              <w:bottom w:val="nil"/>
              <w:right w:val="nil"/>
            </w:tcBorders>
            <w:shd w:val="clear" w:color="auto" w:fill="auto"/>
            <w:noWrap/>
            <w:vAlign w:val="center"/>
          </w:tcPr>
          <w:p w14:paraId="5E3F383B">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0.001 </w:t>
            </w:r>
          </w:p>
        </w:tc>
        <w:tc>
          <w:tcPr>
            <w:tcW w:w="1134" w:type="dxa"/>
            <w:tcBorders>
              <w:top w:val="nil"/>
              <w:left w:val="nil"/>
              <w:bottom w:val="nil"/>
              <w:right w:val="nil"/>
            </w:tcBorders>
            <w:shd w:val="clear" w:color="auto" w:fill="auto"/>
            <w:noWrap/>
            <w:vAlign w:val="center"/>
          </w:tcPr>
          <w:p w14:paraId="7BE0BF76">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1.686 </w:t>
            </w:r>
          </w:p>
        </w:tc>
        <w:tc>
          <w:tcPr>
            <w:tcW w:w="1056" w:type="dxa"/>
            <w:tcBorders>
              <w:top w:val="nil"/>
              <w:left w:val="nil"/>
              <w:bottom w:val="nil"/>
              <w:right w:val="nil"/>
            </w:tcBorders>
            <w:shd w:val="clear" w:color="auto" w:fill="auto"/>
            <w:noWrap/>
            <w:vAlign w:val="center"/>
          </w:tcPr>
          <w:p w14:paraId="1754C9F4">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0.196 </w:t>
            </w:r>
          </w:p>
        </w:tc>
        <w:tc>
          <w:tcPr>
            <w:tcW w:w="846" w:type="dxa"/>
            <w:tcBorders>
              <w:top w:val="nil"/>
              <w:left w:val="nil"/>
              <w:bottom w:val="nil"/>
              <w:right w:val="nil"/>
            </w:tcBorders>
            <w:shd w:val="clear" w:color="auto" w:fill="auto"/>
            <w:noWrap/>
            <w:vAlign w:val="center"/>
          </w:tcPr>
          <w:p w14:paraId="51FF8546">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0.012 </w:t>
            </w:r>
          </w:p>
        </w:tc>
        <w:tc>
          <w:tcPr>
            <w:tcW w:w="986" w:type="dxa"/>
            <w:tcBorders>
              <w:top w:val="nil"/>
              <w:left w:val="nil"/>
              <w:bottom w:val="nil"/>
              <w:right w:val="nil"/>
            </w:tcBorders>
            <w:shd w:val="clear" w:color="auto" w:fill="auto"/>
            <w:noWrap/>
            <w:vAlign w:val="center"/>
          </w:tcPr>
          <w:p w14:paraId="544FE3D6">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34.170 </w:t>
            </w:r>
          </w:p>
        </w:tc>
        <w:tc>
          <w:tcPr>
            <w:tcW w:w="1095" w:type="dxa"/>
            <w:tcBorders>
              <w:top w:val="nil"/>
              <w:left w:val="nil"/>
              <w:bottom w:val="nil"/>
              <w:right w:val="nil"/>
            </w:tcBorders>
            <w:shd w:val="clear" w:color="auto" w:fill="auto"/>
            <w:noWrap/>
            <w:vAlign w:val="center"/>
          </w:tcPr>
          <w:p w14:paraId="559B05B9">
            <w:pPr>
              <w:widowControl/>
              <w:spacing w:line="480" w:lineRule="auto"/>
              <w:jc w:val="left"/>
              <w:textAlignment w:val="bottom"/>
              <w:rPr>
                <w:rFonts w:ascii="Times New Roman" w:hAnsi="Times New Roman" w:eastAsia="宋体" w:cs="Times New Roman"/>
                <w:color w:val="FF0000"/>
                <w:sz w:val="24"/>
              </w:rPr>
            </w:pPr>
            <w:r>
              <w:rPr>
                <w:rFonts w:ascii="Times New Roman" w:hAnsi="Times New Roman" w:cs="Times New Roman"/>
                <w:b/>
                <w:bCs/>
                <w:sz w:val="24"/>
              </w:rPr>
              <w:t>&lt; 0.001</w:t>
            </w:r>
          </w:p>
        </w:tc>
        <w:tc>
          <w:tcPr>
            <w:tcW w:w="860" w:type="dxa"/>
            <w:tcBorders>
              <w:top w:val="nil"/>
              <w:left w:val="nil"/>
              <w:bottom w:val="nil"/>
              <w:right w:val="nil"/>
            </w:tcBorders>
            <w:shd w:val="clear" w:color="auto" w:fill="auto"/>
            <w:noWrap/>
            <w:vAlign w:val="center"/>
          </w:tcPr>
          <w:p w14:paraId="78040FD5">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0.198 </w:t>
            </w:r>
          </w:p>
        </w:tc>
      </w:tr>
      <w:tr w14:paraId="7A7042D8">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5569D314">
            <w:pPr>
              <w:widowControl/>
              <w:spacing w:line="480" w:lineRule="auto"/>
              <w:jc w:val="left"/>
              <w:textAlignment w:val="bottom"/>
              <w:rPr>
                <w:rFonts w:ascii="Times New Roman" w:hAnsi="Times New Roman" w:eastAsia="宋体" w:cs="Times New Roman"/>
                <w:kern w:val="0"/>
                <w:sz w:val="24"/>
                <w:lang w:bidi="ar"/>
              </w:rPr>
            </w:pPr>
            <w:r>
              <w:rPr>
                <w:rFonts w:ascii="Times New Roman" w:hAnsi="Times New Roman" w:eastAsia="宋体" w:cs="Times New Roman"/>
                <w:kern w:val="0"/>
                <w:sz w:val="24"/>
                <w:lang w:bidi="ar"/>
              </w:rPr>
              <w:t>Molecular_layer-head</w:t>
            </w:r>
          </w:p>
        </w:tc>
        <w:tc>
          <w:tcPr>
            <w:tcW w:w="846" w:type="dxa"/>
            <w:tcBorders>
              <w:top w:val="nil"/>
              <w:left w:val="nil"/>
              <w:bottom w:val="nil"/>
              <w:right w:val="nil"/>
            </w:tcBorders>
            <w:shd w:val="clear" w:color="auto" w:fill="auto"/>
            <w:noWrap/>
            <w:vAlign w:val="center"/>
          </w:tcPr>
          <w:p w14:paraId="2EB93FA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1.712 </w:t>
            </w:r>
          </w:p>
        </w:tc>
        <w:tc>
          <w:tcPr>
            <w:tcW w:w="1056" w:type="dxa"/>
            <w:tcBorders>
              <w:top w:val="nil"/>
              <w:left w:val="nil"/>
              <w:bottom w:val="nil"/>
              <w:right w:val="nil"/>
            </w:tcBorders>
            <w:shd w:val="clear" w:color="auto" w:fill="auto"/>
            <w:noWrap/>
            <w:vAlign w:val="center"/>
          </w:tcPr>
          <w:p w14:paraId="79275325">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0.193 </w:t>
            </w:r>
          </w:p>
        </w:tc>
        <w:tc>
          <w:tcPr>
            <w:tcW w:w="1086" w:type="dxa"/>
            <w:tcBorders>
              <w:top w:val="nil"/>
              <w:left w:val="nil"/>
              <w:bottom w:val="nil"/>
              <w:right w:val="nil"/>
            </w:tcBorders>
            <w:shd w:val="clear" w:color="auto" w:fill="auto"/>
            <w:noWrap/>
            <w:vAlign w:val="center"/>
          </w:tcPr>
          <w:p w14:paraId="0829ACB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0.012 </w:t>
            </w:r>
          </w:p>
        </w:tc>
        <w:tc>
          <w:tcPr>
            <w:tcW w:w="1134" w:type="dxa"/>
            <w:tcBorders>
              <w:top w:val="nil"/>
              <w:left w:val="nil"/>
              <w:bottom w:val="nil"/>
              <w:right w:val="nil"/>
            </w:tcBorders>
            <w:shd w:val="clear" w:color="auto" w:fill="auto"/>
            <w:noWrap/>
            <w:vAlign w:val="center"/>
          </w:tcPr>
          <w:p w14:paraId="138EB2E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0.527 </w:t>
            </w:r>
          </w:p>
        </w:tc>
        <w:tc>
          <w:tcPr>
            <w:tcW w:w="1056" w:type="dxa"/>
            <w:tcBorders>
              <w:top w:val="nil"/>
              <w:left w:val="nil"/>
              <w:bottom w:val="nil"/>
              <w:right w:val="nil"/>
            </w:tcBorders>
            <w:shd w:val="clear" w:color="auto" w:fill="auto"/>
            <w:noWrap/>
            <w:vAlign w:val="center"/>
          </w:tcPr>
          <w:p w14:paraId="2F7BD46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0.469 </w:t>
            </w:r>
          </w:p>
        </w:tc>
        <w:tc>
          <w:tcPr>
            <w:tcW w:w="846" w:type="dxa"/>
            <w:tcBorders>
              <w:top w:val="nil"/>
              <w:left w:val="nil"/>
              <w:bottom w:val="nil"/>
              <w:right w:val="nil"/>
            </w:tcBorders>
            <w:shd w:val="clear" w:color="auto" w:fill="auto"/>
            <w:noWrap/>
            <w:vAlign w:val="center"/>
          </w:tcPr>
          <w:p w14:paraId="3F0A871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0.004 </w:t>
            </w:r>
          </w:p>
        </w:tc>
        <w:tc>
          <w:tcPr>
            <w:tcW w:w="986" w:type="dxa"/>
            <w:tcBorders>
              <w:top w:val="nil"/>
              <w:left w:val="nil"/>
              <w:bottom w:val="nil"/>
              <w:right w:val="nil"/>
            </w:tcBorders>
            <w:shd w:val="clear" w:color="auto" w:fill="auto"/>
            <w:noWrap/>
            <w:vAlign w:val="center"/>
          </w:tcPr>
          <w:p w14:paraId="03D736D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9.705 </w:t>
            </w:r>
          </w:p>
        </w:tc>
        <w:tc>
          <w:tcPr>
            <w:tcW w:w="1095" w:type="dxa"/>
            <w:tcBorders>
              <w:top w:val="nil"/>
              <w:left w:val="nil"/>
              <w:bottom w:val="nil"/>
              <w:right w:val="nil"/>
            </w:tcBorders>
            <w:shd w:val="clear" w:color="auto" w:fill="auto"/>
            <w:noWrap/>
            <w:vAlign w:val="center"/>
          </w:tcPr>
          <w:p w14:paraId="61575E4C">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b/>
                <w:bCs/>
                <w:sz w:val="24"/>
              </w:rPr>
              <w:t>0.002</w:t>
            </w:r>
          </w:p>
        </w:tc>
        <w:tc>
          <w:tcPr>
            <w:tcW w:w="860" w:type="dxa"/>
            <w:tcBorders>
              <w:top w:val="nil"/>
              <w:left w:val="nil"/>
              <w:bottom w:val="nil"/>
              <w:right w:val="nil"/>
            </w:tcBorders>
            <w:shd w:val="clear" w:color="auto" w:fill="auto"/>
            <w:noWrap/>
            <w:vAlign w:val="center"/>
          </w:tcPr>
          <w:p w14:paraId="6BB9522A">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sz w:val="24"/>
              </w:rPr>
              <w:t xml:space="preserve">0.066 </w:t>
            </w:r>
          </w:p>
        </w:tc>
      </w:tr>
      <w:tr w14:paraId="07B8B2AB">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2A982E5D">
            <w:pPr>
              <w:widowControl/>
              <w:spacing w:line="480" w:lineRule="auto"/>
              <w:jc w:val="left"/>
              <w:textAlignment w:val="bottom"/>
              <w:rPr>
                <w:rFonts w:ascii="Times New Roman" w:hAnsi="Times New Roman" w:eastAsia="宋体" w:cs="Times New Roman"/>
                <w:kern w:val="0"/>
                <w:sz w:val="24"/>
                <w:lang w:bidi="ar"/>
              </w:rPr>
            </w:pPr>
            <w:r>
              <w:rPr>
                <w:rFonts w:ascii="Times New Roman" w:hAnsi="Times New Roman" w:eastAsia="宋体" w:cs="Times New Roman"/>
                <w:kern w:val="0"/>
                <w:sz w:val="24"/>
                <w:lang w:bidi="ar"/>
              </w:rPr>
              <w:t>Molecular_layer-body</w:t>
            </w:r>
          </w:p>
        </w:tc>
        <w:tc>
          <w:tcPr>
            <w:tcW w:w="846" w:type="dxa"/>
            <w:tcBorders>
              <w:top w:val="nil"/>
              <w:left w:val="nil"/>
              <w:bottom w:val="nil"/>
              <w:right w:val="nil"/>
            </w:tcBorders>
            <w:shd w:val="clear" w:color="auto" w:fill="auto"/>
            <w:noWrap/>
            <w:vAlign w:val="center"/>
          </w:tcPr>
          <w:p w14:paraId="1453132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0.527 </w:t>
            </w:r>
          </w:p>
        </w:tc>
        <w:tc>
          <w:tcPr>
            <w:tcW w:w="1056" w:type="dxa"/>
            <w:tcBorders>
              <w:top w:val="nil"/>
              <w:left w:val="nil"/>
              <w:bottom w:val="nil"/>
              <w:right w:val="nil"/>
            </w:tcBorders>
            <w:shd w:val="clear" w:color="auto" w:fill="auto"/>
            <w:noWrap/>
            <w:vAlign w:val="center"/>
          </w:tcPr>
          <w:p w14:paraId="67EE529B">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0.469 </w:t>
            </w:r>
          </w:p>
        </w:tc>
        <w:tc>
          <w:tcPr>
            <w:tcW w:w="1086" w:type="dxa"/>
            <w:tcBorders>
              <w:top w:val="nil"/>
              <w:left w:val="nil"/>
              <w:bottom w:val="nil"/>
              <w:right w:val="nil"/>
            </w:tcBorders>
            <w:shd w:val="clear" w:color="auto" w:fill="auto"/>
            <w:noWrap/>
            <w:vAlign w:val="center"/>
          </w:tcPr>
          <w:p w14:paraId="422476FE">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0.004 </w:t>
            </w:r>
          </w:p>
        </w:tc>
        <w:tc>
          <w:tcPr>
            <w:tcW w:w="1134" w:type="dxa"/>
            <w:tcBorders>
              <w:top w:val="nil"/>
              <w:left w:val="nil"/>
              <w:bottom w:val="nil"/>
              <w:right w:val="nil"/>
            </w:tcBorders>
            <w:shd w:val="clear" w:color="auto" w:fill="auto"/>
            <w:noWrap/>
            <w:vAlign w:val="center"/>
          </w:tcPr>
          <w:p w14:paraId="60FD2AFE">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1.104 </w:t>
            </w:r>
          </w:p>
        </w:tc>
        <w:tc>
          <w:tcPr>
            <w:tcW w:w="1056" w:type="dxa"/>
            <w:tcBorders>
              <w:top w:val="nil"/>
              <w:left w:val="nil"/>
              <w:bottom w:val="nil"/>
              <w:right w:val="nil"/>
            </w:tcBorders>
            <w:shd w:val="clear" w:color="auto" w:fill="auto"/>
            <w:noWrap/>
            <w:vAlign w:val="center"/>
          </w:tcPr>
          <w:p w14:paraId="6D59EA4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0.295 </w:t>
            </w:r>
          </w:p>
        </w:tc>
        <w:tc>
          <w:tcPr>
            <w:tcW w:w="846" w:type="dxa"/>
            <w:tcBorders>
              <w:top w:val="nil"/>
              <w:left w:val="nil"/>
              <w:bottom w:val="nil"/>
              <w:right w:val="nil"/>
            </w:tcBorders>
            <w:shd w:val="clear" w:color="auto" w:fill="auto"/>
            <w:noWrap/>
            <w:vAlign w:val="center"/>
          </w:tcPr>
          <w:p w14:paraId="3F9F615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0.008 </w:t>
            </w:r>
          </w:p>
        </w:tc>
        <w:tc>
          <w:tcPr>
            <w:tcW w:w="986" w:type="dxa"/>
            <w:tcBorders>
              <w:top w:val="nil"/>
              <w:left w:val="nil"/>
              <w:bottom w:val="nil"/>
              <w:right w:val="nil"/>
            </w:tcBorders>
            <w:shd w:val="clear" w:color="auto" w:fill="auto"/>
            <w:noWrap/>
            <w:vAlign w:val="center"/>
          </w:tcPr>
          <w:p w14:paraId="07C6383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53.017 </w:t>
            </w:r>
          </w:p>
        </w:tc>
        <w:tc>
          <w:tcPr>
            <w:tcW w:w="1095" w:type="dxa"/>
            <w:tcBorders>
              <w:top w:val="nil"/>
              <w:left w:val="nil"/>
              <w:bottom w:val="nil"/>
              <w:right w:val="nil"/>
            </w:tcBorders>
            <w:shd w:val="clear" w:color="auto" w:fill="auto"/>
            <w:noWrap/>
            <w:vAlign w:val="center"/>
          </w:tcPr>
          <w:p w14:paraId="49A5E910">
            <w:pPr>
              <w:widowControl/>
              <w:spacing w:line="480" w:lineRule="auto"/>
              <w:jc w:val="left"/>
              <w:textAlignment w:val="bottom"/>
              <w:rPr>
                <w:rFonts w:ascii="Times New Roman" w:hAnsi="Times New Roman" w:eastAsia="宋体" w:cs="Times New Roman"/>
                <w:color w:val="FF0000"/>
                <w:sz w:val="24"/>
              </w:rPr>
            </w:pPr>
            <w:r>
              <w:rPr>
                <w:rFonts w:ascii="Times New Roman" w:hAnsi="Times New Roman" w:cs="Times New Roman"/>
                <w:b/>
                <w:bCs/>
                <w:sz w:val="24"/>
              </w:rPr>
              <w:t>&lt; 0.001</w:t>
            </w:r>
          </w:p>
        </w:tc>
        <w:tc>
          <w:tcPr>
            <w:tcW w:w="860" w:type="dxa"/>
            <w:tcBorders>
              <w:top w:val="nil"/>
              <w:left w:val="nil"/>
              <w:bottom w:val="nil"/>
              <w:right w:val="nil"/>
            </w:tcBorders>
            <w:shd w:val="clear" w:color="auto" w:fill="auto"/>
            <w:noWrap/>
            <w:vAlign w:val="center"/>
          </w:tcPr>
          <w:p w14:paraId="3CBBDE03">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0.278 </w:t>
            </w:r>
          </w:p>
        </w:tc>
      </w:tr>
      <w:tr w14:paraId="7662C9A5">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39803D2E">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HATA</w:t>
            </w:r>
          </w:p>
        </w:tc>
        <w:tc>
          <w:tcPr>
            <w:tcW w:w="846" w:type="dxa"/>
            <w:tcBorders>
              <w:top w:val="nil"/>
              <w:left w:val="nil"/>
              <w:bottom w:val="nil"/>
              <w:right w:val="nil"/>
            </w:tcBorders>
            <w:shd w:val="clear" w:color="auto" w:fill="auto"/>
            <w:noWrap/>
            <w:vAlign w:val="center"/>
          </w:tcPr>
          <w:p w14:paraId="7FD23B25">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1.854 </w:t>
            </w:r>
          </w:p>
        </w:tc>
        <w:tc>
          <w:tcPr>
            <w:tcW w:w="1056" w:type="dxa"/>
            <w:tcBorders>
              <w:top w:val="nil"/>
              <w:left w:val="nil"/>
              <w:bottom w:val="nil"/>
              <w:right w:val="nil"/>
            </w:tcBorders>
            <w:shd w:val="clear" w:color="auto" w:fill="auto"/>
            <w:noWrap/>
            <w:vAlign w:val="center"/>
          </w:tcPr>
          <w:p w14:paraId="6F2F3BF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0.176 </w:t>
            </w:r>
          </w:p>
        </w:tc>
        <w:tc>
          <w:tcPr>
            <w:tcW w:w="1086" w:type="dxa"/>
            <w:tcBorders>
              <w:top w:val="nil"/>
              <w:left w:val="nil"/>
              <w:bottom w:val="nil"/>
              <w:right w:val="nil"/>
            </w:tcBorders>
            <w:shd w:val="clear" w:color="auto" w:fill="auto"/>
            <w:noWrap/>
            <w:vAlign w:val="center"/>
          </w:tcPr>
          <w:p w14:paraId="55D3104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0.013 </w:t>
            </w:r>
          </w:p>
        </w:tc>
        <w:tc>
          <w:tcPr>
            <w:tcW w:w="1134" w:type="dxa"/>
            <w:tcBorders>
              <w:top w:val="nil"/>
              <w:left w:val="nil"/>
              <w:bottom w:val="nil"/>
              <w:right w:val="nil"/>
            </w:tcBorders>
            <w:shd w:val="clear" w:color="auto" w:fill="auto"/>
            <w:noWrap/>
            <w:vAlign w:val="center"/>
          </w:tcPr>
          <w:p w14:paraId="7047EC7A">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0.211 </w:t>
            </w:r>
          </w:p>
        </w:tc>
        <w:tc>
          <w:tcPr>
            <w:tcW w:w="1056" w:type="dxa"/>
            <w:tcBorders>
              <w:top w:val="nil"/>
              <w:left w:val="nil"/>
              <w:bottom w:val="nil"/>
              <w:right w:val="nil"/>
            </w:tcBorders>
            <w:shd w:val="clear" w:color="auto" w:fill="auto"/>
            <w:noWrap/>
            <w:vAlign w:val="center"/>
          </w:tcPr>
          <w:p w14:paraId="3CC4F0D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0.646 </w:t>
            </w:r>
          </w:p>
        </w:tc>
        <w:tc>
          <w:tcPr>
            <w:tcW w:w="846" w:type="dxa"/>
            <w:tcBorders>
              <w:top w:val="nil"/>
              <w:left w:val="nil"/>
              <w:bottom w:val="nil"/>
              <w:right w:val="nil"/>
            </w:tcBorders>
            <w:shd w:val="clear" w:color="auto" w:fill="auto"/>
            <w:noWrap/>
            <w:vAlign w:val="center"/>
          </w:tcPr>
          <w:p w14:paraId="782E475B">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0.002 </w:t>
            </w:r>
          </w:p>
        </w:tc>
        <w:tc>
          <w:tcPr>
            <w:tcW w:w="986" w:type="dxa"/>
            <w:tcBorders>
              <w:top w:val="nil"/>
              <w:left w:val="nil"/>
              <w:bottom w:val="nil"/>
              <w:right w:val="nil"/>
            </w:tcBorders>
            <w:shd w:val="clear" w:color="auto" w:fill="auto"/>
            <w:noWrap/>
            <w:vAlign w:val="center"/>
          </w:tcPr>
          <w:p w14:paraId="4093C45A">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7.102 </w:t>
            </w:r>
          </w:p>
        </w:tc>
        <w:tc>
          <w:tcPr>
            <w:tcW w:w="1095" w:type="dxa"/>
            <w:tcBorders>
              <w:top w:val="nil"/>
              <w:left w:val="nil"/>
              <w:bottom w:val="nil"/>
              <w:right w:val="nil"/>
            </w:tcBorders>
            <w:shd w:val="clear" w:color="auto" w:fill="auto"/>
            <w:noWrap/>
            <w:vAlign w:val="center"/>
          </w:tcPr>
          <w:p w14:paraId="290B1A22">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0.009 </w:t>
            </w:r>
          </w:p>
        </w:tc>
        <w:tc>
          <w:tcPr>
            <w:tcW w:w="860" w:type="dxa"/>
            <w:tcBorders>
              <w:top w:val="nil"/>
              <w:left w:val="nil"/>
              <w:bottom w:val="nil"/>
              <w:right w:val="nil"/>
            </w:tcBorders>
            <w:shd w:val="clear" w:color="auto" w:fill="auto"/>
            <w:noWrap/>
            <w:vAlign w:val="center"/>
          </w:tcPr>
          <w:p w14:paraId="2868734A">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0.049 </w:t>
            </w:r>
          </w:p>
        </w:tc>
      </w:tr>
      <w:tr w14:paraId="2E4BAF81">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7D070FFD">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Fimbria</w:t>
            </w:r>
          </w:p>
        </w:tc>
        <w:tc>
          <w:tcPr>
            <w:tcW w:w="846" w:type="dxa"/>
            <w:tcBorders>
              <w:top w:val="nil"/>
              <w:left w:val="nil"/>
              <w:bottom w:val="nil"/>
              <w:right w:val="nil"/>
            </w:tcBorders>
            <w:shd w:val="clear" w:color="auto" w:fill="auto"/>
            <w:noWrap/>
            <w:vAlign w:val="center"/>
          </w:tcPr>
          <w:p w14:paraId="689EA69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0.029 </w:t>
            </w:r>
          </w:p>
        </w:tc>
        <w:tc>
          <w:tcPr>
            <w:tcW w:w="1056" w:type="dxa"/>
            <w:tcBorders>
              <w:top w:val="nil"/>
              <w:left w:val="nil"/>
              <w:bottom w:val="nil"/>
              <w:right w:val="nil"/>
            </w:tcBorders>
            <w:shd w:val="clear" w:color="auto" w:fill="auto"/>
            <w:noWrap/>
            <w:vAlign w:val="center"/>
          </w:tcPr>
          <w:p w14:paraId="53D3370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0.865 </w:t>
            </w:r>
          </w:p>
        </w:tc>
        <w:tc>
          <w:tcPr>
            <w:tcW w:w="1086" w:type="dxa"/>
            <w:tcBorders>
              <w:top w:val="nil"/>
              <w:left w:val="nil"/>
              <w:bottom w:val="nil"/>
              <w:right w:val="nil"/>
            </w:tcBorders>
            <w:shd w:val="clear" w:color="auto" w:fill="auto"/>
            <w:noWrap/>
            <w:vAlign w:val="center"/>
          </w:tcPr>
          <w:p w14:paraId="24078404">
            <w:pPr>
              <w:spacing w:line="480" w:lineRule="auto"/>
              <w:rPr>
                <w:rFonts w:ascii="Times New Roman" w:hAnsi="Times New Roman" w:eastAsia="宋体" w:cs="Times New Roman"/>
                <w:sz w:val="24"/>
              </w:rPr>
            </w:pPr>
            <w:r>
              <w:rPr>
                <w:rFonts w:ascii="Times New Roman" w:hAnsi="Times New Roman" w:cs="Times New Roman"/>
                <w:sz w:val="24"/>
              </w:rPr>
              <w:t>&lt; 0.001</w:t>
            </w:r>
          </w:p>
        </w:tc>
        <w:tc>
          <w:tcPr>
            <w:tcW w:w="1134" w:type="dxa"/>
            <w:tcBorders>
              <w:top w:val="nil"/>
              <w:left w:val="nil"/>
              <w:bottom w:val="nil"/>
              <w:right w:val="nil"/>
            </w:tcBorders>
            <w:shd w:val="clear" w:color="auto" w:fill="auto"/>
            <w:noWrap/>
            <w:vAlign w:val="center"/>
          </w:tcPr>
          <w:p w14:paraId="131833DB">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1.647 </w:t>
            </w:r>
          </w:p>
        </w:tc>
        <w:tc>
          <w:tcPr>
            <w:tcW w:w="1056" w:type="dxa"/>
            <w:tcBorders>
              <w:top w:val="nil"/>
              <w:left w:val="nil"/>
              <w:bottom w:val="nil"/>
              <w:right w:val="nil"/>
            </w:tcBorders>
            <w:shd w:val="clear" w:color="auto" w:fill="auto"/>
            <w:noWrap/>
            <w:vAlign w:val="center"/>
          </w:tcPr>
          <w:p w14:paraId="1E81907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0.201 </w:t>
            </w:r>
          </w:p>
        </w:tc>
        <w:tc>
          <w:tcPr>
            <w:tcW w:w="846" w:type="dxa"/>
            <w:tcBorders>
              <w:top w:val="nil"/>
              <w:left w:val="nil"/>
              <w:bottom w:val="nil"/>
              <w:right w:val="nil"/>
            </w:tcBorders>
            <w:shd w:val="clear" w:color="auto" w:fill="auto"/>
            <w:noWrap/>
            <w:vAlign w:val="center"/>
          </w:tcPr>
          <w:p w14:paraId="3FD9F278">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0.012 </w:t>
            </w:r>
          </w:p>
        </w:tc>
        <w:tc>
          <w:tcPr>
            <w:tcW w:w="986" w:type="dxa"/>
            <w:tcBorders>
              <w:top w:val="nil"/>
              <w:left w:val="nil"/>
              <w:bottom w:val="nil"/>
              <w:right w:val="nil"/>
            </w:tcBorders>
            <w:shd w:val="clear" w:color="auto" w:fill="auto"/>
            <w:noWrap/>
            <w:vAlign w:val="center"/>
          </w:tcPr>
          <w:p w14:paraId="684A6DA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0.738 </w:t>
            </w:r>
          </w:p>
        </w:tc>
        <w:tc>
          <w:tcPr>
            <w:tcW w:w="1095" w:type="dxa"/>
            <w:tcBorders>
              <w:top w:val="nil"/>
              <w:left w:val="nil"/>
              <w:bottom w:val="nil"/>
              <w:right w:val="nil"/>
            </w:tcBorders>
            <w:shd w:val="clear" w:color="auto" w:fill="auto"/>
            <w:noWrap/>
            <w:vAlign w:val="center"/>
          </w:tcPr>
          <w:p w14:paraId="68F14631">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0.392 </w:t>
            </w:r>
          </w:p>
        </w:tc>
        <w:tc>
          <w:tcPr>
            <w:tcW w:w="860" w:type="dxa"/>
            <w:tcBorders>
              <w:top w:val="nil"/>
              <w:left w:val="nil"/>
              <w:bottom w:val="nil"/>
              <w:right w:val="nil"/>
            </w:tcBorders>
            <w:shd w:val="clear" w:color="auto" w:fill="auto"/>
            <w:noWrap/>
            <w:vAlign w:val="center"/>
          </w:tcPr>
          <w:p w14:paraId="46C7F229">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0.005 </w:t>
            </w:r>
          </w:p>
        </w:tc>
      </w:tr>
      <w:tr w14:paraId="3D985823">
        <w:tblPrEx>
          <w:tblCellMar>
            <w:top w:w="0" w:type="dxa"/>
            <w:left w:w="108" w:type="dxa"/>
            <w:bottom w:w="0" w:type="dxa"/>
            <w:right w:w="108" w:type="dxa"/>
          </w:tblCellMar>
        </w:tblPrEx>
        <w:trPr>
          <w:trHeight w:val="278" w:hRule="atLeast"/>
          <w:jc w:val="center"/>
        </w:trPr>
        <w:tc>
          <w:tcPr>
            <w:tcW w:w="2410" w:type="dxa"/>
            <w:tcBorders>
              <w:top w:val="nil"/>
              <w:left w:val="nil"/>
              <w:bottom w:val="nil"/>
              <w:right w:val="nil"/>
            </w:tcBorders>
            <w:shd w:val="clear" w:color="auto" w:fill="auto"/>
            <w:noWrap/>
            <w:vAlign w:val="bottom"/>
          </w:tcPr>
          <w:p w14:paraId="18E39BB2">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Hippocampal_tail</w:t>
            </w:r>
          </w:p>
        </w:tc>
        <w:tc>
          <w:tcPr>
            <w:tcW w:w="846" w:type="dxa"/>
            <w:tcBorders>
              <w:top w:val="nil"/>
              <w:left w:val="nil"/>
              <w:bottom w:val="nil"/>
              <w:right w:val="nil"/>
            </w:tcBorders>
            <w:shd w:val="clear" w:color="auto" w:fill="auto"/>
            <w:noWrap/>
            <w:vAlign w:val="center"/>
          </w:tcPr>
          <w:p w14:paraId="31386461">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0.056 </w:t>
            </w:r>
          </w:p>
        </w:tc>
        <w:tc>
          <w:tcPr>
            <w:tcW w:w="1056" w:type="dxa"/>
            <w:tcBorders>
              <w:top w:val="nil"/>
              <w:left w:val="nil"/>
              <w:bottom w:val="nil"/>
              <w:right w:val="nil"/>
            </w:tcBorders>
            <w:shd w:val="clear" w:color="auto" w:fill="auto"/>
            <w:noWrap/>
            <w:vAlign w:val="center"/>
          </w:tcPr>
          <w:p w14:paraId="4CBE1664">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0.813 </w:t>
            </w:r>
          </w:p>
        </w:tc>
        <w:tc>
          <w:tcPr>
            <w:tcW w:w="1086" w:type="dxa"/>
            <w:tcBorders>
              <w:top w:val="nil"/>
              <w:left w:val="nil"/>
              <w:bottom w:val="nil"/>
              <w:right w:val="nil"/>
            </w:tcBorders>
            <w:shd w:val="clear" w:color="auto" w:fill="auto"/>
            <w:noWrap/>
            <w:vAlign w:val="center"/>
          </w:tcPr>
          <w:p w14:paraId="06C92267">
            <w:pPr>
              <w:spacing w:line="480" w:lineRule="auto"/>
              <w:rPr>
                <w:rFonts w:ascii="Times New Roman" w:hAnsi="Times New Roman" w:eastAsia="宋体" w:cs="Times New Roman"/>
                <w:sz w:val="24"/>
              </w:rPr>
            </w:pPr>
            <w:r>
              <w:rPr>
                <w:rFonts w:ascii="Times New Roman" w:hAnsi="Times New Roman" w:cs="Times New Roman"/>
                <w:sz w:val="24"/>
              </w:rPr>
              <w:t>&lt; 0.001</w:t>
            </w:r>
          </w:p>
        </w:tc>
        <w:tc>
          <w:tcPr>
            <w:tcW w:w="1134" w:type="dxa"/>
            <w:tcBorders>
              <w:top w:val="nil"/>
              <w:left w:val="nil"/>
              <w:bottom w:val="nil"/>
              <w:right w:val="nil"/>
            </w:tcBorders>
            <w:shd w:val="clear" w:color="auto" w:fill="auto"/>
            <w:noWrap/>
            <w:vAlign w:val="center"/>
          </w:tcPr>
          <w:p w14:paraId="25053C8A">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1.234 </w:t>
            </w:r>
          </w:p>
        </w:tc>
        <w:tc>
          <w:tcPr>
            <w:tcW w:w="1056" w:type="dxa"/>
            <w:tcBorders>
              <w:top w:val="nil"/>
              <w:left w:val="nil"/>
              <w:bottom w:val="nil"/>
              <w:right w:val="nil"/>
            </w:tcBorders>
            <w:shd w:val="clear" w:color="auto" w:fill="auto"/>
            <w:noWrap/>
            <w:vAlign w:val="center"/>
          </w:tcPr>
          <w:p w14:paraId="49F54084">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0.269 </w:t>
            </w:r>
          </w:p>
        </w:tc>
        <w:tc>
          <w:tcPr>
            <w:tcW w:w="846" w:type="dxa"/>
            <w:tcBorders>
              <w:top w:val="nil"/>
              <w:left w:val="nil"/>
              <w:bottom w:val="nil"/>
              <w:right w:val="nil"/>
            </w:tcBorders>
            <w:shd w:val="clear" w:color="auto" w:fill="auto"/>
            <w:noWrap/>
            <w:vAlign w:val="center"/>
          </w:tcPr>
          <w:p w14:paraId="75EE3D8D">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0.009 </w:t>
            </w:r>
          </w:p>
        </w:tc>
        <w:tc>
          <w:tcPr>
            <w:tcW w:w="986" w:type="dxa"/>
            <w:tcBorders>
              <w:top w:val="nil"/>
              <w:left w:val="nil"/>
              <w:bottom w:val="nil"/>
              <w:right w:val="nil"/>
            </w:tcBorders>
            <w:shd w:val="clear" w:color="auto" w:fill="auto"/>
            <w:noWrap/>
            <w:vAlign w:val="center"/>
          </w:tcPr>
          <w:p w14:paraId="66333374">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22.428 </w:t>
            </w:r>
          </w:p>
        </w:tc>
        <w:tc>
          <w:tcPr>
            <w:tcW w:w="1095" w:type="dxa"/>
            <w:tcBorders>
              <w:top w:val="nil"/>
              <w:left w:val="nil"/>
              <w:bottom w:val="nil"/>
              <w:right w:val="nil"/>
            </w:tcBorders>
            <w:shd w:val="clear" w:color="auto" w:fill="auto"/>
            <w:noWrap/>
            <w:vAlign w:val="center"/>
          </w:tcPr>
          <w:p w14:paraId="7807DD34">
            <w:pPr>
              <w:widowControl/>
              <w:spacing w:line="480" w:lineRule="auto"/>
              <w:jc w:val="left"/>
              <w:textAlignment w:val="bottom"/>
              <w:rPr>
                <w:rFonts w:ascii="Times New Roman" w:hAnsi="Times New Roman" w:eastAsia="宋体" w:cs="Times New Roman"/>
                <w:color w:val="FF0000"/>
                <w:sz w:val="24"/>
              </w:rPr>
            </w:pPr>
            <w:r>
              <w:rPr>
                <w:rFonts w:ascii="Times New Roman" w:hAnsi="Times New Roman" w:cs="Times New Roman"/>
                <w:b/>
                <w:bCs/>
                <w:sz w:val="24"/>
              </w:rPr>
              <w:t>&lt; 0.001</w:t>
            </w:r>
          </w:p>
        </w:tc>
        <w:tc>
          <w:tcPr>
            <w:tcW w:w="860" w:type="dxa"/>
            <w:tcBorders>
              <w:top w:val="nil"/>
              <w:left w:val="nil"/>
              <w:bottom w:val="nil"/>
              <w:right w:val="nil"/>
            </w:tcBorders>
            <w:shd w:val="clear" w:color="auto" w:fill="auto"/>
            <w:noWrap/>
            <w:vAlign w:val="center"/>
          </w:tcPr>
          <w:p w14:paraId="40E7B5BA">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0.140 </w:t>
            </w:r>
          </w:p>
        </w:tc>
      </w:tr>
      <w:tr w14:paraId="619C4640">
        <w:tblPrEx>
          <w:tblCellMar>
            <w:top w:w="0" w:type="dxa"/>
            <w:left w:w="108" w:type="dxa"/>
            <w:bottom w:w="0" w:type="dxa"/>
            <w:right w:w="108" w:type="dxa"/>
          </w:tblCellMar>
        </w:tblPrEx>
        <w:trPr>
          <w:trHeight w:val="278" w:hRule="atLeast"/>
          <w:jc w:val="center"/>
        </w:trPr>
        <w:tc>
          <w:tcPr>
            <w:tcW w:w="2410" w:type="dxa"/>
            <w:tcBorders>
              <w:top w:val="nil"/>
              <w:left w:val="nil"/>
              <w:right w:val="nil"/>
            </w:tcBorders>
            <w:shd w:val="clear" w:color="auto" w:fill="auto"/>
            <w:noWrap/>
            <w:vAlign w:val="bottom"/>
          </w:tcPr>
          <w:p w14:paraId="71BF1291">
            <w:pPr>
              <w:widowControl/>
              <w:spacing w:line="480" w:lineRule="auto"/>
              <w:jc w:val="left"/>
              <w:textAlignment w:val="bottom"/>
              <w:rPr>
                <w:rFonts w:ascii="Times New Roman" w:hAnsi="Times New Roman" w:eastAsia="宋体" w:cs="Times New Roman"/>
                <w:kern w:val="0"/>
                <w:sz w:val="24"/>
                <w:lang w:bidi="ar"/>
              </w:rPr>
            </w:pPr>
            <w:r>
              <w:rPr>
                <w:rFonts w:ascii="Times New Roman" w:hAnsi="Times New Roman" w:eastAsia="宋体" w:cs="Times New Roman"/>
                <w:kern w:val="0"/>
                <w:sz w:val="24"/>
                <w:lang w:bidi="ar"/>
              </w:rPr>
              <w:t>Hippocampal-</w:t>
            </w:r>
          </w:p>
          <w:p w14:paraId="13278A33">
            <w:pPr>
              <w:widowControl/>
              <w:spacing w:line="480" w:lineRule="auto"/>
              <w:jc w:val="left"/>
              <w:textAlignment w:val="bottom"/>
              <w:rPr>
                <w:rFonts w:ascii="Times New Roman" w:hAnsi="Times New Roman" w:eastAsia="宋体" w:cs="Times New Roman"/>
                <w:sz w:val="24"/>
              </w:rPr>
            </w:pPr>
            <w:r>
              <w:rPr>
                <w:rFonts w:ascii="Times New Roman" w:hAnsi="Times New Roman" w:eastAsia="宋体" w:cs="Times New Roman"/>
                <w:kern w:val="0"/>
                <w:sz w:val="24"/>
                <w:lang w:bidi="ar"/>
              </w:rPr>
              <w:t>fissure</w:t>
            </w:r>
          </w:p>
        </w:tc>
        <w:tc>
          <w:tcPr>
            <w:tcW w:w="846" w:type="dxa"/>
            <w:tcBorders>
              <w:top w:val="nil"/>
              <w:left w:val="nil"/>
              <w:right w:val="nil"/>
            </w:tcBorders>
            <w:shd w:val="clear" w:color="auto" w:fill="auto"/>
            <w:noWrap/>
            <w:vAlign w:val="center"/>
          </w:tcPr>
          <w:p w14:paraId="61ABB89A">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8.322 </w:t>
            </w:r>
          </w:p>
        </w:tc>
        <w:tc>
          <w:tcPr>
            <w:tcW w:w="1056" w:type="dxa"/>
            <w:tcBorders>
              <w:top w:val="nil"/>
              <w:left w:val="nil"/>
              <w:right w:val="nil"/>
            </w:tcBorders>
            <w:shd w:val="clear" w:color="auto" w:fill="auto"/>
            <w:noWrap/>
            <w:vAlign w:val="center"/>
          </w:tcPr>
          <w:p w14:paraId="4D5F7EB8">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0.005 </w:t>
            </w:r>
          </w:p>
        </w:tc>
        <w:tc>
          <w:tcPr>
            <w:tcW w:w="1086" w:type="dxa"/>
            <w:tcBorders>
              <w:top w:val="nil"/>
              <w:left w:val="nil"/>
              <w:right w:val="nil"/>
            </w:tcBorders>
            <w:shd w:val="clear" w:color="auto" w:fill="auto"/>
            <w:noWrap/>
            <w:vAlign w:val="center"/>
          </w:tcPr>
          <w:p w14:paraId="2177A897">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0.057 </w:t>
            </w:r>
          </w:p>
        </w:tc>
        <w:tc>
          <w:tcPr>
            <w:tcW w:w="1134" w:type="dxa"/>
            <w:tcBorders>
              <w:top w:val="nil"/>
              <w:left w:val="nil"/>
              <w:right w:val="nil"/>
            </w:tcBorders>
            <w:shd w:val="clear" w:color="auto" w:fill="auto"/>
            <w:noWrap/>
            <w:vAlign w:val="center"/>
          </w:tcPr>
          <w:p w14:paraId="3A287211">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0.195 </w:t>
            </w:r>
          </w:p>
        </w:tc>
        <w:tc>
          <w:tcPr>
            <w:tcW w:w="1056" w:type="dxa"/>
            <w:tcBorders>
              <w:top w:val="nil"/>
              <w:left w:val="nil"/>
              <w:right w:val="nil"/>
            </w:tcBorders>
            <w:shd w:val="clear" w:color="auto" w:fill="auto"/>
            <w:noWrap/>
            <w:vAlign w:val="center"/>
          </w:tcPr>
          <w:p w14:paraId="616854FE">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0.660 </w:t>
            </w:r>
          </w:p>
        </w:tc>
        <w:tc>
          <w:tcPr>
            <w:tcW w:w="846" w:type="dxa"/>
            <w:tcBorders>
              <w:top w:val="nil"/>
              <w:left w:val="nil"/>
              <w:right w:val="nil"/>
            </w:tcBorders>
            <w:shd w:val="clear" w:color="auto" w:fill="auto"/>
            <w:noWrap/>
            <w:vAlign w:val="center"/>
          </w:tcPr>
          <w:p w14:paraId="3A3EE795">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0.001 </w:t>
            </w:r>
          </w:p>
        </w:tc>
        <w:tc>
          <w:tcPr>
            <w:tcW w:w="986" w:type="dxa"/>
            <w:tcBorders>
              <w:top w:val="nil"/>
              <w:left w:val="nil"/>
              <w:right w:val="nil"/>
            </w:tcBorders>
            <w:shd w:val="clear" w:color="auto" w:fill="auto"/>
            <w:noWrap/>
            <w:vAlign w:val="center"/>
          </w:tcPr>
          <w:p w14:paraId="09D7A5CE">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6.729 </w:t>
            </w:r>
          </w:p>
        </w:tc>
        <w:tc>
          <w:tcPr>
            <w:tcW w:w="1095" w:type="dxa"/>
            <w:tcBorders>
              <w:top w:val="nil"/>
              <w:left w:val="nil"/>
              <w:right w:val="nil"/>
            </w:tcBorders>
            <w:shd w:val="clear" w:color="auto" w:fill="auto"/>
            <w:noWrap/>
            <w:vAlign w:val="center"/>
          </w:tcPr>
          <w:p w14:paraId="016F8F36">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0.011 </w:t>
            </w:r>
          </w:p>
        </w:tc>
        <w:tc>
          <w:tcPr>
            <w:tcW w:w="860" w:type="dxa"/>
            <w:tcBorders>
              <w:top w:val="nil"/>
              <w:left w:val="nil"/>
              <w:right w:val="nil"/>
            </w:tcBorders>
            <w:shd w:val="clear" w:color="auto" w:fill="auto"/>
            <w:noWrap/>
            <w:vAlign w:val="center"/>
          </w:tcPr>
          <w:p w14:paraId="6D10B0F0">
            <w:pPr>
              <w:widowControl/>
              <w:spacing w:line="480" w:lineRule="auto"/>
              <w:jc w:val="left"/>
              <w:textAlignment w:val="bottom"/>
              <w:rPr>
                <w:rFonts w:ascii="Times New Roman" w:hAnsi="Times New Roman" w:eastAsia="宋体" w:cs="Times New Roman"/>
                <w:sz w:val="24"/>
              </w:rPr>
            </w:pPr>
            <w:r>
              <w:rPr>
                <w:rFonts w:ascii="Times New Roman" w:hAnsi="Times New Roman" w:cs="Times New Roman"/>
                <w:color w:val="000000"/>
                <w:sz w:val="24"/>
              </w:rPr>
              <w:t xml:space="preserve">0.046 </w:t>
            </w:r>
          </w:p>
        </w:tc>
      </w:tr>
      <w:tr w14:paraId="59E9F142">
        <w:tblPrEx>
          <w:tblCellMar>
            <w:top w:w="0" w:type="dxa"/>
            <w:left w:w="108" w:type="dxa"/>
            <w:bottom w:w="0" w:type="dxa"/>
            <w:right w:w="108" w:type="dxa"/>
          </w:tblCellMar>
        </w:tblPrEx>
        <w:trPr>
          <w:trHeight w:val="278" w:hRule="atLeast"/>
          <w:jc w:val="center"/>
        </w:trPr>
        <w:tc>
          <w:tcPr>
            <w:tcW w:w="2410" w:type="dxa"/>
            <w:tcBorders>
              <w:top w:val="nil"/>
              <w:left w:val="nil"/>
              <w:bottom w:val="single" w:color="auto" w:sz="4" w:space="0"/>
              <w:right w:val="nil"/>
            </w:tcBorders>
            <w:shd w:val="clear" w:color="auto" w:fill="auto"/>
            <w:noWrap/>
            <w:vAlign w:val="bottom"/>
          </w:tcPr>
          <w:p w14:paraId="3C58BF21">
            <w:pPr>
              <w:widowControl/>
              <w:spacing w:line="480" w:lineRule="auto"/>
              <w:jc w:val="left"/>
              <w:textAlignment w:val="bottom"/>
              <w:rPr>
                <w:rFonts w:ascii="Times New Roman" w:hAnsi="Times New Roman" w:eastAsia="宋体" w:cs="Times New Roman"/>
                <w:kern w:val="0"/>
                <w:sz w:val="24"/>
                <w:lang w:bidi="ar"/>
              </w:rPr>
            </w:pPr>
            <w:r>
              <w:rPr>
                <w:rFonts w:ascii="Times New Roman" w:hAnsi="Times New Roman" w:eastAsia="宋体" w:cs="Times New Roman"/>
                <w:kern w:val="0"/>
                <w:sz w:val="24"/>
                <w:lang w:bidi="ar"/>
              </w:rPr>
              <w:t>Whole hippocampus</w:t>
            </w:r>
          </w:p>
        </w:tc>
        <w:tc>
          <w:tcPr>
            <w:tcW w:w="846" w:type="dxa"/>
            <w:tcBorders>
              <w:top w:val="nil"/>
              <w:left w:val="nil"/>
              <w:bottom w:val="single" w:color="auto" w:sz="4" w:space="0"/>
              <w:right w:val="nil"/>
            </w:tcBorders>
            <w:shd w:val="clear" w:color="auto" w:fill="auto"/>
            <w:noWrap/>
            <w:vAlign w:val="center"/>
          </w:tcPr>
          <w:p w14:paraId="33A91760">
            <w:pPr>
              <w:widowControl/>
              <w:spacing w:line="480" w:lineRule="auto"/>
              <w:jc w:val="left"/>
              <w:textAlignment w:val="bottom"/>
              <w:rPr>
                <w:rFonts w:ascii="Times New Roman" w:hAnsi="Times New Roman" w:cs="Times New Roman"/>
                <w:color w:val="000000"/>
                <w:sz w:val="24"/>
              </w:rPr>
            </w:pPr>
            <w:r>
              <w:rPr>
                <w:rFonts w:ascii="Times New Roman" w:hAnsi="Times New Roman" w:cs="Times New Roman"/>
                <w:color w:val="000000"/>
                <w:sz w:val="24"/>
              </w:rPr>
              <w:t xml:space="preserve">1.433 </w:t>
            </w:r>
          </w:p>
        </w:tc>
        <w:tc>
          <w:tcPr>
            <w:tcW w:w="1056" w:type="dxa"/>
            <w:tcBorders>
              <w:top w:val="nil"/>
              <w:left w:val="nil"/>
              <w:bottom w:val="single" w:color="auto" w:sz="4" w:space="0"/>
              <w:right w:val="nil"/>
            </w:tcBorders>
            <w:shd w:val="clear" w:color="auto" w:fill="auto"/>
            <w:noWrap/>
            <w:vAlign w:val="center"/>
          </w:tcPr>
          <w:p w14:paraId="78F2952A">
            <w:pPr>
              <w:widowControl/>
              <w:spacing w:line="480" w:lineRule="auto"/>
              <w:jc w:val="left"/>
              <w:textAlignment w:val="bottom"/>
              <w:rPr>
                <w:rFonts w:ascii="Times New Roman" w:hAnsi="Times New Roman" w:cs="Times New Roman"/>
                <w:color w:val="000000"/>
                <w:sz w:val="24"/>
              </w:rPr>
            </w:pPr>
            <w:r>
              <w:rPr>
                <w:rFonts w:ascii="Times New Roman" w:hAnsi="Times New Roman" w:cs="Times New Roman"/>
                <w:color w:val="000000"/>
                <w:sz w:val="24"/>
              </w:rPr>
              <w:t xml:space="preserve">0.233 </w:t>
            </w:r>
          </w:p>
        </w:tc>
        <w:tc>
          <w:tcPr>
            <w:tcW w:w="1086" w:type="dxa"/>
            <w:tcBorders>
              <w:top w:val="nil"/>
              <w:left w:val="nil"/>
              <w:bottom w:val="single" w:color="auto" w:sz="4" w:space="0"/>
              <w:right w:val="nil"/>
            </w:tcBorders>
            <w:shd w:val="clear" w:color="auto" w:fill="auto"/>
            <w:noWrap/>
            <w:vAlign w:val="center"/>
          </w:tcPr>
          <w:p w14:paraId="0D515D8E">
            <w:pPr>
              <w:widowControl/>
              <w:spacing w:line="480" w:lineRule="auto"/>
              <w:jc w:val="left"/>
              <w:textAlignment w:val="bottom"/>
              <w:rPr>
                <w:rFonts w:ascii="Times New Roman" w:hAnsi="Times New Roman" w:cs="Times New Roman"/>
                <w:color w:val="000000"/>
                <w:sz w:val="24"/>
              </w:rPr>
            </w:pPr>
            <w:r>
              <w:rPr>
                <w:rFonts w:ascii="Times New Roman" w:hAnsi="Times New Roman" w:cs="Times New Roman"/>
                <w:color w:val="000000"/>
                <w:sz w:val="24"/>
              </w:rPr>
              <w:t>0.010</w:t>
            </w:r>
          </w:p>
        </w:tc>
        <w:tc>
          <w:tcPr>
            <w:tcW w:w="1134" w:type="dxa"/>
            <w:tcBorders>
              <w:top w:val="nil"/>
              <w:left w:val="nil"/>
              <w:bottom w:val="single" w:color="auto" w:sz="4" w:space="0"/>
              <w:right w:val="nil"/>
            </w:tcBorders>
            <w:shd w:val="clear" w:color="auto" w:fill="auto"/>
            <w:noWrap/>
            <w:vAlign w:val="center"/>
          </w:tcPr>
          <w:p w14:paraId="057EB647">
            <w:pPr>
              <w:widowControl/>
              <w:spacing w:line="480" w:lineRule="auto"/>
              <w:jc w:val="left"/>
              <w:textAlignment w:val="bottom"/>
              <w:rPr>
                <w:rFonts w:ascii="Times New Roman" w:hAnsi="Times New Roman" w:cs="Times New Roman"/>
                <w:color w:val="000000"/>
                <w:sz w:val="24"/>
              </w:rPr>
            </w:pPr>
            <w:r>
              <w:rPr>
                <w:rFonts w:ascii="Times New Roman" w:hAnsi="Times New Roman" w:cs="Times New Roman"/>
                <w:color w:val="000000"/>
                <w:sz w:val="24"/>
              </w:rPr>
              <w:t>2.877</w:t>
            </w:r>
          </w:p>
        </w:tc>
        <w:tc>
          <w:tcPr>
            <w:tcW w:w="1056" w:type="dxa"/>
            <w:tcBorders>
              <w:top w:val="nil"/>
              <w:left w:val="nil"/>
              <w:bottom w:val="single" w:color="auto" w:sz="4" w:space="0"/>
              <w:right w:val="nil"/>
            </w:tcBorders>
            <w:shd w:val="clear" w:color="auto" w:fill="auto"/>
            <w:noWrap/>
            <w:vAlign w:val="center"/>
          </w:tcPr>
          <w:p w14:paraId="69238347">
            <w:pPr>
              <w:widowControl/>
              <w:spacing w:line="480" w:lineRule="auto"/>
              <w:jc w:val="left"/>
              <w:textAlignment w:val="bottom"/>
              <w:rPr>
                <w:rFonts w:ascii="Times New Roman" w:hAnsi="Times New Roman" w:cs="Times New Roman"/>
                <w:color w:val="000000"/>
                <w:sz w:val="24"/>
              </w:rPr>
            </w:pPr>
            <w:r>
              <w:rPr>
                <w:rFonts w:ascii="Times New Roman" w:hAnsi="Times New Roman" w:cs="Times New Roman"/>
                <w:color w:val="000000"/>
                <w:sz w:val="24"/>
              </w:rPr>
              <w:t xml:space="preserve">0.092 </w:t>
            </w:r>
          </w:p>
        </w:tc>
        <w:tc>
          <w:tcPr>
            <w:tcW w:w="846" w:type="dxa"/>
            <w:tcBorders>
              <w:top w:val="nil"/>
              <w:left w:val="nil"/>
              <w:bottom w:val="single" w:color="auto" w:sz="4" w:space="0"/>
              <w:right w:val="nil"/>
            </w:tcBorders>
            <w:shd w:val="clear" w:color="auto" w:fill="auto"/>
            <w:noWrap/>
            <w:vAlign w:val="center"/>
          </w:tcPr>
          <w:p w14:paraId="1270318F">
            <w:pPr>
              <w:widowControl/>
              <w:spacing w:line="480" w:lineRule="auto"/>
              <w:jc w:val="left"/>
              <w:textAlignment w:val="bottom"/>
              <w:rPr>
                <w:rFonts w:ascii="Times New Roman" w:hAnsi="Times New Roman" w:cs="Times New Roman"/>
                <w:color w:val="000000"/>
                <w:sz w:val="24"/>
              </w:rPr>
            </w:pPr>
            <w:r>
              <w:rPr>
                <w:rFonts w:ascii="Times New Roman" w:hAnsi="Times New Roman" w:cs="Times New Roman"/>
                <w:color w:val="000000"/>
                <w:sz w:val="24"/>
              </w:rPr>
              <w:t xml:space="preserve">0.020 </w:t>
            </w:r>
          </w:p>
        </w:tc>
        <w:tc>
          <w:tcPr>
            <w:tcW w:w="986" w:type="dxa"/>
            <w:tcBorders>
              <w:top w:val="nil"/>
              <w:left w:val="nil"/>
              <w:bottom w:val="single" w:color="auto" w:sz="4" w:space="0"/>
              <w:right w:val="nil"/>
            </w:tcBorders>
            <w:shd w:val="clear" w:color="auto" w:fill="auto"/>
            <w:noWrap/>
            <w:vAlign w:val="center"/>
          </w:tcPr>
          <w:p w14:paraId="7529EA9A">
            <w:pPr>
              <w:widowControl/>
              <w:spacing w:line="480" w:lineRule="auto"/>
              <w:jc w:val="left"/>
              <w:textAlignment w:val="bottom"/>
              <w:rPr>
                <w:rFonts w:ascii="Times New Roman" w:hAnsi="Times New Roman" w:cs="Times New Roman"/>
                <w:color w:val="000000"/>
                <w:sz w:val="24"/>
              </w:rPr>
            </w:pPr>
            <w:r>
              <w:rPr>
                <w:rFonts w:ascii="Times New Roman" w:hAnsi="Times New Roman" w:cs="Times New Roman"/>
                <w:color w:val="000000"/>
                <w:sz w:val="24"/>
              </w:rPr>
              <w:t xml:space="preserve">25.031 </w:t>
            </w:r>
          </w:p>
        </w:tc>
        <w:tc>
          <w:tcPr>
            <w:tcW w:w="1095" w:type="dxa"/>
            <w:tcBorders>
              <w:top w:val="nil"/>
              <w:left w:val="nil"/>
              <w:bottom w:val="single" w:color="auto" w:sz="4" w:space="0"/>
              <w:right w:val="nil"/>
            </w:tcBorders>
            <w:shd w:val="clear" w:color="auto" w:fill="auto"/>
            <w:noWrap/>
            <w:vAlign w:val="center"/>
          </w:tcPr>
          <w:p w14:paraId="641A03DD">
            <w:pPr>
              <w:widowControl/>
              <w:spacing w:line="480" w:lineRule="auto"/>
              <w:jc w:val="left"/>
              <w:textAlignment w:val="bottom"/>
              <w:rPr>
                <w:rFonts w:ascii="Times New Roman" w:hAnsi="Times New Roman" w:cs="Times New Roman"/>
                <w:color w:val="000000"/>
                <w:sz w:val="24"/>
              </w:rPr>
            </w:pPr>
            <w:r>
              <w:rPr>
                <w:rFonts w:ascii="Times New Roman" w:hAnsi="Times New Roman" w:cs="Times New Roman"/>
                <w:b/>
                <w:bCs/>
                <w:sz w:val="24"/>
              </w:rPr>
              <w:t>&lt; 0.001</w:t>
            </w:r>
          </w:p>
        </w:tc>
        <w:tc>
          <w:tcPr>
            <w:tcW w:w="860" w:type="dxa"/>
            <w:tcBorders>
              <w:top w:val="nil"/>
              <w:left w:val="nil"/>
              <w:bottom w:val="single" w:color="auto" w:sz="4" w:space="0"/>
              <w:right w:val="nil"/>
            </w:tcBorders>
            <w:shd w:val="clear" w:color="auto" w:fill="auto"/>
            <w:noWrap/>
            <w:vAlign w:val="center"/>
          </w:tcPr>
          <w:p w14:paraId="5513211B">
            <w:pPr>
              <w:widowControl/>
              <w:spacing w:line="480" w:lineRule="auto"/>
              <w:jc w:val="left"/>
              <w:textAlignment w:val="bottom"/>
              <w:rPr>
                <w:rFonts w:ascii="Times New Roman" w:hAnsi="Times New Roman" w:cs="Times New Roman"/>
                <w:color w:val="000000"/>
                <w:sz w:val="24"/>
              </w:rPr>
            </w:pPr>
            <w:r>
              <w:rPr>
                <w:rFonts w:ascii="Times New Roman" w:hAnsi="Times New Roman" w:cs="Times New Roman"/>
                <w:color w:val="000000"/>
                <w:sz w:val="24"/>
              </w:rPr>
              <w:t xml:space="preserve">0.154 </w:t>
            </w:r>
          </w:p>
        </w:tc>
      </w:tr>
    </w:tbl>
    <w:p w14:paraId="2DD89840">
      <w:pPr>
        <w:widowControl/>
        <w:spacing w:line="480" w:lineRule="auto"/>
        <w:jc w:val="left"/>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Table S2. </w:t>
      </w:r>
      <w:r>
        <w:rPr>
          <w:rFonts w:ascii="Times New Roman" w:hAnsi="Times New Roman" w:cs="Times New Roman"/>
          <w:sz w:val="24"/>
        </w:rPr>
        <w:t>Feng et al. Subfield Atrophy and Cognitive Decline in CD</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lang w:bidi="ar"/>
        </w:rPr>
        <w:t xml:space="preserve"> Hippocampus subfield results with the Mixed-method ANOVA model</w:t>
      </w:r>
    </w:p>
    <w:p w14:paraId="405C44B4">
      <w:pPr>
        <w:spacing w:line="480" w:lineRule="auto"/>
        <w:rPr>
          <w:rFonts w:ascii="Times New Roman" w:hAnsi="Times New Roman" w:cs="Times New Roman"/>
          <w:sz w:val="24"/>
        </w:rPr>
      </w:pPr>
      <w:bookmarkStart w:id="0" w:name="_GoBack"/>
      <w:bookmarkEnd w:id="0"/>
      <w:r>
        <w:rPr>
          <w:rFonts w:ascii="Times New Roman" w:hAnsi="Times New Roman" w:cs="Times New Roman"/>
          <w:sz w:val="24"/>
        </w:rPr>
        <w:t>The table shows between-group and between-hemisphere differences, as well as interaction between them for individual subfields following analysis of covariance correcting for gender, age, education years, and estimated total intracranial volume.</w:t>
      </w:r>
    </w:p>
    <w:p w14:paraId="03B4CE60">
      <w:pPr>
        <w:spacing w:line="480" w:lineRule="auto"/>
        <w:rPr>
          <w:rFonts w:ascii="Times New Roman" w:hAnsi="Times New Roman" w:cs="Times New Roman"/>
          <w:sz w:val="24"/>
        </w:rPr>
      </w:pPr>
      <w:r>
        <w:rPr>
          <w:rFonts w:ascii="Times New Roman" w:hAnsi="Times New Roman" w:cs="Times New Roman"/>
          <w:sz w:val="24"/>
        </w:rPr>
        <w:t>HCs, health controls; CD patients, Cushing’s disease patients.</w:t>
      </w:r>
    </w:p>
    <w:p w14:paraId="5ABE740A">
      <w:pPr>
        <w:spacing w:line="480" w:lineRule="auto"/>
        <w:rPr>
          <w:rFonts w:ascii="Times New Roman" w:hAnsi="Times New Roman" w:cs="Times New Roman"/>
          <w:sz w:val="24"/>
        </w:rPr>
      </w:pPr>
      <w:r>
        <w:rPr>
          <w:rFonts w:ascii="Times New Roman" w:hAnsi="Times New Roman" w:cs="Times New Roman"/>
          <w:sz w:val="24"/>
        </w:rPr>
        <w:t>Bold indicated survived the Bonferroni multiple comparison correction. Bonferroni-corrected significance threshold: 0.0026</w:t>
      </w:r>
    </w:p>
    <w:p w14:paraId="7D9102E0">
      <w:pPr>
        <w:spacing w:line="480" w:lineRule="auto"/>
        <w:rPr>
          <w:rFonts w:ascii="Times New Roman" w:hAnsi="Times New Roman" w:cs="Times New Roman"/>
          <w:sz w:val="24"/>
        </w:rPr>
      </w:pPr>
      <w:r>
        <w:rPr>
          <w:rFonts w:ascii="Times New Roman" w:hAnsi="Times New Roman" w:cs="Times New Roman"/>
          <w:sz w:val="24"/>
        </w:rPr>
        <w:t>η</w:t>
      </w:r>
      <w:r>
        <w:rPr>
          <w:rFonts w:ascii="Times New Roman" w:hAnsi="Times New Roman" w:cs="Times New Roman"/>
          <w:sz w:val="24"/>
          <w:vertAlign w:val="superscript"/>
        </w:rPr>
        <w:t>2</w:t>
      </w:r>
      <w:r>
        <w:rPr>
          <w:rFonts w:ascii="Times New Roman" w:hAnsi="Times New Roman" w:cs="Times New Roman"/>
          <w:sz w:val="24"/>
          <w:vertAlign w:val="subscript"/>
        </w:rPr>
        <w:t>p</w:t>
      </w:r>
      <w:r>
        <w:rPr>
          <w:rFonts w:ascii="Times New Roman" w:hAnsi="Times New Roman" w:cs="Times New Roman"/>
          <w:sz w:val="24"/>
        </w:rPr>
        <w:t xml:space="preserve"> describes effect size (.01 = low, .06 = moderate, .14 = large).</w:t>
      </w:r>
    </w:p>
    <w:sectPr>
      <w:pgSz w:w="12240" w:h="15840"/>
      <w:pgMar w:top="1440" w:right="1440" w:bottom="1440" w:left="144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c3NzA3NDc0MrGwMDBW0lEKTi0uzszPAykwqwUAIOCvPCwAAAA="/>
    <w:docVar w:name="commondata" w:val="eyJoZGlkIjoiYzM4ZTMyNzUxYmViNzUyNGI3YmQ4OTQwZTNmNWQ2ODkifQ=="/>
  </w:docVars>
  <w:rsids>
    <w:rsidRoot w:val="313D0E45"/>
    <w:rsid w:val="000A27BC"/>
    <w:rsid w:val="000F0121"/>
    <w:rsid w:val="001052AC"/>
    <w:rsid w:val="001151F5"/>
    <w:rsid w:val="002159CB"/>
    <w:rsid w:val="002952D1"/>
    <w:rsid w:val="00307E58"/>
    <w:rsid w:val="00360B38"/>
    <w:rsid w:val="0037404F"/>
    <w:rsid w:val="00473CB4"/>
    <w:rsid w:val="004A3568"/>
    <w:rsid w:val="004C0B1C"/>
    <w:rsid w:val="004C5BD1"/>
    <w:rsid w:val="004D7D32"/>
    <w:rsid w:val="00545F82"/>
    <w:rsid w:val="005B56EE"/>
    <w:rsid w:val="00653B9C"/>
    <w:rsid w:val="008C638B"/>
    <w:rsid w:val="009B3554"/>
    <w:rsid w:val="00A747C4"/>
    <w:rsid w:val="00A8328B"/>
    <w:rsid w:val="00BC18A6"/>
    <w:rsid w:val="00BD202F"/>
    <w:rsid w:val="00BF3866"/>
    <w:rsid w:val="00C9295C"/>
    <w:rsid w:val="00CE7FD7"/>
    <w:rsid w:val="00D8166C"/>
    <w:rsid w:val="00E061FB"/>
    <w:rsid w:val="00E8194C"/>
    <w:rsid w:val="00EA5160"/>
    <w:rsid w:val="00ED1A42"/>
    <w:rsid w:val="00EE3C39"/>
    <w:rsid w:val="00FC5D0C"/>
    <w:rsid w:val="05A22EA5"/>
    <w:rsid w:val="0F7737CA"/>
    <w:rsid w:val="11402946"/>
    <w:rsid w:val="18B44A1D"/>
    <w:rsid w:val="1FE63E78"/>
    <w:rsid w:val="20BB4814"/>
    <w:rsid w:val="23A70E5B"/>
    <w:rsid w:val="28A35F48"/>
    <w:rsid w:val="313D0E45"/>
    <w:rsid w:val="364F7F6E"/>
    <w:rsid w:val="3FEC6380"/>
    <w:rsid w:val="443A1A67"/>
    <w:rsid w:val="49792A29"/>
    <w:rsid w:val="52521783"/>
    <w:rsid w:val="59FF6B55"/>
    <w:rsid w:val="5DE318D7"/>
    <w:rsid w:val="67FB37ED"/>
    <w:rsid w:val="756D5FFC"/>
    <w:rsid w:val="7570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line number"/>
    <w:basedOn w:val="4"/>
    <w:qFormat/>
    <w:uiPriority w:val="0"/>
  </w:style>
  <w:style w:type="character" w:customStyle="1" w:styleId="6">
    <w:name w:val="font61"/>
    <w:basedOn w:val="4"/>
    <w:qFormat/>
    <w:uiPriority w:val="0"/>
    <w:rPr>
      <w:rFonts w:hint="default" w:ascii="Times New Roman" w:hAnsi="Times New Roman" w:cs="Times New Roman"/>
      <w:color w:val="010205"/>
      <w:sz w:val="22"/>
      <w:szCs w:val="22"/>
      <w:u w:val="none"/>
    </w:rPr>
  </w:style>
  <w:style w:type="character" w:customStyle="1" w:styleId="7">
    <w:name w:val="font71"/>
    <w:basedOn w:val="4"/>
    <w:qFormat/>
    <w:uiPriority w:val="0"/>
    <w:rPr>
      <w:rFonts w:hint="eastAsia" w:ascii="宋体" w:hAnsi="宋体" w:eastAsia="宋体" w:cs="宋体"/>
      <w:color w:val="auto"/>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07A170A-5382-4FD4-A8A2-E5DCD52CAF8F}">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1434</Words>
  <Characters>7908</Characters>
  <Lines>140</Lines>
  <Paragraphs>38</Paragraphs>
  <TotalTime>0</TotalTime>
  <ScaleCrop>false</ScaleCrop>
  <LinksUpToDate>false</LinksUpToDate>
  <CharactersWithSpaces>9258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2024-08-10T01:35:00Z</dcterms:created>
  <dc:creator>188----2717</dc:creator>
  <cp:lastModifiedBy>admin</cp:lastModifiedBy>
  <dcterms:modified xsi:type="dcterms:W3CDTF">2025-03-25T15:37:23Z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397E51EA73F041898E776E428EAE23E3_11</vt:lpwstr>
  </property>
  <property fmtid="{D5CDD505-2E9C-101B-9397-08002B2CF9AE}" pid="4" name="GrammarlyDocumentId">
    <vt:lpwstr>44b8219ac9ce44a299f21b00cf9622affc8c75a140f4c66cb8df5c93621c0e6d</vt:lpwstr>
  </property>
  <property fmtid="{D5CDD505-2E9C-101B-9397-08002B2CF9AE}" pid="5" name="KSOTemplateDocerSaveRecord">
    <vt:lpwstr>eyJoZGlkIjoiYzM4ZTMyNzUxYmViNzUyNGI3YmQ4OTQwZTNmNWQ2ODkiLCJ1c2VySWQiOiI0MjYwOTIzMDQifQ==</vt:lpwstr>
  </property>
</Properties>
</file>