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2E64A" w14:textId="25DD9BFB" w:rsidR="00B61E4F" w:rsidRDefault="00B61E4F" w:rsidP="00B61E4F">
      <w:pPr>
        <w:pStyle w:val="1"/>
      </w:pPr>
      <w:r w:rsidRPr="00B61E4F">
        <w:t>Calculation algorithm for model performance metrics</w:t>
      </w:r>
    </w:p>
    <w:p w14:paraId="41B5C02E" w14:textId="0AA44B26" w:rsidR="00B61E4F" w:rsidRDefault="000D2F89" w:rsidP="00B61E4F">
      <w:r>
        <w:rPr>
          <w:rFonts w:hint="eastAsia"/>
          <w:noProof/>
        </w:rPr>
        <w:drawing>
          <wp:anchor distT="0" distB="0" distL="114300" distR="114300" simplePos="0" relativeHeight="251678720" behindDoc="0" locked="0" layoutInCell="1" allowOverlap="1" wp14:anchorId="2ACDAC31" wp14:editId="16ACE1CC">
            <wp:simplePos x="0" y="0"/>
            <wp:positionH relativeFrom="column">
              <wp:posOffset>1793875</wp:posOffset>
            </wp:positionH>
            <wp:positionV relativeFrom="paragraph">
              <wp:posOffset>636905</wp:posOffset>
            </wp:positionV>
            <wp:extent cx="1685290" cy="808990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290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1E4F">
        <w:t xml:space="preserve">In the current study, an image was first annotated by orthodontists </w:t>
      </w:r>
      <w:r w:rsidR="002857D3">
        <w:t>by drawing bounding boxes around objects and classifying them with predefined labels</w:t>
      </w:r>
      <w:r w:rsidR="003A4B4A">
        <w:t xml:space="preserve"> (teeth and white spot lesions)</w:t>
      </w:r>
      <w:r w:rsidR="002857D3">
        <w:t xml:space="preserve">, </w:t>
      </w:r>
      <w:r w:rsidR="00B61E4F">
        <w:t>as indicated in Fig. 1</w:t>
      </w:r>
      <w:r w:rsidR="002857D3">
        <w:t>.</w:t>
      </w:r>
    </w:p>
    <w:p w14:paraId="00EF3B4F" w14:textId="3E70D5EB" w:rsidR="000D2F89" w:rsidRPr="00B61E4F" w:rsidRDefault="000D2F89" w:rsidP="000D2F89">
      <w:pPr>
        <w:pStyle w:val="a3"/>
        <w:jc w:val="center"/>
      </w:pPr>
      <w:r>
        <w:t xml:space="preserve">Fig. </w:t>
      </w:r>
      <w:r w:rsidR="00B12B2D">
        <w:fldChar w:fldCharType="begin"/>
      </w:r>
      <w:r w:rsidR="00B12B2D">
        <w:instrText xml:space="preserve"> SEQ Fig. \* ARABIC </w:instrText>
      </w:r>
      <w:r w:rsidR="00B12B2D">
        <w:fldChar w:fldCharType="separate"/>
      </w:r>
      <w:r w:rsidR="00412760">
        <w:rPr>
          <w:noProof/>
        </w:rPr>
        <w:t>1</w:t>
      </w:r>
      <w:r w:rsidR="00B12B2D">
        <w:rPr>
          <w:noProof/>
        </w:rPr>
        <w:fldChar w:fldCharType="end"/>
      </w:r>
      <w:r>
        <w:t xml:space="preserve"> annotated image</w:t>
      </w:r>
    </w:p>
    <w:p w14:paraId="47912E75" w14:textId="1A204447" w:rsidR="00B61E4F" w:rsidRDefault="00B61E4F" w:rsidP="000D2F89">
      <w:pPr>
        <w:jc w:val="center"/>
      </w:pPr>
    </w:p>
    <w:p w14:paraId="3274D80D" w14:textId="4FB517E5" w:rsidR="00B61E4F" w:rsidRDefault="002857D3" w:rsidP="00B61E4F">
      <w:r>
        <w:t xml:space="preserve">A deep learning model will also predict </w:t>
      </w:r>
      <w:r w:rsidR="003A4B4A">
        <w:t>bounding boxes for each class. Bounding boxes drawn by orthodontist are denoted as ground truths</w:t>
      </w:r>
      <w:r w:rsidR="00CA681E">
        <w:t xml:space="preserve"> (</w:t>
      </w:r>
      <w:proofErr w:type="spellStart"/>
      <w:r w:rsidR="00CA681E">
        <w:t>g.t.</w:t>
      </w:r>
      <w:proofErr w:type="spellEnd"/>
      <w:r w:rsidR="00CA681E">
        <w:t>)</w:t>
      </w:r>
      <w:r w:rsidR="003A4B4A">
        <w:t>, and those drawn by deep learning models are denoted as predictions</w:t>
      </w:r>
      <w:r w:rsidR="00CA681E">
        <w:t xml:space="preserve"> (pred.)</w:t>
      </w:r>
      <w:r w:rsidR="003A4B4A">
        <w:t xml:space="preserve">. </w:t>
      </w:r>
    </w:p>
    <w:p w14:paraId="3F416948" w14:textId="261C60AE" w:rsidR="000D2F89" w:rsidRDefault="000D2F89" w:rsidP="00B61E4F"/>
    <w:p w14:paraId="4273DDF2" w14:textId="0B088AC8" w:rsidR="000D2F89" w:rsidRDefault="000D2F89" w:rsidP="000D2F89">
      <w:pPr>
        <w:pStyle w:val="2"/>
        <w:numPr>
          <w:ilvl w:val="0"/>
          <w:numId w:val="2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2748378" wp14:editId="3C159311">
                <wp:simplePos x="0" y="0"/>
                <wp:positionH relativeFrom="column">
                  <wp:posOffset>1513840</wp:posOffset>
                </wp:positionH>
                <wp:positionV relativeFrom="paragraph">
                  <wp:posOffset>581025</wp:posOffset>
                </wp:positionV>
                <wp:extent cx="2199640" cy="1306830"/>
                <wp:effectExtent l="0" t="0" r="10160" b="26670"/>
                <wp:wrapTopAndBottom/>
                <wp:docPr id="1073611663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9640" cy="1306830"/>
                          <a:chOff x="0" y="0"/>
                          <a:chExt cx="2199640" cy="1306830"/>
                        </a:xfrm>
                      </wpg:grpSpPr>
                      <wpg:grpSp>
                        <wpg:cNvPr id="1739005697" name="组合 15"/>
                        <wpg:cNvGrpSpPr/>
                        <wpg:grpSpPr>
                          <a:xfrm>
                            <a:off x="0" y="0"/>
                            <a:ext cx="2199640" cy="1306830"/>
                            <a:chOff x="0" y="0"/>
                            <a:chExt cx="2200204" cy="1307369"/>
                          </a:xfrm>
                        </wpg:grpSpPr>
                        <wps:wsp>
                          <wps:cNvPr id="2" name="矩形 2"/>
                          <wps:cNvSpPr/>
                          <wps:spPr>
                            <a:xfrm>
                              <a:off x="422230" y="165783"/>
                              <a:ext cx="729615" cy="716280"/>
                            </a:xfrm>
                            <a:prstGeom prst="rect">
                              <a:avLst/>
                            </a:prstGeom>
                            <a:solidFill>
                              <a:srgbClr val="4472C4">
                                <a:alpha val="50196"/>
                              </a:srgb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B5B7870" w14:textId="03BE9B48" w:rsidR="00CA681E" w:rsidRDefault="00CA681E" w:rsidP="00CA681E">
                                <w:pPr>
                                  <w:jc w:val="left"/>
                                </w:pPr>
                                <w:proofErr w:type="spellStart"/>
                                <w:r>
                                  <w:rPr>
                                    <w:rFonts w:hint="eastAsia"/>
                                  </w:rPr>
                                  <w:t>g</w:t>
                                </w:r>
                                <w:r>
                                  <w:t>.t.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矩形 3"/>
                          <wps:cNvSpPr/>
                          <wps:spPr>
                            <a:xfrm>
                              <a:off x="815966" y="484399"/>
                              <a:ext cx="730156" cy="716508"/>
                            </a:xfrm>
                            <a:prstGeom prst="rect">
                              <a:avLst/>
                            </a:prstGeom>
                            <a:solidFill>
                              <a:srgbClr val="FF0909">
                                <a:alpha val="50196"/>
                              </a:srgb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783B1D7" w14:textId="55DACBC1" w:rsidR="00CA681E" w:rsidRDefault="00CA681E" w:rsidP="00CA681E">
                                <w:pPr>
                                  <w:jc w:val="right"/>
                                </w:pPr>
                                <w:r>
                                  <w:rPr>
                                    <w:rFonts w:hint="eastAsia"/>
                                  </w:rPr>
                                  <w:t>p</w:t>
                                </w:r>
                                <w:r>
                                  <w:t>red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6977729" name="矩形 2"/>
                          <wps:cNvSpPr/>
                          <wps:spPr>
                            <a:xfrm>
                              <a:off x="783208" y="441280"/>
                              <a:ext cx="404812" cy="471488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chemeClr val="accent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552173616" name="组合 11"/>
                          <wpg:cNvGrpSpPr/>
                          <wpg:grpSpPr>
                            <a:xfrm>
                              <a:off x="378193" y="126928"/>
                              <a:ext cx="1248057" cy="1109184"/>
                              <a:chOff x="0" y="0"/>
                              <a:chExt cx="1248057" cy="1109184"/>
                            </a:xfrm>
                          </wpg:grpSpPr>
                          <wps:wsp>
                            <wps:cNvPr id="1761078374" name="直接连接符 3"/>
                            <wps:cNvCnPr/>
                            <wps:spPr>
                              <a:xfrm>
                                <a:off x="0" y="0"/>
                                <a:ext cx="0" cy="78549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16847589" name="直接连接符 4"/>
                            <wps:cNvCnPr/>
                            <wps:spPr>
                              <a:xfrm>
                                <a:off x="0" y="0"/>
                                <a:ext cx="809308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90330538" name="直接连接符 5"/>
                            <wps:cNvCnPr/>
                            <wps:spPr>
                              <a:xfrm>
                                <a:off x="807990" y="0"/>
                                <a:ext cx="0" cy="31432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22323627" name="直接连接符 6"/>
                            <wps:cNvCnPr/>
                            <wps:spPr>
                              <a:xfrm>
                                <a:off x="809794" y="313818"/>
                                <a:ext cx="4381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48401890" name="直接连接符 7"/>
                            <wps:cNvCnPr/>
                            <wps:spPr>
                              <a:xfrm>
                                <a:off x="1248057" y="313818"/>
                                <a:ext cx="0" cy="795338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4338480" name="直接连接符 8"/>
                            <wps:cNvCnPr/>
                            <wps:spPr>
                              <a:xfrm flipH="1">
                                <a:off x="403995" y="1109184"/>
                                <a:ext cx="842962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10493234" name="直接连接符 9"/>
                            <wps:cNvCnPr/>
                            <wps:spPr>
                              <a:xfrm flipV="1">
                                <a:off x="403995" y="784545"/>
                                <a:ext cx="0" cy="324168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23857963" name="直接连接符 10"/>
                            <wps:cNvCnPr/>
                            <wps:spPr>
                              <a:xfrm flipH="1">
                                <a:off x="0" y="784545"/>
                                <a:ext cx="404813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144814206" name="文本框 12"/>
                          <wps:cNvSpPr txBox="1"/>
                          <wps:spPr>
                            <a:xfrm>
                              <a:off x="1323678" y="0"/>
                              <a:ext cx="876526" cy="286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>
                              <a:solidFill>
                                <a:srgbClr val="FFC000"/>
                              </a:solidFill>
                            </a:ln>
                          </wps:spPr>
                          <wps:txbx>
                            <w:txbxContent>
                              <w:p w14:paraId="54BDF30E" w14:textId="60AC4BE2" w:rsidR="00CA681E" w:rsidRDefault="00CA681E" w:rsidP="00CA681E">
                                <w:pPr>
                                  <w:jc w:val="center"/>
                                </w:pPr>
                                <w:r>
                                  <w:t>intersection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5904445" name="文本框 12"/>
                          <wps:cNvSpPr txBox="1"/>
                          <wps:spPr>
                            <a:xfrm>
                              <a:off x="0" y="1020605"/>
                              <a:ext cx="532048" cy="28676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>
                              <a:solidFill>
                                <a:srgbClr val="C00000"/>
                              </a:solidFill>
                            </a:ln>
                          </wps:spPr>
                          <wps:txbx>
                            <w:txbxContent>
                              <w:p w14:paraId="7C8F60AA" w14:textId="77777777" w:rsidR="00CA681E" w:rsidRDefault="00CA681E" w:rsidP="00CA681E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u</w:t>
                                </w:r>
                                <w:r>
                                  <w:t>nion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16638045" name="直接箭头连接符 13"/>
                          <wps:cNvCnPr/>
                          <wps:spPr>
                            <a:xfrm flipH="1">
                              <a:off x="1133825" y="277169"/>
                              <a:ext cx="218230" cy="263318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57816239" name="直接箭头连接符 14"/>
                        <wps:cNvCnPr/>
                        <wps:spPr>
                          <a:xfrm flipV="1">
                            <a:off x="562110" y="955091"/>
                            <a:ext cx="158713" cy="12659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22748378" id="组合 16" o:spid="_x0000_s1026" style="position:absolute;left:0;text-align:left;margin-left:119.2pt;margin-top:45.75pt;width:173.2pt;height:102.9pt;z-index:251675648" coordsize="21996,13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">
                <v:group id="组合 15" o:spid="_x0000_s1027" style="position:absolute;width:21996;height:13068" coordsize="22002,13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">
                  <v:rect id="矩形 2" o:spid="_x0000_s1028" style="position:absolute;left:4222;top:1657;width:7296;height:7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" fillcolor="#4472c4" strokecolor="#1f3763 [1604]" strokeweight="1pt">
                    <v:fill opacity="32896f"/>
                    <v:textbox>
                      <w:txbxContent>
                        <w:p w14:paraId="0B5B7870" w14:textId="03BE9B48" w:rsidR="00CA681E" w:rsidRDefault="00CA681E" w:rsidP="00CA681E">
                          <w:pPr>
                            <w:jc w:val="left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g</w:t>
                          </w:r>
                          <w:r>
                            <w:t>.t.</w:t>
                          </w:r>
                        </w:p>
                      </w:txbxContent>
                    </v:textbox>
                  </v:rect>
                  <v:rect id="矩形 3" o:spid="_x0000_s1029" style="position:absolute;left:8159;top:4843;width:7302;height:716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" fillcolor="#ff0909" strokecolor="#1f3763 [1604]" strokeweight="1pt">
                    <v:fill opacity="32896f"/>
                    <v:textbox>
                      <w:txbxContent>
                        <w:p w14:paraId="2783B1D7" w14:textId="55DACBC1" w:rsidR="00CA681E" w:rsidRDefault="00CA681E" w:rsidP="00CA681E">
                          <w:pPr>
                            <w:jc w:val="right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p</w:t>
                          </w:r>
                          <w:r>
                            <w:t>red</w:t>
                          </w:r>
                        </w:p>
                      </w:txbxContent>
                    </v:textbox>
                  </v:rect>
                  <v:rect id="矩形 2" o:spid="_x0000_s1030" style="position:absolute;left:7832;top:4412;width:4048;height:4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" filled="f" strokecolor="#ffc000 [3207]" strokeweight="2.25pt"/>
                  <v:group id="组合 11" o:spid="_x0000_s1031" style="position:absolute;left:3781;top:1269;width:12481;height:11092" coordsize="12480,1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">
                    <v:line id="直接连接符 3" o:spid="_x0000_s1032" style="position:absolute;visibility:visible;mso-wrap-style:square" from="0,0" to="0,7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" strokecolor="#c00000" strokeweight="1.5pt">
                      <v:stroke joinstyle="miter"/>
                    </v:line>
                    <v:line id="直接连接符 4" o:spid="_x0000_s1033" style="position:absolute;visibility:visible;mso-wrap-style:square" from="0,0" to="809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" strokecolor="#c00000" strokeweight="1.5pt">
                      <v:stroke joinstyle="miter"/>
                    </v:line>
                    <v:line id="直接连接符 5" o:spid="_x0000_s1034" style="position:absolute;visibility:visible;mso-wrap-style:square" from="8079,0" to="8079,3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" strokecolor="#c00000" strokeweight="1.5pt">
                      <v:stroke joinstyle="miter"/>
                    </v:line>
                    <v:line id="直接连接符 6" o:spid="_x0000_s1035" style="position:absolute;visibility:visible;mso-wrap-style:square" from="8097,3138" to="12479,3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" strokecolor="#c00000" strokeweight="1.5pt">
                      <v:stroke joinstyle="miter"/>
                    </v:line>
                    <v:line id="直接连接符 7" o:spid="_x0000_s1036" style="position:absolute;visibility:visible;mso-wrap-style:square" from="12480,3138" to="12480,1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" strokecolor="#c00000" strokeweight="1.5pt">
                      <v:stroke joinstyle="miter"/>
                    </v:line>
                    <v:line id="直接连接符 8" o:spid="_x0000_s1037" style="position:absolute;flip:x;visibility:visible;mso-wrap-style:square" from="4039,11091" to="12469,1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" strokecolor="#c00000" strokeweight="1.5pt">
                      <v:stroke joinstyle="miter"/>
                    </v:line>
                    <v:line id="直接连接符 9" o:spid="_x0000_s1038" style="position:absolute;flip:y;visibility:visible;mso-wrap-style:square" from="4039,7845" to="4039,11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" strokecolor="#c00000" strokeweight="1.5pt">
                      <v:stroke joinstyle="miter"/>
                    </v:line>
                    <v:line id="直接连接符 10" o:spid="_x0000_s1039" style="position:absolute;flip:x;visibility:visible;mso-wrap-style:square" from="0,7845" to="4048,7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" strokecolor="#c00000" strokeweight="1.5pt">
                      <v:stroke joinstyle="miter"/>
                    </v:lin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2" o:spid="_x0000_s1040" type="#_x0000_t202" style="position:absolute;left:13236;width:8766;height:2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" fillcolor="white [3201]" strokecolor="#ffc000" strokeweight="1pt">
                    <v:textbox>
                      <w:txbxContent>
                        <w:p w14:paraId="54BDF30E" w14:textId="60AC4BE2" w:rsidR="00CA681E" w:rsidRDefault="00CA681E" w:rsidP="00CA681E">
                          <w:pPr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t>intersection</w:t>
                          </w:r>
                        </w:p>
                      </w:txbxContent>
                    </v:textbox>
                  </v:shape>
                  <v:shape id="文本框 12" o:spid="_x0000_s1041" type="#_x0000_t202" style="position:absolute;top:10206;width:5320;height:2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" fillcolor="white [3201]" strokecolor="#c00000" strokeweight="1pt">
                    <v:textbox>
                      <w:txbxContent>
                        <w:p w14:paraId="7C8F60AA" w14:textId="77777777" w:rsidR="00CA681E" w:rsidRDefault="00CA681E" w:rsidP="00CA681E">
                          <w:pPr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u</w:t>
                          </w:r>
                          <w:r>
                            <w:t>nion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接箭头连接符 13" o:spid="_x0000_s1042" type="#_x0000_t32" style="position:absolute;left:11338;top:2771;width:2182;height:263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" strokecolor="#4472c4 [3204]" strokeweight=".5pt">
                    <v:stroke endarrow="block" joinstyle="miter"/>
                  </v:shape>
                </v:group>
                <v:shape id="直接箭头连接符 14" o:spid="_x0000_s1043" type="#_x0000_t32" style="position:absolute;left:5621;top:9550;width:1587;height:126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" strokecolor="#4472c4 [3204]" strokeweight=".5pt">
                  <v:stroke endarrow="block" joinstyle="miter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2CFDA7" wp14:editId="4B9C0917">
                <wp:simplePos x="0" y="0"/>
                <wp:positionH relativeFrom="column">
                  <wp:posOffset>1513840</wp:posOffset>
                </wp:positionH>
                <wp:positionV relativeFrom="paragraph">
                  <wp:posOffset>1946275</wp:posOffset>
                </wp:positionV>
                <wp:extent cx="2199640" cy="635"/>
                <wp:effectExtent l="0" t="0" r="0" b="0"/>
                <wp:wrapTopAndBottom/>
                <wp:docPr id="2041848638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6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91C7798" w14:textId="321FC7DB" w:rsidR="000D2F89" w:rsidRPr="00CE4B67" w:rsidRDefault="000D2F89" w:rsidP="000D2F89">
                            <w:pPr>
                              <w:pStyle w:val="a3"/>
                              <w:rPr>
                                <w:noProof/>
                              </w:rPr>
                            </w:pPr>
                            <w:r>
                              <w:t xml:space="preserve">Fig. </w:t>
                            </w:r>
                            <w:fldSimple w:instr=" SEQ Fig. \* ARABIC ">
                              <w:r w:rsidR="00412760">
                                <w:rPr>
                                  <w:noProof/>
                                </w:rPr>
                                <w:t>2</w:t>
                              </w:r>
                            </w:fldSimple>
                            <w:r>
                              <w:t xml:space="preserve"> illustration of intersection and union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2CFDA7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44" type="#_x0000_t202" style="position:absolute;left:0;text-align:left;margin-left:119.2pt;margin-top:153.25pt;width:173.2pt;height: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" stroked="f">
                <v:textbox style="mso-fit-shape-to-text:t" inset="0,0,0,0">
                  <w:txbxContent>
                    <w:p w14:paraId="691C7798" w14:textId="321FC7DB" w:rsidR="000D2F89" w:rsidRPr="00CE4B67" w:rsidRDefault="000D2F89" w:rsidP="000D2F89">
                      <w:pPr>
                        <w:pStyle w:val="a3"/>
                        <w:rPr>
                          <w:noProof/>
                        </w:rPr>
                      </w:pPr>
                      <w:r>
                        <w:t xml:space="preserve">Fig. </w:t>
                      </w:r>
                      <w:fldSimple w:instr=" SEQ Fig. \* ARABIC ">
                        <w:r w:rsidR="00412760">
                          <w:rPr>
                            <w:noProof/>
                          </w:rPr>
                          <w:t>2</w:t>
                        </w:r>
                      </w:fldSimple>
                      <w:r>
                        <w:t xml:space="preserve"> illustration of intersection and union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t>Intersection over union (IOU)</w:t>
      </w:r>
      <w:r w:rsidR="00F00B8E">
        <w:t>, precision</w:t>
      </w:r>
      <w:r w:rsidR="00E66B07">
        <w:t xml:space="preserve">, </w:t>
      </w:r>
      <w:r w:rsidR="00F00B8E">
        <w:t>recall</w:t>
      </w:r>
      <w:r w:rsidR="00E66B07">
        <w:t xml:space="preserve"> and F1 </w:t>
      </w:r>
      <w:proofErr w:type="gramStart"/>
      <w:r w:rsidR="00E66B07">
        <w:t xml:space="preserve">score </w:t>
      </w:r>
      <w:r w:rsidR="00F00B8E">
        <w:t>.</w:t>
      </w:r>
      <w:proofErr w:type="gramEnd"/>
    </w:p>
    <w:p w14:paraId="7C94AD17" w14:textId="20937491" w:rsidR="000D2F89" w:rsidRDefault="000475C6" w:rsidP="000475C6">
      <w:pPr>
        <w:pStyle w:val="a5"/>
        <w:numPr>
          <w:ilvl w:val="0"/>
          <w:numId w:val="3"/>
        </w:numPr>
        <w:ind w:firstLineChars="0"/>
      </w:pPr>
      <w:r w:rsidRPr="00E66B07">
        <w:rPr>
          <w:b/>
          <w:bCs/>
        </w:rPr>
        <w:t>IOU:</w:t>
      </w:r>
      <w:r>
        <w:t xml:space="preserve"> </w:t>
      </w:r>
      <w:r w:rsidR="000D2F89">
        <w:t>For each ground truth bounding box of certain class, if there is a prediction bounding box for that class overlap with it, then IOU can be calculated as:</w:t>
      </w:r>
    </w:p>
    <w:p w14:paraId="18E1CF3A" w14:textId="4F3379C7" w:rsidR="000D2F89" w:rsidRPr="000D2F89" w:rsidRDefault="000D2F89" w:rsidP="00B61E4F">
      <m:oMathPara>
        <m:oMath>
          <m:r>
            <w:rPr>
              <w:rFonts w:ascii="Cambria Math" w:hAnsi="Cambria Math"/>
            </w:rPr>
            <m:t>iou=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intersection</m:t>
              </m:r>
            </m:num>
            <m:den>
              <m:r>
                <w:rPr>
                  <w:rFonts w:ascii="Cambria Math" w:hAnsi="Cambria Math"/>
                </w:rPr>
                <m:t>union</m:t>
              </m:r>
            </m:den>
          </m:f>
        </m:oMath>
      </m:oMathPara>
    </w:p>
    <w:p w14:paraId="45CAABA8" w14:textId="6E46E7E8" w:rsidR="000D2F89" w:rsidRDefault="000D2F89" w:rsidP="00B61E4F">
      <w:r>
        <w:t>Intersection and union in the formula are illustrated in Fig. 2.</w:t>
      </w:r>
    </w:p>
    <w:p w14:paraId="27F83EC1" w14:textId="78DE39F3" w:rsidR="000D2F89" w:rsidRDefault="00F00B8E" w:rsidP="000475C6">
      <w:pPr>
        <w:pStyle w:val="a5"/>
        <w:numPr>
          <w:ilvl w:val="0"/>
          <w:numId w:val="3"/>
        </w:numPr>
        <w:ind w:firstLineChars="0"/>
      </w:pPr>
      <w:r w:rsidRPr="000475C6">
        <w:rPr>
          <w:b/>
          <w:bCs/>
        </w:rPr>
        <w:t>IOU threshold</w:t>
      </w:r>
      <w:r w:rsidR="000475C6">
        <w:rPr>
          <w:b/>
          <w:bCs/>
        </w:rPr>
        <w:t>:</w:t>
      </w:r>
      <w:r>
        <w:t xml:space="preserve"> </w:t>
      </w:r>
      <w:r w:rsidR="000475C6">
        <w:t>T</w:t>
      </w:r>
      <w:r>
        <w:t xml:space="preserve">he minimal value for pred. box to be considered an overlap with </w:t>
      </w:r>
      <w:proofErr w:type="spellStart"/>
      <w:r>
        <w:t>g.t.</w:t>
      </w:r>
      <w:proofErr w:type="spellEnd"/>
      <w:r>
        <w:t xml:space="preserve"> box. </w:t>
      </w:r>
    </w:p>
    <w:p w14:paraId="4F9800D8" w14:textId="7A666724" w:rsidR="000475C6" w:rsidRDefault="000475C6" w:rsidP="000475C6">
      <w:pPr>
        <w:pStyle w:val="a5"/>
        <w:numPr>
          <w:ilvl w:val="0"/>
          <w:numId w:val="3"/>
        </w:numPr>
        <w:ind w:firstLineChars="0"/>
      </w:pPr>
      <w:r>
        <w:rPr>
          <w:b/>
          <w:bCs/>
        </w:rPr>
        <w:t>TP, FP and FN:</w:t>
      </w:r>
      <w:r>
        <w:t xml:space="preserve"> For a group of </w:t>
      </w:r>
      <w:proofErr w:type="spellStart"/>
      <w:r>
        <w:t>g.t.</w:t>
      </w:r>
      <w:proofErr w:type="spellEnd"/>
      <w:r>
        <w:t xml:space="preserve"> boxes (n1) and a group of pred. boxes (n2), </w:t>
      </w:r>
      <w:proofErr w:type="spellStart"/>
      <w:r>
        <w:t>iou</w:t>
      </w:r>
      <w:proofErr w:type="spellEnd"/>
      <w:r>
        <w:t xml:space="preserve"> matrix of shape n1 x n2 can be calculated. For each </w:t>
      </w:r>
      <w:proofErr w:type="spellStart"/>
      <w:r>
        <w:t>g.t.</w:t>
      </w:r>
      <w:proofErr w:type="spellEnd"/>
      <w:r>
        <w:t xml:space="preserve"> box, there is 3 possible outcomes:</w:t>
      </w:r>
    </w:p>
    <w:p w14:paraId="39B78602" w14:textId="392BAC7B" w:rsidR="000475C6" w:rsidRDefault="000475C6" w:rsidP="000475C6">
      <w:pPr>
        <w:pStyle w:val="a5"/>
        <w:numPr>
          <w:ilvl w:val="1"/>
          <w:numId w:val="3"/>
        </w:numPr>
        <w:ind w:firstLineChars="0"/>
      </w:pPr>
      <w:r w:rsidRPr="000475C6">
        <w:t>A</w:t>
      </w:r>
      <w:r>
        <w:t xml:space="preserve"> pred. box </w:t>
      </w:r>
      <w:proofErr w:type="gramStart"/>
      <w:r>
        <w:t>overlap</w:t>
      </w:r>
      <w:proofErr w:type="gramEnd"/>
      <w:r>
        <w:t xml:space="preserve"> with it (</w:t>
      </w:r>
      <w:proofErr w:type="spellStart"/>
      <w:r>
        <w:t>iou</w:t>
      </w:r>
      <w:proofErr w:type="spellEnd"/>
      <w:r>
        <w:t>&gt;=</w:t>
      </w:r>
      <w:proofErr w:type="spellStart"/>
      <w:r>
        <w:t>iou</w:t>
      </w:r>
      <w:proofErr w:type="spellEnd"/>
      <w:r>
        <w:t xml:space="preserve"> threshold), and they are the same class. This is a true positive (TP)</w:t>
      </w:r>
    </w:p>
    <w:p w14:paraId="196D8073" w14:textId="3625FADF" w:rsidR="000475C6" w:rsidRDefault="000475C6" w:rsidP="000475C6">
      <w:pPr>
        <w:pStyle w:val="a5"/>
        <w:numPr>
          <w:ilvl w:val="1"/>
          <w:numId w:val="3"/>
        </w:numPr>
        <w:ind w:firstLineChars="0"/>
      </w:pPr>
      <w:r w:rsidRPr="000475C6">
        <w:t>A</w:t>
      </w:r>
      <w:r>
        <w:t xml:space="preserve"> pred. box </w:t>
      </w:r>
      <w:proofErr w:type="gramStart"/>
      <w:r>
        <w:t>overlap</w:t>
      </w:r>
      <w:proofErr w:type="gramEnd"/>
      <w:r>
        <w:t xml:space="preserve"> with it (</w:t>
      </w:r>
      <w:proofErr w:type="spellStart"/>
      <w:r>
        <w:t>iou</w:t>
      </w:r>
      <w:proofErr w:type="spellEnd"/>
      <w:r>
        <w:t>&gt;=</w:t>
      </w:r>
      <w:proofErr w:type="spellStart"/>
      <w:r>
        <w:t>iou</w:t>
      </w:r>
      <w:proofErr w:type="spellEnd"/>
      <w:r>
        <w:t xml:space="preserve"> threshold), but they are not the same class. This is a false positive (FP)</w:t>
      </w:r>
    </w:p>
    <w:p w14:paraId="710DFCAC" w14:textId="462B378C" w:rsidR="000475C6" w:rsidRDefault="000475C6" w:rsidP="000475C6">
      <w:pPr>
        <w:pStyle w:val="a5"/>
        <w:numPr>
          <w:ilvl w:val="1"/>
          <w:numId w:val="3"/>
        </w:numPr>
        <w:ind w:firstLineChars="0"/>
      </w:pPr>
      <w:r>
        <w:rPr>
          <w:rFonts w:hint="eastAsia"/>
        </w:rPr>
        <w:t>N</w:t>
      </w:r>
      <w:r>
        <w:t xml:space="preserve">o pred. box </w:t>
      </w:r>
      <w:proofErr w:type="gramStart"/>
      <w:r>
        <w:t>overlap</w:t>
      </w:r>
      <w:proofErr w:type="gramEnd"/>
      <w:r>
        <w:t xml:space="preserve"> with it, this is a false negative (FN)</w:t>
      </w:r>
    </w:p>
    <w:p w14:paraId="586BB4B1" w14:textId="7BD6D682" w:rsidR="00C41D97" w:rsidRDefault="00C41D97" w:rsidP="000475C6">
      <w:pPr>
        <w:pStyle w:val="a5"/>
        <w:numPr>
          <w:ilvl w:val="1"/>
          <w:numId w:val="3"/>
        </w:numPr>
        <w:ind w:firstLineChars="0"/>
      </w:pPr>
      <w:r>
        <w:rPr>
          <w:rFonts w:hint="eastAsia"/>
        </w:rPr>
        <w:t>I</w:t>
      </w:r>
      <w:r>
        <w:t xml:space="preserve">f multiple pred. boxes are considered overlap with a </w:t>
      </w:r>
      <w:proofErr w:type="spellStart"/>
      <w:r>
        <w:t>g.t.</w:t>
      </w:r>
      <w:proofErr w:type="spellEnd"/>
      <w:r>
        <w:t xml:space="preserve"> box, and they are the same class, only the pred. box with biggest </w:t>
      </w:r>
      <w:proofErr w:type="spellStart"/>
      <w:r>
        <w:t>iou</w:t>
      </w:r>
      <w:proofErr w:type="spellEnd"/>
      <w:r>
        <w:t xml:space="preserve"> is considered TP, the rest are considered FP.</w:t>
      </w:r>
    </w:p>
    <w:p w14:paraId="053EEE85" w14:textId="6B76E585" w:rsidR="000475C6" w:rsidRDefault="000475C6" w:rsidP="000475C6">
      <w:pPr>
        <w:pStyle w:val="a5"/>
        <w:numPr>
          <w:ilvl w:val="0"/>
          <w:numId w:val="3"/>
        </w:numPr>
        <w:ind w:firstLineChars="0"/>
      </w:pPr>
      <w:r w:rsidRPr="00E66B07">
        <w:rPr>
          <w:rFonts w:hint="eastAsia"/>
          <w:b/>
          <w:bCs/>
        </w:rPr>
        <w:lastRenderedPageBreak/>
        <w:t>P</w:t>
      </w:r>
      <w:r w:rsidRPr="00E66B07">
        <w:rPr>
          <w:b/>
          <w:bCs/>
        </w:rPr>
        <w:t>recision and recall:</w:t>
      </w:r>
      <w:r>
        <w:t xml:space="preserve"> </w:t>
      </w:r>
      <w:r w:rsidR="00C41D97">
        <w:t xml:space="preserve">precision is the proportion of correct prediction (TP) in all the pred. boxes (TP+FP) and recall is the proportion of correct prediction in all the </w:t>
      </w:r>
      <w:proofErr w:type="spellStart"/>
      <w:r w:rsidR="00C41D97">
        <w:t>g.t.</w:t>
      </w:r>
      <w:proofErr w:type="spellEnd"/>
      <w:r w:rsidR="00C41D97">
        <w:t xml:space="preserve"> boxes (TP+FN).</w:t>
      </w:r>
    </w:p>
    <w:p w14:paraId="1D417D45" w14:textId="40426927" w:rsidR="00C41D97" w:rsidRPr="00C41D97" w:rsidRDefault="00C41D97" w:rsidP="00C41D97">
      <m:oMathPara>
        <m:oMath>
          <m:r>
            <w:rPr>
              <w:rFonts w:ascii="Cambria Math" w:hAnsi="Cambria Math"/>
            </w:rPr>
            <m:t>precision=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TP</m:t>
              </m:r>
            </m:num>
            <m:den>
              <m:r>
                <w:rPr>
                  <w:rFonts w:ascii="Cambria Math" w:hAnsi="Cambria Math"/>
                </w:rPr>
                <m:t>TP+FP</m:t>
              </m:r>
            </m:den>
          </m:f>
        </m:oMath>
      </m:oMathPara>
    </w:p>
    <w:p w14:paraId="178EB86A" w14:textId="07C14AC3" w:rsidR="00C41D97" w:rsidRPr="00C41D97" w:rsidRDefault="00C41D97" w:rsidP="00C41D97">
      <m:oMathPara>
        <m:oMath>
          <m:r>
            <w:rPr>
              <w:rFonts w:ascii="Cambria Math" w:hAnsi="Cambria Math"/>
            </w:rPr>
            <m:t>recall=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TP</m:t>
              </m:r>
            </m:num>
            <m:den>
              <m:r>
                <w:rPr>
                  <w:rFonts w:ascii="Cambria Math" w:hAnsi="Cambria Math"/>
                </w:rPr>
                <m:t>TP+FN</m:t>
              </m:r>
            </m:den>
          </m:f>
        </m:oMath>
      </m:oMathPara>
    </w:p>
    <w:p w14:paraId="5BEFE1D3" w14:textId="3D1672E9" w:rsidR="00C41D97" w:rsidRDefault="00B87774" w:rsidP="00C41D97">
      <w:pPr>
        <w:pStyle w:val="a5"/>
        <w:numPr>
          <w:ilvl w:val="0"/>
          <w:numId w:val="3"/>
        </w:numPr>
        <w:ind w:firstLineChars="0"/>
      </w:pPr>
      <w:r w:rsidRPr="00E66B07">
        <w:rPr>
          <w:rFonts w:hint="eastAsia"/>
          <w:b/>
          <w:bCs/>
        </w:rPr>
        <w:t>P</w:t>
      </w:r>
      <w:r w:rsidRPr="00E66B07">
        <w:rPr>
          <w:b/>
          <w:bCs/>
        </w:rPr>
        <w:t>recision-recall curve:</w:t>
      </w:r>
      <w:r>
        <w:t xml:space="preserve"> The output of object detection model contain</w:t>
      </w:r>
      <w:r w:rsidR="00E66B07">
        <w:t>s (1)</w:t>
      </w:r>
      <w:r>
        <w:t xml:space="preserve"> shape and position information for bounding boxes</w:t>
      </w:r>
      <w:r w:rsidR="00E66B07">
        <w:t>, and (2)</w:t>
      </w:r>
      <w:r>
        <w:t xml:space="preserve"> confidence score for each prediction. By sliding confidence score threshold from 0 to 1, more predictions will be included</w:t>
      </w:r>
      <w:r w:rsidR="009E35ED">
        <w:t xml:space="preserve">. In the current study, </w:t>
      </w:r>
      <w:r w:rsidR="00E66B07">
        <w:t>the range from 0 to 1 was spliced into 20 parts, precision and recall were calculated based on predictions that met corresponding confidence score threshold.</w:t>
      </w:r>
    </w:p>
    <w:p w14:paraId="3D1B1B3D" w14:textId="6D9DE3D0" w:rsidR="00E66B07" w:rsidRDefault="00E66B07" w:rsidP="00C41D97">
      <w:pPr>
        <w:pStyle w:val="a5"/>
        <w:numPr>
          <w:ilvl w:val="0"/>
          <w:numId w:val="3"/>
        </w:numPr>
        <w:ind w:firstLineChars="0"/>
      </w:pPr>
      <w:r>
        <w:rPr>
          <w:b/>
          <w:bCs/>
        </w:rPr>
        <w:t>F1 score:</w:t>
      </w:r>
      <w:r>
        <w:t xml:space="preserve"> F1 score is the harmonic means of precision and recall:</w:t>
      </w:r>
    </w:p>
    <w:p w14:paraId="0285C03C" w14:textId="5DA19799" w:rsidR="00E66B07" w:rsidRDefault="00E66B07" w:rsidP="00E66B07">
      <m:oMathPara>
        <m:oMath>
          <m:r>
            <w:rPr>
              <w:rFonts w:ascii="Cambria Math" w:hAnsi="Cambria Math"/>
            </w:rPr>
            <m:t>f1=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precision×recall×2</m:t>
              </m:r>
            </m:num>
            <m:den>
              <m:r>
                <w:rPr>
                  <w:rFonts w:ascii="Cambria Math" w:hAnsi="Cambria Math"/>
                </w:rPr>
                <m:t>precsion+recall</m:t>
              </m:r>
            </m:den>
          </m:f>
        </m:oMath>
      </m:oMathPara>
    </w:p>
    <w:p w14:paraId="2A7A8FCA" w14:textId="249335CB" w:rsidR="00E66B07" w:rsidRDefault="00E66B07" w:rsidP="00E66B07">
      <w:pPr>
        <w:pStyle w:val="2"/>
        <w:numPr>
          <w:ilvl w:val="0"/>
          <w:numId w:val="2"/>
        </w:numPr>
      </w:pPr>
      <w:r>
        <w:t>Average precision</w:t>
      </w:r>
    </w:p>
    <w:p w14:paraId="58812CCF" w14:textId="50F248BF" w:rsidR="00E66B07" w:rsidRDefault="00E66B07" w:rsidP="00E66B07">
      <w:pPr>
        <w:pStyle w:val="a5"/>
        <w:numPr>
          <w:ilvl w:val="0"/>
          <w:numId w:val="5"/>
        </w:numPr>
        <w:ind w:firstLineChars="0"/>
      </w:pPr>
      <w:r w:rsidRPr="00E66B07">
        <w:rPr>
          <w:rFonts w:hint="eastAsia"/>
        </w:rPr>
        <w:t>A</w:t>
      </w:r>
      <w:r w:rsidRPr="00E66B07">
        <w:t>P@0.5</w:t>
      </w:r>
      <w:r>
        <w:t xml:space="preserve">: </w:t>
      </w:r>
      <w:r w:rsidR="00C47CB4">
        <w:t xml:space="preserve">IOU threshold was set at 0.5, precision recall curve was drawn, and the area under the curve was denoted as </w:t>
      </w:r>
      <w:hyperlink r:id="rId9" w:history="1">
        <w:r w:rsidR="00C47CB4" w:rsidRPr="00397657">
          <w:rPr>
            <w:rStyle w:val="a6"/>
          </w:rPr>
          <w:t>AP@0.5</w:t>
        </w:r>
      </w:hyperlink>
      <w:r w:rsidR="00C47CB4">
        <w:t>:</w:t>
      </w:r>
    </w:p>
    <w:p w14:paraId="4D428DCD" w14:textId="32B9BFFC" w:rsidR="00C47CB4" w:rsidRDefault="00C47CB4" w:rsidP="00C47CB4">
      <w:pPr>
        <w:pStyle w:val="a5"/>
        <w:ind w:left="360" w:firstLineChars="0" w:firstLine="0"/>
      </w:pPr>
      <m:oMathPara>
        <m:oMath>
          <m:r>
            <w:rPr>
              <w:rFonts w:ascii="Cambria Math" w:hAnsi="Cambria Math"/>
            </w:rPr>
            <m:t>AP=</m:t>
          </m:r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r=0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</m:e>
          </m:nary>
        </m:oMath>
      </m:oMathPara>
    </w:p>
    <w:p w14:paraId="1B57D654" w14:textId="23D094BD" w:rsidR="00C47CB4" w:rsidRDefault="00C47CB4" w:rsidP="00E66B07">
      <w:pPr>
        <w:pStyle w:val="a5"/>
        <w:numPr>
          <w:ilvl w:val="0"/>
          <w:numId w:val="5"/>
        </w:numPr>
        <w:ind w:firstLineChars="0"/>
      </w:pPr>
      <w:r w:rsidRPr="00C47CB4">
        <w:t>mAP@0.5:0.95</w:t>
      </w:r>
      <w:r>
        <w:t xml:space="preserve">: The range between </w:t>
      </w:r>
      <w:proofErr w:type="spellStart"/>
      <w:r>
        <w:t>iou</w:t>
      </w:r>
      <w:proofErr w:type="spellEnd"/>
      <w:r>
        <w:t xml:space="preserve"> threshold 0.5 to 0.95 was divided into 10 parts, at each part AP is calculated, the average value is denoted as </w:t>
      </w:r>
      <w:r w:rsidRPr="00C47CB4">
        <w:t>mAP@0.5:0.95</w:t>
      </w:r>
    </w:p>
    <w:p w14:paraId="4160A6EC" w14:textId="11BDA588" w:rsidR="00C47CB4" w:rsidRPr="00E66B07" w:rsidRDefault="00C47CB4" w:rsidP="00C47CB4">
      <w:pPr>
        <w:pStyle w:val="a5"/>
        <w:ind w:left="360" w:firstLineChars="0" w:firstLine="0"/>
      </w:pPr>
      <m:oMathPara>
        <m:oMath>
          <m:r>
            <w:rPr>
              <w:rFonts w:ascii="Cambria Math" w:hAnsi="Cambria Math"/>
            </w:rPr>
            <m:t>mAP=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10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10</m:t>
              </m:r>
            </m:sup>
            <m:e>
              <m:r>
                <w:rPr>
                  <w:rFonts w:ascii="Cambria Math" w:hAnsi="Cambria Math"/>
                </w:rPr>
                <m:t>A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nary>
        </m:oMath>
      </m:oMathPara>
    </w:p>
    <w:p w14:paraId="18CD0837" w14:textId="406BC98B" w:rsidR="00023BFE" w:rsidRDefault="00A03CD5" w:rsidP="00A03CD5">
      <w:pPr>
        <w:pStyle w:val="2"/>
        <w:numPr>
          <w:ilvl w:val="0"/>
          <w:numId w:val="2"/>
        </w:numPr>
      </w:pPr>
      <w:r>
        <w:t xml:space="preserve">Pixel-wise </w:t>
      </w:r>
      <w:r w:rsidR="009661AB">
        <w:t xml:space="preserve">Cohen’s </w:t>
      </w:r>
      <w:r>
        <w:t>Kappa</w:t>
      </w:r>
    </w:p>
    <w:p w14:paraId="53737AEE" w14:textId="4CA74DAA" w:rsidR="00A03CD5" w:rsidRDefault="00412760" w:rsidP="00A03CD5">
      <w:pPr>
        <w:pStyle w:val="a5"/>
        <w:ind w:left="360" w:firstLineChars="0" w:firstLine="0"/>
      </w:pPr>
      <w:r>
        <w:t>For each image, every pixel was treated as an observation, positive if included in bounding boxes and negative otherwise</w:t>
      </w:r>
      <w:r w:rsidR="00A76240">
        <w:t xml:space="preserve"> (Fig. 3)</w:t>
      </w:r>
      <w:r>
        <w:t>. Cohen’s Kappa was calculated</w:t>
      </w:r>
      <w:r>
        <w:t xml:space="preserve"> with “</w:t>
      </w:r>
      <w:proofErr w:type="spellStart"/>
      <w:r>
        <w:t>cohen_kappa_score</w:t>
      </w:r>
      <w:proofErr w:type="spellEnd"/>
      <w:r>
        <w:t xml:space="preserve">” function from </w:t>
      </w:r>
      <w:proofErr w:type="spellStart"/>
      <w:r>
        <w:t>sklearn</w:t>
      </w:r>
      <w:proofErr w:type="spellEnd"/>
      <w:r>
        <w:t xml:space="preserve"> python package</w:t>
      </w:r>
      <w:r>
        <w:t>.</w:t>
      </w:r>
    </w:p>
    <w:p w14:paraId="2B94FD75" w14:textId="5A5EB8A3" w:rsidR="00412760" w:rsidRDefault="00412760" w:rsidP="00412760">
      <w:r>
        <w:rPr>
          <w:rFonts w:hint="eastAsia"/>
          <w:noProof/>
        </w:rPr>
        <w:drawing>
          <wp:anchor distT="0" distB="0" distL="114300" distR="114300" simplePos="0" relativeHeight="251679744" behindDoc="0" locked="0" layoutInCell="1" allowOverlap="1" wp14:anchorId="727851E1" wp14:editId="60421D2C">
            <wp:simplePos x="0" y="0"/>
            <wp:positionH relativeFrom="column">
              <wp:posOffset>115355</wp:posOffset>
            </wp:positionH>
            <wp:positionV relativeFrom="paragraph">
              <wp:posOffset>229853</wp:posOffset>
            </wp:positionV>
            <wp:extent cx="5274310" cy="963295"/>
            <wp:effectExtent l="0" t="0" r="2540" b="8255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47D404" w14:textId="4966E673" w:rsidR="00412760" w:rsidRPr="00E34475" w:rsidRDefault="00412760" w:rsidP="00412760">
      <w:pPr>
        <w:pStyle w:val="a3"/>
        <w:jc w:val="center"/>
        <w:rPr>
          <w:rFonts w:hint="eastAsia"/>
        </w:rPr>
      </w:pPr>
      <w:r>
        <w:t xml:space="preserve">Fig. </w:t>
      </w:r>
      <w:fldSimple w:instr=" SEQ Fig. \* ARABIC ">
        <w:r>
          <w:rPr>
            <w:noProof/>
          </w:rPr>
          <w:t>3</w:t>
        </w:r>
      </w:fldSimple>
      <w:r>
        <w:t xml:space="preserve"> illustration of process for pixel-wise comparison</w:t>
      </w:r>
    </w:p>
    <w:sectPr w:rsidR="00412760" w:rsidRPr="00E34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0B840" w14:textId="77777777" w:rsidR="00B12B2D" w:rsidRDefault="00B12B2D" w:rsidP="00591769">
      <w:r>
        <w:separator/>
      </w:r>
    </w:p>
  </w:endnote>
  <w:endnote w:type="continuationSeparator" w:id="0">
    <w:p w14:paraId="126C459E" w14:textId="77777777" w:rsidR="00B12B2D" w:rsidRDefault="00B12B2D" w:rsidP="00591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5CBF0" w14:textId="77777777" w:rsidR="00B12B2D" w:rsidRDefault="00B12B2D" w:rsidP="00591769">
      <w:r>
        <w:separator/>
      </w:r>
    </w:p>
  </w:footnote>
  <w:footnote w:type="continuationSeparator" w:id="0">
    <w:p w14:paraId="0AC49CFA" w14:textId="77777777" w:rsidR="00B12B2D" w:rsidRDefault="00B12B2D" w:rsidP="00591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C500D"/>
    <w:multiLevelType w:val="hybridMultilevel"/>
    <w:tmpl w:val="318E6BA6"/>
    <w:lvl w:ilvl="0" w:tplc="789C8B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9E3478E"/>
    <w:multiLevelType w:val="hybridMultilevel"/>
    <w:tmpl w:val="4642B342"/>
    <w:lvl w:ilvl="0" w:tplc="402E92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F1361E9"/>
    <w:multiLevelType w:val="hybridMultilevel"/>
    <w:tmpl w:val="9C341A48"/>
    <w:lvl w:ilvl="0" w:tplc="B3C63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8B3705D"/>
    <w:multiLevelType w:val="hybridMultilevel"/>
    <w:tmpl w:val="593CC96E"/>
    <w:lvl w:ilvl="0" w:tplc="0D582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DEE1033"/>
    <w:multiLevelType w:val="hybridMultilevel"/>
    <w:tmpl w:val="593CC96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E1D72E5"/>
    <w:multiLevelType w:val="hybridMultilevel"/>
    <w:tmpl w:val="C33A2462"/>
    <w:lvl w:ilvl="0" w:tplc="402E92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E4F"/>
    <w:rsid w:val="0001718E"/>
    <w:rsid w:val="00023BFE"/>
    <w:rsid w:val="000475C6"/>
    <w:rsid w:val="000D2F89"/>
    <w:rsid w:val="002857D3"/>
    <w:rsid w:val="003A4B4A"/>
    <w:rsid w:val="00412760"/>
    <w:rsid w:val="004A2F26"/>
    <w:rsid w:val="00591769"/>
    <w:rsid w:val="005A50B4"/>
    <w:rsid w:val="007B2C3D"/>
    <w:rsid w:val="009661AB"/>
    <w:rsid w:val="009C78BD"/>
    <w:rsid w:val="009E35ED"/>
    <w:rsid w:val="00A03CD5"/>
    <w:rsid w:val="00A76240"/>
    <w:rsid w:val="00B12B2D"/>
    <w:rsid w:val="00B61E4F"/>
    <w:rsid w:val="00B87774"/>
    <w:rsid w:val="00C41D97"/>
    <w:rsid w:val="00C47CB4"/>
    <w:rsid w:val="00CA681E"/>
    <w:rsid w:val="00D34515"/>
    <w:rsid w:val="00D52F1F"/>
    <w:rsid w:val="00E34475"/>
    <w:rsid w:val="00E66B07"/>
    <w:rsid w:val="00F00B8E"/>
    <w:rsid w:val="00F0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15A23D"/>
  <w15:chartTrackingRefBased/>
  <w15:docId w15:val="{97222E24-BDC0-4A9D-AD28-538B8DFE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1E4F"/>
    <w:pPr>
      <w:keepNext/>
      <w:keepLines/>
      <w:spacing w:before="340" w:after="330" w:line="578" w:lineRule="auto"/>
      <w:outlineLvl w:val="0"/>
    </w:pPr>
    <w:rPr>
      <w:b/>
      <w:bCs/>
      <w:kern w:val="44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61E4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1E4F"/>
    <w:rPr>
      <w:b/>
      <w:bCs/>
      <w:kern w:val="44"/>
      <w:sz w:val="28"/>
      <w:szCs w:val="28"/>
    </w:rPr>
  </w:style>
  <w:style w:type="character" w:customStyle="1" w:styleId="20">
    <w:name w:val="标题 2 字符"/>
    <w:basedOn w:val="a0"/>
    <w:link w:val="2"/>
    <w:uiPriority w:val="9"/>
    <w:rsid w:val="00B61E4F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3">
    <w:name w:val="caption"/>
    <w:basedOn w:val="a"/>
    <w:next w:val="a"/>
    <w:uiPriority w:val="35"/>
    <w:unhideWhenUsed/>
    <w:qFormat/>
    <w:rsid w:val="00B61E4F"/>
    <w:rPr>
      <w:rFonts w:asciiTheme="majorHAnsi" w:eastAsia="黑体" w:hAnsiTheme="majorHAnsi" w:cstheme="majorBidi"/>
      <w:sz w:val="20"/>
      <w:szCs w:val="20"/>
    </w:rPr>
  </w:style>
  <w:style w:type="character" w:styleId="a4">
    <w:name w:val="Placeholder Text"/>
    <w:basedOn w:val="a0"/>
    <w:uiPriority w:val="99"/>
    <w:semiHidden/>
    <w:rsid w:val="000D2F89"/>
    <w:rPr>
      <w:color w:val="808080"/>
    </w:rPr>
  </w:style>
  <w:style w:type="paragraph" w:styleId="a5">
    <w:name w:val="List Paragraph"/>
    <w:basedOn w:val="a"/>
    <w:uiPriority w:val="34"/>
    <w:qFormat/>
    <w:rsid w:val="000475C6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E66B07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66B0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5917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591769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5917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5917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AP@0.5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CBF06-A629-4373-A83E-6FCFDE4C3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junming</dc:creator>
  <cp:keywords/>
  <dc:description/>
  <cp:lastModifiedBy>zheng junming</cp:lastModifiedBy>
  <cp:revision>2</cp:revision>
  <dcterms:created xsi:type="dcterms:W3CDTF">2024-04-01T02:39:00Z</dcterms:created>
  <dcterms:modified xsi:type="dcterms:W3CDTF">2024-04-01T02:39:00Z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eac7948d-a900-428a-9843-661ea75eb191</vt:lpwstr>
  </property>
</Properties>
</file>