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760" w:rsidRPr="000D676E" w:rsidRDefault="00552760" w:rsidP="00515A69">
      <w:pPr>
        <w:autoSpaceDE w:val="0"/>
        <w:autoSpaceDN w:val="0"/>
        <w:adjustRightInd w:val="0"/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OLE_LINK51"/>
      <w:bookmarkStart w:id="1" w:name="OLE_LINK76"/>
      <w:bookmarkStart w:id="2" w:name="OLE_LINK116"/>
      <w:r w:rsidRPr="000D676E">
        <w:rPr>
          <w:rFonts w:ascii="Times New Roman" w:eastAsia="宋体" w:hAnsi="Times New Roman" w:cs="Times New Roman"/>
          <w:b/>
          <w:sz w:val="24"/>
          <w:szCs w:val="24"/>
        </w:rPr>
        <w:t>T</w:t>
      </w:r>
      <w:r w:rsidRPr="000D676E">
        <w:rPr>
          <w:rFonts w:ascii="Times New Roman" w:eastAsia="宋体" w:hAnsi="Times New Roman" w:cs="Times New Roman" w:hint="eastAsia"/>
          <w:b/>
          <w:sz w:val="24"/>
          <w:szCs w:val="24"/>
        </w:rPr>
        <w:t>itle</w:t>
      </w:r>
      <w:r w:rsidRPr="000D676E">
        <w:rPr>
          <w:rFonts w:ascii="Times New Roman" w:eastAsia="宋体" w:hAnsi="Times New Roman" w:cs="Times New Roman"/>
          <w:b/>
          <w:sz w:val="24"/>
          <w:szCs w:val="24"/>
        </w:rPr>
        <w:t>:</w:t>
      </w:r>
      <w:r w:rsidRPr="000D676E">
        <w:rPr>
          <w:rFonts w:ascii="Times New Roman" w:eastAsia="宋体" w:hAnsi="Times New Roman" w:cs="Times New Roman"/>
          <w:sz w:val="24"/>
          <w:szCs w:val="24"/>
        </w:rPr>
        <w:t xml:space="preserve"> Effects of algal utilization of dissolved organic phosphorus by </w:t>
      </w:r>
      <w:r w:rsidRPr="000D676E">
        <w:rPr>
          <w:rFonts w:ascii="Times New Roman" w:eastAsia="宋体" w:hAnsi="Times New Roman" w:cs="Times New Roman"/>
          <w:i/>
          <w:sz w:val="24"/>
          <w:szCs w:val="24"/>
        </w:rPr>
        <w:t>Microcystis aeruginosa</w:t>
      </w:r>
      <w:r w:rsidRPr="000D676E">
        <w:rPr>
          <w:rFonts w:ascii="Times New Roman" w:eastAsia="宋体" w:hAnsi="Times New Roman" w:cs="Times New Roman"/>
          <w:sz w:val="24"/>
          <w:szCs w:val="24"/>
        </w:rPr>
        <w:t xml:space="preserve"> on its adaptation capability to ambient ultraviolet radiation</w:t>
      </w:r>
    </w:p>
    <w:p w:rsidR="00552760" w:rsidRPr="000D676E" w:rsidRDefault="00552760" w:rsidP="00C779A7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bookmarkEnd w:id="0"/>
    <w:bookmarkEnd w:id="1"/>
    <w:p w:rsidR="00552760" w:rsidRPr="000D676E" w:rsidRDefault="00552760" w:rsidP="00515A69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Pr="000D676E">
        <w:rPr>
          <w:rFonts w:ascii="Times New Roman" w:eastAsia="宋体" w:hAnsi="Times New Roman" w:cs="Times New Roman" w:hint="eastAsia"/>
          <w:b/>
          <w:sz w:val="24"/>
          <w:szCs w:val="24"/>
        </w:rPr>
        <w:t>uthors</w:t>
      </w:r>
      <w:r w:rsidRPr="000D676E">
        <w:rPr>
          <w:rFonts w:ascii="Times New Roman" w:eastAsia="宋体" w:hAnsi="Times New Roman" w:cs="Times New Roman"/>
          <w:b/>
          <w:sz w:val="24"/>
          <w:szCs w:val="24"/>
        </w:rPr>
        <w:t>:</w:t>
      </w:r>
      <w:r w:rsidRPr="000D676E">
        <w:rPr>
          <w:rFonts w:ascii="Times New Roman" w:eastAsia="宋体" w:hAnsi="Times New Roman" w:cs="Times New Roman"/>
          <w:b/>
          <w:sz w:val="22"/>
          <w:szCs w:val="24"/>
        </w:rPr>
        <w:t xml:space="preserve"> </w:t>
      </w:r>
      <w:bookmarkEnd w:id="2"/>
      <w:r w:rsidR="007F70F9" w:rsidRPr="00EC2ECA">
        <w:rPr>
          <w:rFonts w:ascii="Times New Roman" w:hAnsi="Times New Roman"/>
          <w:sz w:val="24"/>
          <w:szCs w:val="24"/>
        </w:rPr>
        <w:t>Lingxiao Ren</w:t>
      </w:r>
      <w:r w:rsidR="007F70F9" w:rsidRPr="00EC2ECA">
        <w:rPr>
          <w:rFonts w:ascii="Times New Roman" w:hAnsi="Times New Roman" w:hint="eastAsia"/>
          <w:sz w:val="24"/>
          <w:szCs w:val="24"/>
          <w:vertAlign w:val="superscript"/>
        </w:rPr>
        <w:t>a</w:t>
      </w:r>
      <w:r w:rsidR="007F70F9" w:rsidRPr="00EC2ECA">
        <w:rPr>
          <w:rFonts w:ascii="Times New Roman" w:hAnsi="Times New Roman"/>
          <w:sz w:val="24"/>
          <w:szCs w:val="24"/>
          <w:vertAlign w:val="superscript"/>
        </w:rPr>
        <w:t>,</w:t>
      </w:r>
      <w:r w:rsidR="007F70F9" w:rsidRPr="00EC2ECA">
        <w:rPr>
          <w:rFonts w:ascii="Times New Roman" w:hAnsi="Times New Roman" w:hint="eastAsia"/>
          <w:sz w:val="24"/>
          <w:szCs w:val="24"/>
          <w:vertAlign w:val="superscript"/>
        </w:rPr>
        <w:t>*</w:t>
      </w:r>
      <w:r w:rsidR="007F70F9" w:rsidRPr="00EC2ECA">
        <w:rPr>
          <w:rFonts w:ascii="Times New Roman" w:hAnsi="Times New Roman"/>
          <w:sz w:val="24"/>
          <w:szCs w:val="24"/>
        </w:rPr>
        <w:t xml:space="preserve">, </w:t>
      </w:r>
      <w:r w:rsidR="007F70F9">
        <w:rPr>
          <w:rFonts w:ascii="Times New Roman" w:hAnsi="Times New Roman"/>
          <w:sz w:val="24"/>
          <w:szCs w:val="24"/>
        </w:rPr>
        <w:t>J</w:t>
      </w:r>
      <w:r w:rsidR="007F70F9">
        <w:rPr>
          <w:rFonts w:ascii="Times New Roman" w:hAnsi="Times New Roman" w:hint="eastAsia"/>
          <w:sz w:val="24"/>
          <w:szCs w:val="24"/>
        </w:rPr>
        <w:t>ing</w:t>
      </w:r>
      <w:r w:rsidR="007F70F9">
        <w:rPr>
          <w:rFonts w:ascii="Times New Roman" w:hAnsi="Times New Roman"/>
          <w:sz w:val="24"/>
          <w:szCs w:val="24"/>
        </w:rPr>
        <w:t xml:space="preserve"> H</w:t>
      </w:r>
      <w:r w:rsidR="007F70F9">
        <w:rPr>
          <w:rFonts w:ascii="Times New Roman" w:hAnsi="Times New Roman" w:hint="eastAsia"/>
          <w:sz w:val="24"/>
          <w:szCs w:val="24"/>
        </w:rPr>
        <w:t>uang</w:t>
      </w:r>
      <w:r w:rsidR="007F70F9" w:rsidRPr="00EC2ECA">
        <w:rPr>
          <w:rFonts w:ascii="Times New Roman" w:hAnsi="Times New Roman"/>
          <w:sz w:val="24"/>
          <w:szCs w:val="24"/>
          <w:vertAlign w:val="superscript"/>
        </w:rPr>
        <w:t>b</w:t>
      </w:r>
      <w:r w:rsidR="007F70F9">
        <w:rPr>
          <w:rFonts w:ascii="Times New Roman" w:hAnsi="Times New Roman"/>
          <w:sz w:val="24"/>
          <w:szCs w:val="24"/>
        </w:rPr>
        <w:t>, Junpan Zhu</w:t>
      </w:r>
      <w:r w:rsidR="007F70F9">
        <w:rPr>
          <w:rFonts w:ascii="Times New Roman" w:hAnsi="Times New Roman"/>
          <w:sz w:val="24"/>
          <w:szCs w:val="24"/>
          <w:vertAlign w:val="superscript"/>
        </w:rPr>
        <w:t>a</w:t>
      </w:r>
      <w:r w:rsidR="007F70F9">
        <w:rPr>
          <w:rFonts w:ascii="Times New Roman" w:hAnsi="Times New Roman"/>
          <w:sz w:val="24"/>
          <w:szCs w:val="24"/>
        </w:rPr>
        <w:t xml:space="preserve">, </w:t>
      </w:r>
      <w:r w:rsidR="007F70F9" w:rsidRPr="00EC2ECA">
        <w:rPr>
          <w:rFonts w:ascii="Times New Roman" w:hAnsi="Times New Roman"/>
          <w:sz w:val="24"/>
          <w:szCs w:val="24"/>
        </w:rPr>
        <w:t>Ning Qi</w:t>
      </w:r>
      <w:r w:rsidR="007F70F9">
        <w:rPr>
          <w:rFonts w:ascii="Times New Roman" w:hAnsi="Times New Roman"/>
          <w:sz w:val="24"/>
          <w:szCs w:val="24"/>
          <w:vertAlign w:val="superscript"/>
        </w:rPr>
        <w:t>c</w:t>
      </w:r>
      <w:r w:rsidR="007F70F9" w:rsidRPr="00EC2ECA">
        <w:rPr>
          <w:rFonts w:ascii="Times New Roman" w:hAnsi="Times New Roman"/>
          <w:sz w:val="24"/>
          <w:szCs w:val="24"/>
        </w:rPr>
        <w:t>, Keqiang Ding</w:t>
      </w:r>
      <w:r w:rsidR="007F70F9" w:rsidRPr="00EC2ECA">
        <w:rPr>
          <w:rFonts w:ascii="Times New Roman" w:hAnsi="Times New Roman" w:hint="eastAsia"/>
          <w:sz w:val="24"/>
          <w:szCs w:val="24"/>
          <w:vertAlign w:val="superscript"/>
        </w:rPr>
        <w:t>a</w:t>
      </w:r>
      <w:r w:rsidR="007F70F9" w:rsidRPr="00EC2ECA">
        <w:rPr>
          <w:rFonts w:ascii="Times New Roman" w:hAnsi="Times New Roman"/>
          <w:sz w:val="24"/>
          <w:szCs w:val="24"/>
        </w:rPr>
        <w:t xml:space="preserve">, </w:t>
      </w:r>
      <w:r w:rsidR="007F70F9">
        <w:rPr>
          <w:rFonts w:ascii="Times New Roman" w:hAnsi="Times New Roman"/>
          <w:sz w:val="24"/>
          <w:szCs w:val="24"/>
        </w:rPr>
        <w:t>Yi Wang</w:t>
      </w:r>
      <w:r w:rsidR="007F70F9" w:rsidRPr="00EC2ECA">
        <w:rPr>
          <w:rFonts w:ascii="Times New Roman" w:hAnsi="Times New Roman" w:hint="eastAsia"/>
          <w:sz w:val="24"/>
          <w:szCs w:val="24"/>
          <w:vertAlign w:val="superscript"/>
        </w:rPr>
        <w:t>a</w:t>
      </w:r>
    </w:p>
    <w:p w:rsidR="00552760" w:rsidRPr="000D676E" w:rsidRDefault="00552760" w:rsidP="0092103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Cs/>
          <w:sz w:val="22"/>
          <w:szCs w:val="24"/>
          <w:vertAlign w:val="superscript"/>
        </w:rPr>
      </w:pPr>
    </w:p>
    <w:p w:rsidR="00552760" w:rsidRPr="000D676E" w:rsidRDefault="00552760" w:rsidP="0092103D">
      <w:pPr>
        <w:spacing w:line="360" w:lineRule="auto"/>
        <w:rPr>
          <w:rFonts w:ascii="Times New Roman" w:hAnsi="Times New Roman" w:cs="Times New Roman"/>
          <w:b/>
          <w:szCs w:val="20"/>
        </w:rPr>
      </w:pPr>
    </w:p>
    <w:p w:rsidR="00552760" w:rsidRPr="000D676E" w:rsidRDefault="00552760" w:rsidP="0092103D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0D676E">
        <w:rPr>
          <w:rFonts w:ascii="Times New Roman" w:eastAsia="宋体" w:hAnsi="Times New Roman" w:cs="Times New Roman"/>
          <w:b/>
          <w:sz w:val="24"/>
          <w:szCs w:val="24"/>
        </w:rPr>
        <w:t>Institute or laboratory of origin:</w:t>
      </w:r>
    </w:p>
    <w:p w:rsidR="007F70F9" w:rsidRDefault="007F70F9" w:rsidP="007F70F9">
      <w:pPr>
        <w:adjustRightInd w:val="0"/>
        <w:snapToGrid w:val="0"/>
        <w:spacing w:line="276" w:lineRule="auto"/>
        <w:ind w:left="120" w:hangingChars="50" w:hanging="120"/>
        <w:rPr>
          <w:rFonts w:ascii="Times New Roman" w:hAnsi="Times New Roman"/>
          <w:sz w:val="24"/>
          <w:szCs w:val="24"/>
        </w:rPr>
      </w:pPr>
      <w:r w:rsidRPr="00FA4ED0">
        <w:rPr>
          <w:rFonts w:ascii="Times New Roman" w:hAnsi="Times New Roman"/>
          <w:sz w:val="24"/>
          <w:szCs w:val="24"/>
          <w:vertAlign w:val="superscript"/>
        </w:rPr>
        <w:t>a</w:t>
      </w:r>
      <w:r w:rsidRPr="00FA4ED0">
        <w:rPr>
          <w:rFonts w:ascii="Times New Roman" w:hAnsi="Times New Roman"/>
          <w:sz w:val="24"/>
          <w:szCs w:val="24"/>
        </w:rPr>
        <w:t>C</w:t>
      </w:r>
      <w:r w:rsidRPr="00FA4ED0">
        <w:rPr>
          <w:rFonts w:ascii="Times New Roman" w:hAnsi="Times New Roman" w:hint="eastAsia"/>
          <w:sz w:val="24"/>
          <w:szCs w:val="24"/>
        </w:rPr>
        <w:t>ollege</w:t>
      </w:r>
      <w:r w:rsidRPr="00FA4ED0">
        <w:rPr>
          <w:rFonts w:ascii="Times New Roman" w:hAnsi="Times New Roman"/>
          <w:sz w:val="24"/>
          <w:szCs w:val="24"/>
        </w:rPr>
        <w:t xml:space="preserve"> </w:t>
      </w:r>
      <w:r w:rsidRPr="00FA4ED0">
        <w:rPr>
          <w:rFonts w:ascii="Times New Roman" w:hAnsi="Times New Roman" w:hint="eastAsia"/>
          <w:sz w:val="24"/>
          <w:szCs w:val="24"/>
        </w:rPr>
        <w:t>of</w:t>
      </w:r>
      <w:r w:rsidRPr="00FA4ED0">
        <w:rPr>
          <w:rFonts w:ascii="Times New Roman" w:hAnsi="Times New Roman"/>
          <w:sz w:val="24"/>
          <w:szCs w:val="24"/>
        </w:rPr>
        <w:t xml:space="preserve"> Environmental Engineering, Nanjing Institute of Technology, 211167, Nanjing, PR China</w:t>
      </w:r>
    </w:p>
    <w:p w:rsidR="007F70F9" w:rsidRPr="00FA4ED0" w:rsidRDefault="007F70F9" w:rsidP="007F70F9">
      <w:pPr>
        <w:adjustRightInd w:val="0"/>
        <w:snapToGrid w:val="0"/>
        <w:spacing w:line="276" w:lineRule="auto"/>
        <w:ind w:left="120" w:hangingChars="50" w:hanging="120"/>
        <w:rPr>
          <w:rFonts w:ascii="Times New Roman" w:hAnsi="Times New Roman"/>
          <w:sz w:val="24"/>
          <w:szCs w:val="24"/>
        </w:rPr>
      </w:pPr>
      <w:r w:rsidRPr="00FA4ED0">
        <w:rPr>
          <w:rFonts w:ascii="Times New Roman" w:hAnsi="Times New Roman"/>
          <w:sz w:val="24"/>
          <w:vertAlign w:val="superscript"/>
        </w:rPr>
        <w:t>b</w:t>
      </w:r>
      <w:r w:rsidRPr="0002474A">
        <w:rPr>
          <w:rFonts w:ascii="Times New Roman" w:hAnsi="Times New Roman"/>
          <w:sz w:val="24"/>
          <w:szCs w:val="24"/>
        </w:rPr>
        <w:t>Three Gorges Beijing Enterprises Nanjing Water Group Co., Ltd., 210000, Nanjing, PR China</w:t>
      </w:r>
    </w:p>
    <w:p w:rsidR="007F70F9" w:rsidRPr="00FA4ED0" w:rsidRDefault="007F70F9" w:rsidP="007F70F9">
      <w:pPr>
        <w:adjustRightInd w:val="0"/>
        <w:snapToGrid w:val="0"/>
        <w:spacing w:line="276" w:lineRule="auto"/>
        <w:ind w:left="120" w:hangingChars="50" w:hanging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c</w:t>
      </w:r>
      <w:r w:rsidRPr="00FA4ED0">
        <w:rPr>
          <w:rFonts w:ascii="Times New Roman" w:hAnsi="Times New Roman"/>
          <w:sz w:val="24"/>
        </w:rPr>
        <w:t>College of Environment and Resources, Chongqing Technology and Business University, 400067, Chongqing, PR China</w:t>
      </w:r>
    </w:p>
    <w:p w:rsidR="00552760" w:rsidRPr="007F70F9" w:rsidRDefault="00552760" w:rsidP="00C779A7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</w:rPr>
      </w:pPr>
    </w:p>
    <w:p w:rsidR="00552760" w:rsidRPr="000D676E" w:rsidRDefault="00552760" w:rsidP="00C779A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br w:type="page"/>
      </w:r>
    </w:p>
    <w:p w:rsidR="00552760" w:rsidRPr="000D676E" w:rsidRDefault="00552760" w:rsidP="00D07986">
      <w:pPr>
        <w:spacing w:line="360" w:lineRule="auto"/>
        <w:rPr>
          <w:rFonts w:ascii="Times New Roman" w:hAnsi="Times New Roman" w:cs="Times New Roman"/>
          <w:b/>
          <w:sz w:val="32"/>
          <w:szCs w:val="24"/>
        </w:rPr>
      </w:pPr>
      <w:r w:rsidRPr="000D676E">
        <w:rPr>
          <w:rFonts w:ascii="Times New Roman" w:hAnsi="Times New Roman" w:cs="Times New Roman" w:hint="eastAsia"/>
          <w:b/>
          <w:sz w:val="32"/>
          <w:szCs w:val="24"/>
        </w:rPr>
        <w:lastRenderedPageBreak/>
        <w:t>Contents</w:t>
      </w:r>
      <w:r w:rsidRPr="000D676E">
        <w:rPr>
          <w:rFonts w:ascii="Times New Roman" w:hAnsi="Times New Roman" w:cs="Times New Roman"/>
          <w:b/>
          <w:sz w:val="32"/>
          <w:szCs w:val="24"/>
        </w:rPr>
        <w:t xml:space="preserve"> of Supplementary Information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/>
          <w:sz w:val="24"/>
          <w:szCs w:val="24"/>
        </w:rPr>
        <w:t>Procedures for the irradiation experiment on algae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i/>
          <w:sz w:val="24"/>
          <w:szCs w:val="24"/>
        </w:rPr>
      </w:pPr>
      <w:r w:rsidRPr="000D676E">
        <w:rPr>
          <w:rFonts w:ascii="Times New Roman" w:hAnsi="Times New Roman"/>
          <w:sz w:val="24"/>
          <w:szCs w:val="24"/>
        </w:rPr>
        <w:t xml:space="preserve">Photosynthetic efficiency of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/>
          <w:sz w:val="24"/>
          <w:szCs w:val="24"/>
        </w:rPr>
        <w:t>Photosynthetic pigments in single cells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/>
          <w:sz w:val="24"/>
          <w:szCs w:val="24"/>
        </w:rPr>
        <w:t>ROS production and algal SOD activity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/>
          <w:sz w:val="24"/>
          <w:szCs w:val="24"/>
        </w:rPr>
        <w:t xml:space="preserve">Kinetic parameters of DOP uptake by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S1</w:t>
      </w:r>
      <w:r w:rsidRPr="000D676E">
        <w:rPr>
          <w:rFonts w:ascii="Times New Roman" w:hAnsi="Times New Roman" w:cs="Times New Roman"/>
          <w:sz w:val="24"/>
          <w:szCs w:val="24"/>
        </w:rPr>
        <w:t xml:space="preserve"> The spectral power distribution and weighted UV radiation of UV-A lam</w:t>
      </w:r>
      <w:bookmarkStart w:id="3" w:name="_GoBack"/>
      <w:bookmarkEnd w:id="3"/>
      <w:r w:rsidRPr="000D676E">
        <w:rPr>
          <w:rFonts w:ascii="Times New Roman" w:hAnsi="Times New Roman" w:cs="Times New Roman"/>
          <w:sz w:val="24"/>
          <w:szCs w:val="24"/>
        </w:rPr>
        <w:t>ps (PL-L 36W/09/4P</w:t>
      </w:r>
      <w:r w:rsidRPr="000D676E">
        <w:rPr>
          <w:rFonts w:ascii="Times New Roman" w:hAnsi="Times New Roman" w:cs="Times New Roman"/>
        </w:rPr>
        <w:t xml:space="preserve">, </w:t>
      </w:r>
      <w:r w:rsidRPr="000D676E">
        <w:rPr>
          <w:rFonts w:ascii="Times New Roman" w:hAnsi="Times New Roman" w:cs="Times New Roman"/>
          <w:sz w:val="24"/>
          <w:szCs w:val="24"/>
        </w:rPr>
        <w:t>Philips)</w:t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S2</w:t>
      </w:r>
      <w:r w:rsidRPr="000D676E">
        <w:rPr>
          <w:rFonts w:ascii="Times New Roman" w:hAnsi="Times New Roman" w:cs="Times New Roman"/>
          <w:sz w:val="24"/>
          <w:szCs w:val="24"/>
        </w:rPr>
        <w:t xml:space="preserve"> The spectral power distribution and weighted UV radiation of UV-B lamps (TL20W/01RS, Philips)</w:t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822CE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 xml:space="preserve">Fig. S3 </w:t>
      </w:r>
      <w:r w:rsidRPr="000D676E">
        <w:rPr>
          <w:rFonts w:ascii="Times New Roman" w:hAnsi="Times New Roman" w:cs="Times New Roman"/>
          <w:sz w:val="24"/>
          <w:szCs w:val="24"/>
        </w:rPr>
        <w:t xml:space="preserve">The energy-based flux of sun spectrum at solar noon (13:00 pm) in the summer of Nanjing, Jiangsu and the absorbance of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  <w:r w:rsidRPr="000D676E">
        <w:rPr>
          <w:rFonts w:ascii="Times New Roman" w:hAnsi="Times New Roman"/>
          <w:sz w:val="24"/>
          <w:szCs w:val="24"/>
        </w:rPr>
        <w:t>-derived alkaline phosphatase</w:t>
      </w:r>
      <w:r w:rsidRPr="000D676E">
        <w:rPr>
          <w:rFonts w:ascii="Times New Roman" w:hAnsi="Times New Roman" w:cs="Times New Roman"/>
          <w:sz w:val="24"/>
          <w:szCs w:val="24"/>
        </w:rPr>
        <w:t xml:space="preserve"> (AP</w:t>
      </w:r>
      <w:r w:rsidRPr="000D676E">
        <w:rPr>
          <w:rFonts w:ascii="Times New Roman" w:hAnsi="Times New Roman" w:cs="Times New Roman" w:hint="eastAsia"/>
          <w:sz w:val="24"/>
          <w:szCs w:val="24"/>
        </w:rPr>
        <w:t>ase</w:t>
      </w:r>
      <w:r w:rsidRPr="000D676E">
        <w:rPr>
          <w:rFonts w:ascii="Times New Roman" w:hAnsi="Times New Roman" w:cs="Times New Roman"/>
          <w:sz w:val="24"/>
          <w:szCs w:val="24"/>
        </w:rPr>
        <w:t>, 0.84 μmol L</w:t>
      </w:r>
      <w:r w:rsidRPr="000D676E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676E">
        <w:rPr>
          <w:rFonts w:ascii="Times New Roman" w:hAnsi="Times New Roman" w:cs="Times New Roman"/>
          <w:sz w:val="24"/>
          <w:szCs w:val="24"/>
        </w:rPr>
        <w:t xml:space="preserve"> </w:t>
      </w:r>
      <w:r w:rsidRPr="000D676E">
        <w:rPr>
          <w:rFonts w:ascii="Times New Roman" w:hAnsi="Times New Roman" w:cs="Times New Roman" w:hint="eastAsia"/>
          <w:sz w:val="24"/>
          <w:szCs w:val="24"/>
        </w:rPr>
        <w:t>h</w:t>
      </w:r>
      <w:r w:rsidRPr="000D676E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C471D">
        <w:rPr>
          <w:rFonts w:ascii="Times New Roman" w:hAnsi="Times New Roman" w:cs="Times New Roman"/>
          <w:sz w:val="24"/>
          <w:szCs w:val="24"/>
        </w:rPr>
        <w:t>)</w:t>
      </w:r>
    </w:p>
    <w:p w:rsidR="00552760" w:rsidRPr="000D676E" w:rsidRDefault="00552760" w:rsidP="00822CE0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52760" w:rsidRPr="000D676E" w:rsidRDefault="00552760" w:rsidP="00822CE0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</w:t>
      </w:r>
      <w:r w:rsidRPr="000D676E">
        <w:rPr>
          <w:rFonts w:ascii="Times New Roman" w:hAnsi="Times New Roman" w:cs="Times New Roman"/>
          <w:b/>
          <w:sz w:val="24"/>
        </w:rPr>
        <w:t xml:space="preserve">4 </w:t>
      </w:r>
      <w:r w:rsidRPr="000D676E">
        <w:rPr>
          <w:rFonts w:ascii="Times New Roman" w:hAnsi="Times New Roman" w:cs="Times New Roman"/>
          <w:sz w:val="24"/>
          <w:szCs w:val="24"/>
        </w:rPr>
        <w:t>Average values of the hourly UV-B dosage in Nanjing, China in spring (April) and summer (July). Dashed horizontal line indicates the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hourly irradiation of 0.5 and 1.0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UV-B in </w:t>
      </w:r>
      <w:r w:rsidR="008C471D">
        <w:rPr>
          <w:rFonts w:ascii="Times New Roman" w:hAnsi="Times New Roman" w:cs="Times New Roman"/>
          <w:sz w:val="24"/>
          <w:szCs w:val="24"/>
        </w:rPr>
        <w:t>spring and summer, respectively</w:t>
      </w:r>
    </w:p>
    <w:p w:rsidR="00552760" w:rsidRPr="000D676E" w:rsidRDefault="00552760" w:rsidP="00822CE0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52760" w:rsidRPr="000D676E" w:rsidRDefault="00552760" w:rsidP="00822CE0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S5</w:t>
      </w:r>
      <w:r w:rsidRPr="000D676E">
        <w:rPr>
          <w:rFonts w:ascii="Times New Roman" w:hAnsi="Times New Roman"/>
          <w:sz w:val="24"/>
        </w:rPr>
        <w:t xml:space="preserve"> </w:t>
      </w:r>
      <w:r w:rsidRPr="000D676E">
        <w:rPr>
          <w:rFonts w:ascii="Times New Roman" w:hAnsi="Times New Roman"/>
          <w:sz w:val="24"/>
          <w:szCs w:val="24"/>
        </w:rPr>
        <w:t>The stability of glucose-6-phosphate (initial DOP concentration of 2.5 mg L</w:t>
      </w:r>
      <w:r w:rsidRPr="000D676E">
        <w:rPr>
          <w:rFonts w:ascii="Times New Roman" w:hAnsi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/>
          <w:sz w:val="24"/>
          <w:szCs w:val="24"/>
        </w:rPr>
        <w:t>) under different irradiation (</w:t>
      </w:r>
      <w:r w:rsidRPr="000D676E">
        <w:rPr>
          <w:rFonts w:ascii="Times New Roman" w:hAnsi="Times New Roman" w:cs="Times New Roman"/>
          <w:sz w:val="24"/>
          <w:szCs w:val="24"/>
        </w:rPr>
        <w:t>70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PAR, 30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UV-A and 1.0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8C471D">
        <w:rPr>
          <w:rFonts w:ascii="Times New Roman" w:hAnsi="Times New Roman" w:cs="Times New Roman"/>
          <w:sz w:val="24"/>
          <w:szCs w:val="24"/>
        </w:rPr>
        <w:t xml:space="preserve"> UV-B)</w:t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</w:t>
      </w:r>
      <w:r w:rsidRPr="000D676E">
        <w:rPr>
          <w:rFonts w:ascii="Times New Roman" w:hAnsi="Times New Roman" w:cs="Times New Roman"/>
          <w:b/>
          <w:sz w:val="24"/>
        </w:rPr>
        <w:t>6</w:t>
      </w:r>
      <w:r w:rsidRPr="000D676E">
        <w:rPr>
          <w:rFonts w:ascii="Times New Roman" w:hAnsi="Times New Roman" w:cs="Times New Roman"/>
          <w:sz w:val="24"/>
        </w:rPr>
        <w:t xml:space="preserve"> </w:t>
      </w:r>
      <w:r w:rsidRPr="000D676E">
        <w:rPr>
          <w:rFonts w:ascii="Times New Roman" w:hAnsi="Times New Roman"/>
          <w:sz w:val="24"/>
          <w:szCs w:val="24"/>
        </w:rPr>
        <w:t xml:space="preserve">Schematic diagram of the irradiation experiments on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</w:p>
    <w:p w:rsidR="00552760" w:rsidRPr="000D676E" w:rsidRDefault="00552760" w:rsidP="00D07986">
      <w:pPr>
        <w:adjustRightInd w:val="0"/>
        <w:snapToGrid w:val="0"/>
        <w:spacing w:line="276" w:lineRule="auto"/>
        <w:rPr>
          <w:rFonts w:ascii="Times New Roman" w:hAnsi="Times New Roman"/>
          <w:sz w:val="24"/>
          <w:szCs w:val="24"/>
        </w:rPr>
      </w:pPr>
    </w:p>
    <w:p w:rsidR="00552760" w:rsidRPr="000D676E" w:rsidRDefault="00552760" w:rsidP="00C260ED">
      <w:pPr>
        <w:spacing w:line="276" w:lineRule="auto"/>
        <w:jc w:val="left"/>
        <w:rPr>
          <w:rFonts w:ascii="Times New Roman" w:hAnsi="Times New Roman" w:cs="Times New Roman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9500A" w:rsidRPr="000D676E">
        <w:rPr>
          <w:rFonts w:ascii="Times New Roman" w:hAnsi="Times New Roman" w:cs="Times New Roman"/>
          <w:b/>
          <w:sz w:val="24"/>
          <w:szCs w:val="24"/>
        </w:rPr>
        <w:t>S</w:t>
      </w:r>
      <w:r w:rsidRPr="000D676E">
        <w:rPr>
          <w:rFonts w:ascii="Times New Roman" w:hAnsi="Times New Roman" w:cs="Times New Roman"/>
          <w:b/>
          <w:sz w:val="24"/>
          <w:szCs w:val="24"/>
        </w:rPr>
        <w:t>1</w:t>
      </w:r>
      <w:r w:rsidRPr="000D676E">
        <w:rPr>
          <w:rFonts w:ascii="Times New Roman" w:hAnsi="Times New Roman" w:cs="Times New Roman"/>
          <w:sz w:val="24"/>
          <w:szCs w:val="24"/>
        </w:rPr>
        <w:t xml:space="preserve"> The composition </w:t>
      </w:r>
      <w:r w:rsidR="008C471D">
        <w:rPr>
          <w:rFonts w:ascii="Times New Roman" w:hAnsi="Times New Roman" w:cs="Times New Roman"/>
          <w:sz w:val="24"/>
          <w:szCs w:val="24"/>
        </w:rPr>
        <w:t>of DOP-rich medium in our study</w:t>
      </w: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07986">
      <w:pPr>
        <w:rPr>
          <w:rFonts w:ascii="Times New Roman" w:hAnsi="Times New Roman" w:cs="Times New Roman"/>
          <w:b/>
          <w:i/>
          <w:sz w:val="24"/>
          <w:szCs w:val="28"/>
        </w:rPr>
      </w:pPr>
      <w:r w:rsidRPr="000D676E">
        <w:rPr>
          <w:rFonts w:ascii="Times New Roman" w:hAnsi="Times New Roman" w:cs="Times New Roman"/>
          <w:b/>
          <w:i/>
          <w:sz w:val="24"/>
          <w:szCs w:val="28"/>
        </w:rPr>
        <w:lastRenderedPageBreak/>
        <w:t>Procedures for the irradiation experiment on algae</w:t>
      </w:r>
    </w:p>
    <w:p w:rsidR="00552760" w:rsidRPr="000D676E" w:rsidRDefault="00552760" w:rsidP="001C15EF">
      <w:pPr>
        <w:adjustRightInd w:val="0"/>
        <w:snapToGrid w:val="0"/>
        <w:spacing w:before="240" w:line="276" w:lineRule="auto"/>
        <w:ind w:firstLineChars="200" w:firstLine="480"/>
      </w:pPr>
      <w:r w:rsidRPr="000D676E">
        <w:rPr>
          <w:rFonts w:ascii="Times New Roman" w:hAnsi="Times New Roman" w:cs="Times New Roman"/>
          <w:sz w:val="24"/>
          <w:szCs w:val="24"/>
        </w:rPr>
        <w:t xml:space="preserve">After enlarge cultivation and preservation, the prepared </w:t>
      </w:r>
      <w:r w:rsidRPr="000D676E">
        <w:rPr>
          <w:rFonts w:ascii="Times New Roman" w:hAnsi="Times New Roman" w:cs="Times New Roman"/>
          <w:i/>
          <w:sz w:val="24"/>
          <w:szCs w:val="24"/>
        </w:rPr>
        <w:t>M</w:t>
      </w:r>
      <w:r w:rsidRPr="000D676E">
        <w:rPr>
          <w:rFonts w:ascii="Times New Roman" w:hAnsi="Times New Roman" w:cs="Times New Roman"/>
          <w:sz w:val="24"/>
          <w:szCs w:val="24"/>
        </w:rPr>
        <w:t>.</w:t>
      </w:r>
      <w:r w:rsidRPr="000D676E">
        <w:rPr>
          <w:rFonts w:ascii="Times New Roman" w:hAnsi="Times New Roman" w:cs="Times New Roman"/>
          <w:i/>
          <w:sz w:val="24"/>
          <w:szCs w:val="24"/>
        </w:rPr>
        <w:t xml:space="preserve"> aeruginosa</w:t>
      </w:r>
      <w:r w:rsidRPr="000D676E">
        <w:rPr>
          <w:rFonts w:ascii="Times New Roman" w:hAnsi="Times New Roman" w:cs="Times New Roman"/>
          <w:sz w:val="24"/>
          <w:szCs w:val="24"/>
        </w:rPr>
        <w:t xml:space="preserve"> cells were collected (5000 </w:t>
      </w:r>
      <w:r w:rsidRPr="000D676E">
        <w:rPr>
          <w:rFonts w:ascii="Times New Roman" w:hAnsi="Times New Roman" w:cs="Times New Roman"/>
          <w:i/>
          <w:sz w:val="24"/>
          <w:szCs w:val="24"/>
        </w:rPr>
        <w:t>g</w:t>
      </w:r>
      <w:r w:rsidRPr="000D676E">
        <w:rPr>
          <w:rFonts w:ascii="Times New Roman" w:hAnsi="Times New Roman" w:cs="Times New Roman"/>
          <w:sz w:val="24"/>
          <w:szCs w:val="24"/>
        </w:rPr>
        <w:t xml:space="preserve"> for 10 min) and transferred into DOP-free BG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0D676E">
        <w:rPr>
          <w:rFonts w:ascii="Times New Roman" w:hAnsi="Times New Roman" w:cs="Times New Roman"/>
          <w:sz w:val="24"/>
          <w:szCs w:val="24"/>
        </w:rPr>
        <w:t xml:space="preserve"> medium and modified BG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0D676E">
        <w:rPr>
          <w:rFonts w:ascii="Times New Roman" w:hAnsi="Times New Roman" w:cs="Times New Roman"/>
          <w:sz w:val="24"/>
          <w:szCs w:val="24"/>
        </w:rPr>
        <w:t xml:space="preserve"> medium with DOP </w:t>
      </w:r>
      <w:r w:rsidRPr="000D676E">
        <w:rPr>
          <w:rFonts w:ascii="Times New Roman" w:hAnsi="Times New Roman" w:cs="Times New Roman" w:hint="eastAsia"/>
          <w:sz w:val="24"/>
          <w:szCs w:val="24"/>
        </w:rPr>
        <w:t>in</w:t>
      </w:r>
      <w:r w:rsidRPr="000D676E">
        <w:rPr>
          <w:rFonts w:ascii="Times New Roman" w:hAnsi="Times New Roman" w:cs="Times New Roman"/>
          <w:sz w:val="24"/>
          <w:szCs w:val="24"/>
        </w:rPr>
        <w:t xml:space="preserve"> high concentrations (</w:t>
      </w:r>
      <w:r w:rsidRPr="000D676E">
        <w:rPr>
          <w:rFonts w:ascii="Times New Roman" w:hAnsi="Times New Roman" w:cs="Times New Roman" w:hint="eastAsia"/>
          <w:sz w:val="24"/>
          <w:szCs w:val="24"/>
        </w:rPr>
        <w:t>glucose-6-phosphate</w:t>
      </w:r>
      <w:r w:rsidRPr="000D676E">
        <w:rPr>
          <w:rFonts w:ascii="Times New Roman" w:hAnsi="Times New Roman" w:cs="Times New Roman"/>
          <w:sz w:val="24"/>
          <w:szCs w:val="24"/>
        </w:rPr>
        <w:t>, 2.5 mg P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>). The inoculation density was 1 × 10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D676E">
        <w:rPr>
          <w:rFonts w:ascii="Times New Roman" w:hAnsi="Times New Roman" w:cs="Times New Roman"/>
          <w:sz w:val="24"/>
          <w:szCs w:val="24"/>
        </w:rPr>
        <w:t xml:space="preserve"> cells mL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and the initial volume of the cultures was 450 mL, with adjusting pH to 8.0.</w:t>
      </w:r>
      <w:r w:rsidRPr="000D676E">
        <w:t xml:space="preserve"> </w:t>
      </w:r>
    </w:p>
    <w:p w:rsidR="00552760" w:rsidRPr="000D676E" w:rsidRDefault="00552760" w:rsidP="001C15EF">
      <w:pPr>
        <w:adjustRightInd w:val="0"/>
        <w:snapToGrid w:val="0"/>
        <w:spacing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>After slightly shaking the flasks, algal cultures were transferred into sterilized petri dishes with quartz glass covers (20 cm in diameter) for irradiation. The exposure time was 5 h and three light conditions were used as PAR control, UV-A treatment, and UV-B treatment. In PAR control, petri dishes were maintained in the illumination incubator (GZX-250BS-II) and continuously irradiated with PAR. In UV-A and UV-B treatments, dishes were stored in clean chambers and subjected to irradiation from high-pressure mercury ultraviolet lamps. UV-A and UV-B lamps in our experiment were narrowband and their dominant wavelength was 360 nm and 313 nm, respectively (Figures S1-S2). The biological spectral wei</w:t>
      </w:r>
      <w:r w:rsidR="00BE7656" w:rsidRPr="000D676E">
        <w:rPr>
          <w:rFonts w:ascii="Times New Roman" w:hAnsi="Times New Roman" w:cs="Times New Roman"/>
          <w:sz w:val="24"/>
          <w:szCs w:val="24"/>
        </w:rPr>
        <w:t>ghting function</w:t>
      </w:r>
      <w:r w:rsidRPr="000D676E">
        <w:rPr>
          <w:rFonts w:ascii="Times New Roman" w:hAnsi="Times New Roman" w:cs="Times New Roman"/>
          <w:sz w:val="24"/>
          <w:szCs w:val="24"/>
        </w:rPr>
        <w:t xml:space="preserve"> was adopted</w:t>
      </w:r>
      <w:r w:rsidR="00BE7656" w:rsidRPr="000D6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676E">
        <w:rPr>
          <w:rFonts w:ascii="Times New Roman" w:hAnsi="Times New Roman" w:cs="Times New Roman"/>
          <w:sz w:val="24"/>
          <w:szCs w:val="24"/>
        </w:rPr>
        <w:t xml:space="preserve">, and the effective irradiation intensities were 70, </w:t>
      </w:r>
      <w:bookmarkStart w:id="4" w:name="OLE_LINK96"/>
      <w:bookmarkStart w:id="5" w:name="OLE_LINK97"/>
      <w:r w:rsidRPr="000D676E">
        <w:rPr>
          <w:rFonts w:ascii="Times New Roman" w:hAnsi="Times New Roman" w:cs="Times New Roman"/>
          <w:sz w:val="24"/>
          <w:szCs w:val="24"/>
        </w:rPr>
        <w:t xml:space="preserve">30, and 1.0 </w:t>
      </w:r>
      <w:bookmarkStart w:id="6" w:name="OLE_LINK43"/>
      <w:r w:rsidRPr="000D676E">
        <w:rPr>
          <w:rFonts w:ascii="Times New Roman" w:hAnsi="Times New Roman" w:cs="Times New Roman"/>
          <w:sz w:val="24"/>
          <w:szCs w:val="24"/>
        </w:rPr>
        <w:t>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bookmarkEnd w:id="4"/>
      <w:bookmarkEnd w:id="5"/>
      <w:bookmarkEnd w:id="6"/>
      <w:r w:rsidRPr="000D676E">
        <w:rPr>
          <w:rFonts w:ascii="Times New Roman" w:hAnsi="Times New Roman" w:cs="Times New Roman"/>
          <w:sz w:val="24"/>
          <w:szCs w:val="24"/>
        </w:rPr>
        <w:t xml:space="preserve"> for PAR, UV-A, and UV-B, respectively. It was in accordance with natural conditions at noon in the middle and lower reaches of the Yangtze River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D676E">
        <w:rPr>
          <w:rFonts w:ascii="Times New Roman" w:hAnsi="Times New Roman" w:cs="Times New Roman"/>
          <w:sz w:val="24"/>
          <w:szCs w:val="24"/>
        </w:rPr>
        <w:t>. The vertical sides of dishes were covered with aluminum foil to ensure vertical radiation and the irradiance in our study was measured by using a miniature fiber optic spectrometer (FLA4000A+, Flight, China). After light exposure, algal cultures were returned to their flasks and incubated under 40 μmol photons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s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PAR for 10 days.</w:t>
      </w:r>
    </w:p>
    <w:p w:rsidR="00552760" w:rsidRPr="000D676E" w:rsidRDefault="00552760" w:rsidP="003B3B54">
      <w:pPr>
        <w:adjustRightInd w:val="0"/>
        <w:snapToGrid w:val="0"/>
        <w:spacing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>For comparison, the prepared DOM solutions were added into half the petri dishes before irradiation experiment, representing four experimental groups: without DOM in DOP-rich medium (NM-P group), with DOM in DOP-rich medium (M-P group), without DOM in DOP-free medium (NM-NP group), with DOM in DOP-free medium (M-NP group). Since</w:t>
      </w:r>
      <w:r w:rsidRPr="000D676E"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humic substances are known as the main pool of DOM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676E">
        <w:rPr>
          <w:rFonts w:ascii="Times New Roman" w:hAnsi="Times New Roman" w:cs="Times New Roman"/>
          <w:sz w:val="24"/>
          <w:szCs w:val="24"/>
        </w:rPr>
        <w:t>DOM solution was obtained using humic acids (HA) from Sigma-Aldrich in our study. The final content of DOM in the culture medium of M-P and M-NP groups was 5.0 mg TOC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0D676E">
        <w:rPr>
          <w:rFonts w:ascii="Times New Roman" w:hAnsi="Times New Roman" w:cs="Times New Roman"/>
          <w:sz w:val="24"/>
          <w:szCs w:val="24"/>
        </w:rPr>
        <w:t>,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which was in accordance with natural conditions in the freshwater waters in China.</w:t>
      </w:r>
    </w:p>
    <w:p w:rsidR="00552760" w:rsidRPr="000D676E" w:rsidRDefault="00552760" w:rsidP="00D07986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07986">
      <w:pPr>
        <w:rPr>
          <w:rFonts w:ascii="Times New Roman" w:hAnsi="Times New Roman"/>
          <w:i/>
          <w:sz w:val="24"/>
          <w:szCs w:val="24"/>
        </w:rPr>
      </w:pPr>
      <w:r w:rsidRPr="000D676E">
        <w:rPr>
          <w:rFonts w:ascii="Times New Roman" w:hAnsi="Times New Roman"/>
          <w:b/>
          <w:i/>
          <w:sz w:val="24"/>
          <w:szCs w:val="24"/>
        </w:rPr>
        <w:lastRenderedPageBreak/>
        <w:t>Photosynthetic efficiency of M. aeruginosa</w:t>
      </w:r>
    </w:p>
    <w:p w:rsidR="00552760" w:rsidRPr="000D676E" w:rsidRDefault="00552760" w:rsidP="001C15EF">
      <w:pPr>
        <w:adjustRightInd w:val="0"/>
        <w:snapToGrid w:val="0"/>
        <w:spacing w:before="240"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>B</w:t>
      </w:r>
      <w:r w:rsidRPr="000D676E">
        <w:rPr>
          <w:rFonts w:ascii="Times New Roman" w:hAnsi="Times New Roman" w:cs="Times New Roman" w:hint="eastAsia"/>
          <w:sz w:val="24"/>
          <w:szCs w:val="24"/>
        </w:rPr>
        <w:t>ased on Chl-</w:t>
      </w:r>
      <w:r w:rsidRPr="000D676E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fluorescence quenching</w:t>
      </w:r>
      <w:r w:rsidRPr="000D676E">
        <w:rPr>
          <w:rFonts w:ascii="Times New Roman" w:hAnsi="Times New Roman" w:cs="Times New Roman"/>
          <w:sz w:val="24"/>
          <w:szCs w:val="24"/>
        </w:rPr>
        <w:t>, a phytoplankton analyzer (Phyto-PAM, Walz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676E">
        <w:rPr>
          <w:rFonts w:ascii="Times New Roman" w:hAnsi="Times New Roman" w:cs="Times New Roman"/>
          <w:sz w:val="24"/>
          <w:szCs w:val="24"/>
        </w:rPr>
        <w:t xml:space="preserve">Germany) was used to measure </w:t>
      </w:r>
      <w:r w:rsidRPr="000D676E">
        <w:rPr>
          <w:rFonts w:ascii="Times New Roman" w:hAnsi="Times New Roman" w:cs="Times New Roman" w:hint="eastAsia"/>
          <w:sz w:val="24"/>
          <w:szCs w:val="24"/>
        </w:rPr>
        <w:t>algal</w:t>
      </w:r>
      <w:r w:rsidRPr="000D676E">
        <w:rPr>
          <w:rFonts w:ascii="Times New Roman" w:hAnsi="Times New Roman" w:cs="Times New Roman"/>
          <w:sz w:val="24"/>
          <w:szCs w:val="24"/>
        </w:rPr>
        <w:t xml:space="preserve"> photosynthetic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efficiency</w:t>
      </w:r>
      <w:r w:rsidRPr="000D676E">
        <w:rPr>
          <w:rFonts w:ascii="Times New Roman" w:hAnsi="Times New Roman" w:cs="Times New Roman"/>
          <w:sz w:val="24"/>
          <w:szCs w:val="24"/>
        </w:rPr>
        <w:t>.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After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a </w:t>
      </w:r>
      <w:r w:rsidRPr="000D676E">
        <w:rPr>
          <w:rFonts w:ascii="Times New Roman" w:hAnsi="Times New Roman" w:cs="Times New Roman"/>
          <w:sz w:val="24"/>
          <w:szCs w:val="24"/>
        </w:rPr>
        <w:t>short dark adaptation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of 15 min</w:t>
      </w:r>
      <w:r w:rsidRPr="000D676E">
        <w:rPr>
          <w:rFonts w:ascii="Times New Roman" w:hAnsi="Times New Roman" w:cs="Times New Roman"/>
          <w:sz w:val="24"/>
          <w:szCs w:val="24"/>
        </w:rPr>
        <w:t>, 3 m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L </w:t>
      </w:r>
      <w:r w:rsidRPr="000D676E">
        <w:rPr>
          <w:rFonts w:ascii="Times New Roman" w:hAnsi="Times New Roman" w:cs="Times New Roman"/>
          <w:sz w:val="24"/>
          <w:szCs w:val="24"/>
        </w:rPr>
        <w:t>of algal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sample</w:t>
      </w:r>
      <w:r w:rsidRPr="000D676E">
        <w:rPr>
          <w:rFonts w:ascii="Times New Roman" w:hAnsi="Times New Roman" w:cs="Times New Roman"/>
          <w:sz w:val="24"/>
          <w:szCs w:val="24"/>
        </w:rPr>
        <w:t xml:space="preserve"> was directly </w:t>
      </w:r>
      <w:r w:rsidRPr="000D676E">
        <w:rPr>
          <w:rFonts w:ascii="Times New Roman" w:hAnsi="Times New Roman" w:cs="Times New Roman" w:hint="eastAsia"/>
          <w:sz w:val="24"/>
          <w:szCs w:val="24"/>
        </w:rPr>
        <w:t>put</w:t>
      </w:r>
      <w:r w:rsidRPr="000D676E">
        <w:rPr>
          <w:rFonts w:ascii="Times New Roman" w:hAnsi="Times New Roman" w:cs="Times New Roman"/>
          <w:sz w:val="24"/>
          <w:szCs w:val="24"/>
        </w:rPr>
        <w:t xml:space="preserve"> into the measuring chamber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s. </w:t>
      </w:r>
      <w:r w:rsidRPr="000D676E">
        <w:rPr>
          <w:rFonts w:ascii="Times New Roman" w:hAnsi="Times New Roman" w:cs="Times New Roman"/>
          <w:sz w:val="24"/>
          <w:szCs w:val="24"/>
        </w:rPr>
        <w:t>The effective quantum yield (</w:t>
      </w:r>
      <w:r w:rsidRPr="000D676E">
        <w:rPr>
          <w:rFonts w:ascii="Times New Roman" w:hAnsi="Times New Roman" w:cs="Times New Roman"/>
          <w:i/>
          <w:sz w:val="24"/>
          <w:szCs w:val="24"/>
        </w:rPr>
        <w:t>F</w:t>
      </w:r>
      <w:r w:rsidRPr="000D676E">
        <w:rPr>
          <w:rFonts w:ascii="Times New Roman" w:hAnsi="Times New Roman" w:cs="Times New Roman"/>
          <w:i/>
          <w:sz w:val="24"/>
          <w:szCs w:val="24"/>
          <w:vertAlign w:val="subscript"/>
        </w:rPr>
        <w:t>v</w:t>
      </w:r>
      <w:r w:rsidRPr="000D676E">
        <w:rPr>
          <w:rFonts w:ascii="Times New Roman" w:hAnsi="Times New Roman" w:cs="Times New Roman"/>
          <w:i/>
          <w:sz w:val="24"/>
          <w:szCs w:val="24"/>
        </w:rPr>
        <w:t>/F</w:t>
      </w:r>
      <w:r w:rsidRPr="000D676E">
        <w:rPr>
          <w:rFonts w:ascii="Times New Roman" w:hAnsi="Times New Roman" w:cs="Times New Roman"/>
          <w:i/>
          <w:sz w:val="24"/>
          <w:szCs w:val="24"/>
          <w:vertAlign w:val="subscript"/>
        </w:rPr>
        <w:t>m</w:t>
      </w:r>
      <w:r w:rsidRPr="000D676E">
        <w:rPr>
          <w:rFonts w:ascii="Times New Roman" w:hAnsi="Times New Roman" w:cs="Times New Roman"/>
          <w:sz w:val="24"/>
          <w:szCs w:val="24"/>
        </w:rPr>
        <w:t xml:space="preserve">) of </w:t>
      </w:r>
      <w:r w:rsidRPr="000D676E">
        <w:rPr>
          <w:rFonts w:ascii="Times New Roman" w:eastAsia="宋体" w:hAnsi="Times New Roman" w:cs="Times New Roman"/>
          <w:sz w:val="24"/>
          <w:szCs w:val="24"/>
        </w:rPr>
        <w:t>photosystem II (PS II)</w:t>
      </w:r>
      <w:r w:rsidRPr="000D676E">
        <w:rPr>
          <w:rFonts w:ascii="Times New Roman" w:hAnsi="Times New Roman" w:cs="Times New Roman"/>
          <w:sz w:val="24"/>
          <w:szCs w:val="24"/>
        </w:rPr>
        <w:t xml:space="preserve"> was calculated. </w:t>
      </w:r>
      <w:r w:rsidRPr="000D676E">
        <w:rPr>
          <w:rFonts w:ascii="Times New Roman" w:hAnsi="Times New Roman" w:cs="Times New Roman"/>
          <w:i/>
          <w:sz w:val="24"/>
          <w:szCs w:val="24"/>
        </w:rPr>
        <w:t>F</w:t>
      </w:r>
      <w:r w:rsidRPr="000D676E">
        <w:rPr>
          <w:rFonts w:ascii="Times New Roman" w:hAnsi="Times New Roman" w:cs="Times New Roman"/>
          <w:i/>
          <w:sz w:val="24"/>
          <w:szCs w:val="24"/>
          <w:vertAlign w:val="subscript"/>
        </w:rPr>
        <w:t>m</w:t>
      </w:r>
      <w:r w:rsidRPr="000D676E">
        <w:rPr>
          <w:rFonts w:ascii="Times New Roman" w:hAnsi="Times New Roman" w:cs="Times New Roman"/>
          <w:sz w:val="24"/>
          <w:szCs w:val="24"/>
        </w:rPr>
        <w:t xml:space="preserve"> is the maximum fluorescence </w:t>
      </w:r>
      <w:r w:rsidRPr="000D676E">
        <w:rPr>
          <w:rFonts w:ascii="Times New Roman" w:hAnsi="Times New Roman"/>
          <w:sz w:val="24"/>
          <w:szCs w:val="24"/>
        </w:rPr>
        <w:t xml:space="preserve">of </w:t>
      </w:r>
      <w:r w:rsidRPr="000D676E">
        <w:rPr>
          <w:rFonts w:ascii="Times New Roman" w:hAnsi="Times New Roman" w:hint="eastAsia"/>
          <w:sz w:val="24"/>
          <w:szCs w:val="24"/>
        </w:rPr>
        <w:t>algae</w:t>
      </w:r>
      <w:r w:rsidRPr="000D676E">
        <w:rPr>
          <w:rFonts w:ascii="Times New Roman" w:hAnsi="Times New Roman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cells after dark acclimation</w:t>
      </w:r>
      <w:r w:rsidRPr="000D67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and</w:t>
      </w:r>
      <w:r w:rsidRPr="000D676E">
        <w:rPr>
          <w:rFonts w:ascii="Times New Roman" w:hAnsi="Times New Roman" w:cs="Times New Roman"/>
          <w:i/>
          <w:sz w:val="24"/>
          <w:szCs w:val="24"/>
        </w:rPr>
        <w:t xml:space="preserve"> F</w:t>
      </w:r>
      <w:r w:rsidRPr="000D676E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Pr="000D676E">
        <w:rPr>
          <w:rFonts w:ascii="Times New Roman" w:hAnsi="Times New Roman" w:cs="Times New Roman"/>
          <w:sz w:val="24"/>
          <w:szCs w:val="24"/>
        </w:rPr>
        <w:t xml:space="preserve"> is the fluorescence of dark-adapted cells stimulated by a weak probe light. </w:t>
      </w:r>
    </w:p>
    <w:p w:rsidR="00552760" w:rsidRPr="000D676E" w:rsidRDefault="00552760" w:rsidP="003C4C2B">
      <w:pPr>
        <w:adjustRightInd w:val="0"/>
        <w:snapToGrid w:val="0"/>
        <w:spacing w:beforeLines="30" w:before="93"/>
        <w:jc w:val="center"/>
        <w:rPr>
          <w:rFonts w:ascii="Times New Roman" w:hAnsi="Times New Roman" w:cs="Times New Roman"/>
        </w:rPr>
      </w:pPr>
      <w:r w:rsidRPr="000D676E">
        <w:rPr>
          <w:position w:val="-30"/>
        </w:rPr>
        <w:object w:dxaOrig="16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pt;height:31pt" o:ole="">
            <v:imagedata r:id="rId6" o:title=""/>
          </v:shape>
          <o:OLEObject Type="Embed" ProgID="Equation.DSMT4" ShapeID="_x0000_i1025" DrawAspect="Content" ObjectID="_1687448238" r:id="rId7"/>
        </w:object>
      </w:r>
    </w:p>
    <w:p w:rsidR="00552760" w:rsidRPr="000D676E" w:rsidRDefault="00552760" w:rsidP="00D0798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left="440" w:hangingChars="200" w:hanging="440"/>
        <w:rPr>
          <w:rFonts w:ascii="Times New Roman" w:hAnsi="Times New Roman" w:cs="Times New Roman"/>
          <w:sz w:val="22"/>
          <w:szCs w:val="24"/>
        </w:rPr>
        <w:sectPr w:rsidR="00552760" w:rsidRPr="000D676E" w:rsidSect="00B546A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0D676E">
        <w:rPr>
          <w:rFonts w:ascii="Times New Roman" w:hAnsi="Times New Roman" w:cs="Times New Roman"/>
          <w:sz w:val="22"/>
          <w:szCs w:val="24"/>
        </w:rPr>
        <w:t>.</w:t>
      </w:r>
    </w:p>
    <w:p w:rsidR="00552760" w:rsidRPr="000D676E" w:rsidRDefault="00552760" w:rsidP="00D07986">
      <w:pPr>
        <w:rPr>
          <w:rFonts w:ascii="Times New Roman" w:hAnsi="Times New Roman" w:cs="Times New Roman"/>
          <w:b/>
          <w:i/>
          <w:sz w:val="24"/>
          <w:szCs w:val="28"/>
        </w:rPr>
      </w:pPr>
      <w:r w:rsidRPr="000D676E">
        <w:rPr>
          <w:rFonts w:ascii="Times New Roman" w:hAnsi="Times New Roman" w:cs="Times New Roman"/>
          <w:b/>
          <w:i/>
          <w:sz w:val="24"/>
          <w:szCs w:val="28"/>
        </w:rPr>
        <w:lastRenderedPageBreak/>
        <w:t>Photosynthetic pigments in single cells</w:t>
      </w:r>
    </w:p>
    <w:p w:rsidR="00552760" w:rsidRPr="000D676E" w:rsidRDefault="00552760" w:rsidP="003C4C2B">
      <w:pPr>
        <w:adjustRightInd w:val="0"/>
        <w:snapToGrid w:val="0"/>
        <w:spacing w:before="240"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 xml:space="preserve">At the beginning and after 5 h of light exposure, a subsample of algal cultures (10 mL) was collected and filtrated through 0.22-μm GF/C filters (Whatman). Afterwards, the filters with retained cells were extracted with a 90% </w:t>
      </w:r>
      <w:bookmarkStart w:id="7" w:name="OLE_LINK38"/>
      <w:r w:rsidRPr="000D676E">
        <w:rPr>
          <w:rFonts w:ascii="Times New Roman" w:hAnsi="Times New Roman" w:cs="Times New Roman"/>
          <w:sz w:val="24"/>
          <w:szCs w:val="24"/>
        </w:rPr>
        <w:t>acetone</w:t>
      </w:r>
      <w:bookmarkEnd w:id="7"/>
      <w:r w:rsidRPr="000D676E">
        <w:rPr>
          <w:rFonts w:ascii="Times New Roman" w:hAnsi="Times New Roman" w:cs="Times New Roman"/>
          <w:sz w:val="24"/>
          <w:szCs w:val="24"/>
        </w:rPr>
        <w:t xml:space="preserve"> solution for 24-h in the dark and absorbency of the supernatant was determined at 662, 645 and 470 nm using a UV-visible spectrophotometer, respectively. The Chlorophyll a (Chl-</w:t>
      </w:r>
      <w:r w:rsidRPr="000D676E">
        <w:rPr>
          <w:rFonts w:ascii="Times New Roman" w:hAnsi="Times New Roman" w:cs="Times New Roman"/>
          <w:i/>
          <w:sz w:val="24"/>
          <w:szCs w:val="24"/>
        </w:rPr>
        <w:t>a</w:t>
      </w:r>
      <w:r w:rsidRPr="000D676E">
        <w:rPr>
          <w:rFonts w:ascii="Times New Roman" w:hAnsi="Times New Roman" w:cs="Times New Roman"/>
          <w:sz w:val="24"/>
          <w:szCs w:val="24"/>
        </w:rPr>
        <w:t xml:space="preserve">) and </w:t>
      </w:r>
      <w:bookmarkStart w:id="8" w:name="OLE_LINK37"/>
      <w:r w:rsidRPr="000D676E">
        <w:rPr>
          <w:rFonts w:ascii="Times New Roman" w:hAnsi="Times New Roman" w:cs="Times New Roman"/>
          <w:sz w:val="24"/>
          <w:szCs w:val="24"/>
        </w:rPr>
        <w:t>carotenoid</w:t>
      </w:r>
      <w:bookmarkEnd w:id="8"/>
      <w:r w:rsidRPr="000D676E">
        <w:rPr>
          <w:rFonts w:ascii="Times New Roman" w:hAnsi="Times New Roman" w:cs="Times New Roman"/>
          <w:sz w:val="24"/>
          <w:szCs w:val="24"/>
        </w:rPr>
        <w:t xml:space="preserve"> (CAR) contents in the supernatant were calculated using the following equation</w:t>
      </w:r>
      <w:r w:rsidRPr="000D676E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Pr="000D676E">
        <w:rPr>
          <w:rFonts w:ascii="Times New Roman" w:hAnsi="Times New Roman" w:cs="Times New Roman"/>
          <w:sz w:val="24"/>
          <w:szCs w:val="24"/>
        </w:rPr>
        <w:t>.</w:t>
      </w:r>
    </w:p>
    <w:p w:rsidR="00552760" w:rsidRPr="000D676E" w:rsidRDefault="00552760" w:rsidP="003C4C2B">
      <w:pPr>
        <w:adjustRightInd w:val="0"/>
        <w:snapToGrid w:val="0"/>
        <w:spacing w:before="240"/>
        <w:jc w:val="center"/>
      </w:pPr>
      <w:r w:rsidRPr="000D676E">
        <w:rPr>
          <w:position w:val="-12"/>
        </w:rPr>
        <w:object w:dxaOrig="4000" w:dyaOrig="360">
          <v:shape id="_x0000_i1026" type="#_x0000_t75" style="width:201pt;height:16pt" o:ole="">
            <v:imagedata r:id="rId8" o:title=""/>
          </v:shape>
          <o:OLEObject Type="Embed" ProgID="Equation.DSMT4" ShapeID="_x0000_i1026" DrawAspect="Content" ObjectID="_1687448239" r:id="rId9"/>
        </w:object>
      </w:r>
    </w:p>
    <w:p w:rsidR="00552760" w:rsidRPr="000D676E" w:rsidRDefault="00552760" w:rsidP="00D07986">
      <w:pPr>
        <w:adjustRightInd w:val="0"/>
        <w:snapToGrid w:val="0"/>
        <w:spacing w:before="240"/>
        <w:jc w:val="center"/>
        <w:rPr>
          <w:rFonts w:ascii="Times New Roman" w:hAnsi="Times New Roman" w:cs="Times New Roman"/>
        </w:rPr>
      </w:pPr>
      <w:r w:rsidRPr="000D676E">
        <w:rPr>
          <w:position w:val="-14"/>
        </w:rPr>
        <w:object w:dxaOrig="7740" w:dyaOrig="400">
          <v:shape id="_x0000_i1027" type="#_x0000_t75" style="width:388pt;height:19pt" o:ole="">
            <v:imagedata r:id="rId10" o:title=""/>
          </v:shape>
          <o:OLEObject Type="Embed" ProgID="Equation.DSMT4" ShapeID="_x0000_i1027" DrawAspect="Content" ObjectID="_1687448240" r:id="rId11"/>
        </w:object>
      </w:r>
    </w:p>
    <w:p w:rsidR="00552760" w:rsidRPr="000D676E" w:rsidRDefault="00552760" w:rsidP="003C4C2B">
      <w:pPr>
        <w:adjustRightInd w:val="0"/>
        <w:snapToGrid w:val="0"/>
        <w:spacing w:before="240"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>After repeated</w:t>
      </w:r>
      <w:r w:rsidRPr="000D676E"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freeze-thaw cycles in liquid N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76E">
        <w:rPr>
          <w:rFonts w:ascii="Times New Roman" w:hAnsi="Times New Roman" w:cs="Times New Roman"/>
          <w:sz w:val="24"/>
          <w:szCs w:val="24"/>
        </w:rPr>
        <w:t xml:space="preserve"> and a 0.05-mol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phosphate buffer (pH 6.7), the homogenate solution was centrifuged at 4000 </w:t>
      </w:r>
      <w:r w:rsidRPr="000D676E">
        <w:rPr>
          <w:rFonts w:ascii="Times New Roman" w:hAnsi="Times New Roman" w:cs="Times New Roman"/>
          <w:i/>
          <w:sz w:val="24"/>
          <w:szCs w:val="24"/>
        </w:rPr>
        <w:t>g</w:t>
      </w:r>
      <w:r w:rsidRPr="000D676E">
        <w:rPr>
          <w:rFonts w:ascii="Times New Roman" w:hAnsi="Times New Roman" w:cs="Times New Roman"/>
          <w:sz w:val="24"/>
          <w:szCs w:val="24"/>
        </w:rPr>
        <w:t xml:space="preserve"> for 15 min and absorbency of the supernatant was measured at 615 and 652 nm</w:t>
      </w:r>
      <w:r w:rsidRPr="000D676E">
        <w:rPr>
          <w:rFonts w:ascii="Times New Roman" w:hAnsi="Times New Roman" w:cs="Times New Roman"/>
          <w:noProof/>
          <w:sz w:val="24"/>
          <w:szCs w:val="24"/>
          <w:vertAlign w:val="superscript"/>
        </w:rPr>
        <w:t>4, 5</w:t>
      </w:r>
      <w:r w:rsidRPr="000D676E">
        <w:rPr>
          <w:rFonts w:ascii="Times New Roman" w:hAnsi="Times New Roman" w:cs="Times New Roman"/>
          <w:sz w:val="24"/>
          <w:szCs w:val="24"/>
        </w:rPr>
        <w:t>. Afterwards, the phycocyanin content (PC) contents were calculated by using the following equation.</w:t>
      </w:r>
    </w:p>
    <w:p w:rsidR="00552760" w:rsidRPr="000D676E" w:rsidRDefault="00552760" w:rsidP="003C4C2B">
      <w:pPr>
        <w:adjustRightInd w:val="0"/>
        <w:snapToGrid w:val="0"/>
        <w:spacing w:beforeLines="50" w:before="156"/>
        <w:jc w:val="center"/>
      </w:pPr>
      <w:r w:rsidRPr="000D676E">
        <w:rPr>
          <w:position w:val="-12"/>
        </w:rPr>
        <w:object w:dxaOrig="3860" w:dyaOrig="360">
          <v:shape id="_x0000_i1028" type="#_x0000_t75" style="width:193pt;height:16pt" o:ole="">
            <v:imagedata r:id="rId12" o:title=""/>
          </v:shape>
          <o:OLEObject Type="Embed" ProgID="Equation.DSMT4" ShapeID="_x0000_i1028" DrawAspect="Content" ObjectID="_1687448241" r:id="rId13"/>
        </w:object>
      </w:r>
    </w:p>
    <w:p w:rsidR="00552760" w:rsidRPr="000D676E" w:rsidRDefault="00552760" w:rsidP="00D07986">
      <w:pPr>
        <w:adjustRightInd w:val="0"/>
        <w:snapToGrid w:val="0"/>
        <w:spacing w:beforeLines="50" w:before="156"/>
        <w:ind w:right="420"/>
        <w:jc w:val="center"/>
        <w:rPr>
          <w:rFonts w:ascii="Times New Roman" w:hAnsi="Times New Roman" w:cs="Times New Roman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left="440" w:hangingChars="200" w:hanging="440"/>
        <w:rPr>
          <w:rFonts w:ascii="Times New Roman" w:hAnsi="Times New Roman" w:cs="Times New Roman"/>
          <w:sz w:val="22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left="440" w:hangingChars="200" w:hanging="440"/>
        <w:rPr>
          <w:rFonts w:ascii="Times New Roman" w:hAnsi="Times New Roman" w:cs="Times New Roman"/>
          <w:sz w:val="22"/>
          <w:szCs w:val="24"/>
        </w:rPr>
        <w:sectPr w:rsidR="00552760" w:rsidRPr="000D676E" w:rsidSect="00B546A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552760" w:rsidRPr="000D676E" w:rsidRDefault="00552760" w:rsidP="00D07986">
      <w:pPr>
        <w:rPr>
          <w:rFonts w:ascii="Times New Roman" w:hAnsi="Times New Roman" w:cs="Times New Roman"/>
          <w:sz w:val="24"/>
        </w:rPr>
      </w:pPr>
      <w:r w:rsidRPr="000D676E">
        <w:rPr>
          <w:rFonts w:ascii="Times New Roman" w:hAnsi="Times New Roman" w:cs="Times New Roman"/>
          <w:b/>
          <w:sz w:val="24"/>
          <w:szCs w:val="28"/>
        </w:rPr>
        <w:lastRenderedPageBreak/>
        <w:t>ROS production and algal SOD activity</w:t>
      </w:r>
    </w:p>
    <w:p w:rsidR="00552760" w:rsidRPr="000D676E" w:rsidRDefault="00552760" w:rsidP="003C4C2B">
      <w:pPr>
        <w:adjustRightInd w:val="0"/>
        <w:snapToGrid w:val="0"/>
        <w:spacing w:before="240"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i/>
          <w:sz w:val="24"/>
          <w:szCs w:val="24"/>
        </w:rPr>
        <w:t>M. aeruginosa</w:t>
      </w:r>
      <w:r w:rsidRPr="000D676E">
        <w:rPr>
          <w:rFonts w:ascii="Times New Roman" w:hAnsi="Times New Roman" w:cs="Times New Roman"/>
          <w:sz w:val="24"/>
          <w:szCs w:val="24"/>
        </w:rPr>
        <w:t xml:space="preserve"> was collected by centrifugation (5000 </w:t>
      </w:r>
      <w:r w:rsidRPr="000D676E">
        <w:rPr>
          <w:rFonts w:ascii="Times New Roman" w:hAnsi="Times New Roman" w:cs="Times New Roman"/>
          <w:i/>
          <w:sz w:val="24"/>
          <w:szCs w:val="24"/>
        </w:rPr>
        <w:t>g</w:t>
      </w:r>
      <w:r w:rsidRPr="000D676E">
        <w:rPr>
          <w:rFonts w:ascii="Times New Roman" w:hAnsi="Times New Roman" w:cs="Times New Roman"/>
          <w:sz w:val="24"/>
          <w:szCs w:val="24"/>
        </w:rPr>
        <w:t xml:space="preserve"> for 10 min, 4°C), washed with phosphate-buffered saline (PBS, 50 mmol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>, pH 8.0), and suspended in 1.5 mL PBS solution buffer.</w:t>
      </w:r>
      <w:r w:rsidRPr="000D676E">
        <w:t xml:space="preserve"> </w:t>
      </w:r>
      <w:r w:rsidR="00BE7656" w:rsidRPr="000D676E">
        <w:rPr>
          <w:rFonts w:ascii="Times New Roman" w:hAnsi="Times New Roman" w:cs="Times New Roman"/>
          <w:sz w:val="24"/>
          <w:szCs w:val="24"/>
        </w:rPr>
        <w:t xml:space="preserve">The </w:t>
      </w:r>
      <w:r w:rsidRPr="000D676E">
        <w:rPr>
          <w:rFonts w:ascii="Times New Roman" w:hAnsi="Times New Roman" w:cs="Times New Roman"/>
          <w:sz w:val="24"/>
          <w:szCs w:val="24"/>
        </w:rPr>
        <w:t xml:space="preserve">generation of reactive oxygen species (ROS) </w:t>
      </w:r>
      <w:r w:rsidR="00BE7656" w:rsidRPr="000D676E">
        <w:rPr>
          <w:rFonts w:ascii="Times New Roman" w:hAnsi="Times New Roman" w:cs="Times New Roman" w:hint="eastAsia"/>
          <w:sz w:val="24"/>
          <w:szCs w:val="24"/>
        </w:rPr>
        <w:t>was</w:t>
      </w:r>
      <w:r w:rsidRPr="000D676E">
        <w:rPr>
          <w:rFonts w:ascii="Times New Roman" w:hAnsi="Times New Roman" w:cs="Times New Roman"/>
          <w:sz w:val="24"/>
          <w:szCs w:val="24"/>
        </w:rPr>
        <w:t xml:space="preserve"> monitored using the ROS sensitive fluorescence probe 2’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7’-dichlorohydrofluorescein diacetate (DCFH-DA)</w:t>
      </w:r>
      <w:r w:rsidR="00BE7656" w:rsidRPr="000D676E">
        <w:rPr>
          <w:rFonts w:ascii="Times New Roman" w:hAnsi="Times New Roman" w:cs="Times New Roman"/>
          <w:noProof/>
          <w:sz w:val="24"/>
          <w:szCs w:val="24"/>
          <w:vertAlign w:val="superscript"/>
        </w:rPr>
        <w:t>6</w:t>
      </w:r>
      <w:r w:rsidRPr="000D676E">
        <w:rPr>
          <w:rFonts w:ascii="Times New Roman" w:hAnsi="Times New Roman" w:cs="Times New Roman"/>
          <w:sz w:val="24"/>
          <w:szCs w:val="24"/>
        </w:rPr>
        <w:t>. Cells were incubated with 10 μmol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DCFH-DA (Sigma Aldrich, USA), which could diffuse into cells and its acetate groups were cleaved by intracellular esterases to produce 2′ 7′-dichlorohydrofluorescein (DCFH). Afterwards, intracellular ROS can oxidize DCFH to the highly fluorescent 2′ 7′-dichlorofluorescein (DCF), and the fluorescence intensity is proportional to the amount of ROS produced by the cells. After incubation for 15 min at 37°C in the dark, algae cells were washed twice with PBS (pH 8.0) and fluorescence intensity was measured with the excitation at 488 nm and emission at 525 nm</w:t>
      </w:r>
      <w:r w:rsidRPr="000D676E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 w:rsidRPr="000D676E">
        <w:rPr>
          <w:rFonts w:ascii="Times New Roman" w:hAnsi="Times New Roman" w:cs="Times New Roman"/>
          <w:sz w:val="24"/>
          <w:szCs w:val="24"/>
        </w:rPr>
        <w:t>.</w:t>
      </w:r>
    </w:p>
    <w:p w:rsidR="00552760" w:rsidRPr="000D676E" w:rsidRDefault="00552760" w:rsidP="003C4C2B">
      <w:pPr>
        <w:widowControl/>
        <w:shd w:val="clear" w:color="auto" w:fill="FFFFFF"/>
        <w:adjustRightInd w:val="0"/>
        <w:snapToGrid w:val="0"/>
        <w:spacing w:line="276" w:lineRule="auto"/>
        <w:ind w:firstLine="482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i/>
          <w:sz w:val="24"/>
          <w:szCs w:val="24"/>
        </w:rPr>
        <w:t>M. aeruginosa</w:t>
      </w:r>
      <w:r w:rsidRPr="000D676E">
        <w:rPr>
          <w:rFonts w:ascii="Times New Roman" w:hAnsi="Times New Roman" w:cs="Times New Roman"/>
          <w:sz w:val="24"/>
          <w:szCs w:val="24"/>
        </w:rPr>
        <w:t xml:space="preserve"> cells were collected by filtration of 10 mL algal solution using 0.2-μm mixed cellulose ester filters (ME, Whatman) and were re-suspended in 20 mL PBS solution (50 mmol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, pH 8.0). The cells were disrupted by an ultrasonic cell pulverizer surrounded by ice bags. After centrifugation (5000 g for 10 min, 4°C), the supernatant was used as crude enzyme solution for </w:t>
      </w:r>
      <w:r w:rsidRPr="000D676E">
        <w:rPr>
          <w:rFonts w:ascii="Times New Roman" w:hAnsi="Times New Roman" w:cs="Times New Roman" w:hint="eastAsia"/>
          <w:sz w:val="24"/>
          <w:szCs w:val="24"/>
        </w:rPr>
        <w:t>estim</w:t>
      </w:r>
      <w:r w:rsidRPr="000D676E">
        <w:rPr>
          <w:rFonts w:ascii="Times New Roman" w:hAnsi="Times New Roman" w:cs="Times New Roman"/>
          <w:sz w:val="24"/>
          <w:szCs w:val="24"/>
        </w:rPr>
        <w:t>ating superoxide dismutase (SOD) activity with a Total Superoxide Dismutase Assay Kit. The enzyme activity was calculated on the protein content basis by using a Bradford Protein Assay Kit. All assay kits used in our study were produced by Jiancheng Bioengineering Institute, Nanjing, China.</w:t>
      </w:r>
    </w:p>
    <w:p w:rsidR="00552760" w:rsidRPr="000D676E" w:rsidRDefault="00552760" w:rsidP="00D07986">
      <w:pPr>
        <w:adjustRightInd w:val="0"/>
        <w:snapToGrid w:val="0"/>
        <w:spacing w:before="240" w:line="360" w:lineRule="auto"/>
        <w:ind w:firstLineChars="200" w:firstLine="480"/>
        <w:rPr>
          <w:rFonts w:ascii="Times New Roman" w:hAnsi="Times New Roman" w:cs="Times New Roman"/>
          <w:b/>
          <w:sz w:val="24"/>
          <w:szCs w:val="24"/>
        </w:rPr>
      </w:pPr>
    </w:p>
    <w:p w:rsidR="00552760" w:rsidRPr="000D676E" w:rsidRDefault="00552760" w:rsidP="00D07986">
      <w:pPr>
        <w:spacing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sectPr w:rsidR="00552760" w:rsidRPr="000D676E" w:rsidSect="00B546A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552760" w:rsidRPr="000D676E" w:rsidRDefault="00552760" w:rsidP="00D07986">
      <w:pPr>
        <w:rPr>
          <w:rFonts w:ascii="Times New Roman" w:hAnsi="Times New Roman" w:cs="Times New Roman"/>
          <w:b/>
          <w:i/>
          <w:sz w:val="24"/>
          <w:szCs w:val="28"/>
        </w:rPr>
      </w:pPr>
      <w:r w:rsidRPr="000D676E">
        <w:rPr>
          <w:rFonts w:ascii="Times New Roman" w:hAnsi="Times New Roman" w:cs="Times New Roman"/>
          <w:b/>
          <w:i/>
          <w:sz w:val="24"/>
          <w:szCs w:val="28"/>
        </w:rPr>
        <w:lastRenderedPageBreak/>
        <w:t>Kinetic parameters of DOP uptake by M. aeruginosa</w:t>
      </w:r>
    </w:p>
    <w:p w:rsidR="00552760" w:rsidRPr="000D676E" w:rsidRDefault="00552760" w:rsidP="003C4C2B">
      <w:pPr>
        <w:adjustRightInd w:val="0"/>
        <w:snapToGrid w:val="0"/>
        <w:spacing w:before="240"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 xml:space="preserve">Based on </w:t>
      </w:r>
      <w:r w:rsidRPr="000D676E">
        <w:rPr>
          <w:rFonts w:ascii="Times New Roman" w:hAnsi="Times New Roman" w:cs="Times New Roman"/>
          <w:noProof/>
          <w:sz w:val="24"/>
          <w:szCs w:val="24"/>
        </w:rPr>
        <w:t xml:space="preserve">Fu </w:t>
      </w:r>
      <w:r w:rsidRPr="000D676E">
        <w:rPr>
          <w:rFonts w:ascii="Times New Roman" w:hAnsi="Times New Roman" w:cs="Times New Roman"/>
          <w:i/>
          <w:noProof/>
          <w:sz w:val="24"/>
          <w:szCs w:val="24"/>
        </w:rPr>
        <w:t>et al</w:t>
      </w:r>
      <w:r w:rsidRPr="000D676E">
        <w:rPr>
          <w:rFonts w:ascii="Times New Roman" w:hAnsi="Times New Roman" w:cs="Times New Roman"/>
          <w:noProof/>
          <w:sz w:val="24"/>
          <w:szCs w:val="24"/>
        </w:rPr>
        <w:t>.</w:t>
      </w:r>
      <w:r w:rsidRPr="000D676E">
        <w:rPr>
          <w:rFonts w:ascii="Times New Roman" w:hAnsi="Times New Roman" w:cs="Times New Roman"/>
          <w:noProof/>
          <w:sz w:val="24"/>
          <w:szCs w:val="24"/>
          <w:vertAlign w:val="superscript"/>
        </w:rPr>
        <w:t>7</w:t>
      </w:r>
      <w:r w:rsidRPr="000D676E">
        <w:rPr>
          <w:rFonts w:ascii="Times New Roman" w:hAnsi="Times New Roman" w:cs="Times New Roman"/>
          <w:sz w:val="24"/>
          <w:szCs w:val="24"/>
        </w:rPr>
        <w:t xml:space="preserve">, initially prepared and irradiance-treated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  <w:r w:rsidRPr="000D676E">
        <w:rPr>
          <w:rFonts w:ascii="Times New Roman" w:hAnsi="Times New Roman" w:cs="Times New Roman"/>
          <w:sz w:val="24"/>
          <w:szCs w:val="24"/>
        </w:rPr>
        <w:t xml:space="preserve"> cells were rinsed with ultrapure water and immediately transferred into </w:t>
      </w:r>
      <w:bookmarkStart w:id="9" w:name="OLE_LINK117"/>
      <w:bookmarkStart w:id="10" w:name="OLE_LINK124"/>
      <w:r w:rsidRPr="000D676E">
        <w:rPr>
          <w:rFonts w:ascii="Times New Roman" w:hAnsi="Times New Roman" w:cs="Times New Roman"/>
          <w:sz w:val="24"/>
          <w:szCs w:val="24"/>
        </w:rPr>
        <w:t>colorimetric</w:t>
      </w:r>
      <w:bookmarkEnd w:id="9"/>
      <w:bookmarkEnd w:id="10"/>
      <w:r w:rsidRPr="000D676E">
        <w:rPr>
          <w:rFonts w:ascii="Times New Roman" w:hAnsi="Times New Roman" w:cs="Times New Roman"/>
          <w:sz w:val="24"/>
          <w:szCs w:val="24"/>
        </w:rPr>
        <w:t xml:space="preserve"> tubes with a modified BG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0D676E">
        <w:rPr>
          <w:rFonts w:ascii="Times New Roman" w:hAnsi="Times New Roman" w:cs="Times New Roman"/>
          <w:sz w:val="24"/>
          <w:szCs w:val="24"/>
        </w:rPr>
        <w:t xml:space="preserve"> culture medium containing DOP (glucose-6-phosphate) at initial concentrations of 0.1, 0.2, 0.5, 1.0, 2.0, and 5.0 mg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>. The tubes were incubated under 40 μmol photons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s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PAR at 25 °C for 1 h.</w:t>
      </w:r>
    </w:p>
    <w:p w:rsidR="00552760" w:rsidRPr="000D676E" w:rsidRDefault="00552760" w:rsidP="003C4C2B">
      <w:pPr>
        <w:adjustRightInd w:val="0"/>
        <w:snapToGrid w:val="0"/>
        <w:spacing w:line="276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sz w:val="24"/>
          <w:szCs w:val="24"/>
        </w:rPr>
        <w:t>Cell density in all treatments did not change significantly after 1-h of incubation, and algal DOP uptake rate was determined by directly measuring the disappearance of glucose-6-phosphate from the culture medium. The maximum uptake rate (</w:t>
      </w:r>
      <w:r w:rsidRPr="000D676E">
        <w:rPr>
          <w:rFonts w:ascii="Times New Roman" w:hAnsi="Times New Roman" w:cs="Times New Roman"/>
          <w:i/>
          <w:sz w:val="24"/>
          <w:szCs w:val="24"/>
        </w:rPr>
        <w:t>V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0D676E">
        <w:rPr>
          <w:rFonts w:ascii="Times New Roman" w:hAnsi="Times New Roman" w:cs="Times New Roman"/>
          <w:sz w:val="24"/>
          <w:szCs w:val="24"/>
        </w:rPr>
        <w:t>, μg P mg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 DW h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>) and half-saturation constant (</w:t>
      </w:r>
      <w:r w:rsidRPr="000D676E">
        <w:rPr>
          <w:rFonts w:ascii="Times New Roman" w:hAnsi="Times New Roman" w:cs="Times New Roman"/>
          <w:i/>
          <w:sz w:val="24"/>
          <w:szCs w:val="24"/>
        </w:rPr>
        <w:t>K</w:t>
      </w:r>
      <w:r w:rsidRPr="000D676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0D676E">
        <w:rPr>
          <w:rFonts w:ascii="Times New Roman" w:hAnsi="Times New Roman" w:cs="Times New Roman"/>
          <w:sz w:val="24"/>
          <w:szCs w:val="24"/>
        </w:rPr>
        <w:t>, μg P L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 w:cs="Times New Roman"/>
          <w:sz w:val="24"/>
          <w:szCs w:val="24"/>
        </w:rPr>
        <w:t xml:space="preserve">) were estimated based on the following equation, where </w:t>
      </w:r>
      <w:r w:rsidRPr="000D676E">
        <w:rPr>
          <w:rFonts w:ascii="Times New Roman" w:hAnsi="Times New Roman" w:cs="Times New Roman"/>
          <w:i/>
          <w:sz w:val="24"/>
          <w:szCs w:val="24"/>
        </w:rPr>
        <w:t>V</w:t>
      </w:r>
      <w:r w:rsidRPr="000D676E">
        <w:rPr>
          <w:rFonts w:ascii="Times New Roman" w:hAnsi="Times New Roman" w:cs="Times New Roman"/>
          <w:sz w:val="24"/>
          <w:szCs w:val="24"/>
        </w:rPr>
        <w:t xml:space="preserve"> is DOP uptake rate in different tubes and dry weight (DW) of cells was measured by the freeze-drying method.</w:t>
      </w:r>
    </w:p>
    <w:p w:rsidR="00552760" w:rsidRPr="000D676E" w:rsidRDefault="00552760" w:rsidP="003C4C2B">
      <w:pPr>
        <w:adjustRightInd w:val="0"/>
        <w:snapToGrid w:val="0"/>
        <w:spacing w:beforeLines="50" w:before="156"/>
        <w:jc w:val="center"/>
        <w:rPr>
          <w:rFonts w:ascii="Times New Roman" w:hAnsi="Times New Roman" w:cs="Times New Roman"/>
        </w:rPr>
      </w:pPr>
      <w:r w:rsidRPr="000D676E">
        <w:rPr>
          <w:noProof/>
          <w:position w:val="-32"/>
        </w:rPr>
        <w:object w:dxaOrig="1200" w:dyaOrig="740">
          <v:shape id="_x0000_i1029" type="#_x0000_t75" alt="" style="width:58pt;height:33pt" o:ole="">
            <v:imagedata r:id="rId14" o:title=""/>
          </v:shape>
          <o:OLEObject Type="Embed" ProgID="Equation.DSMT4" ShapeID="_x0000_i1029" DrawAspect="Content" ObjectID="_1687448242" r:id="rId15"/>
        </w:object>
      </w:r>
    </w:p>
    <w:p w:rsidR="00552760" w:rsidRPr="000D676E" w:rsidRDefault="00552760" w:rsidP="00D0798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adjustRightInd w:val="0"/>
        <w:snapToGrid w:val="0"/>
        <w:spacing w:line="360" w:lineRule="auto"/>
        <w:ind w:left="440" w:hangingChars="200" w:hanging="440"/>
        <w:rPr>
          <w:rFonts w:ascii="Times New Roman" w:hAnsi="Times New Roman" w:cs="Times New Roman"/>
          <w:sz w:val="22"/>
          <w:szCs w:val="24"/>
        </w:rPr>
      </w:pP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before="120" w:line="360" w:lineRule="auto"/>
        <w:rPr>
          <w:sz w:val="24"/>
          <w:szCs w:val="24"/>
        </w:rPr>
      </w:pPr>
      <w:r w:rsidRPr="000D676E">
        <w:rPr>
          <w:noProof/>
        </w:rPr>
        <w:lastRenderedPageBreak/>
        <w:drawing>
          <wp:inline distT="0" distB="0" distL="0" distR="0" wp14:anchorId="362A8DE3" wp14:editId="19920194">
            <wp:extent cx="3648020" cy="216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4802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S1</w:t>
      </w:r>
      <w:r w:rsidRPr="000D676E">
        <w:rPr>
          <w:rFonts w:ascii="Times New Roman" w:hAnsi="Times New Roman" w:cs="Times New Roman"/>
          <w:sz w:val="24"/>
          <w:szCs w:val="24"/>
        </w:rPr>
        <w:t xml:space="preserve"> The spectral power distribution and weighted UV radiation of UV-A lamps (PL-L 36W/09/4P</w:t>
      </w:r>
      <w:r w:rsidRPr="000D676E">
        <w:rPr>
          <w:rFonts w:ascii="Times New Roman" w:hAnsi="Times New Roman" w:cs="Times New Roman"/>
        </w:rPr>
        <w:t xml:space="preserve">, </w:t>
      </w:r>
      <w:r w:rsidRPr="000D676E">
        <w:rPr>
          <w:rFonts w:ascii="Times New Roman" w:hAnsi="Times New Roman" w:cs="Times New Roman"/>
          <w:sz w:val="24"/>
          <w:szCs w:val="24"/>
        </w:rPr>
        <w:t>Philips).</w:t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before="120" w:line="360" w:lineRule="auto"/>
        <w:rPr>
          <w:sz w:val="24"/>
          <w:szCs w:val="24"/>
        </w:rPr>
      </w:pPr>
      <w:r w:rsidRPr="000D676E">
        <w:rPr>
          <w:noProof/>
        </w:rPr>
        <w:lastRenderedPageBreak/>
        <w:drawing>
          <wp:inline distT="0" distB="0" distL="0" distR="0" wp14:anchorId="11534284" wp14:editId="422B7AD3">
            <wp:extent cx="3635453" cy="216000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35453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60" w:rsidRPr="000D676E" w:rsidRDefault="00552760" w:rsidP="00D07986">
      <w:pPr>
        <w:widowControl/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S2</w:t>
      </w:r>
      <w:r w:rsidRPr="000D676E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OLE_LINK17"/>
      <w:r w:rsidRPr="000D676E">
        <w:rPr>
          <w:rFonts w:ascii="Times New Roman" w:hAnsi="Times New Roman" w:cs="Times New Roman"/>
          <w:sz w:val="24"/>
          <w:szCs w:val="24"/>
        </w:rPr>
        <w:t>The spectral power distribution</w:t>
      </w:r>
      <w:bookmarkEnd w:id="11"/>
      <w:r w:rsidRPr="000D676E">
        <w:rPr>
          <w:rFonts w:ascii="Times New Roman" w:hAnsi="Times New Roman" w:cs="Times New Roman"/>
          <w:sz w:val="24"/>
          <w:szCs w:val="24"/>
        </w:rPr>
        <w:t xml:space="preserve"> and weighted UV radiation of UV-B lamps (TL20W/01RS, Philips).</w:t>
      </w:r>
    </w:p>
    <w:p w:rsidR="00552760" w:rsidRPr="000D676E" w:rsidRDefault="00552760" w:rsidP="00D07986">
      <w:p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F78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noProof/>
        </w:rPr>
        <w:lastRenderedPageBreak/>
        <w:drawing>
          <wp:inline distT="0" distB="0" distL="0" distR="0" wp14:anchorId="1913C553" wp14:editId="2685BE5F">
            <wp:extent cx="4140000" cy="25779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257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60" w:rsidRPr="000D676E" w:rsidRDefault="00552760" w:rsidP="00DF78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 xml:space="preserve">Fig. S3 </w:t>
      </w:r>
      <w:r w:rsidRPr="000D676E">
        <w:rPr>
          <w:rFonts w:ascii="Times New Roman" w:hAnsi="Times New Roman" w:cs="Times New Roman"/>
          <w:sz w:val="24"/>
          <w:szCs w:val="24"/>
        </w:rPr>
        <w:t xml:space="preserve">The energy-based flux of sun spectrum at solar noon (13:00 pm) in the summer of Nanjing, Jiangsu and the absorbance of </w:t>
      </w:r>
      <w:r w:rsidRPr="000D676E">
        <w:rPr>
          <w:rFonts w:ascii="Times New Roman" w:hAnsi="Times New Roman"/>
          <w:i/>
          <w:sz w:val="24"/>
          <w:szCs w:val="24"/>
        </w:rPr>
        <w:t>M. aeruginosa</w:t>
      </w:r>
      <w:r w:rsidRPr="000D676E">
        <w:rPr>
          <w:rFonts w:ascii="Times New Roman" w:hAnsi="Times New Roman"/>
          <w:sz w:val="24"/>
          <w:szCs w:val="24"/>
        </w:rPr>
        <w:t>-derived alkaline phosphatase</w:t>
      </w:r>
      <w:r w:rsidRPr="000D676E">
        <w:rPr>
          <w:rFonts w:ascii="Times New Roman" w:hAnsi="Times New Roman" w:cs="Times New Roman"/>
          <w:sz w:val="24"/>
          <w:szCs w:val="24"/>
        </w:rPr>
        <w:t xml:space="preserve"> (AP</w:t>
      </w:r>
      <w:r w:rsidRPr="000D676E">
        <w:rPr>
          <w:rFonts w:ascii="Times New Roman" w:hAnsi="Times New Roman" w:cs="Times New Roman" w:hint="eastAsia"/>
          <w:sz w:val="24"/>
          <w:szCs w:val="24"/>
        </w:rPr>
        <w:t>ase</w:t>
      </w:r>
      <w:r w:rsidRPr="000D676E">
        <w:rPr>
          <w:rFonts w:ascii="Times New Roman" w:hAnsi="Times New Roman" w:cs="Times New Roman"/>
          <w:sz w:val="24"/>
          <w:szCs w:val="24"/>
        </w:rPr>
        <w:t>, 0.84 μmol L</w:t>
      </w:r>
      <w:r w:rsidRPr="000D676E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676E">
        <w:rPr>
          <w:rFonts w:ascii="Times New Roman" w:hAnsi="Times New Roman" w:cs="Times New Roman"/>
          <w:sz w:val="24"/>
          <w:szCs w:val="24"/>
        </w:rPr>
        <w:t xml:space="preserve"> </w:t>
      </w:r>
      <w:r w:rsidRPr="000D676E">
        <w:rPr>
          <w:rFonts w:ascii="Times New Roman" w:hAnsi="Times New Roman" w:cs="Times New Roman" w:hint="eastAsia"/>
          <w:sz w:val="24"/>
          <w:szCs w:val="24"/>
        </w:rPr>
        <w:t>h</w:t>
      </w:r>
      <w:r w:rsidRPr="000D676E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676E">
        <w:rPr>
          <w:rFonts w:ascii="Times New Roman" w:hAnsi="Times New Roman" w:cs="Times New Roman"/>
          <w:sz w:val="24"/>
          <w:szCs w:val="24"/>
        </w:rPr>
        <w:t>).</w:t>
      </w:r>
    </w:p>
    <w:p w:rsidR="00552760" w:rsidRPr="000D676E" w:rsidRDefault="00552760" w:rsidP="00D07986"/>
    <w:p w:rsidR="00552760" w:rsidRPr="000D676E" w:rsidRDefault="00552760" w:rsidP="00D07986">
      <w:p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355DB5">
      <w:pPr>
        <w:widowControl/>
        <w:shd w:val="clear" w:color="auto" w:fill="FFFFFF"/>
        <w:adjustRightInd w:val="0"/>
        <w:snapToGrid w:val="0"/>
        <w:spacing w:before="120" w:line="276" w:lineRule="auto"/>
        <w:jc w:val="left"/>
        <w:rPr>
          <w:sz w:val="24"/>
          <w:szCs w:val="24"/>
        </w:rPr>
      </w:pPr>
      <w:r w:rsidRPr="000D676E">
        <w:rPr>
          <w:noProof/>
        </w:rPr>
        <w:lastRenderedPageBreak/>
        <w:drawing>
          <wp:inline distT="0" distB="0" distL="0" distR="0" wp14:anchorId="73E50558" wp14:editId="340B0212">
            <wp:extent cx="3577512" cy="2412000"/>
            <wp:effectExtent l="0" t="0" r="4445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77512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60" w:rsidRPr="000D676E" w:rsidRDefault="00552760" w:rsidP="00355DB5">
      <w:pPr>
        <w:widowControl/>
        <w:shd w:val="clear" w:color="auto" w:fill="FFFFFF"/>
        <w:adjustRightInd w:val="0"/>
        <w:snapToGrid w:val="0"/>
        <w:spacing w:beforeLines="50" w:before="156" w:line="360" w:lineRule="auto"/>
        <w:jc w:val="left"/>
        <w:rPr>
          <w:sz w:val="24"/>
          <w:szCs w:val="24"/>
        </w:rPr>
      </w:pPr>
      <w:r w:rsidRPr="000D676E">
        <w:rPr>
          <w:noProof/>
        </w:rPr>
        <w:drawing>
          <wp:inline distT="0" distB="0" distL="0" distR="0" wp14:anchorId="255B452E" wp14:editId="3979CAFB">
            <wp:extent cx="3528368" cy="241200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28368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760" w:rsidRPr="000D676E" w:rsidRDefault="00552760" w:rsidP="00355DB5">
      <w:pPr>
        <w:widowControl/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S4</w:t>
      </w:r>
      <w:r w:rsidRPr="000D676E">
        <w:rPr>
          <w:rFonts w:ascii="Times New Roman" w:hAnsi="Times New Roman" w:cs="Times New Roman"/>
          <w:sz w:val="24"/>
          <w:szCs w:val="24"/>
        </w:rPr>
        <w:t xml:space="preserve"> Average values of the hourly UV-B dosage in Nanjing, China in spring (April) and summer (July). Dashed horizontal line indicates the</w:t>
      </w:r>
      <w:r w:rsidRPr="000D676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676E">
        <w:rPr>
          <w:rFonts w:ascii="Times New Roman" w:hAnsi="Times New Roman" w:cs="Times New Roman"/>
          <w:sz w:val="24"/>
          <w:szCs w:val="24"/>
        </w:rPr>
        <w:t>hourly irradiation of 0.5 and 1.0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UV-B in spring and summer, respectively.</w:t>
      </w:r>
    </w:p>
    <w:p w:rsidR="00552760" w:rsidRPr="000D676E" w:rsidRDefault="00552760" w:rsidP="00355DB5">
      <w:pPr>
        <w:widowControl/>
        <w:shd w:val="clear" w:color="auto" w:fill="FFFFFF"/>
        <w:adjustRightInd w:val="0"/>
        <w:snapToGrid w:val="0"/>
        <w:spacing w:line="276" w:lineRule="auto"/>
        <w:rPr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355DB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6CCDC9" wp14:editId="391F6040">
            <wp:extent cx="3240000" cy="2229442"/>
            <wp:effectExtent l="0" t="0" r="0" b="0"/>
            <wp:docPr id="7" name="图片 7" descr="H:\_2021_SCI-紫外那篇-新思路新修改\2021附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_2021_SCI-紫外那篇-新思路新修改\2021附图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22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760" w:rsidRPr="000D676E" w:rsidRDefault="00552760" w:rsidP="00355DB5">
      <w:pPr>
        <w:spacing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S5</w:t>
      </w:r>
      <w:r w:rsidRPr="000D676E">
        <w:rPr>
          <w:rFonts w:ascii="Times New Roman" w:hAnsi="Times New Roman"/>
          <w:sz w:val="24"/>
          <w:szCs w:val="24"/>
        </w:rPr>
        <w:t xml:space="preserve"> The stability of glucose-6-phosphate (initial DOP concentration of 2.5 mg L</w:t>
      </w:r>
      <w:r w:rsidRPr="000D676E">
        <w:rPr>
          <w:rFonts w:ascii="Times New Roman" w:hAnsi="Times New Roman"/>
          <w:sz w:val="24"/>
          <w:szCs w:val="24"/>
          <w:vertAlign w:val="superscript"/>
        </w:rPr>
        <w:t>-1</w:t>
      </w:r>
      <w:r w:rsidRPr="000D676E">
        <w:rPr>
          <w:rFonts w:ascii="Times New Roman" w:hAnsi="Times New Roman"/>
          <w:sz w:val="24"/>
          <w:szCs w:val="24"/>
        </w:rPr>
        <w:t>) under different irradiation (</w:t>
      </w:r>
      <w:r w:rsidRPr="000D676E">
        <w:rPr>
          <w:rFonts w:ascii="Times New Roman" w:hAnsi="Times New Roman" w:cs="Times New Roman"/>
          <w:sz w:val="24"/>
          <w:szCs w:val="24"/>
        </w:rPr>
        <w:t>70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PAR, 30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UV-A and 1.0 W m</w:t>
      </w:r>
      <w:r w:rsidRPr="000D676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D676E">
        <w:rPr>
          <w:rFonts w:ascii="Times New Roman" w:hAnsi="Times New Roman" w:cs="Times New Roman"/>
          <w:sz w:val="24"/>
          <w:szCs w:val="24"/>
        </w:rPr>
        <w:t xml:space="preserve"> UV-B).</w:t>
      </w:r>
    </w:p>
    <w:p w:rsidR="00552760" w:rsidRPr="000D676E" w:rsidRDefault="00552760" w:rsidP="00355DB5">
      <w:pPr>
        <w:widowControl/>
        <w:shd w:val="clear" w:color="auto" w:fill="FFFFFF"/>
        <w:adjustRightInd w:val="0"/>
        <w:snapToGrid w:val="0"/>
        <w:spacing w:line="276" w:lineRule="auto"/>
        <w:rPr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D676E">
        <w:rPr>
          <w:noProof/>
        </w:rPr>
        <w:lastRenderedPageBreak/>
        <w:drawing>
          <wp:inline distT="0" distB="0" distL="0" distR="0" wp14:anchorId="03BC54FD" wp14:editId="6B152A4D">
            <wp:extent cx="4846601" cy="24701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61" t="472"/>
                    <a:stretch/>
                  </pic:blipFill>
                  <pic:spPr bwMode="auto">
                    <a:xfrm>
                      <a:off x="0" y="0"/>
                      <a:ext cx="4851302" cy="2472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2760" w:rsidRPr="000D676E" w:rsidRDefault="00552760" w:rsidP="00D07986">
      <w:pPr>
        <w:spacing w:before="240" w:after="240" w:line="276" w:lineRule="auto"/>
        <w:rPr>
          <w:rFonts w:ascii="Times New Roman" w:hAnsi="Times New Roman"/>
          <w:sz w:val="24"/>
          <w:szCs w:val="24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t>Fig. S6</w:t>
      </w:r>
      <w:r w:rsidRPr="000D676E">
        <w:rPr>
          <w:rFonts w:ascii="Times New Roman" w:hAnsi="Times New Roman"/>
          <w:sz w:val="24"/>
        </w:rPr>
        <w:t xml:space="preserve"> Schematic diagram of the irradiation experiments </w:t>
      </w:r>
      <w:r w:rsidRPr="000D676E">
        <w:rPr>
          <w:rFonts w:ascii="Times New Roman" w:hAnsi="Times New Roman" w:hint="eastAsia"/>
          <w:sz w:val="24"/>
        </w:rPr>
        <w:t>o</w:t>
      </w:r>
      <w:r w:rsidRPr="000D676E">
        <w:rPr>
          <w:rFonts w:ascii="Times New Roman" w:hAnsi="Times New Roman"/>
          <w:sz w:val="24"/>
        </w:rPr>
        <w:t xml:space="preserve">n </w:t>
      </w:r>
      <w:r w:rsidRPr="000D676E">
        <w:rPr>
          <w:rFonts w:ascii="Times New Roman" w:hAnsi="Times New Roman"/>
          <w:i/>
          <w:sz w:val="24"/>
        </w:rPr>
        <w:t>M. aeruginosa</w:t>
      </w:r>
      <w:r w:rsidRPr="000D676E">
        <w:rPr>
          <w:rFonts w:ascii="Times New Roman" w:hAnsi="Times New Roman"/>
          <w:sz w:val="24"/>
          <w:szCs w:val="24"/>
        </w:rPr>
        <w:t>.</w:t>
      </w:r>
    </w:p>
    <w:p w:rsidR="00552760" w:rsidRPr="000D676E" w:rsidRDefault="00552760" w:rsidP="00D07986">
      <w:pPr>
        <w:spacing w:before="240" w:after="240" w:line="276" w:lineRule="auto"/>
        <w:rPr>
          <w:rFonts w:ascii="Times New Roman" w:hAnsi="Times New Roman" w:cs="Times New Roman"/>
          <w:sz w:val="24"/>
          <w:szCs w:val="24"/>
        </w:rPr>
      </w:pPr>
    </w:p>
    <w:p w:rsidR="00552760" w:rsidRPr="000D676E" w:rsidRDefault="00552760" w:rsidP="00D07986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552760" w:rsidRPr="000D6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355DB5">
      <w:pPr>
        <w:spacing w:beforeLines="50" w:before="156" w:after="100" w:afterAutospacing="1" w:line="276" w:lineRule="auto"/>
        <w:jc w:val="left"/>
        <w:rPr>
          <w:rFonts w:ascii="Times New Roman" w:hAnsi="Times New Roman" w:cs="Times New Roman"/>
        </w:rPr>
      </w:pPr>
      <w:r w:rsidRPr="000D676E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Pr="000D676E">
        <w:rPr>
          <w:rFonts w:ascii="Times New Roman" w:hAnsi="Times New Roman" w:cs="Times New Roman"/>
          <w:sz w:val="24"/>
          <w:szCs w:val="24"/>
        </w:rPr>
        <w:t xml:space="preserve"> The composition of DOP-rich medium in our study.</w:t>
      </w:r>
    </w:p>
    <w:tbl>
      <w:tblPr>
        <w:tblW w:w="8100" w:type="dxa"/>
        <w:jc w:val="center"/>
        <w:tblLook w:val="04A0" w:firstRow="1" w:lastRow="0" w:firstColumn="1" w:lastColumn="0" w:noHBand="0" w:noVBand="1"/>
      </w:tblPr>
      <w:tblGrid>
        <w:gridCol w:w="2449"/>
        <w:gridCol w:w="2671"/>
        <w:gridCol w:w="2980"/>
      </w:tblGrid>
      <w:tr w:rsidR="000D676E" w:rsidRPr="000D676E" w:rsidTr="00F57450">
        <w:trPr>
          <w:trHeight w:val="396"/>
          <w:jc w:val="center"/>
        </w:trPr>
        <w:tc>
          <w:tcPr>
            <w:tcW w:w="51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Stock solution</w:t>
            </w:r>
          </w:p>
        </w:tc>
        <w:tc>
          <w:tcPr>
            <w:tcW w:w="298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 xml:space="preserve">Dosage </w:t>
            </w:r>
          </w:p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[mL/L culture medium]</w:t>
            </w:r>
          </w:p>
        </w:tc>
      </w:tr>
      <w:tr w:rsidR="000D676E" w:rsidRPr="000D676E" w:rsidTr="00F57450">
        <w:trPr>
          <w:trHeight w:val="408"/>
          <w:jc w:val="center"/>
        </w:trPr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Composition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Concentration [g/100 mL]</w:t>
            </w:r>
          </w:p>
        </w:tc>
        <w:tc>
          <w:tcPr>
            <w:tcW w:w="29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Glucose-6-phosphate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2.94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0.5 mL</w:t>
            </w: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MgSO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 w:rsidRPr="000D676E">
              <w:rPr>
                <w:rFonts w:ascii="Times New Roman" w:hAnsi="Times New Roman" w:cs="Times New Roman"/>
                <w:sz w:val="22"/>
              </w:rPr>
              <w:t>·7H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7.5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CaCl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·2H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3.6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0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Citric Acid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0.6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0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Ammonium ferric citrate</w:t>
            </w:r>
          </w:p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(C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6</w:t>
            </w:r>
            <w:r w:rsidRPr="000D676E">
              <w:rPr>
                <w:rFonts w:ascii="Times New Roman" w:hAnsi="Times New Roman" w:cs="Times New Roman"/>
                <w:sz w:val="22"/>
              </w:rPr>
              <w:t>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8</w:t>
            </w:r>
            <w:r w:rsidRPr="000D676E">
              <w:rPr>
                <w:rFonts w:ascii="Times New Roman" w:hAnsi="Times New Roman" w:cs="Times New Roman"/>
                <w:sz w:val="22"/>
              </w:rPr>
              <w:t>FeNO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7</w:t>
            </w:r>
            <w:r w:rsidRPr="000D676E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0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EDTA-Na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Na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CO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NaNO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1.5 mL</w:t>
            </w:r>
          </w:p>
        </w:tc>
      </w:tr>
      <w:tr w:rsidR="000D676E" w:rsidRPr="000D676E" w:rsidTr="00F57450">
        <w:trPr>
          <w:trHeight w:val="275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A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  <w:r w:rsidRPr="000D676E">
              <w:rPr>
                <w:rFonts w:ascii="Times New Roman" w:hAnsi="Times New Roman" w:cs="Times New Roman"/>
                <w:sz w:val="22"/>
              </w:rPr>
              <w:t xml:space="preserve"> solution: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0D676E" w:rsidRPr="000D676E" w:rsidTr="00F57450">
        <w:trPr>
          <w:trHeight w:val="30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0D676E">
              <w:rPr>
                <w:rFonts w:ascii="Times New Roman" w:hAnsi="Times New Roman" w:cs="Times New Roman"/>
                <w:sz w:val="22"/>
              </w:rPr>
              <w:t>BO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2.86 g/L</w:t>
            </w:r>
          </w:p>
        </w:tc>
        <w:tc>
          <w:tcPr>
            <w:tcW w:w="29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 mL</w:t>
            </w: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MnCl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·4H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1.86 g/L</w:t>
            </w:r>
          </w:p>
        </w:tc>
        <w:tc>
          <w:tcPr>
            <w:tcW w:w="29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ZnSO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 w:rsidRPr="000D676E">
              <w:rPr>
                <w:rFonts w:ascii="Times New Roman" w:hAnsi="Times New Roman" w:cs="Times New Roman"/>
                <w:sz w:val="22"/>
              </w:rPr>
              <w:t>·7H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0.22 g/L</w:t>
            </w:r>
          </w:p>
        </w:tc>
        <w:tc>
          <w:tcPr>
            <w:tcW w:w="29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CuSO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 w:rsidRPr="000D676E">
              <w:rPr>
                <w:rFonts w:ascii="Times New Roman" w:hAnsi="Times New Roman" w:cs="Times New Roman"/>
                <w:sz w:val="22"/>
              </w:rPr>
              <w:t>·5H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80 mg/L</w:t>
            </w:r>
          </w:p>
        </w:tc>
        <w:tc>
          <w:tcPr>
            <w:tcW w:w="29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0D676E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(NH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 w:rsidRPr="000D676E">
              <w:rPr>
                <w:rFonts w:ascii="Times New Roman" w:hAnsi="Times New Roman" w:cs="Times New Roman"/>
                <w:sz w:val="22"/>
              </w:rPr>
              <w:t>)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MoO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 w:rsidRPr="000D676E">
              <w:rPr>
                <w:rFonts w:ascii="Times New Roman" w:hAnsi="Times New Roman" w:cs="Times New Roman"/>
                <w:sz w:val="22"/>
              </w:rPr>
              <w:t>·3H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0.39 g/L</w:t>
            </w:r>
          </w:p>
        </w:tc>
        <w:tc>
          <w:tcPr>
            <w:tcW w:w="29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552760" w:rsidRPr="000D676E" w:rsidTr="00F57450">
        <w:trPr>
          <w:trHeight w:val="330"/>
          <w:jc w:val="center"/>
        </w:trPr>
        <w:tc>
          <w:tcPr>
            <w:tcW w:w="24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Co(NO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0D676E">
              <w:rPr>
                <w:rFonts w:ascii="Times New Roman" w:hAnsi="Times New Roman" w:cs="Times New Roman"/>
                <w:sz w:val="22"/>
              </w:rPr>
              <w:t>)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·6H</w:t>
            </w:r>
            <w:r w:rsidRPr="000D676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0D676E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0D676E">
              <w:rPr>
                <w:rFonts w:ascii="Times New Roman" w:hAnsi="Times New Roman" w:cs="Times New Roman"/>
                <w:sz w:val="22"/>
              </w:rPr>
              <w:t>0.05 g/L</w:t>
            </w:r>
          </w:p>
        </w:tc>
        <w:tc>
          <w:tcPr>
            <w:tcW w:w="298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552760" w:rsidRPr="000D676E" w:rsidRDefault="00552760" w:rsidP="00F5745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552760" w:rsidRPr="000D676E" w:rsidRDefault="00552760" w:rsidP="00D07986">
      <w:pPr>
        <w:pStyle w:val="a5"/>
        <w:rPr>
          <w:b/>
        </w:rPr>
      </w:pPr>
    </w:p>
    <w:p w:rsidR="00552760" w:rsidRPr="000D676E" w:rsidRDefault="00552760" w:rsidP="00D07986"/>
    <w:p w:rsidR="00552760" w:rsidRPr="000D676E" w:rsidRDefault="00552760" w:rsidP="00D07986"/>
    <w:p w:rsidR="00552760" w:rsidRPr="000D676E" w:rsidRDefault="00552760"/>
    <w:p w:rsidR="00552760" w:rsidRPr="000D676E" w:rsidRDefault="00552760"/>
    <w:p w:rsidR="00552760" w:rsidRPr="000D676E" w:rsidRDefault="00552760">
      <w:pPr>
        <w:sectPr w:rsidR="00552760" w:rsidRPr="000D676E" w:rsidSect="003A073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2" w:name="_ENREF_1"/>
      <w:r w:rsidRPr="000D676E">
        <w:rPr>
          <w:rFonts w:ascii="Calibri" w:hAnsi="Calibri" w:cs="Calibri"/>
          <w:sz w:val="21"/>
        </w:rPr>
        <w:lastRenderedPageBreak/>
        <w:t>1.</w:t>
      </w:r>
      <w:r w:rsidRPr="000D676E">
        <w:rPr>
          <w:rFonts w:ascii="Calibri" w:hAnsi="Calibri" w:cs="Calibri"/>
          <w:sz w:val="21"/>
        </w:rPr>
        <w:tab/>
        <w:t xml:space="preserve">S. D. Flint and M. M. Caldwell, </w:t>
      </w:r>
      <w:r w:rsidRPr="000D676E">
        <w:rPr>
          <w:rFonts w:ascii="Calibri" w:hAnsi="Calibri" w:cs="Calibri"/>
          <w:i/>
          <w:sz w:val="21"/>
        </w:rPr>
        <w:t>Physiologia Plantarum</w:t>
      </w:r>
      <w:r w:rsidRPr="000D676E">
        <w:rPr>
          <w:rFonts w:ascii="Calibri" w:hAnsi="Calibri" w:cs="Calibri"/>
          <w:sz w:val="21"/>
        </w:rPr>
        <w:t xml:space="preserve">, 2003, </w:t>
      </w:r>
      <w:r w:rsidRPr="000D676E">
        <w:rPr>
          <w:rFonts w:ascii="Calibri" w:hAnsi="Calibri" w:cs="Calibri"/>
          <w:b/>
          <w:sz w:val="21"/>
        </w:rPr>
        <w:t>117</w:t>
      </w:r>
      <w:r w:rsidRPr="000D676E">
        <w:rPr>
          <w:rFonts w:ascii="Calibri" w:hAnsi="Calibri" w:cs="Calibri"/>
          <w:sz w:val="21"/>
        </w:rPr>
        <w:t>, 137-144.</w:t>
      </w:r>
      <w:bookmarkEnd w:id="12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3" w:name="_ENREF_2"/>
      <w:r w:rsidRPr="000D676E">
        <w:rPr>
          <w:rFonts w:ascii="Calibri" w:hAnsi="Calibri" w:cs="Calibri"/>
          <w:sz w:val="21"/>
        </w:rPr>
        <w:t>2.</w:t>
      </w:r>
      <w:r w:rsidRPr="000D676E">
        <w:rPr>
          <w:rFonts w:ascii="Calibri" w:hAnsi="Calibri" w:cs="Calibri"/>
          <w:sz w:val="21"/>
        </w:rPr>
        <w:tab/>
        <w:t xml:space="preserve">L. X. Ren, P. F. Wang, C. Wang, H. W. Paerl and H. Y. Wang, </w:t>
      </w:r>
      <w:r w:rsidRPr="000D676E">
        <w:rPr>
          <w:rFonts w:ascii="Calibri" w:hAnsi="Calibri" w:cs="Calibri"/>
          <w:i/>
          <w:sz w:val="21"/>
        </w:rPr>
        <w:t>Environmental pollution</w:t>
      </w:r>
      <w:r w:rsidRPr="000D676E">
        <w:rPr>
          <w:rFonts w:ascii="Calibri" w:hAnsi="Calibri" w:cs="Calibri"/>
          <w:sz w:val="21"/>
        </w:rPr>
        <w:t xml:space="preserve">, 2020, </w:t>
      </w:r>
      <w:r w:rsidRPr="000D676E">
        <w:rPr>
          <w:rFonts w:ascii="Calibri" w:hAnsi="Calibri" w:cs="Calibri"/>
          <w:b/>
          <w:sz w:val="21"/>
        </w:rPr>
        <w:t>256</w:t>
      </w:r>
      <w:r w:rsidRPr="000D676E">
        <w:rPr>
          <w:rFonts w:ascii="Calibri" w:hAnsi="Calibri" w:cs="Calibri"/>
          <w:sz w:val="21"/>
        </w:rPr>
        <w:t>, 113441.</w:t>
      </w:r>
      <w:bookmarkEnd w:id="13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4" w:name="_ENREF_3"/>
      <w:r w:rsidRPr="000D676E">
        <w:rPr>
          <w:rFonts w:ascii="Calibri" w:hAnsi="Calibri" w:cs="Calibri"/>
          <w:sz w:val="21"/>
        </w:rPr>
        <w:t>3.</w:t>
      </w:r>
      <w:r w:rsidRPr="000D676E">
        <w:rPr>
          <w:rFonts w:ascii="Calibri" w:hAnsi="Calibri" w:cs="Calibri"/>
          <w:sz w:val="21"/>
        </w:rPr>
        <w:tab/>
        <w:t xml:space="preserve">L. P. Canellas, F. L. Olivares, N. O. Aguiar, D. L. Jones, A. Nebbioso, P. Mazzei and A. Piccolo, </w:t>
      </w:r>
      <w:r w:rsidRPr="000D676E">
        <w:rPr>
          <w:rFonts w:ascii="Calibri" w:hAnsi="Calibri" w:cs="Calibri"/>
          <w:i/>
          <w:sz w:val="21"/>
        </w:rPr>
        <w:t>Scientia Horticulturae</w:t>
      </w:r>
      <w:r w:rsidRPr="000D676E">
        <w:rPr>
          <w:rFonts w:ascii="Calibri" w:hAnsi="Calibri" w:cs="Calibri"/>
          <w:sz w:val="21"/>
        </w:rPr>
        <w:t xml:space="preserve">, 2015, </w:t>
      </w:r>
      <w:r w:rsidRPr="000D676E">
        <w:rPr>
          <w:rFonts w:ascii="Calibri" w:hAnsi="Calibri" w:cs="Calibri"/>
          <w:b/>
          <w:sz w:val="21"/>
        </w:rPr>
        <w:t>196</w:t>
      </w:r>
      <w:r w:rsidRPr="000D676E">
        <w:rPr>
          <w:rFonts w:ascii="Calibri" w:hAnsi="Calibri" w:cs="Calibri"/>
          <w:sz w:val="21"/>
        </w:rPr>
        <w:t>, 15-27.</w:t>
      </w:r>
      <w:bookmarkEnd w:id="14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5" w:name="_ENREF_4"/>
      <w:r w:rsidRPr="000D676E">
        <w:rPr>
          <w:rFonts w:ascii="Calibri" w:hAnsi="Calibri" w:cs="Calibri"/>
          <w:sz w:val="21"/>
        </w:rPr>
        <w:t>4.</w:t>
      </w:r>
      <w:r w:rsidRPr="000D676E">
        <w:rPr>
          <w:rFonts w:ascii="Calibri" w:hAnsi="Calibri" w:cs="Calibri"/>
          <w:sz w:val="21"/>
        </w:rPr>
        <w:tab/>
        <w:t xml:space="preserve">U. H. Lüder, J. Knoetzel and C. Wiencke, </w:t>
      </w:r>
      <w:r w:rsidRPr="000D676E">
        <w:rPr>
          <w:rFonts w:ascii="Calibri" w:hAnsi="Calibri" w:cs="Calibri"/>
          <w:i/>
          <w:sz w:val="21"/>
        </w:rPr>
        <w:t>Polar Biology</w:t>
      </w:r>
      <w:r w:rsidRPr="000D676E">
        <w:rPr>
          <w:rFonts w:ascii="Calibri" w:hAnsi="Calibri" w:cs="Calibri"/>
          <w:sz w:val="21"/>
        </w:rPr>
        <w:t xml:space="preserve">, 2001, </w:t>
      </w:r>
      <w:r w:rsidRPr="000D676E">
        <w:rPr>
          <w:rFonts w:ascii="Calibri" w:hAnsi="Calibri" w:cs="Calibri"/>
          <w:b/>
          <w:sz w:val="21"/>
        </w:rPr>
        <w:t>24</w:t>
      </w:r>
      <w:r w:rsidRPr="000D676E">
        <w:rPr>
          <w:rFonts w:ascii="Calibri" w:hAnsi="Calibri" w:cs="Calibri"/>
          <w:sz w:val="21"/>
        </w:rPr>
        <w:t>, 598-603.</w:t>
      </w:r>
      <w:bookmarkEnd w:id="15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6" w:name="_ENREF_5"/>
      <w:r w:rsidRPr="000D676E">
        <w:rPr>
          <w:rFonts w:ascii="Calibri" w:hAnsi="Calibri" w:cs="Calibri"/>
          <w:sz w:val="21"/>
        </w:rPr>
        <w:t>5.</w:t>
      </w:r>
      <w:r w:rsidRPr="000D676E">
        <w:rPr>
          <w:rFonts w:ascii="Calibri" w:hAnsi="Calibri" w:cs="Calibri"/>
          <w:sz w:val="21"/>
        </w:rPr>
        <w:tab/>
        <w:t xml:space="preserve">Y. Zhang, H. B. Jiang and B. S. Qiu, </w:t>
      </w:r>
      <w:r w:rsidRPr="000D676E">
        <w:rPr>
          <w:rFonts w:ascii="Calibri" w:hAnsi="Calibri" w:cs="Calibri"/>
          <w:i/>
          <w:sz w:val="21"/>
        </w:rPr>
        <w:t>Journal of Phycology</w:t>
      </w:r>
      <w:r w:rsidRPr="000D676E">
        <w:rPr>
          <w:rFonts w:ascii="Calibri" w:hAnsi="Calibri" w:cs="Calibri"/>
          <w:sz w:val="21"/>
        </w:rPr>
        <w:t xml:space="preserve">, 2013, </w:t>
      </w:r>
      <w:r w:rsidRPr="000D676E">
        <w:rPr>
          <w:rFonts w:ascii="Calibri" w:hAnsi="Calibri" w:cs="Calibri"/>
          <w:b/>
          <w:sz w:val="21"/>
        </w:rPr>
        <w:t>49</w:t>
      </w:r>
      <w:r w:rsidRPr="000D676E">
        <w:rPr>
          <w:rFonts w:ascii="Calibri" w:hAnsi="Calibri" w:cs="Calibri"/>
          <w:sz w:val="21"/>
        </w:rPr>
        <w:t>, 318-328.</w:t>
      </w:r>
      <w:bookmarkEnd w:id="16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7" w:name="_ENREF_6"/>
      <w:r w:rsidRPr="000D676E">
        <w:rPr>
          <w:rFonts w:ascii="Calibri" w:hAnsi="Calibri" w:cs="Calibri"/>
          <w:sz w:val="21"/>
        </w:rPr>
        <w:t>6.</w:t>
      </w:r>
      <w:r w:rsidRPr="000D676E">
        <w:rPr>
          <w:rFonts w:ascii="Calibri" w:hAnsi="Calibri" w:cs="Calibri"/>
          <w:sz w:val="21"/>
        </w:rPr>
        <w:tab/>
        <w:t xml:space="preserve">Y. Y. He and D. P. Häder, </w:t>
      </w:r>
      <w:r w:rsidRPr="000D676E">
        <w:rPr>
          <w:rFonts w:ascii="Calibri" w:hAnsi="Calibri" w:cs="Calibri"/>
          <w:i/>
          <w:sz w:val="21"/>
        </w:rPr>
        <w:t>Journal of Photochemistry &amp; Photobiology B Biology</w:t>
      </w:r>
      <w:r w:rsidRPr="000D676E">
        <w:rPr>
          <w:rFonts w:ascii="Calibri" w:hAnsi="Calibri" w:cs="Calibri"/>
          <w:sz w:val="21"/>
        </w:rPr>
        <w:t xml:space="preserve">, 2002, </w:t>
      </w:r>
      <w:r w:rsidRPr="000D676E">
        <w:rPr>
          <w:rFonts w:ascii="Calibri" w:hAnsi="Calibri" w:cs="Calibri"/>
          <w:b/>
          <w:sz w:val="21"/>
        </w:rPr>
        <w:t>66</w:t>
      </w:r>
      <w:r w:rsidRPr="000D676E">
        <w:rPr>
          <w:rFonts w:ascii="Calibri" w:hAnsi="Calibri" w:cs="Calibri"/>
          <w:sz w:val="21"/>
        </w:rPr>
        <w:t>, 73-80.</w:t>
      </w:r>
      <w:bookmarkEnd w:id="17"/>
    </w:p>
    <w:p w:rsidR="00552760" w:rsidRPr="000D676E" w:rsidRDefault="00552760" w:rsidP="00BE7656">
      <w:pPr>
        <w:pStyle w:val="EndNoteBibliography"/>
        <w:ind w:left="284" w:hanging="284"/>
        <w:rPr>
          <w:rFonts w:ascii="Calibri" w:hAnsi="Calibri" w:cs="Calibri"/>
          <w:sz w:val="21"/>
        </w:rPr>
      </w:pPr>
      <w:bookmarkStart w:id="18" w:name="_ENREF_7"/>
      <w:r w:rsidRPr="000D676E">
        <w:rPr>
          <w:rFonts w:ascii="Calibri" w:hAnsi="Calibri" w:cs="Calibri"/>
          <w:sz w:val="21"/>
        </w:rPr>
        <w:t>7.</w:t>
      </w:r>
      <w:r w:rsidRPr="000D676E">
        <w:rPr>
          <w:rFonts w:ascii="Calibri" w:hAnsi="Calibri" w:cs="Calibri"/>
          <w:sz w:val="21"/>
        </w:rPr>
        <w:tab/>
        <w:t xml:space="preserve">F. X. Fu, Y. H. Zhang, Y. Y. Feng and D. A. Hutchins, </w:t>
      </w:r>
      <w:r w:rsidRPr="000D676E">
        <w:rPr>
          <w:rFonts w:ascii="Calibri" w:hAnsi="Calibri" w:cs="Calibri"/>
          <w:i/>
          <w:sz w:val="21"/>
        </w:rPr>
        <w:t>European Journal of Phycology</w:t>
      </w:r>
      <w:r w:rsidRPr="000D676E">
        <w:rPr>
          <w:rFonts w:ascii="Calibri" w:hAnsi="Calibri" w:cs="Calibri"/>
          <w:sz w:val="21"/>
        </w:rPr>
        <w:t xml:space="preserve">, 2006, </w:t>
      </w:r>
      <w:r w:rsidRPr="000D676E">
        <w:rPr>
          <w:rFonts w:ascii="Calibri" w:hAnsi="Calibri" w:cs="Calibri"/>
          <w:b/>
          <w:sz w:val="21"/>
        </w:rPr>
        <w:t>41</w:t>
      </w:r>
      <w:r w:rsidRPr="000D676E">
        <w:rPr>
          <w:rFonts w:ascii="Calibri" w:hAnsi="Calibri" w:cs="Calibri"/>
          <w:sz w:val="21"/>
        </w:rPr>
        <w:t>, 15-28.</w:t>
      </w:r>
      <w:bookmarkEnd w:id="18"/>
    </w:p>
    <w:p w:rsidR="00552760" w:rsidRPr="000D676E" w:rsidRDefault="00552760" w:rsidP="006F2B1B">
      <w:pPr>
        <w:ind w:left="420" w:hangingChars="200" w:hanging="420"/>
      </w:pPr>
    </w:p>
    <w:p w:rsidR="00E3110F" w:rsidRPr="000D676E" w:rsidRDefault="00E3110F"/>
    <w:sectPr w:rsidR="00E3110F" w:rsidRPr="000D676E" w:rsidSect="003A0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0F9" w:rsidRDefault="007F70F9" w:rsidP="007F70F9">
      <w:r>
        <w:separator/>
      </w:r>
    </w:p>
  </w:endnote>
  <w:endnote w:type="continuationSeparator" w:id="0">
    <w:p w:rsidR="007F70F9" w:rsidRDefault="007F70F9" w:rsidP="007F7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0F9" w:rsidRDefault="007F70F9" w:rsidP="007F70F9">
      <w:r>
        <w:separator/>
      </w:r>
    </w:p>
  </w:footnote>
  <w:footnote w:type="continuationSeparator" w:id="0">
    <w:p w:rsidR="007F70F9" w:rsidRDefault="007F70F9" w:rsidP="007F70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52760"/>
    <w:rsid w:val="000D676E"/>
    <w:rsid w:val="003672D8"/>
    <w:rsid w:val="00552760"/>
    <w:rsid w:val="0069500A"/>
    <w:rsid w:val="007F64BA"/>
    <w:rsid w:val="007F70F9"/>
    <w:rsid w:val="00832A89"/>
    <w:rsid w:val="008C471D"/>
    <w:rsid w:val="00BE7656"/>
    <w:rsid w:val="00E3110F"/>
    <w:rsid w:val="00E644F3"/>
    <w:rsid w:val="00F3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5813E"/>
  <w15:chartTrackingRefBased/>
  <w15:docId w15:val="{3D97B2CA-A067-413D-B177-8F8B6B695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760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52760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5276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rsid w:val="007F64BA"/>
    <w:pPr>
      <w:spacing w:line="440" w:lineRule="exact"/>
      <w:ind w:firstLineChars="200" w:firstLine="200"/>
      <w:jc w:val="left"/>
    </w:pPr>
    <w:rPr>
      <w:rFonts w:ascii="Times New Roman" w:hAnsi="Times New Roman"/>
      <w:sz w:val="24"/>
    </w:rPr>
  </w:style>
  <w:style w:type="character" w:customStyle="1" w:styleId="a4">
    <w:name w:val="批注文字 字符"/>
    <w:basedOn w:val="a0"/>
    <w:link w:val="a3"/>
    <w:rsid w:val="007F64BA"/>
    <w:rPr>
      <w:rFonts w:ascii="Times New Roman" w:eastAsia="微软雅黑" w:hAnsi="Times New Roman"/>
      <w:sz w:val="24"/>
    </w:rPr>
  </w:style>
  <w:style w:type="character" w:customStyle="1" w:styleId="20">
    <w:name w:val="标题 2 字符"/>
    <w:basedOn w:val="a0"/>
    <w:link w:val="2"/>
    <w:uiPriority w:val="9"/>
    <w:rsid w:val="00552760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52760"/>
    <w:rPr>
      <w:b/>
      <w:bCs/>
      <w:sz w:val="32"/>
      <w:szCs w:val="32"/>
    </w:rPr>
  </w:style>
  <w:style w:type="paragraph" w:customStyle="1" w:styleId="a5">
    <w:name w:val="英文题注"/>
    <w:next w:val="a"/>
    <w:link w:val="Char"/>
    <w:autoRedefine/>
    <w:qFormat/>
    <w:rsid w:val="00552760"/>
    <w:pPr>
      <w:adjustRightInd w:val="0"/>
      <w:snapToGrid w:val="0"/>
      <w:spacing w:beforeLines="50" w:before="156" w:line="360" w:lineRule="auto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英文题注 Char"/>
    <w:basedOn w:val="a0"/>
    <w:link w:val="a5"/>
    <w:rsid w:val="00552760"/>
    <w:rPr>
      <w:rFonts w:ascii="Times New Roman" w:eastAsia="宋体" w:hAnsi="Times New Roman" w:cs="Times New Roman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552760"/>
  </w:style>
  <w:style w:type="paragraph" w:styleId="a7">
    <w:name w:val="header"/>
    <w:basedOn w:val="a"/>
    <w:link w:val="a8"/>
    <w:uiPriority w:val="99"/>
    <w:unhideWhenUsed/>
    <w:rsid w:val="00552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5276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52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52760"/>
    <w:rPr>
      <w:sz w:val="18"/>
      <w:szCs w:val="18"/>
    </w:rPr>
  </w:style>
  <w:style w:type="character" w:styleId="ab">
    <w:name w:val="Hyperlink"/>
    <w:uiPriority w:val="99"/>
    <w:rsid w:val="00552760"/>
    <w:rPr>
      <w:color w:val="0000FF"/>
      <w:u w:val="single"/>
    </w:rPr>
  </w:style>
  <w:style w:type="character" w:styleId="ac">
    <w:name w:val="footnote reference"/>
    <w:rsid w:val="00552760"/>
    <w:rPr>
      <w:vertAlign w:val="superscript"/>
    </w:rPr>
  </w:style>
  <w:style w:type="paragraph" w:styleId="ad">
    <w:name w:val="footnote text"/>
    <w:basedOn w:val="a"/>
    <w:link w:val="ae"/>
    <w:unhideWhenUsed/>
    <w:rsid w:val="00552760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e">
    <w:name w:val="脚注文本 字符"/>
    <w:basedOn w:val="a0"/>
    <w:link w:val="ad"/>
    <w:rsid w:val="00552760"/>
    <w:rPr>
      <w:rFonts w:ascii="Times New Roman" w:eastAsia="宋体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5276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5276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5276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52760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9.pn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1542</Words>
  <Characters>8791</Characters>
  <Application>Microsoft Office Word</Application>
  <DocSecurity>0</DocSecurity>
  <Lines>73</Lines>
  <Paragraphs>20</Paragraphs>
  <ScaleCrop>false</ScaleCrop>
  <Company>NJIT</Company>
  <LinksUpToDate>false</LinksUpToDate>
  <CharactersWithSpaces>10313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RENLingxiao</dc:creator>
  <cp:keywords/>
  <dc:description/>
  <cp:lastModifiedBy>RENLingxiao</cp:lastModifiedBy>
  <cp:revision>3</cp:revision>
  <dcterms:created xsi:type="dcterms:W3CDTF">2021-07-10T10:49:00Z</dcterms:created>
  <dcterms:modified xsi:type="dcterms:W3CDTF">2021-07-10T10:51:00Z</dcterms:modified>
</cp:coreProperties>
</file>