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CADE" w14:textId="42BBE25F" w:rsidR="006C3E7B" w:rsidRPr="002F3CA2" w:rsidRDefault="006C3E7B" w:rsidP="00EE4C5F">
      <w:pPr>
        <w:widowControl/>
        <w:autoSpaceDE w:val="0"/>
        <w:autoSpaceDN w:val="0"/>
        <w:adjustRightInd w:val="0"/>
        <w:spacing w:after="0" w:line="240" w:lineRule="auto"/>
        <w:jc w:val="center"/>
        <w:rPr>
          <w:rFonts w:eastAsiaTheme="minorEastAsia"/>
          <w:b/>
          <w:bCs/>
          <w:sz w:val="24"/>
        </w:rPr>
      </w:pPr>
      <w:r w:rsidRPr="002F3CA2">
        <w:rPr>
          <w:rFonts w:eastAsiaTheme="minorEastAsia"/>
          <w:b/>
          <w:bCs/>
          <w:sz w:val="24"/>
        </w:rPr>
        <w:t>St</w:t>
      </w:r>
      <w:r>
        <w:rPr>
          <w:rFonts w:eastAsiaTheme="minorEastAsia"/>
          <w:b/>
          <w:bCs/>
          <w:sz w:val="24"/>
        </w:rPr>
        <w:t>atistical Analysis Plan</w:t>
      </w:r>
    </w:p>
    <w:p w14:paraId="2F5017BB" w14:textId="77777777" w:rsidR="006C3E7B" w:rsidRDefault="006C3E7B" w:rsidP="00EE4C5F">
      <w:pPr>
        <w:widowControl/>
        <w:autoSpaceDE w:val="0"/>
        <w:autoSpaceDN w:val="0"/>
        <w:adjustRightInd w:val="0"/>
        <w:spacing w:before="0" w:after="0" w:line="240" w:lineRule="auto"/>
        <w:jc w:val="center"/>
        <w:rPr>
          <w:rFonts w:eastAsiaTheme="minorEastAsia"/>
          <w:sz w:val="24"/>
        </w:rPr>
      </w:pPr>
    </w:p>
    <w:p w14:paraId="31A2E3B3" w14:textId="7C13541A" w:rsidR="006C3E7B" w:rsidRPr="002F3CA2" w:rsidRDefault="006C3E7B" w:rsidP="00EE4C5F">
      <w:pPr>
        <w:widowControl/>
        <w:autoSpaceDE w:val="0"/>
        <w:autoSpaceDN w:val="0"/>
        <w:adjustRightInd w:val="0"/>
        <w:spacing w:before="0" w:after="0" w:line="240" w:lineRule="auto"/>
        <w:jc w:val="center"/>
        <w:rPr>
          <w:rFonts w:eastAsiaTheme="minorEastAsia"/>
          <w:sz w:val="24"/>
        </w:rPr>
      </w:pPr>
      <w:r w:rsidRPr="002F3CA2">
        <w:rPr>
          <w:rFonts w:eastAsiaTheme="minorEastAsia"/>
          <w:sz w:val="24"/>
        </w:rPr>
        <w:t xml:space="preserve">Li R, Li X, Zhu X, et al. </w:t>
      </w:r>
      <w:r w:rsidR="004453A9" w:rsidRPr="004453A9">
        <w:rPr>
          <w:rFonts w:eastAsiaTheme="minorEastAsia"/>
          <w:sz w:val="24"/>
        </w:rPr>
        <w:t>Orelabrutinib for Systemic Lupus Erythematosus: A Randomized, Double-Blind, Placebo-Controlled Study</w:t>
      </w:r>
    </w:p>
    <w:p w14:paraId="51061508" w14:textId="77777777" w:rsidR="006C3E7B" w:rsidRPr="002F3CA2" w:rsidRDefault="006C3E7B" w:rsidP="005A4520">
      <w:pPr>
        <w:widowControl/>
        <w:autoSpaceDE w:val="0"/>
        <w:autoSpaceDN w:val="0"/>
        <w:adjustRightInd w:val="0"/>
        <w:spacing w:before="0" w:line="240" w:lineRule="auto"/>
        <w:jc w:val="center"/>
        <w:rPr>
          <w:rFonts w:eastAsiaTheme="minorEastAsia"/>
          <w:sz w:val="24"/>
        </w:rPr>
      </w:pPr>
      <w:r w:rsidRPr="002F3CA2">
        <w:rPr>
          <w:rFonts w:eastAsiaTheme="minorEastAsia"/>
          <w:sz w:val="24"/>
        </w:rPr>
        <w:t>This supplementary material was provided by the authors to give readers further details on their article. The material was reviewed but not copyedited.</w:t>
      </w:r>
    </w:p>
    <w:p w14:paraId="65E4F01E" w14:textId="77777777" w:rsidR="00947EA5" w:rsidRPr="00C2427C" w:rsidRDefault="00947EA5">
      <w:pPr>
        <w:spacing w:beforeLines="50" w:before="156" w:afterLines="50" w:after="156" w:line="240" w:lineRule="auto"/>
        <w:rPr>
          <w:color w:val="000000" w:themeColor="text1"/>
          <w:sz w:val="24"/>
        </w:rPr>
      </w:pPr>
    </w:p>
    <w:p w14:paraId="1ADCA284" w14:textId="77777777" w:rsidR="00947EA5" w:rsidRPr="00C2427C" w:rsidRDefault="00947EA5">
      <w:pPr>
        <w:spacing w:beforeLines="50" w:before="156" w:afterLines="50" w:after="156" w:line="240" w:lineRule="auto"/>
        <w:rPr>
          <w:color w:val="000000" w:themeColor="text1"/>
          <w:sz w:val="24"/>
        </w:rPr>
      </w:pPr>
    </w:p>
    <w:p w14:paraId="39C5E1D4" w14:textId="77777777" w:rsidR="006C3E7B" w:rsidRDefault="006C3E7B">
      <w:pPr>
        <w:widowControl/>
        <w:spacing w:before="0" w:after="0" w:line="240" w:lineRule="auto"/>
        <w:jc w:val="left"/>
        <w:rPr>
          <w:rFonts w:cs="Times New Roman"/>
          <w:b/>
          <w:bCs/>
          <w:color w:val="000000"/>
          <w:sz w:val="32"/>
          <w:szCs w:val="32"/>
        </w:rPr>
      </w:pPr>
      <w:r>
        <w:rPr>
          <w:rFonts w:cs="Times New Roman"/>
          <w:color w:val="000000"/>
          <w:sz w:val="32"/>
        </w:rPr>
        <w:br w:type="page"/>
      </w:r>
    </w:p>
    <w:p w14:paraId="1D535FD9" w14:textId="4FCAFFD8" w:rsidR="00947EA5" w:rsidRPr="00C2427C" w:rsidRDefault="00F411DD">
      <w:pPr>
        <w:pStyle w:val="ac"/>
        <w:spacing w:beforeLines="50" w:before="156" w:afterLines="50" w:after="156" w:line="240" w:lineRule="auto"/>
        <w:rPr>
          <w:rFonts w:ascii="Times New Roman" w:hAnsi="Times New Roman"/>
          <w:color w:val="000000" w:themeColor="text1"/>
          <w:sz w:val="32"/>
        </w:rPr>
      </w:pPr>
      <w:r w:rsidRPr="00C2427C">
        <w:rPr>
          <w:rFonts w:ascii="Times New Roman" w:hAnsi="Times New Roman" w:cs="Times New Roman"/>
          <w:color w:val="000000"/>
          <w:sz w:val="32"/>
        </w:rPr>
        <w:lastRenderedPageBreak/>
        <w:t>Beijing InnoCare Pharma Technology Co., Ltd.</w:t>
      </w:r>
    </w:p>
    <w:p w14:paraId="2290BCA9" w14:textId="77777777" w:rsidR="00947EA5" w:rsidRPr="00C2427C" w:rsidRDefault="00F411DD">
      <w:pPr>
        <w:pStyle w:val="ac"/>
        <w:spacing w:beforeLines="50" w:before="156" w:afterLines="50" w:after="156" w:line="240" w:lineRule="auto"/>
        <w:rPr>
          <w:rFonts w:ascii="Times New Roman" w:hAnsi="Times New Roman"/>
          <w:color w:val="000000" w:themeColor="text1"/>
          <w:sz w:val="24"/>
          <w:szCs w:val="28"/>
        </w:rPr>
      </w:pPr>
      <w:r w:rsidRPr="00C2427C">
        <w:rPr>
          <w:rFonts w:ascii="Times New Roman" w:hAnsi="Times New Roman" w:cs="Times New Roman"/>
          <w:color w:val="000000"/>
          <w:sz w:val="24"/>
          <w:szCs w:val="28"/>
        </w:rPr>
        <w:t>Protocol No.: ICP-CL-00109</w:t>
      </w:r>
    </w:p>
    <w:p w14:paraId="25A2550C" w14:textId="779E857A" w:rsidR="00947EA5" w:rsidRPr="00C2427C" w:rsidRDefault="00947EA5">
      <w:pPr>
        <w:spacing w:beforeLines="50" w:before="156" w:afterLines="50" w:after="156" w:line="240" w:lineRule="auto"/>
        <w:rPr>
          <w:color w:val="000000" w:themeColor="text1"/>
          <w:sz w:val="24"/>
        </w:rPr>
      </w:pPr>
    </w:p>
    <w:p w14:paraId="1773A31E" w14:textId="77777777" w:rsidR="00414DD1" w:rsidRPr="00C2427C" w:rsidRDefault="00414DD1">
      <w:pPr>
        <w:spacing w:beforeLines="50" w:before="156" w:afterLines="50" w:after="156" w:line="240" w:lineRule="auto"/>
        <w:rPr>
          <w:color w:val="000000" w:themeColor="text1"/>
          <w:sz w:val="24"/>
        </w:rPr>
      </w:pPr>
    </w:p>
    <w:p w14:paraId="5FA562EE" w14:textId="77777777" w:rsidR="00947EA5" w:rsidRPr="00C2427C" w:rsidRDefault="00947EA5">
      <w:pPr>
        <w:spacing w:beforeLines="50" w:before="156" w:afterLines="50" w:after="156" w:line="240" w:lineRule="auto"/>
        <w:rPr>
          <w:color w:val="000000" w:themeColor="text1"/>
          <w:sz w:val="24"/>
        </w:rPr>
      </w:pPr>
    </w:p>
    <w:p w14:paraId="66D13FCA" w14:textId="77777777" w:rsidR="00947EA5" w:rsidRPr="00C2427C" w:rsidRDefault="00F411DD">
      <w:pPr>
        <w:pStyle w:val="ac"/>
        <w:spacing w:beforeLines="50" w:before="156" w:afterLines="50" w:after="156" w:line="240" w:lineRule="auto"/>
        <w:rPr>
          <w:rFonts w:ascii="Times New Roman" w:hAnsi="Times New Roman"/>
          <w:color w:val="000000" w:themeColor="text1"/>
          <w:sz w:val="24"/>
          <w:szCs w:val="36"/>
        </w:rPr>
      </w:pPr>
      <w:r w:rsidRPr="00C2427C">
        <w:rPr>
          <w:rFonts w:ascii="Times New Roman" w:hAnsi="Times New Roman" w:cs="Times New Roman"/>
          <w:color w:val="000000"/>
          <w:sz w:val="24"/>
        </w:rPr>
        <w:t>A Phase Ib/IIa, Randomized, Double-Blind, Placebo-Controlled, Dose-Ranging Study to Evaluate the Safety, Tolerability, Pharmacokinetics (PK), Pharmacodynamics (PD), and PK/PD of ICP-022 in Patients with Mild to Moderate Systemic Lupus Erythematosus</w:t>
      </w:r>
    </w:p>
    <w:p w14:paraId="048927D7" w14:textId="38C43523" w:rsidR="00947EA5" w:rsidRPr="00C2427C" w:rsidRDefault="00947EA5">
      <w:pPr>
        <w:spacing w:beforeLines="50" w:before="156" w:afterLines="50" w:after="156" w:line="240" w:lineRule="auto"/>
        <w:rPr>
          <w:color w:val="000000" w:themeColor="text1"/>
          <w:sz w:val="24"/>
        </w:rPr>
      </w:pPr>
    </w:p>
    <w:p w14:paraId="5A375788" w14:textId="77777777" w:rsidR="00414DD1" w:rsidRPr="00C2427C" w:rsidRDefault="00414DD1">
      <w:pPr>
        <w:spacing w:beforeLines="50" w:before="156" w:afterLines="50" w:after="156" w:line="240" w:lineRule="auto"/>
        <w:rPr>
          <w:color w:val="000000" w:themeColor="text1"/>
          <w:sz w:val="24"/>
        </w:rPr>
      </w:pPr>
    </w:p>
    <w:p w14:paraId="1CCA1576" w14:textId="77777777" w:rsidR="00947EA5" w:rsidRPr="00C2427C" w:rsidRDefault="00947EA5">
      <w:pPr>
        <w:spacing w:beforeLines="50" w:before="156" w:afterLines="50" w:after="156" w:line="240" w:lineRule="auto"/>
        <w:rPr>
          <w:color w:val="000000" w:themeColor="text1"/>
          <w:sz w:val="24"/>
        </w:rPr>
      </w:pPr>
    </w:p>
    <w:p w14:paraId="0FA605BE" w14:textId="77777777" w:rsidR="00947EA5" w:rsidRPr="00C2427C" w:rsidRDefault="00F411DD">
      <w:pPr>
        <w:pStyle w:val="ac"/>
        <w:spacing w:beforeLines="50" w:before="156" w:afterLines="50" w:after="156" w:line="240" w:lineRule="auto"/>
        <w:rPr>
          <w:rFonts w:ascii="Times New Roman" w:hAnsi="Times New Roman"/>
          <w:color w:val="000000" w:themeColor="text1"/>
          <w:sz w:val="32"/>
        </w:rPr>
      </w:pPr>
      <w:r w:rsidRPr="00C2427C">
        <w:rPr>
          <w:rFonts w:ascii="Times New Roman" w:hAnsi="Times New Roman" w:cs="Times New Roman"/>
          <w:color w:val="000000"/>
          <w:sz w:val="32"/>
        </w:rPr>
        <w:t>Statistical Analysis Plan</w:t>
      </w:r>
    </w:p>
    <w:p w14:paraId="6F371480" w14:textId="77777777" w:rsidR="00947EA5" w:rsidRPr="00C2427C" w:rsidRDefault="00947EA5">
      <w:pPr>
        <w:spacing w:beforeLines="50" w:before="156" w:afterLines="50" w:after="156" w:line="240" w:lineRule="auto"/>
        <w:rPr>
          <w:color w:val="000000" w:themeColor="text1"/>
          <w:sz w:val="24"/>
        </w:rPr>
      </w:pPr>
    </w:p>
    <w:p w14:paraId="2F1A6178" w14:textId="69E3DE2E" w:rsidR="00947EA5" w:rsidRPr="00C2427C" w:rsidRDefault="00947EA5">
      <w:pPr>
        <w:spacing w:beforeLines="50" w:before="156" w:afterLines="50" w:after="156" w:line="240" w:lineRule="auto"/>
        <w:rPr>
          <w:color w:val="000000" w:themeColor="text1"/>
          <w:sz w:val="24"/>
        </w:rPr>
      </w:pPr>
    </w:p>
    <w:p w14:paraId="65CF8717" w14:textId="56B41574" w:rsidR="00414DD1" w:rsidRPr="00C2427C" w:rsidRDefault="00414DD1">
      <w:pPr>
        <w:spacing w:beforeLines="50" w:before="156" w:afterLines="50" w:after="156" w:line="240" w:lineRule="auto"/>
        <w:rPr>
          <w:color w:val="000000" w:themeColor="text1"/>
          <w:sz w:val="24"/>
        </w:rPr>
      </w:pPr>
    </w:p>
    <w:p w14:paraId="55A7E885" w14:textId="2A461042" w:rsidR="00414DD1" w:rsidRPr="00C2427C" w:rsidRDefault="00414DD1">
      <w:pPr>
        <w:spacing w:beforeLines="50" w:before="156" w:afterLines="50" w:after="156" w:line="240" w:lineRule="auto"/>
        <w:rPr>
          <w:color w:val="000000" w:themeColor="text1"/>
          <w:sz w:val="24"/>
        </w:rPr>
      </w:pPr>
    </w:p>
    <w:p w14:paraId="5CEA8845" w14:textId="77777777" w:rsidR="00414DD1" w:rsidRPr="00C2427C" w:rsidRDefault="00414DD1">
      <w:pPr>
        <w:spacing w:beforeLines="50" w:before="156" w:afterLines="50" w:after="156" w:line="240" w:lineRule="auto"/>
        <w:rPr>
          <w:color w:val="000000" w:themeColor="text1"/>
          <w:sz w:val="24"/>
        </w:rPr>
      </w:pPr>
    </w:p>
    <w:p w14:paraId="473171B6" w14:textId="77777777" w:rsidR="00414DD1" w:rsidRPr="00C2427C" w:rsidRDefault="00414DD1">
      <w:pPr>
        <w:spacing w:beforeLines="50" w:before="156" w:afterLines="50" w:after="156" w:line="240" w:lineRule="auto"/>
        <w:rPr>
          <w:color w:val="000000" w:themeColor="text1"/>
          <w:sz w:val="24"/>
        </w:rPr>
      </w:pPr>
    </w:p>
    <w:p w14:paraId="221A12E2" w14:textId="77777777" w:rsidR="00947EA5" w:rsidRPr="00C2427C" w:rsidRDefault="00F411DD">
      <w:pPr>
        <w:spacing w:beforeLines="50" w:before="156" w:afterLines="50" w:after="156" w:line="240" w:lineRule="auto"/>
        <w:ind w:left="1260" w:firstLine="420"/>
        <w:rPr>
          <w:b/>
          <w:bCs/>
          <w:color w:val="000000" w:themeColor="text1"/>
          <w:sz w:val="24"/>
        </w:rPr>
      </w:pPr>
      <w:r w:rsidRPr="00C2427C">
        <w:rPr>
          <w:rFonts w:cs="Times New Roman"/>
          <w:b/>
          <w:color w:val="000000"/>
          <w:sz w:val="24"/>
        </w:rPr>
        <w:t>Version: Final V1.0</w:t>
      </w:r>
    </w:p>
    <w:p w14:paraId="5D533D38" w14:textId="77777777" w:rsidR="00947EA5" w:rsidRPr="00C2427C" w:rsidRDefault="00F411DD">
      <w:pPr>
        <w:spacing w:beforeLines="50" w:before="156" w:afterLines="50" w:after="156" w:line="240" w:lineRule="auto"/>
        <w:ind w:left="1260" w:firstLine="420"/>
        <w:rPr>
          <w:b/>
          <w:bCs/>
          <w:color w:val="000000" w:themeColor="text1"/>
          <w:sz w:val="24"/>
        </w:rPr>
      </w:pPr>
      <w:r w:rsidRPr="00C2427C">
        <w:rPr>
          <w:rFonts w:cs="Times New Roman"/>
          <w:b/>
          <w:color w:val="000000"/>
          <w:sz w:val="24"/>
        </w:rPr>
        <w:t>Date: 24-FEB-2022</w:t>
      </w:r>
    </w:p>
    <w:p w14:paraId="5D60745E" w14:textId="5C10842A" w:rsidR="00947EA5" w:rsidRPr="00C2427C" w:rsidRDefault="00F411DD">
      <w:pPr>
        <w:spacing w:beforeLines="50" w:before="156" w:afterLines="50" w:after="156" w:line="240" w:lineRule="auto"/>
        <w:ind w:left="1260" w:firstLine="420"/>
        <w:rPr>
          <w:b/>
          <w:bCs/>
          <w:color w:val="000000" w:themeColor="text1"/>
          <w:sz w:val="24"/>
        </w:rPr>
      </w:pPr>
      <w:r w:rsidRPr="00C2427C">
        <w:rPr>
          <w:rFonts w:cs="Times New Roman"/>
          <w:b/>
          <w:color w:val="000000"/>
          <w:sz w:val="24"/>
        </w:rPr>
        <w:t>Author: F</w:t>
      </w:r>
      <w:r w:rsidR="00015125" w:rsidRPr="00C2427C">
        <w:rPr>
          <w:rFonts w:cs="Times New Roman"/>
          <w:b/>
          <w:color w:val="000000"/>
          <w:sz w:val="24"/>
        </w:rPr>
        <w:t>an</w:t>
      </w:r>
      <w:r w:rsidRPr="00C2427C">
        <w:rPr>
          <w:rFonts w:cs="Times New Roman"/>
          <w:b/>
          <w:color w:val="000000"/>
          <w:sz w:val="24"/>
        </w:rPr>
        <w:t xml:space="preserve"> An</w:t>
      </w:r>
    </w:p>
    <w:p w14:paraId="0A2D1089" w14:textId="77777777" w:rsidR="00947EA5" w:rsidRPr="00C2427C" w:rsidRDefault="00947EA5">
      <w:pPr>
        <w:spacing w:beforeLines="50" w:before="156" w:afterLines="50" w:after="156" w:line="240" w:lineRule="auto"/>
        <w:rPr>
          <w:color w:val="000000" w:themeColor="text1"/>
          <w:sz w:val="24"/>
        </w:rPr>
      </w:pPr>
    </w:p>
    <w:p w14:paraId="2EDBB1F5" w14:textId="77777777" w:rsidR="00947EA5" w:rsidRPr="00C2427C" w:rsidRDefault="00947EA5">
      <w:pPr>
        <w:spacing w:beforeLines="50" w:before="156" w:afterLines="50" w:after="156" w:line="240" w:lineRule="auto"/>
        <w:rPr>
          <w:color w:val="000000" w:themeColor="text1"/>
          <w:sz w:val="24"/>
        </w:rPr>
        <w:sectPr w:rsidR="00947EA5" w:rsidRPr="00C2427C" w:rsidSect="006C3E7B">
          <w:footerReference w:type="default" r:id="rId12"/>
          <w:pgSz w:w="11906" w:h="16838" w:code="9"/>
          <w:pgMar w:top="1440" w:right="1440" w:bottom="1440" w:left="1440" w:header="851" w:footer="567" w:gutter="0"/>
          <w:cols w:space="425"/>
          <w:titlePg/>
          <w:docGrid w:type="lines" w:linePitch="312"/>
        </w:sectPr>
      </w:pPr>
    </w:p>
    <w:p w14:paraId="3D46C724" w14:textId="2A602657" w:rsidR="00947EA5" w:rsidRPr="00C2427C" w:rsidRDefault="00F411DD">
      <w:pPr>
        <w:pStyle w:val="SAPH1TEXT"/>
        <w:spacing w:beforeLines="50" w:before="156" w:afterLines="50" w:after="156" w:line="240" w:lineRule="auto"/>
        <w:rPr>
          <w:caps w:val="0"/>
          <w:color w:val="000000" w:themeColor="text1"/>
          <w:sz w:val="24"/>
        </w:rPr>
      </w:pPr>
      <w:r w:rsidRPr="00C2427C">
        <w:rPr>
          <w:rFonts w:cs="Times New Roman"/>
          <w:caps w:val="0"/>
          <w:color w:val="000000"/>
          <w:sz w:val="24"/>
        </w:rPr>
        <w:lastRenderedPageBreak/>
        <w:t>REVISION HISTORY</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bottom w:w="28" w:type="dxa"/>
        </w:tblCellMar>
        <w:tblLook w:val="04A0" w:firstRow="1" w:lastRow="0" w:firstColumn="1" w:lastColumn="0" w:noHBand="0" w:noVBand="1"/>
      </w:tblPr>
      <w:tblGrid>
        <w:gridCol w:w="1315"/>
        <w:gridCol w:w="1940"/>
        <w:gridCol w:w="1628"/>
        <w:gridCol w:w="4133"/>
      </w:tblGrid>
      <w:tr w:rsidR="00947EA5" w:rsidRPr="00C2427C" w14:paraId="12ABA545" w14:textId="77777777" w:rsidTr="00BF134B">
        <w:tc>
          <w:tcPr>
            <w:tcW w:w="729" w:type="pct"/>
            <w:tcBorders>
              <w:top w:val="single" w:sz="4" w:space="0" w:color="auto"/>
              <w:left w:val="single" w:sz="4" w:space="0" w:color="auto"/>
              <w:bottom w:val="single" w:sz="4" w:space="0" w:color="auto"/>
              <w:right w:val="single" w:sz="4" w:space="0" w:color="auto"/>
            </w:tcBorders>
            <w:shd w:val="pct10" w:color="auto" w:fill="auto"/>
            <w:vAlign w:val="center"/>
          </w:tcPr>
          <w:p w14:paraId="5F528053" w14:textId="77777777" w:rsidR="00947EA5" w:rsidRPr="00C2427C" w:rsidRDefault="00F411DD">
            <w:pPr>
              <w:topLinePunct/>
              <w:adjustRightInd w:val="0"/>
              <w:spacing w:before="0" w:after="0" w:line="240" w:lineRule="auto"/>
              <w:rPr>
                <w:b/>
                <w:bCs/>
                <w:color w:val="000000" w:themeColor="text1"/>
                <w:szCs w:val="21"/>
              </w:rPr>
            </w:pPr>
            <w:r w:rsidRPr="00C2427C">
              <w:rPr>
                <w:rFonts w:cs="Times New Roman"/>
                <w:b/>
                <w:color w:val="000000"/>
                <w:szCs w:val="21"/>
              </w:rPr>
              <w:t>Version</w:t>
            </w:r>
          </w:p>
        </w:tc>
        <w:tc>
          <w:tcPr>
            <w:tcW w:w="1076" w:type="pct"/>
            <w:tcBorders>
              <w:top w:val="single" w:sz="4" w:space="0" w:color="auto"/>
              <w:left w:val="single" w:sz="4" w:space="0" w:color="auto"/>
              <w:bottom w:val="single" w:sz="4" w:space="0" w:color="auto"/>
              <w:right w:val="single" w:sz="4" w:space="0" w:color="auto"/>
            </w:tcBorders>
            <w:shd w:val="pct10" w:color="auto" w:fill="auto"/>
            <w:vAlign w:val="center"/>
          </w:tcPr>
          <w:p w14:paraId="7B11DE98" w14:textId="77777777" w:rsidR="00947EA5" w:rsidRPr="00C2427C" w:rsidRDefault="00F411DD">
            <w:pPr>
              <w:topLinePunct/>
              <w:adjustRightInd w:val="0"/>
              <w:spacing w:before="0" w:after="0" w:line="240" w:lineRule="auto"/>
              <w:rPr>
                <w:b/>
                <w:bCs/>
                <w:color w:val="000000" w:themeColor="text1"/>
                <w:szCs w:val="21"/>
              </w:rPr>
            </w:pPr>
            <w:r w:rsidRPr="00C2427C">
              <w:rPr>
                <w:rFonts w:cs="Times New Roman"/>
                <w:b/>
                <w:color w:val="000000"/>
                <w:szCs w:val="21"/>
              </w:rPr>
              <w:t>Date</w:t>
            </w:r>
          </w:p>
        </w:tc>
        <w:tc>
          <w:tcPr>
            <w:tcW w:w="903" w:type="pct"/>
            <w:tcBorders>
              <w:top w:val="single" w:sz="4" w:space="0" w:color="auto"/>
              <w:left w:val="single" w:sz="4" w:space="0" w:color="auto"/>
              <w:bottom w:val="single" w:sz="4" w:space="0" w:color="auto"/>
              <w:right w:val="single" w:sz="4" w:space="0" w:color="auto"/>
            </w:tcBorders>
            <w:shd w:val="pct10" w:color="auto" w:fill="auto"/>
            <w:vAlign w:val="center"/>
          </w:tcPr>
          <w:p w14:paraId="77956361" w14:textId="77777777" w:rsidR="00947EA5" w:rsidRPr="00C2427C" w:rsidRDefault="00F411DD">
            <w:pPr>
              <w:topLinePunct/>
              <w:adjustRightInd w:val="0"/>
              <w:spacing w:before="0" w:after="0" w:line="240" w:lineRule="auto"/>
              <w:rPr>
                <w:b/>
                <w:bCs/>
                <w:color w:val="000000" w:themeColor="text1"/>
                <w:szCs w:val="21"/>
              </w:rPr>
            </w:pPr>
            <w:r w:rsidRPr="00C2427C">
              <w:rPr>
                <w:rFonts w:cs="Times New Roman"/>
                <w:b/>
                <w:color w:val="000000"/>
                <w:szCs w:val="21"/>
              </w:rPr>
              <w:t>Author</w:t>
            </w:r>
          </w:p>
        </w:tc>
        <w:tc>
          <w:tcPr>
            <w:tcW w:w="2292" w:type="pct"/>
            <w:tcBorders>
              <w:top w:val="single" w:sz="4" w:space="0" w:color="auto"/>
              <w:left w:val="single" w:sz="4" w:space="0" w:color="auto"/>
              <w:bottom w:val="single" w:sz="4" w:space="0" w:color="auto"/>
              <w:right w:val="single" w:sz="4" w:space="0" w:color="auto"/>
            </w:tcBorders>
            <w:shd w:val="pct10" w:color="auto" w:fill="auto"/>
            <w:vAlign w:val="center"/>
          </w:tcPr>
          <w:p w14:paraId="39126B50" w14:textId="77777777" w:rsidR="00947EA5" w:rsidRPr="00C2427C" w:rsidRDefault="00F411DD">
            <w:pPr>
              <w:topLinePunct/>
              <w:adjustRightInd w:val="0"/>
              <w:spacing w:before="0" w:after="0" w:line="240" w:lineRule="auto"/>
              <w:rPr>
                <w:b/>
                <w:bCs/>
                <w:color w:val="000000" w:themeColor="text1"/>
                <w:szCs w:val="21"/>
              </w:rPr>
            </w:pPr>
            <w:r w:rsidRPr="00C2427C">
              <w:rPr>
                <w:rFonts w:cs="Times New Roman"/>
                <w:b/>
                <w:color w:val="000000"/>
                <w:szCs w:val="21"/>
              </w:rPr>
              <w:t>Changes from Previous Version</w:t>
            </w:r>
          </w:p>
        </w:tc>
      </w:tr>
      <w:tr w:rsidR="00947EA5" w:rsidRPr="00C2427C" w14:paraId="413CFAA1" w14:textId="77777777" w:rsidTr="00BF134B">
        <w:tc>
          <w:tcPr>
            <w:tcW w:w="729" w:type="pct"/>
            <w:tcBorders>
              <w:top w:val="single" w:sz="4" w:space="0" w:color="auto"/>
              <w:left w:val="single" w:sz="4" w:space="0" w:color="auto"/>
              <w:bottom w:val="single" w:sz="4" w:space="0" w:color="auto"/>
              <w:right w:val="single" w:sz="4" w:space="0" w:color="auto"/>
            </w:tcBorders>
            <w:vAlign w:val="center"/>
          </w:tcPr>
          <w:p w14:paraId="5DF00D4C" w14:textId="77777777" w:rsidR="00947EA5" w:rsidRPr="00C2427C" w:rsidRDefault="00947EA5">
            <w:pPr>
              <w:pStyle w:val="TableText"/>
              <w:adjustRightInd w:val="0"/>
              <w:rPr>
                <w:color w:val="000000" w:themeColor="text1"/>
                <w:sz w:val="21"/>
                <w:szCs w:val="21"/>
                <w:lang w:eastAsia="zh-CN"/>
              </w:rPr>
            </w:pPr>
          </w:p>
        </w:tc>
        <w:tc>
          <w:tcPr>
            <w:tcW w:w="1076" w:type="pct"/>
            <w:tcBorders>
              <w:top w:val="single" w:sz="4" w:space="0" w:color="auto"/>
              <w:left w:val="single" w:sz="4" w:space="0" w:color="auto"/>
              <w:bottom w:val="single" w:sz="4" w:space="0" w:color="auto"/>
              <w:right w:val="single" w:sz="4" w:space="0" w:color="auto"/>
            </w:tcBorders>
            <w:vAlign w:val="center"/>
          </w:tcPr>
          <w:p w14:paraId="5D3B1684" w14:textId="77777777" w:rsidR="00947EA5" w:rsidRPr="00C2427C" w:rsidRDefault="00947EA5">
            <w:pPr>
              <w:pStyle w:val="TableText"/>
              <w:adjustRightInd w:val="0"/>
              <w:rPr>
                <w:color w:val="000000" w:themeColor="text1"/>
                <w:sz w:val="21"/>
                <w:szCs w:val="21"/>
              </w:rPr>
            </w:pPr>
          </w:p>
        </w:tc>
        <w:tc>
          <w:tcPr>
            <w:tcW w:w="903" w:type="pct"/>
            <w:tcBorders>
              <w:top w:val="single" w:sz="4" w:space="0" w:color="auto"/>
              <w:left w:val="single" w:sz="4" w:space="0" w:color="auto"/>
              <w:bottom w:val="single" w:sz="4" w:space="0" w:color="auto"/>
              <w:right w:val="single" w:sz="4" w:space="0" w:color="auto"/>
            </w:tcBorders>
            <w:vAlign w:val="center"/>
          </w:tcPr>
          <w:p w14:paraId="3EDBB419" w14:textId="77777777" w:rsidR="00947EA5" w:rsidRPr="00C2427C" w:rsidRDefault="00947EA5">
            <w:pPr>
              <w:pStyle w:val="TableText"/>
              <w:adjustRightInd w:val="0"/>
              <w:rPr>
                <w:color w:val="000000" w:themeColor="text1"/>
                <w:sz w:val="21"/>
                <w:szCs w:val="21"/>
                <w:lang w:eastAsia="zh-CN"/>
              </w:rPr>
            </w:pPr>
          </w:p>
        </w:tc>
        <w:tc>
          <w:tcPr>
            <w:tcW w:w="2292" w:type="pct"/>
            <w:tcBorders>
              <w:top w:val="single" w:sz="4" w:space="0" w:color="auto"/>
              <w:left w:val="single" w:sz="4" w:space="0" w:color="auto"/>
              <w:bottom w:val="single" w:sz="4" w:space="0" w:color="auto"/>
              <w:right w:val="single" w:sz="4" w:space="0" w:color="auto"/>
            </w:tcBorders>
            <w:vAlign w:val="center"/>
          </w:tcPr>
          <w:p w14:paraId="0D98FD60" w14:textId="77777777" w:rsidR="00947EA5" w:rsidRPr="00C2427C" w:rsidRDefault="00947EA5">
            <w:pPr>
              <w:pStyle w:val="TableText"/>
              <w:adjustRightInd w:val="0"/>
              <w:rPr>
                <w:color w:val="000000" w:themeColor="text1"/>
                <w:sz w:val="21"/>
                <w:szCs w:val="21"/>
                <w:lang w:eastAsia="zh-CN"/>
              </w:rPr>
            </w:pPr>
          </w:p>
        </w:tc>
      </w:tr>
      <w:tr w:rsidR="00947EA5" w:rsidRPr="00C2427C" w14:paraId="265BFC39" w14:textId="77777777" w:rsidTr="00BF134B">
        <w:tc>
          <w:tcPr>
            <w:tcW w:w="729" w:type="pct"/>
            <w:tcBorders>
              <w:top w:val="single" w:sz="4" w:space="0" w:color="auto"/>
              <w:left w:val="single" w:sz="4" w:space="0" w:color="auto"/>
              <w:bottom w:val="single" w:sz="4" w:space="0" w:color="auto"/>
              <w:right w:val="single" w:sz="4" w:space="0" w:color="auto"/>
            </w:tcBorders>
            <w:vAlign w:val="center"/>
          </w:tcPr>
          <w:p w14:paraId="5B67D983" w14:textId="77777777" w:rsidR="00947EA5" w:rsidRPr="00C2427C" w:rsidRDefault="00947EA5">
            <w:pPr>
              <w:pStyle w:val="TableText"/>
              <w:adjustRightInd w:val="0"/>
              <w:rPr>
                <w:color w:val="000000" w:themeColor="text1"/>
                <w:sz w:val="21"/>
                <w:szCs w:val="21"/>
                <w:lang w:eastAsia="zh-CN"/>
              </w:rPr>
            </w:pPr>
          </w:p>
        </w:tc>
        <w:tc>
          <w:tcPr>
            <w:tcW w:w="1076" w:type="pct"/>
            <w:tcBorders>
              <w:top w:val="single" w:sz="4" w:space="0" w:color="auto"/>
              <w:left w:val="single" w:sz="4" w:space="0" w:color="auto"/>
              <w:bottom w:val="single" w:sz="4" w:space="0" w:color="auto"/>
              <w:right w:val="single" w:sz="4" w:space="0" w:color="auto"/>
            </w:tcBorders>
            <w:vAlign w:val="center"/>
          </w:tcPr>
          <w:p w14:paraId="3A106D6D" w14:textId="77777777" w:rsidR="00947EA5" w:rsidRPr="00C2427C" w:rsidRDefault="00947EA5">
            <w:pPr>
              <w:pStyle w:val="TableText"/>
              <w:adjustRightInd w:val="0"/>
              <w:rPr>
                <w:color w:val="000000" w:themeColor="text1"/>
                <w:sz w:val="21"/>
                <w:szCs w:val="21"/>
              </w:rPr>
            </w:pPr>
          </w:p>
        </w:tc>
        <w:tc>
          <w:tcPr>
            <w:tcW w:w="903" w:type="pct"/>
            <w:tcBorders>
              <w:top w:val="single" w:sz="4" w:space="0" w:color="auto"/>
              <w:left w:val="single" w:sz="4" w:space="0" w:color="auto"/>
              <w:bottom w:val="single" w:sz="4" w:space="0" w:color="auto"/>
              <w:right w:val="single" w:sz="4" w:space="0" w:color="auto"/>
            </w:tcBorders>
            <w:vAlign w:val="center"/>
          </w:tcPr>
          <w:p w14:paraId="2342CB96" w14:textId="77777777" w:rsidR="00947EA5" w:rsidRPr="00C2427C" w:rsidRDefault="00947EA5">
            <w:pPr>
              <w:pStyle w:val="TableText"/>
              <w:adjustRightInd w:val="0"/>
              <w:rPr>
                <w:color w:val="000000" w:themeColor="text1"/>
                <w:sz w:val="21"/>
                <w:szCs w:val="21"/>
                <w:lang w:eastAsia="zh-CN"/>
              </w:rPr>
            </w:pPr>
          </w:p>
        </w:tc>
        <w:tc>
          <w:tcPr>
            <w:tcW w:w="2292" w:type="pct"/>
            <w:tcBorders>
              <w:top w:val="single" w:sz="4" w:space="0" w:color="auto"/>
              <w:left w:val="single" w:sz="4" w:space="0" w:color="auto"/>
              <w:bottom w:val="single" w:sz="4" w:space="0" w:color="auto"/>
              <w:right w:val="single" w:sz="4" w:space="0" w:color="auto"/>
            </w:tcBorders>
            <w:vAlign w:val="center"/>
          </w:tcPr>
          <w:p w14:paraId="5488FCED" w14:textId="77777777" w:rsidR="00947EA5" w:rsidRPr="00C2427C" w:rsidRDefault="00947EA5">
            <w:pPr>
              <w:pStyle w:val="TableText"/>
              <w:adjustRightInd w:val="0"/>
              <w:rPr>
                <w:color w:val="000000" w:themeColor="text1"/>
                <w:sz w:val="21"/>
                <w:szCs w:val="21"/>
                <w:lang w:eastAsia="zh-CN"/>
              </w:rPr>
            </w:pPr>
          </w:p>
        </w:tc>
      </w:tr>
      <w:tr w:rsidR="00947EA5" w:rsidRPr="00C2427C" w14:paraId="52D78D5D" w14:textId="77777777" w:rsidTr="00BF134B">
        <w:tc>
          <w:tcPr>
            <w:tcW w:w="729" w:type="pct"/>
            <w:tcBorders>
              <w:top w:val="single" w:sz="4" w:space="0" w:color="auto"/>
              <w:left w:val="single" w:sz="4" w:space="0" w:color="auto"/>
              <w:bottom w:val="single" w:sz="4" w:space="0" w:color="auto"/>
              <w:right w:val="single" w:sz="4" w:space="0" w:color="auto"/>
            </w:tcBorders>
            <w:vAlign w:val="center"/>
          </w:tcPr>
          <w:p w14:paraId="31E7CE4E" w14:textId="77777777" w:rsidR="00947EA5" w:rsidRPr="00C2427C" w:rsidRDefault="00947EA5">
            <w:pPr>
              <w:pStyle w:val="TableText"/>
              <w:adjustRightInd w:val="0"/>
              <w:rPr>
                <w:color w:val="000000" w:themeColor="text1"/>
                <w:sz w:val="21"/>
                <w:szCs w:val="21"/>
                <w:lang w:eastAsia="zh-CN"/>
              </w:rPr>
            </w:pPr>
          </w:p>
        </w:tc>
        <w:tc>
          <w:tcPr>
            <w:tcW w:w="1076" w:type="pct"/>
            <w:tcBorders>
              <w:top w:val="single" w:sz="4" w:space="0" w:color="auto"/>
              <w:left w:val="single" w:sz="4" w:space="0" w:color="auto"/>
              <w:bottom w:val="single" w:sz="4" w:space="0" w:color="auto"/>
              <w:right w:val="single" w:sz="4" w:space="0" w:color="auto"/>
            </w:tcBorders>
            <w:vAlign w:val="center"/>
          </w:tcPr>
          <w:p w14:paraId="24E257A3" w14:textId="77777777" w:rsidR="00947EA5" w:rsidRPr="00C2427C" w:rsidRDefault="00947EA5">
            <w:pPr>
              <w:pStyle w:val="TableText"/>
              <w:adjustRightInd w:val="0"/>
              <w:rPr>
                <w:color w:val="000000" w:themeColor="text1"/>
                <w:sz w:val="21"/>
                <w:szCs w:val="21"/>
              </w:rPr>
            </w:pPr>
          </w:p>
        </w:tc>
        <w:tc>
          <w:tcPr>
            <w:tcW w:w="903" w:type="pct"/>
            <w:tcBorders>
              <w:top w:val="single" w:sz="4" w:space="0" w:color="auto"/>
              <w:left w:val="single" w:sz="4" w:space="0" w:color="auto"/>
              <w:bottom w:val="single" w:sz="4" w:space="0" w:color="auto"/>
              <w:right w:val="single" w:sz="4" w:space="0" w:color="auto"/>
            </w:tcBorders>
            <w:vAlign w:val="center"/>
          </w:tcPr>
          <w:p w14:paraId="1A48BEC4" w14:textId="77777777" w:rsidR="00947EA5" w:rsidRPr="00C2427C" w:rsidRDefault="00947EA5">
            <w:pPr>
              <w:pStyle w:val="TableText"/>
              <w:adjustRightInd w:val="0"/>
              <w:rPr>
                <w:color w:val="000000" w:themeColor="text1"/>
                <w:sz w:val="21"/>
                <w:szCs w:val="21"/>
                <w:lang w:eastAsia="zh-CN"/>
              </w:rPr>
            </w:pPr>
          </w:p>
        </w:tc>
        <w:tc>
          <w:tcPr>
            <w:tcW w:w="2292" w:type="pct"/>
            <w:tcBorders>
              <w:top w:val="single" w:sz="4" w:space="0" w:color="auto"/>
              <w:left w:val="single" w:sz="4" w:space="0" w:color="auto"/>
              <w:bottom w:val="single" w:sz="4" w:space="0" w:color="auto"/>
              <w:right w:val="single" w:sz="4" w:space="0" w:color="auto"/>
            </w:tcBorders>
            <w:vAlign w:val="center"/>
          </w:tcPr>
          <w:p w14:paraId="73CB21AB" w14:textId="77777777" w:rsidR="00947EA5" w:rsidRPr="00C2427C" w:rsidRDefault="00947EA5">
            <w:pPr>
              <w:pStyle w:val="TableText"/>
              <w:adjustRightInd w:val="0"/>
              <w:rPr>
                <w:color w:val="000000" w:themeColor="text1"/>
                <w:sz w:val="21"/>
                <w:szCs w:val="21"/>
                <w:lang w:eastAsia="zh-CN"/>
              </w:rPr>
            </w:pPr>
          </w:p>
        </w:tc>
      </w:tr>
      <w:tr w:rsidR="00947EA5" w:rsidRPr="00C2427C" w14:paraId="38179283" w14:textId="77777777" w:rsidTr="00BF134B">
        <w:tc>
          <w:tcPr>
            <w:tcW w:w="729" w:type="pct"/>
            <w:tcBorders>
              <w:top w:val="single" w:sz="4" w:space="0" w:color="auto"/>
              <w:left w:val="single" w:sz="4" w:space="0" w:color="auto"/>
              <w:bottom w:val="single" w:sz="4" w:space="0" w:color="auto"/>
              <w:right w:val="single" w:sz="4" w:space="0" w:color="auto"/>
            </w:tcBorders>
            <w:vAlign w:val="center"/>
          </w:tcPr>
          <w:p w14:paraId="32570686" w14:textId="77777777" w:rsidR="00947EA5" w:rsidRPr="00C2427C" w:rsidRDefault="00947EA5">
            <w:pPr>
              <w:pStyle w:val="TableText"/>
              <w:adjustRightInd w:val="0"/>
              <w:rPr>
                <w:color w:val="000000" w:themeColor="text1"/>
                <w:sz w:val="21"/>
                <w:szCs w:val="21"/>
                <w:lang w:eastAsia="zh-CN"/>
              </w:rPr>
            </w:pPr>
          </w:p>
        </w:tc>
        <w:tc>
          <w:tcPr>
            <w:tcW w:w="1076" w:type="pct"/>
            <w:tcBorders>
              <w:top w:val="single" w:sz="4" w:space="0" w:color="auto"/>
              <w:left w:val="single" w:sz="4" w:space="0" w:color="auto"/>
              <w:bottom w:val="single" w:sz="4" w:space="0" w:color="auto"/>
              <w:right w:val="single" w:sz="4" w:space="0" w:color="auto"/>
            </w:tcBorders>
            <w:vAlign w:val="center"/>
          </w:tcPr>
          <w:p w14:paraId="4FA1FF12" w14:textId="77777777" w:rsidR="00947EA5" w:rsidRPr="00C2427C" w:rsidRDefault="00947EA5">
            <w:pPr>
              <w:pStyle w:val="TableText"/>
              <w:adjustRightInd w:val="0"/>
              <w:rPr>
                <w:color w:val="000000" w:themeColor="text1"/>
                <w:sz w:val="21"/>
                <w:szCs w:val="21"/>
              </w:rPr>
            </w:pPr>
          </w:p>
        </w:tc>
        <w:tc>
          <w:tcPr>
            <w:tcW w:w="903" w:type="pct"/>
            <w:tcBorders>
              <w:top w:val="single" w:sz="4" w:space="0" w:color="auto"/>
              <w:left w:val="single" w:sz="4" w:space="0" w:color="auto"/>
              <w:bottom w:val="single" w:sz="4" w:space="0" w:color="auto"/>
              <w:right w:val="single" w:sz="4" w:space="0" w:color="auto"/>
            </w:tcBorders>
            <w:vAlign w:val="center"/>
          </w:tcPr>
          <w:p w14:paraId="14C33ED1" w14:textId="77777777" w:rsidR="00947EA5" w:rsidRPr="00C2427C" w:rsidRDefault="00947EA5">
            <w:pPr>
              <w:pStyle w:val="TableText"/>
              <w:adjustRightInd w:val="0"/>
              <w:rPr>
                <w:color w:val="000000" w:themeColor="text1"/>
                <w:sz w:val="21"/>
                <w:szCs w:val="21"/>
                <w:lang w:eastAsia="zh-CN"/>
              </w:rPr>
            </w:pPr>
          </w:p>
        </w:tc>
        <w:tc>
          <w:tcPr>
            <w:tcW w:w="2292" w:type="pct"/>
            <w:tcBorders>
              <w:top w:val="single" w:sz="4" w:space="0" w:color="auto"/>
              <w:left w:val="single" w:sz="4" w:space="0" w:color="auto"/>
              <w:bottom w:val="single" w:sz="4" w:space="0" w:color="auto"/>
              <w:right w:val="single" w:sz="4" w:space="0" w:color="auto"/>
            </w:tcBorders>
            <w:vAlign w:val="center"/>
          </w:tcPr>
          <w:p w14:paraId="214D9345" w14:textId="77777777" w:rsidR="00947EA5" w:rsidRPr="00C2427C" w:rsidRDefault="00947EA5">
            <w:pPr>
              <w:pStyle w:val="TableText"/>
              <w:adjustRightInd w:val="0"/>
              <w:rPr>
                <w:color w:val="000000" w:themeColor="text1"/>
                <w:sz w:val="21"/>
                <w:szCs w:val="21"/>
                <w:lang w:eastAsia="zh-CN"/>
              </w:rPr>
            </w:pPr>
          </w:p>
        </w:tc>
      </w:tr>
      <w:tr w:rsidR="00947EA5" w:rsidRPr="00C2427C" w14:paraId="57F58F69" w14:textId="77777777" w:rsidTr="00BF134B">
        <w:tc>
          <w:tcPr>
            <w:tcW w:w="729" w:type="pct"/>
            <w:tcBorders>
              <w:top w:val="single" w:sz="4" w:space="0" w:color="auto"/>
              <w:left w:val="single" w:sz="4" w:space="0" w:color="auto"/>
              <w:bottom w:val="single" w:sz="4" w:space="0" w:color="auto"/>
              <w:right w:val="single" w:sz="4" w:space="0" w:color="auto"/>
            </w:tcBorders>
            <w:vAlign w:val="center"/>
          </w:tcPr>
          <w:p w14:paraId="7B5C7A43" w14:textId="77777777" w:rsidR="00947EA5" w:rsidRPr="00C2427C" w:rsidRDefault="00947EA5">
            <w:pPr>
              <w:pStyle w:val="TableText"/>
              <w:adjustRightInd w:val="0"/>
              <w:rPr>
                <w:color w:val="000000" w:themeColor="text1"/>
                <w:sz w:val="21"/>
                <w:szCs w:val="21"/>
                <w:lang w:eastAsia="zh-CN"/>
              </w:rPr>
            </w:pPr>
          </w:p>
        </w:tc>
        <w:tc>
          <w:tcPr>
            <w:tcW w:w="1076" w:type="pct"/>
            <w:tcBorders>
              <w:top w:val="single" w:sz="4" w:space="0" w:color="auto"/>
              <w:left w:val="single" w:sz="4" w:space="0" w:color="auto"/>
              <w:bottom w:val="single" w:sz="4" w:space="0" w:color="auto"/>
              <w:right w:val="single" w:sz="4" w:space="0" w:color="auto"/>
            </w:tcBorders>
            <w:vAlign w:val="center"/>
          </w:tcPr>
          <w:p w14:paraId="25CB51E7" w14:textId="77777777" w:rsidR="00947EA5" w:rsidRPr="00C2427C" w:rsidRDefault="00947EA5">
            <w:pPr>
              <w:pStyle w:val="TableText"/>
              <w:adjustRightInd w:val="0"/>
              <w:rPr>
                <w:color w:val="000000" w:themeColor="text1"/>
                <w:sz w:val="21"/>
                <w:szCs w:val="21"/>
              </w:rPr>
            </w:pPr>
          </w:p>
        </w:tc>
        <w:tc>
          <w:tcPr>
            <w:tcW w:w="903" w:type="pct"/>
            <w:tcBorders>
              <w:top w:val="single" w:sz="4" w:space="0" w:color="auto"/>
              <w:left w:val="single" w:sz="4" w:space="0" w:color="auto"/>
              <w:bottom w:val="single" w:sz="4" w:space="0" w:color="auto"/>
              <w:right w:val="single" w:sz="4" w:space="0" w:color="auto"/>
            </w:tcBorders>
            <w:vAlign w:val="center"/>
          </w:tcPr>
          <w:p w14:paraId="0411E49C" w14:textId="77777777" w:rsidR="00947EA5" w:rsidRPr="00C2427C" w:rsidRDefault="00947EA5">
            <w:pPr>
              <w:pStyle w:val="TableText"/>
              <w:adjustRightInd w:val="0"/>
              <w:rPr>
                <w:color w:val="000000" w:themeColor="text1"/>
                <w:sz w:val="21"/>
                <w:szCs w:val="21"/>
                <w:lang w:eastAsia="zh-CN"/>
              </w:rPr>
            </w:pPr>
          </w:p>
        </w:tc>
        <w:tc>
          <w:tcPr>
            <w:tcW w:w="2292" w:type="pct"/>
            <w:tcBorders>
              <w:top w:val="single" w:sz="4" w:space="0" w:color="auto"/>
              <w:left w:val="single" w:sz="4" w:space="0" w:color="auto"/>
              <w:bottom w:val="single" w:sz="4" w:space="0" w:color="auto"/>
              <w:right w:val="single" w:sz="4" w:space="0" w:color="auto"/>
            </w:tcBorders>
            <w:vAlign w:val="center"/>
          </w:tcPr>
          <w:p w14:paraId="3D7BF868" w14:textId="77777777" w:rsidR="00947EA5" w:rsidRPr="00C2427C" w:rsidRDefault="00947EA5">
            <w:pPr>
              <w:pStyle w:val="TableText"/>
              <w:adjustRightInd w:val="0"/>
              <w:rPr>
                <w:color w:val="000000" w:themeColor="text1"/>
                <w:sz w:val="21"/>
                <w:szCs w:val="21"/>
                <w:lang w:eastAsia="zh-CN"/>
              </w:rPr>
            </w:pPr>
          </w:p>
        </w:tc>
      </w:tr>
    </w:tbl>
    <w:p w14:paraId="41F87058" w14:textId="77777777" w:rsidR="00947EA5" w:rsidRPr="00C2427C" w:rsidRDefault="00F411DD">
      <w:pPr>
        <w:widowControl/>
        <w:spacing w:before="0" w:after="0" w:line="240" w:lineRule="auto"/>
        <w:jc w:val="left"/>
        <w:rPr>
          <w:color w:val="000000" w:themeColor="text1"/>
          <w:sz w:val="24"/>
        </w:rPr>
      </w:pPr>
      <w:r w:rsidRPr="00C2427C">
        <w:rPr>
          <w:rFonts w:cs="Times New Roman"/>
          <w:color w:val="000000"/>
          <w:sz w:val="24"/>
        </w:rPr>
        <w:br w:type="page"/>
      </w:r>
    </w:p>
    <w:p w14:paraId="72FAAECB" w14:textId="77777777" w:rsidR="00947EA5" w:rsidRPr="00C2427C" w:rsidRDefault="00F411DD">
      <w:pPr>
        <w:pStyle w:val="SAPH1TEXT"/>
        <w:spacing w:beforeLines="50" w:before="156" w:afterLines="50" w:after="156" w:line="240" w:lineRule="auto"/>
        <w:rPr>
          <w:caps w:val="0"/>
          <w:color w:val="000000" w:themeColor="text1"/>
          <w:sz w:val="24"/>
        </w:rPr>
      </w:pPr>
      <w:r w:rsidRPr="00C2427C">
        <w:rPr>
          <w:rFonts w:cs="Times New Roman"/>
          <w:caps w:val="0"/>
          <w:color w:val="000000"/>
          <w:sz w:val="24"/>
        </w:rPr>
        <w:lastRenderedPageBreak/>
        <w:t>Signature Page</w:t>
      </w:r>
    </w:p>
    <w:tbl>
      <w:tblPr>
        <w:tblStyle w:val="a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466"/>
      </w:tblGrid>
      <w:tr w:rsidR="00947EA5" w:rsidRPr="00C2427C" w14:paraId="297E4303" w14:textId="77777777" w:rsidTr="00F411DD">
        <w:tc>
          <w:tcPr>
            <w:tcW w:w="864" w:type="pct"/>
          </w:tcPr>
          <w:p w14:paraId="161095E3" w14:textId="77777777" w:rsidR="00947EA5" w:rsidRPr="00C2427C" w:rsidRDefault="00F411DD" w:rsidP="00F411DD">
            <w:pPr>
              <w:pStyle w:val="F-PParagraphheading"/>
              <w:spacing w:beforeLines="50" w:before="156" w:afterLines="50" w:after="156" w:line="240" w:lineRule="auto"/>
              <w:rPr>
                <w:rFonts w:ascii="Times New Roman" w:eastAsia="宋体" w:hAnsi="Times New Roman"/>
                <w:b w:val="0"/>
                <w:color w:val="000000" w:themeColor="text1"/>
                <w:szCs w:val="24"/>
                <w:lang w:eastAsia="zh-CN"/>
              </w:rPr>
            </w:pPr>
            <w:r w:rsidRPr="00C2427C">
              <w:rPr>
                <w:rFonts w:ascii="Times New Roman" w:eastAsia="宋体" w:hAnsi="Times New Roman"/>
                <w:color w:val="000000"/>
                <w:szCs w:val="24"/>
              </w:rPr>
              <w:t>Study Title:</w:t>
            </w:r>
          </w:p>
        </w:tc>
        <w:tc>
          <w:tcPr>
            <w:tcW w:w="4136" w:type="pct"/>
          </w:tcPr>
          <w:p w14:paraId="1552EDEC" w14:textId="77777777" w:rsidR="00947EA5" w:rsidRPr="00C2427C" w:rsidRDefault="00F411DD" w:rsidP="00F411DD">
            <w:pPr>
              <w:pStyle w:val="F-PParagraphheading"/>
              <w:spacing w:beforeLines="50" w:before="156" w:afterLines="50" w:after="156" w:line="240" w:lineRule="auto"/>
              <w:rPr>
                <w:rFonts w:ascii="Times New Roman" w:eastAsia="宋体" w:hAnsi="Times New Roman"/>
                <w:b w:val="0"/>
                <w:color w:val="000000" w:themeColor="text1"/>
                <w:szCs w:val="24"/>
                <w:lang w:eastAsia="zh-CN"/>
              </w:rPr>
            </w:pPr>
            <w:r w:rsidRPr="00C2427C">
              <w:rPr>
                <w:rFonts w:ascii="Times New Roman" w:eastAsia="宋体" w:hAnsi="Times New Roman"/>
                <w:b w:val="0"/>
                <w:color w:val="000000"/>
                <w:szCs w:val="24"/>
              </w:rPr>
              <w:t>A Phase Ib/IIa, Randomized, Double-Blind, Placebo-Controlled, Dose-Ranging Study to Evaluate the Safety, Tolerability, Pharmacokinetics (PK), Pharmacodynamics (PD), and PK/PD of ICP-022 in Patients with Mild to Moderate Systemic Lupus Erythematosus</w:t>
            </w:r>
          </w:p>
        </w:tc>
      </w:tr>
      <w:tr w:rsidR="00947EA5" w:rsidRPr="00C2427C" w14:paraId="4CCBF1C5" w14:textId="77777777" w:rsidTr="00F411DD">
        <w:tc>
          <w:tcPr>
            <w:tcW w:w="864" w:type="pct"/>
          </w:tcPr>
          <w:p w14:paraId="6BDDA07B" w14:textId="77777777" w:rsidR="00947EA5" w:rsidRPr="00C2427C" w:rsidRDefault="00F411DD" w:rsidP="00F411DD">
            <w:pPr>
              <w:pStyle w:val="F-PParagraphheading"/>
              <w:spacing w:beforeLines="50" w:before="156" w:afterLines="50" w:after="156" w:line="240" w:lineRule="auto"/>
              <w:rPr>
                <w:rFonts w:ascii="Times New Roman" w:eastAsia="宋体" w:hAnsi="Times New Roman"/>
                <w:b w:val="0"/>
                <w:color w:val="000000" w:themeColor="text1"/>
                <w:szCs w:val="24"/>
                <w:lang w:eastAsia="zh-CN"/>
              </w:rPr>
            </w:pPr>
            <w:r w:rsidRPr="00C2427C">
              <w:rPr>
                <w:rFonts w:ascii="Times New Roman" w:eastAsia="宋体" w:hAnsi="Times New Roman"/>
                <w:color w:val="000000"/>
                <w:szCs w:val="24"/>
              </w:rPr>
              <w:t>Protocol ID:</w:t>
            </w:r>
          </w:p>
        </w:tc>
        <w:tc>
          <w:tcPr>
            <w:tcW w:w="4136" w:type="pct"/>
          </w:tcPr>
          <w:p w14:paraId="30627915" w14:textId="77777777" w:rsidR="00947EA5" w:rsidRPr="00C2427C" w:rsidRDefault="00F411DD" w:rsidP="00F411DD">
            <w:pPr>
              <w:pStyle w:val="F-PParagraphheading"/>
              <w:spacing w:beforeLines="50" w:before="156" w:afterLines="50" w:after="156" w:line="240" w:lineRule="auto"/>
              <w:rPr>
                <w:rFonts w:ascii="Times New Roman" w:eastAsia="宋体" w:hAnsi="Times New Roman"/>
                <w:color w:val="000000" w:themeColor="text1"/>
                <w:szCs w:val="24"/>
                <w:lang w:eastAsia="zh-CN"/>
              </w:rPr>
            </w:pPr>
            <w:r w:rsidRPr="00C2427C">
              <w:rPr>
                <w:rFonts w:ascii="Times New Roman" w:eastAsia="宋体" w:hAnsi="Times New Roman"/>
                <w:b w:val="0"/>
                <w:color w:val="000000" w:themeColor="text1"/>
                <w:szCs w:val="24"/>
                <w:lang w:eastAsia="zh-CN"/>
              </w:rPr>
              <w:t>ICP-CL-00109</w:t>
            </w:r>
          </w:p>
        </w:tc>
      </w:tr>
      <w:tr w:rsidR="00947EA5" w:rsidRPr="00C2427C" w14:paraId="55537AA5" w14:textId="77777777">
        <w:tc>
          <w:tcPr>
            <w:tcW w:w="5000" w:type="pct"/>
            <w:gridSpan w:val="2"/>
          </w:tcPr>
          <w:p w14:paraId="4706F5EC" w14:textId="77777777" w:rsidR="00947EA5" w:rsidRPr="00C2427C" w:rsidRDefault="00F411DD" w:rsidP="00F411DD">
            <w:pPr>
              <w:pStyle w:val="F-PParagraphheading"/>
              <w:spacing w:beforeLines="50" w:before="156" w:afterLines="50" w:after="156" w:line="240" w:lineRule="auto"/>
              <w:rPr>
                <w:rFonts w:ascii="Times New Roman" w:eastAsia="宋体" w:hAnsi="Times New Roman"/>
                <w:color w:val="000000" w:themeColor="text1"/>
                <w:szCs w:val="24"/>
                <w:lang w:eastAsia="zh-CN"/>
              </w:rPr>
            </w:pPr>
            <w:r w:rsidRPr="00C2427C">
              <w:rPr>
                <w:rFonts w:ascii="Times New Roman" w:eastAsia="宋体" w:hAnsi="Times New Roman"/>
                <w:color w:val="000000"/>
                <w:szCs w:val="24"/>
              </w:rPr>
              <w:t>Statement:</w:t>
            </w:r>
          </w:p>
          <w:p w14:paraId="71153307" w14:textId="77777777" w:rsidR="00947EA5" w:rsidRPr="00C2427C" w:rsidRDefault="00F411DD" w:rsidP="00AE0D0F">
            <w:pPr>
              <w:pStyle w:val="F-PParagraph"/>
              <w:spacing w:beforeLines="50" w:before="156" w:afterLines="50" w:after="156" w:line="240" w:lineRule="auto"/>
              <w:rPr>
                <w:rFonts w:eastAsia="宋体"/>
                <w:color w:val="000000" w:themeColor="text1"/>
                <w:szCs w:val="24"/>
                <w:lang w:eastAsia="zh-CN"/>
              </w:rPr>
            </w:pPr>
            <w:r w:rsidRPr="00C2427C">
              <w:rPr>
                <w:rFonts w:eastAsia="宋体"/>
                <w:color w:val="000000"/>
                <w:szCs w:val="24"/>
              </w:rPr>
              <w:t>I, the undersigned, have carefully read this Statistical Analysis Plan and agree to conduct statistical analyses on the data of this clinical study in accordance with the plan.</w:t>
            </w:r>
          </w:p>
        </w:tc>
      </w:tr>
    </w:tbl>
    <w:p w14:paraId="7E94E361" w14:textId="77777777" w:rsidR="00947EA5" w:rsidRPr="00C2427C" w:rsidRDefault="00947EA5">
      <w:pPr>
        <w:spacing w:beforeLines="50" w:before="156" w:afterLines="50" w:after="156" w:line="240" w:lineRule="auto"/>
        <w:rPr>
          <w:color w:val="000000" w:themeColor="text1"/>
          <w:sz w:val="24"/>
        </w:rPr>
      </w:pPr>
    </w:p>
    <w:tbl>
      <w:tblPr>
        <w:tblW w:w="5000" w:type="pct"/>
        <w:tblLook w:val="04A0" w:firstRow="1" w:lastRow="0" w:firstColumn="1" w:lastColumn="0" w:noHBand="0" w:noVBand="1"/>
      </w:tblPr>
      <w:tblGrid>
        <w:gridCol w:w="4812"/>
        <w:gridCol w:w="255"/>
        <w:gridCol w:w="3959"/>
      </w:tblGrid>
      <w:tr w:rsidR="00947EA5" w:rsidRPr="00C2427C" w14:paraId="45C946F4" w14:textId="77777777">
        <w:tc>
          <w:tcPr>
            <w:tcW w:w="2666" w:type="pct"/>
            <w:vMerge w:val="restart"/>
            <w:shd w:val="clear" w:color="auto" w:fill="auto"/>
          </w:tcPr>
          <w:p w14:paraId="30E3FF78" w14:textId="77777777" w:rsidR="00947EA5" w:rsidRPr="00C2427C" w:rsidRDefault="00947EA5">
            <w:pPr>
              <w:pStyle w:val="F-PParagraph"/>
              <w:suppressAutoHyphens/>
              <w:adjustRightInd w:val="0"/>
              <w:spacing w:after="0" w:line="240" w:lineRule="auto"/>
              <w:rPr>
                <w:rFonts w:eastAsia="宋体"/>
                <w:color w:val="000000" w:themeColor="text1"/>
                <w:szCs w:val="21"/>
                <w:lang w:eastAsia="zh-CN"/>
              </w:rPr>
            </w:pPr>
          </w:p>
        </w:tc>
        <w:tc>
          <w:tcPr>
            <w:tcW w:w="141" w:type="pct"/>
            <w:shd w:val="clear" w:color="auto" w:fill="auto"/>
          </w:tcPr>
          <w:p w14:paraId="35CC628E" w14:textId="77777777" w:rsidR="00947EA5" w:rsidRPr="00C2427C" w:rsidRDefault="00947EA5">
            <w:pPr>
              <w:pStyle w:val="F-PParagraph"/>
              <w:suppressAutoHyphens/>
              <w:adjustRightInd w:val="0"/>
              <w:spacing w:after="0" w:line="240" w:lineRule="auto"/>
              <w:rPr>
                <w:rFonts w:eastAsia="宋体"/>
                <w:color w:val="000000" w:themeColor="text1"/>
                <w:szCs w:val="21"/>
                <w:lang w:eastAsia="zh-CN"/>
              </w:rPr>
            </w:pPr>
          </w:p>
        </w:tc>
        <w:tc>
          <w:tcPr>
            <w:tcW w:w="2193" w:type="pct"/>
            <w:vMerge w:val="restart"/>
            <w:shd w:val="clear" w:color="auto" w:fill="auto"/>
          </w:tcPr>
          <w:p w14:paraId="7CEDB1C1" w14:textId="77777777" w:rsidR="00947EA5" w:rsidRPr="00C2427C" w:rsidRDefault="00947EA5">
            <w:pPr>
              <w:pStyle w:val="F-PParagraph"/>
              <w:suppressAutoHyphens/>
              <w:adjustRightInd w:val="0"/>
              <w:spacing w:after="0" w:line="240" w:lineRule="auto"/>
              <w:rPr>
                <w:rFonts w:eastAsia="宋体"/>
                <w:color w:val="000000" w:themeColor="text1"/>
                <w:szCs w:val="21"/>
                <w:lang w:eastAsia="zh-CN"/>
              </w:rPr>
            </w:pPr>
          </w:p>
        </w:tc>
      </w:tr>
      <w:tr w:rsidR="00947EA5" w:rsidRPr="00C2427C" w14:paraId="33F11E43" w14:textId="77777777">
        <w:tc>
          <w:tcPr>
            <w:tcW w:w="2666" w:type="pct"/>
            <w:vMerge/>
            <w:tcBorders>
              <w:bottom w:val="single" w:sz="4" w:space="0" w:color="auto"/>
            </w:tcBorders>
            <w:shd w:val="clear" w:color="auto" w:fill="auto"/>
          </w:tcPr>
          <w:p w14:paraId="55B3D2A2" w14:textId="77777777" w:rsidR="00947EA5" w:rsidRPr="00C2427C" w:rsidRDefault="00947EA5">
            <w:pPr>
              <w:pStyle w:val="F-PParagraph"/>
              <w:suppressAutoHyphens/>
              <w:adjustRightInd w:val="0"/>
              <w:spacing w:after="0" w:line="240" w:lineRule="auto"/>
              <w:jc w:val="left"/>
              <w:rPr>
                <w:rFonts w:eastAsia="宋体"/>
                <w:color w:val="000000" w:themeColor="text1"/>
                <w:szCs w:val="21"/>
                <w:lang w:eastAsia="zh-CN"/>
              </w:rPr>
            </w:pPr>
          </w:p>
        </w:tc>
        <w:tc>
          <w:tcPr>
            <w:tcW w:w="141" w:type="pct"/>
            <w:shd w:val="clear" w:color="auto" w:fill="auto"/>
          </w:tcPr>
          <w:p w14:paraId="6EA48271" w14:textId="77777777" w:rsidR="00947EA5" w:rsidRPr="00C2427C" w:rsidRDefault="00947EA5">
            <w:pPr>
              <w:pStyle w:val="F-PParagraph"/>
              <w:suppressAutoHyphens/>
              <w:adjustRightInd w:val="0"/>
              <w:spacing w:after="0" w:line="240" w:lineRule="auto"/>
              <w:rPr>
                <w:rFonts w:eastAsia="宋体"/>
                <w:color w:val="000000" w:themeColor="text1"/>
                <w:szCs w:val="21"/>
                <w:lang w:eastAsia="zh-CN"/>
              </w:rPr>
            </w:pPr>
          </w:p>
        </w:tc>
        <w:tc>
          <w:tcPr>
            <w:tcW w:w="2193" w:type="pct"/>
            <w:vMerge/>
            <w:tcBorders>
              <w:bottom w:val="single" w:sz="4" w:space="0" w:color="auto"/>
            </w:tcBorders>
            <w:shd w:val="clear" w:color="auto" w:fill="auto"/>
          </w:tcPr>
          <w:p w14:paraId="382D10FA" w14:textId="77777777" w:rsidR="00947EA5" w:rsidRPr="00C2427C" w:rsidRDefault="00947EA5">
            <w:pPr>
              <w:pStyle w:val="F-PParagraph"/>
              <w:suppressAutoHyphens/>
              <w:adjustRightInd w:val="0"/>
              <w:spacing w:after="0" w:line="240" w:lineRule="auto"/>
              <w:rPr>
                <w:rFonts w:eastAsia="宋体"/>
                <w:color w:val="000000" w:themeColor="text1"/>
                <w:szCs w:val="21"/>
                <w:lang w:eastAsia="zh-CN"/>
              </w:rPr>
            </w:pPr>
          </w:p>
        </w:tc>
      </w:tr>
      <w:tr w:rsidR="00947EA5" w:rsidRPr="00C2427C" w14:paraId="6A1D83F4" w14:textId="77777777">
        <w:tc>
          <w:tcPr>
            <w:tcW w:w="2666" w:type="pct"/>
            <w:tcBorders>
              <w:top w:val="single" w:sz="4" w:space="0" w:color="auto"/>
            </w:tcBorders>
            <w:shd w:val="clear" w:color="auto" w:fill="auto"/>
          </w:tcPr>
          <w:p w14:paraId="4422C934" w14:textId="507B021E" w:rsidR="00947EA5" w:rsidRPr="00C2427C" w:rsidRDefault="00F411DD">
            <w:pPr>
              <w:pStyle w:val="F-PParagraph"/>
              <w:suppressAutoHyphens/>
              <w:adjustRightInd w:val="0"/>
              <w:spacing w:after="0" w:line="240" w:lineRule="auto"/>
              <w:jc w:val="left"/>
              <w:rPr>
                <w:rFonts w:eastAsia="宋体" w:cs="宋体"/>
                <w:color w:val="000000" w:themeColor="text1"/>
                <w:szCs w:val="21"/>
                <w:lang w:eastAsia="zh-CN"/>
              </w:rPr>
            </w:pPr>
            <w:r w:rsidRPr="00C2427C">
              <w:rPr>
                <w:rFonts w:eastAsia="宋体"/>
                <w:color w:val="000000"/>
                <w:szCs w:val="21"/>
              </w:rPr>
              <w:t>Author: F</w:t>
            </w:r>
            <w:r w:rsidR="00015125" w:rsidRPr="00C2427C">
              <w:rPr>
                <w:rFonts w:eastAsia="宋体"/>
                <w:color w:val="000000"/>
                <w:szCs w:val="21"/>
              </w:rPr>
              <w:t>an</w:t>
            </w:r>
            <w:r w:rsidRPr="00C2427C">
              <w:rPr>
                <w:rFonts w:eastAsia="宋体"/>
                <w:color w:val="000000"/>
                <w:szCs w:val="21"/>
              </w:rPr>
              <w:t xml:space="preserve"> An</w:t>
            </w:r>
          </w:p>
          <w:p w14:paraId="058DBA11" w14:textId="77777777" w:rsidR="00947EA5" w:rsidRPr="00C2427C" w:rsidRDefault="00F411DD">
            <w:pPr>
              <w:pStyle w:val="F-PParagraph"/>
              <w:suppressAutoHyphens/>
              <w:adjustRightInd w:val="0"/>
              <w:spacing w:after="0" w:line="240" w:lineRule="auto"/>
              <w:jc w:val="left"/>
              <w:rPr>
                <w:rFonts w:eastAsia="宋体" w:cs="宋体"/>
                <w:color w:val="000000" w:themeColor="text1"/>
                <w:szCs w:val="21"/>
                <w:lang w:eastAsia="zh-CN"/>
              </w:rPr>
            </w:pPr>
            <w:r w:rsidRPr="00C2427C">
              <w:rPr>
                <w:rFonts w:eastAsia="宋体"/>
                <w:color w:val="000000"/>
                <w:szCs w:val="21"/>
              </w:rPr>
              <w:t>Senior Biostatistician</w:t>
            </w:r>
          </w:p>
          <w:p w14:paraId="2927E06A" w14:textId="77777777" w:rsidR="00947EA5" w:rsidRPr="00C2427C" w:rsidRDefault="00F411DD">
            <w:pPr>
              <w:pStyle w:val="F-PParagraph"/>
              <w:suppressAutoHyphens/>
              <w:adjustRightInd w:val="0"/>
              <w:spacing w:after="0" w:line="240" w:lineRule="auto"/>
              <w:jc w:val="left"/>
              <w:rPr>
                <w:rFonts w:eastAsia="宋体" w:cs="宋体"/>
                <w:color w:val="000000" w:themeColor="text1"/>
                <w:szCs w:val="21"/>
                <w:lang w:eastAsia="zh-CN"/>
              </w:rPr>
            </w:pPr>
            <w:r w:rsidRPr="00C2427C">
              <w:rPr>
                <w:rFonts w:eastAsia="宋体"/>
                <w:color w:val="000000"/>
                <w:szCs w:val="21"/>
              </w:rPr>
              <w:t>GCP ClinPlus Co., Ltd.</w:t>
            </w:r>
          </w:p>
        </w:tc>
        <w:tc>
          <w:tcPr>
            <w:tcW w:w="141" w:type="pct"/>
            <w:shd w:val="clear" w:color="auto" w:fill="auto"/>
          </w:tcPr>
          <w:p w14:paraId="79D90BDC" w14:textId="77777777" w:rsidR="00947EA5" w:rsidRPr="00C2427C" w:rsidRDefault="00947EA5">
            <w:pPr>
              <w:pStyle w:val="F-PParagraph"/>
              <w:suppressAutoHyphens/>
              <w:adjustRightInd w:val="0"/>
              <w:spacing w:after="0" w:line="240" w:lineRule="auto"/>
              <w:rPr>
                <w:rFonts w:eastAsia="宋体"/>
                <w:color w:val="000000" w:themeColor="text1"/>
                <w:szCs w:val="21"/>
                <w:lang w:eastAsia="zh-CN"/>
              </w:rPr>
            </w:pPr>
          </w:p>
        </w:tc>
        <w:tc>
          <w:tcPr>
            <w:tcW w:w="2193" w:type="pct"/>
            <w:tcBorders>
              <w:top w:val="single" w:sz="4" w:space="0" w:color="auto"/>
            </w:tcBorders>
            <w:shd w:val="clear" w:color="auto" w:fill="auto"/>
          </w:tcPr>
          <w:p w14:paraId="16A8F075" w14:textId="77777777" w:rsidR="00947EA5" w:rsidRPr="00C2427C" w:rsidRDefault="00F411DD">
            <w:pPr>
              <w:pStyle w:val="F-PParagraph"/>
              <w:suppressAutoHyphens/>
              <w:adjustRightInd w:val="0"/>
              <w:spacing w:after="0" w:line="240" w:lineRule="auto"/>
              <w:jc w:val="left"/>
              <w:rPr>
                <w:rFonts w:eastAsia="宋体" w:cs="宋体"/>
                <w:color w:val="000000" w:themeColor="text1"/>
                <w:szCs w:val="21"/>
                <w:lang w:eastAsia="zh-CN"/>
              </w:rPr>
            </w:pPr>
            <w:r w:rsidRPr="00C2427C">
              <w:rPr>
                <w:rFonts w:eastAsia="宋体"/>
                <w:color w:val="000000"/>
                <w:szCs w:val="21"/>
              </w:rPr>
              <w:t>Date</w:t>
            </w:r>
          </w:p>
        </w:tc>
      </w:tr>
      <w:tr w:rsidR="00947EA5" w:rsidRPr="00C2427C" w14:paraId="66B8A9B1" w14:textId="77777777">
        <w:tc>
          <w:tcPr>
            <w:tcW w:w="2666" w:type="pct"/>
            <w:vMerge w:val="restart"/>
            <w:shd w:val="clear" w:color="auto" w:fill="auto"/>
          </w:tcPr>
          <w:p w14:paraId="095C247A" w14:textId="77777777" w:rsidR="00947EA5" w:rsidRPr="00C2427C" w:rsidRDefault="00947EA5">
            <w:pPr>
              <w:pStyle w:val="F-PParagraph"/>
              <w:suppressAutoHyphens/>
              <w:adjustRightInd w:val="0"/>
              <w:spacing w:after="0" w:line="240" w:lineRule="auto"/>
              <w:jc w:val="left"/>
              <w:rPr>
                <w:rFonts w:eastAsia="宋体"/>
                <w:color w:val="000000" w:themeColor="text1"/>
                <w:szCs w:val="21"/>
                <w:lang w:eastAsia="zh-CN"/>
              </w:rPr>
            </w:pPr>
          </w:p>
        </w:tc>
        <w:tc>
          <w:tcPr>
            <w:tcW w:w="141" w:type="pct"/>
            <w:shd w:val="clear" w:color="auto" w:fill="auto"/>
          </w:tcPr>
          <w:p w14:paraId="2EF000F6" w14:textId="77777777" w:rsidR="00947EA5" w:rsidRPr="00C2427C" w:rsidRDefault="00947EA5">
            <w:pPr>
              <w:pStyle w:val="F-PParagraph"/>
              <w:suppressAutoHyphens/>
              <w:adjustRightInd w:val="0"/>
              <w:spacing w:after="0" w:line="240" w:lineRule="auto"/>
              <w:rPr>
                <w:rFonts w:eastAsia="宋体"/>
                <w:color w:val="000000" w:themeColor="text1"/>
                <w:szCs w:val="21"/>
                <w:lang w:eastAsia="zh-CN"/>
              </w:rPr>
            </w:pPr>
          </w:p>
        </w:tc>
        <w:tc>
          <w:tcPr>
            <w:tcW w:w="2193" w:type="pct"/>
            <w:vMerge w:val="restart"/>
            <w:shd w:val="clear" w:color="auto" w:fill="auto"/>
          </w:tcPr>
          <w:p w14:paraId="4861B063" w14:textId="77777777" w:rsidR="00947EA5" w:rsidRPr="00C2427C" w:rsidRDefault="00947EA5">
            <w:pPr>
              <w:pStyle w:val="F-PParagraph"/>
              <w:suppressAutoHyphens/>
              <w:adjustRightInd w:val="0"/>
              <w:spacing w:after="0" w:line="240" w:lineRule="auto"/>
              <w:rPr>
                <w:rFonts w:eastAsia="宋体"/>
                <w:color w:val="000000" w:themeColor="text1"/>
                <w:szCs w:val="21"/>
                <w:lang w:eastAsia="zh-CN"/>
              </w:rPr>
            </w:pPr>
          </w:p>
        </w:tc>
      </w:tr>
      <w:tr w:rsidR="00947EA5" w:rsidRPr="00C2427C" w14:paraId="6109B495" w14:textId="77777777">
        <w:tc>
          <w:tcPr>
            <w:tcW w:w="2666" w:type="pct"/>
            <w:vMerge/>
            <w:tcBorders>
              <w:bottom w:val="single" w:sz="4" w:space="0" w:color="auto"/>
            </w:tcBorders>
            <w:shd w:val="clear" w:color="auto" w:fill="auto"/>
          </w:tcPr>
          <w:p w14:paraId="5552E270" w14:textId="77777777" w:rsidR="00947EA5" w:rsidRPr="00C2427C" w:rsidRDefault="00947EA5">
            <w:pPr>
              <w:pStyle w:val="F-PParagraph"/>
              <w:suppressAutoHyphens/>
              <w:adjustRightInd w:val="0"/>
              <w:spacing w:after="0" w:line="240" w:lineRule="auto"/>
              <w:jc w:val="left"/>
              <w:rPr>
                <w:rFonts w:eastAsia="宋体"/>
                <w:color w:val="000000" w:themeColor="text1"/>
                <w:szCs w:val="21"/>
                <w:lang w:eastAsia="zh-CN"/>
              </w:rPr>
            </w:pPr>
          </w:p>
        </w:tc>
        <w:tc>
          <w:tcPr>
            <w:tcW w:w="141" w:type="pct"/>
            <w:shd w:val="clear" w:color="auto" w:fill="auto"/>
          </w:tcPr>
          <w:p w14:paraId="67C5B52E" w14:textId="77777777" w:rsidR="00947EA5" w:rsidRPr="00C2427C" w:rsidRDefault="00947EA5">
            <w:pPr>
              <w:pStyle w:val="F-PParagraph"/>
              <w:suppressAutoHyphens/>
              <w:adjustRightInd w:val="0"/>
              <w:spacing w:after="0" w:line="240" w:lineRule="auto"/>
              <w:rPr>
                <w:rFonts w:eastAsia="宋体"/>
                <w:color w:val="000000" w:themeColor="text1"/>
                <w:szCs w:val="21"/>
                <w:lang w:eastAsia="zh-CN"/>
              </w:rPr>
            </w:pPr>
          </w:p>
        </w:tc>
        <w:tc>
          <w:tcPr>
            <w:tcW w:w="2193" w:type="pct"/>
            <w:vMerge/>
            <w:tcBorders>
              <w:bottom w:val="single" w:sz="4" w:space="0" w:color="auto"/>
            </w:tcBorders>
            <w:shd w:val="clear" w:color="auto" w:fill="auto"/>
          </w:tcPr>
          <w:p w14:paraId="26C4A564" w14:textId="77777777" w:rsidR="00947EA5" w:rsidRPr="00C2427C" w:rsidRDefault="00947EA5">
            <w:pPr>
              <w:pStyle w:val="F-PParagraph"/>
              <w:suppressAutoHyphens/>
              <w:adjustRightInd w:val="0"/>
              <w:spacing w:after="0" w:line="240" w:lineRule="auto"/>
              <w:rPr>
                <w:rFonts w:eastAsia="宋体"/>
                <w:color w:val="000000" w:themeColor="text1"/>
                <w:szCs w:val="21"/>
                <w:lang w:eastAsia="zh-CN"/>
              </w:rPr>
            </w:pPr>
          </w:p>
        </w:tc>
      </w:tr>
      <w:tr w:rsidR="00947EA5" w:rsidRPr="00C2427C" w14:paraId="18D74524" w14:textId="77777777">
        <w:tc>
          <w:tcPr>
            <w:tcW w:w="2666" w:type="pct"/>
            <w:tcBorders>
              <w:top w:val="single" w:sz="4" w:space="0" w:color="auto"/>
            </w:tcBorders>
            <w:shd w:val="clear" w:color="auto" w:fill="auto"/>
          </w:tcPr>
          <w:p w14:paraId="4C61AE5E" w14:textId="511141AF" w:rsidR="00947EA5" w:rsidRPr="00C2427C" w:rsidRDefault="00F411DD">
            <w:pPr>
              <w:pStyle w:val="F-PParagraph"/>
              <w:suppressAutoHyphens/>
              <w:adjustRightInd w:val="0"/>
              <w:spacing w:after="0" w:line="240" w:lineRule="auto"/>
              <w:jc w:val="left"/>
              <w:rPr>
                <w:rFonts w:eastAsia="宋体" w:cs="宋体"/>
                <w:color w:val="000000" w:themeColor="text1"/>
                <w:szCs w:val="21"/>
                <w:lang w:eastAsia="zh-CN"/>
              </w:rPr>
            </w:pPr>
            <w:r w:rsidRPr="00C2427C">
              <w:rPr>
                <w:rFonts w:eastAsia="宋体"/>
                <w:color w:val="000000"/>
                <w:szCs w:val="21"/>
              </w:rPr>
              <w:t>Reviewer: L</w:t>
            </w:r>
            <w:r w:rsidR="00015125" w:rsidRPr="00C2427C">
              <w:rPr>
                <w:rFonts w:eastAsia="宋体"/>
                <w:color w:val="000000"/>
                <w:szCs w:val="21"/>
              </w:rPr>
              <w:t>i</w:t>
            </w:r>
            <w:r w:rsidRPr="00C2427C">
              <w:rPr>
                <w:rFonts w:eastAsia="宋体"/>
                <w:color w:val="000000"/>
                <w:szCs w:val="21"/>
              </w:rPr>
              <w:t xml:space="preserve"> Juan</w:t>
            </w:r>
          </w:p>
          <w:p w14:paraId="5A6B17C0" w14:textId="77777777" w:rsidR="00947EA5" w:rsidRPr="00C2427C" w:rsidRDefault="00F411DD">
            <w:pPr>
              <w:pStyle w:val="F-PParagraph"/>
              <w:suppressAutoHyphens/>
              <w:adjustRightInd w:val="0"/>
              <w:spacing w:after="0" w:line="240" w:lineRule="auto"/>
              <w:jc w:val="left"/>
              <w:rPr>
                <w:rFonts w:eastAsia="宋体" w:cs="宋体"/>
                <w:color w:val="000000" w:themeColor="text1"/>
                <w:szCs w:val="21"/>
                <w:lang w:eastAsia="zh-CN"/>
              </w:rPr>
            </w:pPr>
            <w:r w:rsidRPr="00C2427C">
              <w:rPr>
                <w:rFonts w:eastAsia="宋体"/>
                <w:color w:val="000000"/>
                <w:szCs w:val="21"/>
              </w:rPr>
              <w:t>Director, Biostatistics</w:t>
            </w:r>
          </w:p>
          <w:p w14:paraId="597B0527" w14:textId="77777777" w:rsidR="00947EA5" w:rsidRPr="00C2427C" w:rsidRDefault="00F411DD">
            <w:pPr>
              <w:pStyle w:val="F-PParagraph"/>
              <w:suppressAutoHyphens/>
              <w:adjustRightInd w:val="0"/>
              <w:spacing w:after="0" w:line="240" w:lineRule="auto"/>
              <w:jc w:val="left"/>
              <w:rPr>
                <w:rFonts w:eastAsia="宋体"/>
                <w:color w:val="000000" w:themeColor="text1"/>
                <w:szCs w:val="21"/>
                <w:lang w:eastAsia="zh-CN"/>
              </w:rPr>
            </w:pPr>
            <w:r w:rsidRPr="00C2427C">
              <w:rPr>
                <w:rFonts w:eastAsia="宋体"/>
                <w:color w:val="000000"/>
                <w:szCs w:val="21"/>
              </w:rPr>
              <w:t>GCP ClinPlus Co., Ltd.</w:t>
            </w:r>
          </w:p>
        </w:tc>
        <w:tc>
          <w:tcPr>
            <w:tcW w:w="141" w:type="pct"/>
            <w:shd w:val="clear" w:color="auto" w:fill="auto"/>
          </w:tcPr>
          <w:p w14:paraId="5F81924A" w14:textId="77777777" w:rsidR="00947EA5" w:rsidRPr="00C2427C" w:rsidRDefault="00947EA5">
            <w:pPr>
              <w:pStyle w:val="F-PParagraph"/>
              <w:suppressAutoHyphens/>
              <w:adjustRightInd w:val="0"/>
              <w:spacing w:after="0" w:line="240" w:lineRule="auto"/>
              <w:rPr>
                <w:rFonts w:eastAsia="宋体"/>
                <w:color w:val="000000" w:themeColor="text1"/>
                <w:szCs w:val="21"/>
                <w:lang w:eastAsia="zh-CN"/>
              </w:rPr>
            </w:pPr>
          </w:p>
        </w:tc>
        <w:tc>
          <w:tcPr>
            <w:tcW w:w="2193" w:type="pct"/>
            <w:tcBorders>
              <w:top w:val="single" w:sz="4" w:space="0" w:color="auto"/>
            </w:tcBorders>
            <w:shd w:val="clear" w:color="auto" w:fill="auto"/>
          </w:tcPr>
          <w:p w14:paraId="08D61B05" w14:textId="77777777" w:rsidR="00947EA5" w:rsidRPr="00C2427C" w:rsidRDefault="00F411DD">
            <w:pPr>
              <w:pStyle w:val="F-PParagraph"/>
              <w:suppressAutoHyphens/>
              <w:adjustRightInd w:val="0"/>
              <w:spacing w:after="0" w:line="240" w:lineRule="auto"/>
              <w:jc w:val="left"/>
              <w:rPr>
                <w:rFonts w:eastAsia="宋体"/>
                <w:color w:val="000000" w:themeColor="text1"/>
                <w:szCs w:val="21"/>
                <w:lang w:eastAsia="zh-CN"/>
              </w:rPr>
            </w:pPr>
            <w:r w:rsidRPr="00C2427C">
              <w:rPr>
                <w:rFonts w:eastAsia="宋体"/>
                <w:color w:val="000000"/>
                <w:szCs w:val="21"/>
              </w:rPr>
              <w:t>Date</w:t>
            </w:r>
          </w:p>
        </w:tc>
      </w:tr>
      <w:tr w:rsidR="00947EA5" w:rsidRPr="00C2427C" w14:paraId="767D92F2" w14:textId="77777777">
        <w:tc>
          <w:tcPr>
            <w:tcW w:w="2666" w:type="pct"/>
            <w:vMerge w:val="restart"/>
            <w:shd w:val="clear" w:color="auto" w:fill="auto"/>
          </w:tcPr>
          <w:p w14:paraId="15844402" w14:textId="77777777" w:rsidR="00947EA5" w:rsidRPr="00C2427C" w:rsidRDefault="00947EA5">
            <w:pPr>
              <w:pStyle w:val="F-PParagraph"/>
              <w:suppressAutoHyphens/>
              <w:adjustRightInd w:val="0"/>
              <w:spacing w:after="0" w:line="240" w:lineRule="auto"/>
              <w:jc w:val="left"/>
              <w:rPr>
                <w:rFonts w:eastAsia="宋体"/>
                <w:color w:val="000000" w:themeColor="text1"/>
                <w:szCs w:val="21"/>
                <w:lang w:eastAsia="zh-CN"/>
              </w:rPr>
            </w:pPr>
          </w:p>
        </w:tc>
        <w:tc>
          <w:tcPr>
            <w:tcW w:w="141" w:type="pct"/>
            <w:shd w:val="clear" w:color="auto" w:fill="auto"/>
          </w:tcPr>
          <w:p w14:paraId="0E31B09C" w14:textId="77777777" w:rsidR="00947EA5" w:rsidRPr="00C2427C" w:rsidRDefault="00947EA5">
            <w:pPr>
              <w:pStyle w:val="F-PParagraph"/>
              <w:suppressAutoHyphens/>
              <w:adjustRightInd w:val="0"/>
              <w:spacing w:after="0" w:line="240" w:lineRule="auto"/>
              <w:rPr>
                <w:rFonts w:eastAsia="宋体"/>
                <w:color w:val="000000" w:themeColor="text1"/>
                <w:szCs w:val="21"/>
                <w:lang w:eastAsia="zh-CN"/>
              </w:rPr>
            </w:pPr>
          </w:p>
        </w:tc>
        <w:tc>
          <w:tcPr>
            <w:tcW w:w="2193" w:type="pct"/>
            <w:vMerge w:val="restart"/>
            <w:shd w:val="clear" w:color="auto" w:fill="auto"/>
          </w:tcPr>
          <w:p w14:paraId="235106C6" w14:textId="77777777" w:rsidR="00947EA5" w:rsidRPr="00C2427C" w:rsidRDefault="00947EA5">
            <w:pPr>
              <w:pStyle w:val="F-PParagraph"/>
              <w:suppressAutoHyphens/>
              <w:adjustRightInd w:val="0"/>
              <w:spacing w:after="0" w:line="240" w:lineRule="auto"/>
              <w:rPr>
                <w:rFonts w:eastAsia="宋体" w:cs="宋体"/>
                <w:color w:val="000000" w:themeColor="text1"/>
                <w:szCs w:val="21"/>
                <w:lang w:eastAsia="zh-CN"/>
              </w:rPr>
            </w:pPr>
          </w:p>
        </w:tc>
      </w:tr>
      <w:tr w:rsidR="00947EA5" w:rsidRPr="00C2427C" w14:paraId="6C37DA0F" w14:textId="77777777">
        <w:tc>
          <w:tcPr>
            <w:tcW w:w="2666" w:type="pct"/>
            <w:vMerge/>
            <w:tcBorders>
              <w:bottom w:val="single" w:sz="4" w:space="0" w:color="auto"/>
            </w:tcBorders>
            <w:shd w:val="clear" w:color="auto" w:fill="auto"/>
          </w:tcPr>
          <w:p w14:paraId="4A7B56E2" w14:textId="77777777" w:rsidR="00947EA5" w:rsidRPr="00C2427C" w:rsidRDefault="00947EA5">
            <w:pPr>
              <w:pStyle w:val="F-PParagraph"/>
              <w:suppressAutoHyphens/>
              <w:adjustRightInd w:val="0"/>
              <w:spacing w:after="0" w:line="240" w:lineRule="auto"/>
              <w:jc w:val="left"/>
              <w:rPr>
                <w:rFonts w:eastAsia="宋体"/>
                <w:color w:val="000000" w:themeColor="text1"/>
                <w:szCs w:val="21"/>
                <w:lang w:eastAsia="zh-CN"/>
              </w:rPr>
            </w:pPr>
          </w:p>
        </w:tc>
        <w:tc>
          <w:tcPr>
            <w:tcW w:w="141" w:type="pct"/>
            <w:shd w:val="clear" w:color="auto" w:fill="auto"/>
          </w:tcPr>
          <w:p w14:paraId="78C0F770" w14:textId="77777777" w:rsidR="00947EA5" w:rsidRPr="00C2427C" w:rsidRDefault="00947EA5">
            <w:pPr>
              <w:pStyle w:val="F-PParagraph"/>
              <w:suppressAutoHyphens/>
              <w:adjustRightInd w:val="0"/>
              <w:spacing w:after="0" w:line="240" w:lineRule="auto"/>
              <w:rPr>
                <w:rFonts w:eastAsia="宋体"/>
                <w:color w:val="000000" w:themeColor="text1"/>
                <w:szCs w:val="21"/>
                <w:lang w:eastAsia="zh-CN"/>
              </w:rPr>
            </w:pPr>
          </w:p>
        </w:tc>
        <w:tc>
          <w:tcPr>
            <w:tcW w:w="2193" w:type="pct"/>
            <w:vMerge/>
            <w:tcBorders>
              <w:bottom w:val="single" w:sz="4" w:space="0" w:color="auto"/>
            </w:tcBorders>
            <w:shd w:val="clear" w:color="auto" w:fill="auto"/>
          </w:tcPr>
          <w:p w14:paraId="1DE16DA3" w14:textId="77777777" w:rsidR="00947EA5" w:rsidRPr="00C2427C" w:rsidRDefault="00947EA5">
            <w:pPr>
              <w:pStyle w:val="F-PParagraph"/>
              <w:suppressAutoHyphens/>
              <w:adjustRightInd w:val="0"/>
              <w:spacing w:after="0" w:line="240" w:lineRule="auto"/>
              <w:rPr>
                <w:rFonts w:eastAsia="宋体"/>
                <w:color w:val="000000" w:themeColor="text1"/>
                <w:szCs w:val="21"/>
                <w:lang w:eastAsia="zh-CN"/>
              </w:rPr>
            </w:pPr>
          </w:p>
        </w:tc>
      </w:tr>
      <w:tr w:rsidR="00947EA5" w:rsidRPr="00C2427C" w14:paraId="495EEBFE" w14:textId="77777777">
        <w:tc>
          <w:tcPr>
            <w:tcW w:w="2666" w:type="pct"/>
            <w:tcBorders>
              <w:top w:val="single" w:sz="4" w:space="0" w:color="auto"/>
            </w:tcBorders>
            <w:shd w:val="clear" w:color="auto" w:fill="auto"/>
          </w:tcPr>
          <w:p w14:paraId="35B5551B" w14:textId="2AF8B939" w:rsidR="00947EA5" w:rsidRPr="00C2427C" w:rsidRDefault="00F411DD">
            <w:pPr>
              <w:pStyle w:val="F-PParagraph"/>
              <w:suppressAutoHyphens/>
              <w:adjustRightInd w:val="0"/>
              <w:spacing w:after="0" w:line="240" w:lineRule="auto"/>
              <w:jc w:val="left"/>
              <w:rPr>
                <w:rFonts w:eastAsia="宋体" w:cs="宋体"/>
                <w:color w:val="000000" w:themeColor="text1"/>
                <w:szCs w:val="21"/>
                <w:lang w:eastAsia="zh-CN"/>
              </w:rPr>
            </w:pPr>
            <w:r w:rsidRPr="00C2427C">
              <w:rPr>
                <w:rFonts w:eastAsia="宋体"/>
                <w:color w:val="000000"/>
                <w:szCs w:val="21"/>
              </w:rPr>
              <w:t>Reviewer: L</w:t>
            </w:r>
            <w:r w:rsidR="00015125" w:rsidRPr="00C2427C">
              <w:rPr>
                <w:rFonts w:eastAsia="宋体"/>
                <w:color w:val="000000"/>
                <w:szCs w:val="21"/>
              </w:rPr>
              <w:t>i</w:t>
            </w:r>
            <w:r w:rsidRPr="00C2427C">
              <w:rPr>
                <w:rFonts w:eastAsia="宋体"/>
                <w:color w:val="000000"/>
                <w:szCs w:val="21"/>
              </w:rPr>
              <w:t xml:space="preserve"> Sichen</w:t>
            </w:r>
          </w:p>
          <w:p w14:paraId="088EB6C4" w14:textId="77777777" w:rsidR="00947EA5" w:rsidRPr="00C2427C" w:rsidRDefault="00F411DD">
            <w:pPr>
              <w:pStyle w:val="F-PParagraph"/>
              <w:suppressAutoHyphens/>
              <w:adjustRightInd w:val="0"/>
              <w:spacing w:after="0" w:line="240" w:lineRule="auto"/>
              <w:jc w:val="left"/>
              <w:rPr>
                <w:rFonts w:eastAsia="宋体" w:cs="宋体"/>
                <w:color w:val="000000" w:themeColor="text1"/>
                <w:szCs w:val="21"/>
                <w:lang w:eastAsia="zh-CN"/>
              </w:rPr>
            </w:pPr>
            <w:r w:rsidRPr="00C2427C">
              <w:rPr>
                <w:rFonts w:eastAsia="宋体"/>
                <w:color w:val="000000"/>
                <w:szCs w:val="21"/>
              </w:rPr>
              <w:t>Biostatistician</w:t>
            </w:r>
          </w:p>
          <w:p w14:paraId="66063B64" w14:textId="77777777" w:rsidR="00947EA5" w:rsidRPr="00C2427C" w:rsidRDefault="00F411DD">
            <w:pPr>
              <w:pStyle w:val="F-PParagraph"/>
              <w:suppressAutoHyphens/>
              <w:adjustRightInd w:val="0"/>
              <w:spacing w:after="0" w:line="240" w:lineRule="auto"/>
              <w:jc w:val="left"/>
              <w:rPr>
                <w:rFonts w:eastAsia="宋体"/>
                <w:color w:val="000000" w:themeColor="text1"/>
                <w:szCs w:val="21"/>
                <w:lang w:eastAsia="zh-CN"/>
              </w:rPr>
            </w:pPr>
            <w:r w:rsidRPr="00C2427C">
              <w:rPr>
                <w:rFonts w:eastAsia="宋体"/>
                <w:color w:val="000000"/>
                <w:szCs w:val="21"/>
              </w:rPr>
              <w:t>Beijing InnoCare Pharma Technology Co., Ltd.</w:t>
            </w:r>
          </w:p>
        </w:tc>
        <w:tc>
          <w:tcPr>
            <w:tcW w:w="141" w:type="pct"/>
            <w:shd w:val="clear" w:color="auto" w:fill="auto"/>
          </w:tcPr>
          <w:p w14:paraId="18216264" w14:textId="77777777" w:rsidR="00947EA5" w:rsidRPr="00C2427C" w:rsidRDefault="00947EA5">
            <w:pPr>
              <w:pStyle w:val="F-PParagraph"/>
              <w:suppressAutoHyphens/>
              <w:adjustRightInd w:val="0"/>
              <w:spacing w:after="0" w:line="240" w:lineRule="auto"/>
              <w:rPr>
                <w:rFonts w:eastAsia="宋体"/>
                <w:color w:val="000000" w:themeColor="text1"/>
                <w:szCs w:val="21"/>
                <w:lang w:eastAsia="zh-CN"/>
              </w:rPr>
            </w:pPr>
          </w:p>
        </w:tc>
        <w:tc>
          <w:tcPr>
            <w:tcW w:w="2193" w:type="pct"/>
            <w:tcBorders>
              <w:top w:val="single" w:sz="4" w:space="0" w:color="auto"/>
            </w:tcBorders>
            <w:shd w:val="clear" w:color="auto" w:fill="auto"/>
          </w:tcPr>
          <w:p w14:paraId="53C861DB" w14:textId="77777777" w:rsidR="00947EA5" w:rsidRPr="00C2427C" w:rsidRDefault="00F411DD">
            <w:pPr>
              <w:pStyle w:val="F-PParagraph"/>
              <w:suppressAutoHyphens/>
              <w:adjustRightInd w:val="0"/>
              <w:spacing w:after="0" w:line="240" w:lineRule="auto"/>
              <w:jc w:val="left"/>
              <w:rPr>
                <w:rFonts w:eastAsia="宋体" w:cs="宋体"/>
                <w:color w:val="000000" w:themeColor="text1"/>
                <w:szCs w:val="21"/>
                <w:lang w:eastAsia="zh-CN"/>
              </w:rPr>
            </w:pPr>
            <w:r w:rsidRPr="00C2427C">
              <w:rPr>
                <w:rFonts w:eastAsia="宋体"/>
                <w:color w:val="000000"/>
                <w:szCs w:val="21"/>
              </w:rPr>
              <w:t>Date</w:t>
            </w:r>
          </w:p>
        </w:tc>
      </w:tr>
    </w:tbl>
    <w:p w14:paraId="59905C85" w14:textId="77777777" w:rsidR="00947EA5" w:rsidRPr="00C2427C" w:rsidRDefault="00947EA5">
      <w:pPr>
        <w:spacing w:beforeLines="50" w:before="156" w:afterLines="50" w:after="156" w:line="240" w:lineRule="auto"/>
        <w:rPr>
          <w:color w:val="000000" w:themeColor="text1"/>
          <w:sz w:val="24"/>
        </w:rPr>
      </w:pPr>
    </w:p>
    <w:p w14:paraId="123A2DB7" w14:textId="77777777" w:rsidR="00947EA5" w:rsidRPr="00C2427C" w:rsidRDefault="00F411DD">
      <w:pPr>
        <w:widowControl/>
        <w:spacing w:before="0" w:after="0" w:line="240" w:lineRule="auto"/>
        <w:jc w:val="left"/>
        <w:rPr>
          <w:b/>
          <w:bCs/>
          <w:color w:val="000000" w:themeColor="text1"/>
          <w:kern w:val="44"/>
          <w:sz w:val="24"/>
          <w:szCs w:val="44"/>
        </w:rPr>
      </w:pPr>
      <w:r w:rsidRPr="00C2427C">
        <w:rPr>
          <w:rFonts w:cs="Times New Roman"/>
          <w:color w:val="000000"/>
          <w:sz w:val="24"/>
        </w:rPr>
        <w:br w:type="page"/>
      </w:r>
    </w:p>
    <w:p w14:paraId="5CF87F53" w14:textId="77777777" w:rsidR="00947EA5" w:rsidRPr="00C2427C" w:rsidRDefault="00947EA5">
      <w:pPr>
        <w:pStyle w:val="TOC10"/>
        <w:spacing w:beforeLines="50" w:before="156" w:afterLines="50" w:after="156"/>
        <w:rPr>
          <w:rFonts w:ascii="Times New Roman" w:hAnsi="Times New Roman"/>
          <w:caps w:val="0"/>
          <w:color w:val="000000" w:themeColor="text1"/>
          <w:sz w:val="24"/>
        </w:rPr>
      </w:pPr>
    </w:p>
    <w:p w14:paraId="443975AF" w14:textId="77777777" w:rsidR="00947EA5" w:rsidRPr="00C2427C" w:rsidRDefault="00F411DD">
      <w:pPr>
        <w:pStyle w:val="TOC10"/>
        <w:spacing w:beforeLines="50" w:before="156" w:afterLines="50" w:after="156"/>
        <w:rPr>
          <w:rFonts w:ascii="Times New Roman" w:hAnsi="Times New Roman"/>
          <w:caps w:val="0"/>
          <w:color w:val="000000" w:themeColor="text1"/>
          <w:sz w:val="24"/>
        </w:rPr>
      </w:pPr>
      <w:r w:rsidRPr="00C2427C">
        <w:rPr>
          <w:rFonts w:ascii="Times New Roman" w:hAnsi="Times New Roman" w:cs="Times New Roman"/>
          <w:caps w:val="0"/>
          <w:color w:val="000000"/>
          <w:sz w:val="24"/>
        </w:rPr>
        <w:t>Table of Contents</w:t>
      </w:r>
    </w:p>
    <w:p w14:paraId="3AA7A0C3" w14:textId="004C7AF2" w:rsidR="008D2A91" w:rsidRDefault="00F411DD">
      <w:pPr>
        <w:pStyle w:val="TOC1"/>
        <w:rPr>
          <w:rFonts w:asciiTheme="minorHAnsi" w:eastAsiaTheme="minorEastAsia" w:hAnsiTheme="minorHAnsi" w:cstheme="minorBidi"/>
          <w:b w:val="0"/>
          <w:caps w:val="0"/>
          <w:noProof/>
          <w:color w:val="auto"/>
          <w:kern w:val="2"/>
          <w:sz w:val="21"/>
          <w:szCs w:val="22"/>
          <w14:ligatures w14:val="standardContextual"/>
        </w:rPr>
      </w:pPr>
      <w:r w:rsidRPr="00C2427C">
        <w:rPr>
          <w:color w:val="000000" w:themeColor="text1"/>
        </w:rPr>
        <w:fldChar w:fldCharType="begin"/>
      </w:r>
      <w:r w:rsidRPr="00C2427C">
        <w:rPr>
          <w:color w:val="000000" w:themeColor="text1"/>
        </w:rPr>
        <w:instrText xml:space="preserve"> TOC \o "1-4" \h \z \u </w:instrText>
      </w:r>
      <w:r w:rsidRPr="00C2427C">
        <w:rPr>
          <w:color w:val="000000" w:themeColor="text1"/>
        </w:rPr>
        <w:fldChar w:fldCharType="separate"/>
      </w:r>
      <w:hyperlink w:anchor="_Toc164758074" w:history="1">
        <w:r w:rsidR="008D2A91" w:rsidRPr="008B2DFF">
          <w:rPr>
            <w:rStyle w:val="af3"/>
            <w:rFonts w:ascii="Times New Roman" w:hAnsi="Times New Roman" w:cs="Times New Roman"/>
            <w:noProof/>
          </w:rPr>
          <w:t>List of Abbreviations</w:t>
        </w:r>
        <w:r w:rsidR="008D2A91">
          <w:rPr>
            <w:noProof/>
            <w:webHidden/>
          </w:rPr>
          <w:tab/>
        </w:r>
        <w:r w:rsidR="008D2A91">
          <w:rPr>
            <w:noProof/>
            <w:webHidden/>
          </w:rPr>
          <w:fldChar w:fldCharType="begin"/>
        </w:r>
        <w:r w:rsidR="008D2A91">
          <w:rPr>
            <w:noProof/>
            <w:webHidden/>
          </w:rPr>
          <w:instrText xml:space="preserve"> PAGEREF _Toc164758074 \h </w:instrText>
        </w:r>
        <w:r w:rsidR="008D2A91">
          <w:rPr>
            <w:noProof/>
            <w:webHidden/>
          </w:rPr>
        </w:r>
        <w:r w:rsidR="008D2A91">
          <w:rPr>
            <w:noProof/>
            <w:webHidden/>
          </w:rPr>
          <w:fldChar w:fldCharType="separate"/>
        </w:r>
        <w:r w:rsidR="008D2A91">
          <w:rPr>
            <w:noProof/>
            <w:webHidden/>
          </w:rPr>
          <w:t>7</w:t>
        </w:r>
        <w:r w:rsidR="008D2A91">
          <w:rPr>
            <w:noProof/>
            <w:webHidden/>
          </w:rPr>
          <w:fldChar w:fldCharType="end"/>
        </w:r>
      </w:hyperlink>
    </w:p>
    <w:p w14:paraId="4BCF3467" w14:textId="30A5C530" w:rsidR="008D2A91" w:rsidRDefault="008D2A91">
      <w:pPr>
        <w:pStyle w:val="TOC1"/>
        <w:rPr>
          <w:rFonts w:asciiTheme="minorHAnsi" w:eastAsiaTheme="minorEastAsia" w:hAnsiTheme="minorHAnsi" w:cstheme="minorBidi"/>
          <w:b w:val="0"/>
          <w:caps w:val="0"/>
          <w:noProof/>
          <w:color w:val="auto"/>
          <w:kern w:val="2"/>
          <w:sz w:val="21"/>
          <w:szCs w:val="22"/>
          <w14:ligatures w14:val="standardContextual"/>
        </w:rPr>
      </w:pPr>
      <w:hyperlink w:anchor="_Toc164758075" w:history="1">
        <w:r w:rsidRPr="008B2DFF">
          <w:rPr>
            <w:rStyle w:val="af3"/>
            <w:noProof/>
          </w:rPr>
          <w:t>1.</w:t>
        </w:r>
        <w:r>
          <w:rPr>
            <w:rFonts w:asciiTheme="minorHAnsi" w:eastAsiaTheme="minorEastAsia" w:hAnsiTheme="minorHAnsi" w:cstheme="minorBidi"/>
            <w:b w:val="0"/>
            <w:caps w:val="0"/>
            <w:noProof/>
            <w:color w:val="auto"/>
            <w:kern w:val="2"/>
            <w:sz w:val="21"/>
            <w:szCs w:val="22"/>
            <w14:ligatures w14:val="standardContextual"/>
          </w:rPr>
          <w:tab/>
        </w:r>
        <w:r w:rsidRPr="008B2DFF">
          <w:rPr>
            <w:rStyle w:val="af3"/>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_Toc164758075 \h </w:instrText>
        </w:r>
        <w:r>
          <w:rPr>
            <w:noProof/>
            <w:webHidden/>
          </w:rPr>
        </w:r>
        <w:r>
          <w:rPr>
            <w:noProof/>
            <w:webHidden/>
          </w:rPr>
          <w:fldChar w:fldCharType="separate"/>
        </w:r>
        <w:r>
          <w:rPr>
            <w:noProof/>
            <w:webHidden/>
          </w:rPr>
          <w:t>10</w:t>
        </w:r>
        <w:r>
          <w:rPr>
            <w:noProof/>
            <w:webHidden/>
          </w:rPr>
          <w:fldChar w:fldCharType="end"/>
        </w:r>
      </w:hyperlink>
    </w:p>
    <w:p w14:paraId="671A2BE8" w14:textId="76FF6AFA" w:rsidR="008D2A91" w:rsidRDefault="008D2A91">
      <w:pPr>
        <w:pStyle w:val="TOC2"/>
        <w:rPr>
          <w:rFonts w:asciiTheme="minorHAnsi" w:eastAsiaTheme="minorEastAsia" w:hAnsiTheme="minorHAnsi" w:cstheme="minorBidi"/>
          <w:noProof/>
          <w:color w:val="auto"/>
          <w:kern w:val="2"/>
          <w:sz w:val="21"/>
          <w:szCs w:val="22"/>
          <w14:ligatures w14:val="standardContextual"/>
        </w:rPr>
      </w:pPr>
      <w:hyperlink w:anchor="_Toc164758076" w:history="1">
        <w:r w:rsidRPr="008B2DFF">
          <w:rPr>
            <w:rStyle w:val="af3"/>
            <w:noProof/>
          </w:rPr>
          <w:t>1.1.</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Purpose of Statistical Analysis Plan</w:t>
        </w:r>
        <w:r>
          <w:rPr>
            <w:noProof/>
            <w:webHidden/>
          </w:rPr>
          <w:tab/>
        </w:r>
        <w:r>
          <w:rPr>
            <w:noProof/>
            <w:webHidden/>
          </w:rPr>
          <w:fldChar w:fldCharType="begin"/>
        </w:r>
        <w:r>
          <w:rPr>
            <w:noProof/>
            <w:webHidden/>
          </w:rPr>
          <w:instrText xml:space="preserve"> PAGEREF _Toc164758076 \h </w:instrText>
        </w:r>
        <w:r>
          <w:rPr>
            <w:noProof/>
            <w:webHidden/>
          </w:rPr>
        </w:r>
        <w:r>
          <w:rPr>
            <w:noProof/>
            <w:webHidden/>
          </w:rPr>
          <w:fldChar w:fldCharType="separate"/>
        </w:r>
        <w:r>
          <w:rPr>
            <w:noProof/>
            <w:webHidden/>
          </w:rPr>
          <w:t>10</w:t>
        </w:r>
        <w:r>
          <w:rPr>
            <w:noProof/>
            <w:webHidden/>
          </w:rPr>
          <w:fldChar w:fldCharType="end"/>
        </w:r>
      </w:hyperlink>
    </w:p>
    <w:p w14:paraId="721350F9" w14:textId="0CCE2FE7" w:rsidR="008D2A91" w:rsidRDefault="008D2A91">
      <w:pPr>
        <w:pStyle w:val="TOC2"/>
        <w:rPr>
          <w:rFonts w:asciiTheme="minorHAnsi" w:eastAsiaTheme="minorEastAsia" w:hAnsiTheme="minorHAnsi" w:cstheme="minorBidi"/>
          <w:noProof/>
          <w:color w:val="auto"/>
          <w:kern w:val="2"/>
          <w:sz w:val="21"/>
          <w:szCs w:val="22"/>
          <w14:ligatures w14:val="standardContextual"/>
        </w:rPr>
      </w:pPr>
      <w:hyperlink w:anchor="_Toc164758077" w:history="1">
        <w:r w:rsidRPr="008B2DFF">
          <w:rPr>
            <w:rStyle w:val="af3"/>
            <w:noProof/>
          </w:rPr>
          <w:t>1.2.</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Responsibilities</w:t>
        </w:r>
        <w:r>
          <w:rPr>
            <w:noProof/>
            <w:webHidden/>
          </w:rPr>
          <w:tab/>
        </w:r>
        <w:r>
          <w:rPr>
            <w:noProof/>
            <w:webHidden/>
          </w:rPr>
          <w:fldChar w:fldCharType="begin"/>
        </w:r>
        <w:r>
          <w:rPr>
            <w:noProof/>
            <w:webHidden/>
          </w:rPr>
          <w:instrText xml:space="preserve"> PAGEREF _Toc164758077 \h </w:instrText>
        </w:r>
        <w:r>
          <w:rPr>
            <w:noProof/>
            <w:webHidden/>
          </w:rPr>
        </w:r>
        <w:r>
          <w:rPr>
            <w:noProof/>
            <w:webHidden/>
          </w:rPr>
          <w:fldChar w:fldCharType="separate"/>
        </w:r>
        <w:r>
          <w:rPr>
            <w:noProof/>
            <w:webHidden/>
          </w:rPr>
          <w:t>10</w:t>
        </w:r>
        <w:r>
          <w:rPr>
            <w:noProof/>
            <w:webHidden/>
          </w:rPr>
          <w:fldChar w:fldCharType="end"/>
        </w:r>
      </w:hyperlink>
    </w:p>
    <w:p w14:paraId="6A165DA9" w14:textId="597AE1C4" w:rsidR="008D2A91" w:rsidRDefault="008D2A91">
      <w:pPr>
        <w:pStyle w:val="TOC2"/>
        <w:rPr>
          <w:rFonts w:asciiTheme="minorHAnsi" w:eastAsiaTheme="minorEastAsia" w:hAnsiTheme="minorHAnsi" w:cstheme="minorBidi"/>
          <w:noProof/>
          <w:color w:val="auto"/>
          <w:kern w:val="2"/>
          <w:sz w:val="21"/>
          <w:szCs w:val="22"/>
          <w14:ligatures w14:val="standardContextual"/>
        </w:rPr>
      </w:pPr>
      <w:hyperlink w:anchor="_Toc164758078" w:history="1">
        <w:r w:rsidRPr="008B2DFF">
          <w:rPr>
            <w:rStyle w:val="af3"/>
            <w:noProof/>
          </w:rPr>
          <w:t>1.3.</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Time of Analysis</w:t>
        </w:r>
        <w:r>
          <w:rPr>
            <w:noProof/>
            <w:webHidden/>
          </w:rPr>
          <w:tab/>
        </w:r>
        <w:r>
          <w:rPr>
            <w:noProof/>
            <w:webHidden/>
          </w:rPr>
          <w:fldChar w:fldCharType="begin"/>
        </w:r>
        <w:r>
          <w:rPr>
            <w:noProof/>
            <w:webHidden/>
          </w:rPr>
          <w:instrText xml:space="preserve"> PAGEREF _Toc164758078 \h </w:instrText>
        </w:r>
        <w:r>
          <w:rPr>
            <w:noProof/>
            <w:webHidden/>
          </w:rPr>
        </w:r>
        <w:r>
          <w:rPr>
            <w:noProof/>
            <w:webHidden/>
          </w:rPr>
          <w:fldChar w:fldCharType="separate"/>
        </w:r>
        <w:r>
          <w:rPr>
            <w:noProof/>
            <w:webHidden/>
          </w:rPr>
          <w:t>10</w:t>
        </w:r>
        <w:r>
          <w:rPr>
            <w:noProof/>
            <w:webHidden/>
          </w:rPr>
          <w:fldChar w:fldCharType="end"/>
        </w:r>
      </w:hyperlink>
    </w:p>
    <w:p w14:paraId="77140A50" w14:textId="196113EB" w:rsidR="008D2A91" w:rsidRDefault="008D2A91">
      <w:pPr>
        <w:pStyle w:val="TOC1"/>
        <w:rPr>
          <w:rFonts w:asciiTheme="minorHAnsi" w:eastAsiaTheme="minorEastAsia" w:hAnsiTheme="minorHAnsi" w:cstheme="minorBidi"/>
          <w:b w:val="0"/>
          <w:caps w:val="0"/>
          <w:noProof/>
          <w:color w:val="auto"/>
          <w:kern w:val="2"/>
          <w:sz w:val="21"/>
          <w:szCs w:val="22"/>
          <w14:ligatures w14:val="standardContextual"/>
        </w:rPr>
      </w:pPr>
      <w:hyperlink w:anchor="_Toc164758079" w:history="1">
        <w:r w:rsidRPr="008B2DFF">
          <w:rPr>
            <w:rStyle w:val="af3"/>
            <w:noProof/>
          </w:rPr>
          <w:t>2.</w:t>
        </w:r>
        <w:r>
          <w:rPr>
            <w:rFonts w:asciiTheme="minorHAnsi" w:eastAsiaTheme="minorEastAsia" w:hAnsiTheme="minorHAnsi" w:cstheme="minorBidi"/>
            <w:b w:val="0"/>
            <w:caps w:val="0"/>
            <w:noProof/>
            <w:color w:val="auto"/>
            <w:kern w:val="2"/>
            <w:sz w:val="21"/>
            <w:szCs w:val="22"/>
            <w14:ligatures w14:val="standardContextual"/>
          </w:rPr>
          <w:tab/>
        </w:r>
        <w:r w:rsidRPr="008B2DFF">
          <w:rPr>
            <w:rStyle w:val="af3"/>
            <w:rFonts w:ascii="Times New Roman" w:hAnsi="Times New Roman" w:cs="Times New Roman"/>
            <w:noProof/>
          </w:rPr>
          <w:t>Objectives</w:t>
        </w:r>
        <w:r>
          <w:rPr>
            <w:noProof/>
            <w:webHidden/>
          </w:rPr>
          <w:tab/>
        </w:r>
        <w:r>
          <w:rPr>
            <w:noProof/>
            <w:webHidden/>
          </w:rPr>
          <w:fldChar w:fldCharType="begin"/>
        </w:r>
        <w:r>
          <w:rPr>
            <w:noProof/>
            <w:webHidden/>
          </w:rPr>
          <w:instrText xml:space="preserve"> PAGEREF _Toc164758079 \h </w:instrText>
        </w:r>
        <w:r>
          <w:rPr>
            <w:noProof/>
            <w:webHidden/>
          </w:rPr>
        </w:r>
        <w:r>
          <w:rPr>
            <w:noProof/>
            <w:webHidden/>
          </w:rPr>
          <w:fldChar w:fldCharType="separate"/>
        </w:r>
        <w:r>
          <w:rPr>
            <w:noProof/>
            <w:webHidden/>
          </w:rPr>
          <w:t>11</w:t>
        </w:r>
        <w:r>
          <w:rPr>
            <w:noProof/>
            <w:webHidden/>
          </w:rPr>
          <w:fldChar w:fldCharType="end"/>
        </w:r>
      </w:hyperlink>
    </w:p>
    <w:p w14:paraId="56DC8ACF" w14:textId="5D4866BC" w:rsidR="008D2A91" w:rsidRDefault="008D2A91">
      <w:pPr>
        <w:pStyle w:val="TOC2"/>
        <w:rPr>
          <w:rFonts w:asciiTheme="minorHAnsi" w:eastAsiaTheme="minorEastAsia" w:hAnsiTheme="minorHAnsi" w:cstheme="minorBidi"/>
          <w:noProof/>
          <w:color w:val="auto"/>
          <w:kern w:val="2"/>
          <w:sz w:val="21"/>
          <w:szCs w:val="22"/>
          <w14:ligatures w14:val="standardContextual"/>
        </w:rPr>
      </w:pPr>
      <w:hyperlink w:anchor="_Toc164758080" w:history="1">
        <w:r w:rsidRPr="008B2DFF">
          <w:rPr>
            <w:rStyle w:val="af3"/>
            <w:noProof/>
          </w:rPr>
          <w:t>2.1.</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Primary Objective</w:t>
        </w:r>
        <w:r>
          <w:rPr>
            <w:noProof/>
            <w:webHidden/>
          </w:rPr>
          <w:tab/>
        </w:r>
        <w:r>
          <w:rPr>
            <w:noProof/>
            <w:webHidden/>
          </w:rPr>
          <w:fldChar w:fldCharType="begin"/>
        </w:r>
        <w:r>
          <w:rPr>
            <w:noProof/>
            <w:webHidden/>
          </w:rPr>
          <w:instrText xml:space="preserve"> PAGEREF _Toc164758080 \h </w:instrText>
        </w:r>
        <w:r>
          <w:rPr>
            <w:noProof/>
            <w:webHidden/>
          </w:rPr>
        </w:r>
        <w:r>
          <w:rPr>
            <w:noProof/>
            <w:webHidden/>
          </w:rPr>
          <w:fldChar w:fldCharType="separate"/>
        </w:r>
        <w:r>
          <w:rPr>
            <w:noProof/>
            <w:webHidden/>
          </w:rPr>
          <w:t>11</w:t>
        </w:r>
        <w:r>
          <w:rPr>
            <w:noProof/>
            <w:webHidden/>
          </w:rPr>
          <w:fldChar w:fldCharType="end"/>
        </w:r>
      </w:hyperlink>
    </w:p>
    <w:p w14:paraId="65C608D4" w14:textId="5EE307C5" w:rsidR="008D2A91" w:rsidRDefault="008D2A91">
      <w:pPr>
        <w:pStyle w:val="TOC2"/>
        <w:rPr>
          <w:rFonts w:asciiTheme="minorHAnsi" w:eastAsiaTheme="minorEastAsia" w:hAnsiTheme="minorHAnsi" w:cstheme="minorBidi"/>
          <w:noProof/>
          <w:color w:val="auto"/>
          <w:kern w:val="2"/>
          <w:sz w:val="21"/>
          <w:szCs w:val="22"/>
          <w14:ligatures w14:val="standardContextual"/>
        </w:rPr>
      </w:pPr>
      <w:hyperlink w:anchor="_Toc164758081" w:history="1">
        <w:r w:rsidRPr="008B2DFF">
          <w:rPr>
            <w:rStyle w:val="af3"/>
            <w:noProof/>
          </w:rPr>
          <w:t>2.2.</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Secondary Objectives</w:t>
        </w:r>
        <w:r>
          <w:rPr>
            <w:noProof/>
            <w:webHidden/>
          </w:rPr>
          <w:tab/>
        </w:r>
        <w:r>
          <w:rPr>
            <w:noProof/>
            <w:webHidden/>
          </w:rPr>
          <w:fldChar w:fldCharType="begin"/>
        </w:r>
        <w:r>
          <w:rPr>
            <w:noProof/>
            <w:webHidden/>
          </w:rPr>
          <w:instrText xml:space="preserve"> PAGEREF _Toc164758081 \h </w:instrText>
        </w:r>
        <w:r>
          <w:rPr>
            <w:noProof/>
            <w:webHidden/>
          </w:rPr>
        </w:r>
        <w:r>
          <w:rPr>
            <w:noProof/>
            <w:webHidden/>
          </w:rPr>
          <w:fldChar w:fldCharType="separate"/>
        </w:r>
        <w:r>
          <w:rPr>
            <w:noProof/>
            <w:webHidden/>
          </w:rPr>
          <w:t>11</w:t>
        </w:r>
        <w:r>
          <w:rPr>
            <w:noProof/>
            <w:webHidden/>
          </w:rPr>
          <w:fldChar w:fldCharType="end"/>
        </w:r>
      </w:hyperlink>
    </w:p>
    <w:p w14:paraId="794DA0DA" w14:textId="189C0E3E" w:rsidR="008D2A91" w:rsidRDefault="008D2A91">
      <w:pPr>
        <w:pStyle w:val="TOC1"/>
        <w:rPr>
          <w:rFonts w:asciiTheme="minorHAnsi" w:eastAsiaTheme="minorEastAsia" w:hAnsiTheme="minorHAnsi" w:cstheme="minorBidi"/>
          <w:b w:val="0"/>
          <w:caps w:val="0"/>
          <w:noProof/>
          <w:color w:val="auto"/>
          <w:kern w:val="2"/>
          <w:sz w:val="21"/>
          <w:szCs w:val="22"/>
          <w14:ligatures w14:val="standardContextual"/>
        </w:rPr>
      </w:pPr>
      <w:hyperlink w:anchor="_Toc164758082" w:history="1">
        <w:r w:rsidRPr="008B2DFF">
          <w:rPr>
            <w:rStyle w:val="af3"/>
            <w:noProof/>
          </w:rPr>
          <w:t>3.</w:t>
        </w:r>
        <w:r>
          <w:rPr>
            <w:rFonts w:asciiTheme="minorHAnsi" w:eastAsiaTheme="minorEastAsia" w:hAnsiTheme="minorHAnsi" w:cstheme="minorBidi"/>
            <w:b w:val="0"/>
            <w:caps w:val="0"/>
            <w:noProof/>
            <w:color w:val="auto"/>
            <w:kern w:val="2"/>
            <w:sz w:val="21"/>
            <w:szCs w:val="22"/>
            <w14:ligatures w14:val="standardContextual"/>
          </w:rPr>
          <w:tab/>
        </w:r>
        <w:r w:rsidRPr="008B2DFF">
          <w:rPr>
            <w:rStyle w:val="af3"/>
            <w:rFonts w:ascii="Times New Roman" w:hAnsi="Times New Roman" w:cs="Times New Roman"/>
            <w:noProof/>
          </w:rPr>
          <w:t>Study Overview</w:t>
        </w:r>
        <w:r>
          <w:rPr>
            <w:noProof/>
            <w:webHidden/>
          </w:rPr>
          <w:tab/>
        </w:r>
        <w:r>
          <w:rPr>
            <w:noProof/>
            <w:webHidden/>
          </w:rPr>
          <w:fldChar w:fldCharType="begin"/>
        </w:r>
        <w:r>
          <w:rPr>
            <w:noProof/>
            <w:webHidden/>
          </w:rPr>
          <w:instrText xml:space="preserve"> PAGEREF _Toc164758082 \h </w:instrText>
        </w:r>
        <w:r>
          <w:rPr>
            <w:noProof/>
            <w:webHidden/>
          </w:rPr>
        </w:r>
        <w:r>
          <w:rPr>
            <w:noProof/>
            <w:webHidden/>
          </w:rPr>
          <w:fldChar w:fldCharType="separate"/>
        </w:r>
        <w:r>
          <w:rPr>
            <w:noProof/>
            <w:webHidden/>
          </w:rPr>
          <w:t>11</w:t>
        </w:r>
        <w:r>
          <w:rPr>
            <w:noProof/>
            <w:webHidden/>
          </w:rPr>
          <w:fldChar w:fldCharType="end"/>
        </w:r>
      </w:hyperlink>
    </w:p>
    <w:p w14:paraId="3220C45B" w14:textId="30647821" w:rsidR="008D2A91" w:rsidRDefault="008D2A91">
      <w:pPr>
        <w:pStyle w:val="TOC2"/>
        <w:rPr>
          <w:rFonts w:asciiTheme="minorHAnsi" w:eastAsiaTheme="minorEastAsia" w:hAnsiTheme="minorHAnsi" w:cstheme="minorBidi"/>
          <w:noProof/>
          <w:color w:val="auto"/>
          <w:kern w:val="2"/>
          <w:sz w:val="21"/>
          <w:szCs w:val="22"/>
          <w14:ligatures w14:val="standardContextual"/>
        </w:rPr>
      </w:pPr>
      <w:hyperlink w:anchor="_Toc164758083" w:history="1">
        <w:r w:rsidRPr="008B2DFF">
          <w:rPr>
            <w:rStyle w:val="af3"/>
            <w:noProof/>
          </w:rPr>
          <w:t>3.1.</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Study Design</w:t>
        </w:r>
        <w:r>
          <w:rPr>
            <w:noProof/>
            <w:webHidden/>
          </w:rPr>
          <w:tab/>
        </w:r>
        <w:r>
          <w:rPr>
            <w:noProof/>
            <w:webHidden/>
          </w:rPr>
          <w:fldChar w:fldCharType="begin"/>
        </w:r>
        <w:r>
          <w:rPr>
            <w:noProof/>
            <w:webHidden/>
          </w:rPr>
          <w:instrText xml:space="preserve"> PAGEREF _Toc164758083 \h </w:instrText>
        </w:r>
        <w:r>
          <w:rPr>
            <w:noProof/>
            <w:webHidden/>
          </w:rPr>
        </w:r>
        <w:r>
          <w:rPr>
            <w:noProof/>
            <w:webHidden/>
          </w:rPr>
          <w:fldChar w:fldCharType="separate"/>
        </w:r>
        <w:r>
          <w:rPr>
            <w:noProof/>
            <w:webHidden/>
          </w:rPr>
          <w:t>11</w:t>
        </w:r>
        <w:r>
          <w:rPr>
            <w:noProof/>
            <w:webHidden/>
          </w:rPr>
          <w:fldChar w:fldCharType="end"/>
        </w:r>
      </w:hyperlink>
    </w:p>
    <w:p w14:paraId="2E19A5F6" w14:textId="486AABBF" w:rsidR="008D2A91" w:rsidRDefault="008D2A91">
      <w:pPr>
        <w:pStyle w:val="TOC2"/>
        <w:rPr>
          <w:rFonts w:asciiTheme="minorHAnsi" w:eastAsiaTheme="minorEastAsia" w:hAnsiTheme="minorHAnsi" w:cstheme="minorBidi"/>
          <w:noProof/>
          <w:color w:val="auto"/>
          <w:kern w:val="2"/>
          <w:sz w:val="21"/>
          <w:szCs w:val="22"/>
          <w14:ligatures w14:val="standardContextual"/>
        </w:rPr>
      </w:pPr>
      <w:hyperlink w:anchor="_Toc164758084" w:history="1">
        <w:r w:rsidRPr="008B2DFF">
          <w:rPr>
            <w:rStyle w:val="af3"/>
            <w:noProof/>
          </w:rPr>
          <w:t>3.2.</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Determination of Sample Size</w:t>
        </w:r>
        <w:r>
          <w:rPr>
            <w:noProof/>
            <w:webHidden/>
          </w:rPr>
          <w:tab/>
        </w:r>
        <w:r>
          <w:rPr>
            <w:noProof/>
            <w:webHidden/>
          </w:rPr>
          <w:fldChar w:fldCharType="begin"/>
        </w:r>
        <w:r>
          <w:rPr>
            <w:noProof/>
            <w:webHidden/>
          </w:rPr>
          <w:instrText xml:space="preserve"> PAGEREF _Toc164758084 \h </w:instrText>
        </w:r>
        <w:r>
          <w:rPr>
            <w:noProof/>
            <w:webHidden/>
          </w:rPr>
        </w:r>
        <w:r>
          <w:rPr>
            <w:noProof/>
            <w:webHidden/>
          </w:rPr>
          <w:fldChar w:fldCharType="separate"/>
        </w:r>
        <w:r>
          <w:rPr>
            <w:noProof/>
            <w:webHidden/>
          </w:rPr>
          <w:t>12</w:t>
        </w:r>
        <w:r>
          <w:rPr>
            <w:noProof/>
            <w:webHidden/>
          </w:rPr>
          <w:fldChar w:fldCharType="end"/>
        </w:r>
      </w:hyperlink>
    </w:p>
    <w:p w14:paraId="29008C1C" w14:textId="544681C8" w:rsidR="008D2A91" w:rsidRDefault="008D2A91">
      <w:pPr>
        <w:pStyle w:val="TOC2"/>
        <w:rPr>
          <w:rFonts w:asciiTheme="minorHAnsi" w:eastAsiaTheme="minorEastAsia" w:hAnsiTheme="minorHAnsi" w:cstheme="minorBidi"/>
          <w:noProof/>
          <w:color w:val="auto"/>
          <w:kern w:val="2"/>
          <w:sz w:val="21"/>
          <w:szCs w:val="22"/>
          <w14:ligatures w14:val="standardContextual"/>
        </w:rPr>
      </w:pPr>
      <w:hyperlink w:anchor="_Toc164758085" w:history="1">
        <w:r w:rsidRPr="008B2DFF">
          <w:rPr>
            <w:rStyle w:val="af3"/>
            <w:noProof/>
          </w:rPr>
          <w:t>3.3.</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Randomization and Blinding</w:t>
        </w:r>
        <w:r>
          <w:rPr>
            <w:noProof/>
            <w:webHidden/>
          </w:rPr>
          <w:tab/>
        </w:r>
        <w:r>
          <w:rPr>
            <w:noProof/>
            <w:webHidden/>
          </w:rPr>
          <w:fldChar w:fldCharType="begin"/>
        </w:r>
        <w:r>
          <w:rPr>
            <w:noProof/>
            <w:webHidden/>
          </w:rPr>
          <w:instrText xml:space="preserve"> PAGEREF _Toc164758085 \h </w:instrText>
        </w:r>
        <w:r>
          <w:rPr>
            <w:noProof/>
            <w:webHidden/>
          </w:rPr>
        </w:r>
        <w:r>
          <w:rPr>
            <w:noProof/>
            <w:webHidden/>
          </w:rPr>
          <w:fldChar w:fldCharType="separate"/>
        </w:r>
        <w:r>
          <w:rPr>
            <w:noProof/>
            <w:webHidden/>
          </w:rPr>
          <w:t>12</w:t>
        </w:r>
        <w:r>
          <w:rPr>
            <w:noProof/>
            <w:webHidden/>
          </w:rPr>
          <w:fldChar w:fldCharType="end"/>
        </w:r>
      </w:hyperlink>
    </w:p>
    <w:p w14:paraId="150BDB6D" w14:textId="4DEAFBDE" w:rsidR="008D2A91" w:rsidRDefault="008D2A91">
      <w:pPr>
        <w:pStyle w:val="TOC2"/>
        <w:rPr>
          <w:rFonts w:asciiTheme="minorHAnsi" w:eastAsiaTheme="minorEastAsia" w:hAnsiTheme="minorHAnsi" w:cstheme="minorBidi"/>
          <w:noProof/>
          <w:color w:val="auto"/>
          <w:kern w:val="2"/>
          <w:sz w:val="21"/>
          <w:szCs w:val="22"/>
          <w14:ligatures w14:val="standardContextual"/>
        </w:rPr>
      </w:pPr>
      <w:hyperlink w:anchor="_Toc164758086" w:history="1">
        <w:r w:rsidRPr="008B2DFF">
          <w:rPr>
            <w:rStyle w:val="af3"/>
            <w:noProof/>
          </w:rPr>
          <w:t>3.4.</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Study Drug and Administration</w:t>
        </w:r>
        <w:r>
          <w:rPr>
            <w:noProof/>
            <w:webHidden/>
          </w:rPr>
          <w:tab/>
        </w:r>
        <w:r>
          <w:rPr>
            <w:noProof/>
            <w:webHidden/>
          </w:rPr>
          <w:fldChar w:fldCharType="begin"/>
        </w:r>
        <w:r>
          <w:rPr>
            <w:noProof/>
            <w:webHidden/>
          </w:rPr>
          <w:instrText xml:space="preserve"> PAGEREF _Toc164758086 \h </w:instrText>
        </w:r>
        <w:r>
          <w:rPr>
            <w:noProof/>
            <w:webHidden/>
          </w:rPr>
        </w:r>
        <w:r>
          <w:rPr>
            <w:noProof/>
            <w:webHidden/>
          </w:rPr>
          <w:fldChar w:fldCharType="separate"/>
        </w:r>
        <w:r>
          <w:rPr>
            <w:noProof/>
            <w:webHidden/>
          </w:rPr>
          <w:t>12</w:t>
        </w:r>
        <w:r>
          <w:rPr>
            <w:noProof/>
            <w:webHidden/>
          </w:rPr>
          <w:fldChar w:fldCharType="end"/>
        </w:r>
      </w:hyperlink>
    </w:p>
    <w:p w14:paraId="02EDA27E" w14:textId="40A6EBA5"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087" w:history="1">
        <w:r w:rsidRPr="008B2DFF">
          <w:rPr>
            <w:rStyle w:val="af3"/>
            <w:noProof/>
          </w:rPr>
          <w:t>3.4.1.</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Basic Information about Study Drug</w:t>
        </w:r>
        <w:r>
          <w:rPr>
            <w:noProof/>
            <w:webHidden/>
          </w:rPr>
          <w:tab/>
        </w:r>
        <w:r>
          <w:rPr>
            <w:noProof/>
            <w:webHidden/>
          </w:rPr>
          <w:fldChar w:fldCharType="begin"/>
        </w:r>
        <w:r>
          <w:rPr>
            <w:noProof/>
            <w:webHidden/>
          </w:rPr>
          <w:instrText xml:space="preserve"> PAGEREF _Toc164758087 \h </w:instrText>
        </w:r>
        <w:r>
          <w:rPr>
            <w:noProof/>
            <w:webHidden/>
          </w:rPr>
        </w:r>
        <w:r>
          <w:rPr>
            <w:noProof/>
            <w:webHidden/>
          </w:rPr>
          <w:fldChar w:fldCharType="separate"/>
        </w:r>
        <w:r>
          <w:rPr>
            <w:noProof/>
            <w:webHidden/>
          </w:rPr>
          <w:t>12</w:t>
        </w:r>
        <w:r>
          <w:rPr>
            <w:noProof/>
            <w:webHidden/>
          </w:rPr>
          <w:fldChar w:fldCharType="end"/>
        </w:r>
      </w:hyperlink>
    </w:p>
    <w:p w14:paraId="717F7098" w14:textId="5CEEEE52"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088" w:history="1">
        <w:r w:rsidRPr="008B2DFF">
          <w:rPr>
            <w:rStyle w:val="af3"/>
            <w:noProof/>
          </w:rPr>
          <w:t>3.4.2.</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Dosage and Administration</w:t>
        </w:r>
        <w:r>
          <w:rPr>
            <w:noProof/>
            <w:webHidden/>
          </w:rPr>
          <w:tab/>
        </w:r>
        <w:r>
          <w:rPr>
            <w:noProof/>
            <w:webHidden/>
          </w:rPr>
          <w:fldChar w:fldCharType="begin"/>
        </w:r>
        <w:r>
          <w:rPr>
            <w:noProof/>
            <w:webHidden/>
          </w:rPr>
          <w:instrText xml:space="preserve"> PAGEREF _Toc164758088 \h </w:instrText>
        </w:r>
        <w:r>
          <w:rPr>
            <w:noProof/>
            <w:webHidden/>
          </w:rPr>
        </w:r>
        <w:r>
          <w:rPr>
            <w:noProof/>
            <w:webHidden/>
          </w:rPr>
          <w:fldChar w:fldCharType="separate"/>
        </w:r>
        <w:r>
          <w:rPr>
            <w:noProof/>
            <w:webHidden/>
          </w:rPr>
          <w:t>13</w:t>
        </w:r>
        <w:r>
          <w:rPr>
            <w:noProof/>
            <w:webHidden/>
          </w:rPr>
          <w:fldChar w:fldCharType="end"/>
        </w:r>
      </w:hyperlink>
    </w:p>
    <w:p w14:paraId="410F7999" w14:textId="211D40C1" w:rsidR="008D2A91" w:rsidRDefault="008D2A91">
      <w:pPr>
        <w:pStyle w:val="TOC2"/>
        <w:rPr>
          <w:rFonts w:asciiTheme="minorHAnsi" w:eastAsiaTheme="minorEastAsia" w:hAnsiTheme="minorHAnsi" w:cstheme="minorBidi"/>
          <w:noProof/>
          <w:color w:val="auto"/>
          <w:kern w:val="2"/>
          <w:sz w:val="21"/>
          <w:szCs w:val="22"/>
          <w14:ligatures w14:val="standardContextual"/>
        </w:rPr>
      </w:pPr>
      <w:hyperlink w:anchor="_Toc164758089" w:history="1">
        <w:r w:rsidRPr="008B2DFF">
          <w:rPr>
            <w:rStyle w:val="af3"/>
            <w:noProof/>
          </w:rPr>
          <w:t>3.5.</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Schedules of Activities</w:t>
        </w:r>
        <w:r>
          <w:rPr>
            <w:noProof/>
            <w:webHidden/>
          </w:rPr>
          <w:tab/>
        </w:r>
        <w:r>
          <w:rPr>
            <w:noProof/>
            <w:webHidden/>
          </w:rPr>
          <w:fldChar w:fldCharType="begin"/>
        </w:r>
        <w:r>
          <w:rPr>
            <w:noProof/>
            <w:webHidden/>
          </w:rPr>
          <w:instrText xml:space="preserve"> PAGEREF _Toc164758089 \h </w:instrText>
        </w:r>
        <w:r>
          <w:rPr>
            <w:noProof/>
            <w:webHidden/>
          </w:rPr>
        </w:r>
        <w:r>
          <w:rPr>
            <w:noProof/>
            <w:webHidden/>
          </w:rPr>
          <w:fldChar w:fldCharType="separate"/>
        </w:r>
        <w:r>
          <w:rPr>
            <w:noProof/>
            <w:webHidden/>
          </w:rPr>
          <w:t>14</w:t>
        </w:r>
        <w:r>
          <w:rPr>
            <w:noProof/>
            <w:webHidden/>
          </w:rPr>
          <w:fldChar w:fldCharType="end"/>
        </w:r>
      </w:hyperlink>
    </w:p>
    <w:p w14:paraId="09B8AF3D" w14:textId="7F8F0FF6" w:rsidR="008D2A91" w:rsidRDefault="008D2A91">
      <w:pPr>
        <w:pStyle w:val="TOC1"/>
        <w:rPr>
          <w:rFonts w:asciiTheme="minorHAnsi" w:eastAsiaTheme="minorEastAsia" w:hAnsiTheme="minorHAnsi" w:cstheme="minorBidi"/>
          <w:b w:val="0"/>
          <w:caps w:val="0"/>
          <w:noProof/>
          <w:color w:val="auto"/>
          <w:kern w:val="2"/>
          <w:sz w:val="21"/>
          <w:szCs w:val="22"/>
          <w14:ligatures w14:val="standardContextual"/>
        </w:rPr>
      </w:pPr>
      <w:hyperlink w:anchor="_Toc164758090" w:history="1">
        <w:r w:rsidRPr="008B2DFF">
          <w:rPr>
            <w:rStyle w:val="af3"/>
            <w:noProof/>
          </w:rPr>
          <w:t>4.</w:t>
        </w:r>
        <w:r>
          <w:rPr>
            <w:rFonts w:asciiTheme="minorHAnsi" w:eastAsiaTheme="minorEastAsia" w:hAnsiTheme="minorHAnsi" w:cstheme="minorBidi"/>
            <w:b w:val="0"/>
            <w:caps w:val="0"/>
            <w:noProof/>
            <w:color w:val="auto"/>
            <w:kern w:val="2"/>
            <w:sz w:val="21"/>
            <w:szCs w:val="22"/>
            <w14:ligatures w14:val="standardContextual"/>
          </w:rPr>
          <w:tab/>
        </w:r>
        <w:r w:rsidRPr="008B2DFF">
          <w:rPr>
            <w:rStyle w:val="af3"/>
            <w:rFonts w:ascii="Times New Roman" w:hAnsi="Times New Roman" w:cs="Times New Roman"/>
            <w:noProof/>
          </w:rPr>
          <w:t>Evaluation Variables</w:t>
        </w:r>
        <w:r>
          <w:rPr>
            <w:noProof/>
            <w:webHidden/>
          </w:rPr>
          <w:tab/>
        </w:r>
        <w:r>
          <w:rPr>
            <w:noProof/>
            <w:webHidden/>
          </w:rPr>
          <w:fldChar w:fldCharType="begin"/>
        </w:r>
        <w:r>
          <w:rPr>
            <w:noProof/>
            <w:webHidden/>
          </w:rPr>
          <w:instrText xml:space="preserve"> PAGEREF _Toc164758090 \h </w:instrText>
        </w:r>
        <w:r>
          <w:rPr>
            <w:noProof/>
            <w:webHidden/>
          </w:rPr>
        </w:r>
        <w:r>
          <w:rPr>
            <w:noProof/>
            <w:webHidden/>
          </w:rPr>
          <w:fldChar w:fldCharType="separate"/>
        </w:r>
        <w:r>
          <w:rPr>
            <w:noProof/>
            <w:webHidden/>
          </w:rPr>
          <w:t>19</w:t>
        </w:r>
        <w:r>
          <w:rPr>
            <w:noProof/>
            <w:webHidden/>
          </w:rPr>
          <w:fldChar w:fldCharType="end"/>
        </w:r>
      </w:hyperlink>
    </w:p>
    <w:p w14:paraId="0D2763AC" w14:textId="5B95EA36" w:rsidR="008D2A91" w:rsidRDefault="008D2A91">
      <w:pPr>
        <w:pStyle w:val="TOC2"/>
        <w:rPr>
          <w:rFonts w:asciiTheme="minorHAnsi" w:eastAsiaTheme="minorEastAsia" w:hAnsiTheme="minorHAnsi" w:cstheme="minorBidi"/>
          <w:noProof/>
          <w:color w:val="auto"/>
          <w:kern w:val="2"/>
          <w:sz w:val="21"/>
          <w:szCs w:val="22"/>
          <w14:ligatures w14:val="standardContextual"/>
        </w:rPr>
      </w:pPr>
      <w:hyperlink w:anchor="_Toc164758091" w:history="1">
        <w:r w:rsidRPr="008B2DFF">
          <w:rPr>
            <w:rStyle w:val="af3"/>
            <w:noProof/>
          </w:rPr>
          <w:t>4.1.</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Primary Endpoints</w:t>
        </w:r>
        <w:r>
          <w:rPr>
            <w:noProof/>
            <w:webHidden/>
          </w:rPr>
          <w:tab/>
        </w:r>
        <w:r>
          <w:rPr>
            <w:noProof/>
            <w:webHidden/>
          </w:rPr>
          <w:fldChar w:fldCharType="begin"/>
        </w:r>
        <w:r>
          <w:rPr>
            <w:noProof/>
            <w:webHidden/>
          </w:rPr>
          <w:instrText xml:space="preserve"> PAGEREF _Toc164758091 \h </w:instrText>
        </w:r>
        <w:r>
          <w:rPr>
            <w:noProof/>
            <w:webHidden/>
          </w:rPr>
        </w:r>
        <w:r>
          <w:rPr>
            <w:noProof/>
            <w:webHidden/>
          </w:rPr>
          <w:fldChar w:fldCharType="separate"/>
        </w:r>
        <w:r>
          <w:rPr>
            <w:noProof/>
            <w:webHidden/>
          </w:rPr>
          <w:t>19</w:t>
        </w:r>
        <w:r>
          <w:rPr>
            <w:noProof/>
            <w:webHidden/>
          </w:rPr>
          <w:fldChar w:fldCharType="end"/>
        </w:r>
      </w:hyperlink>
    </w:p>
    <w:p w14:paraId="3B276CEA" w14:textId="3E54CEDE" w:rsidR="008D2A91" w:rsidRDefault="008D2A91">
      <w:pPr>
        <w:pStyle w:val="TOC2"/>
        <w:rPr>
          <w:rFonts w:asciiTheme="minorHAnsi" w:eastAsiaTheme="minorEastAsia" w:hAnsiTheme="minorHAnsi" w:cstheme="minorBidi"/>
          <w:noProof/>
          <w:color w:val="auto"/>
          <w:kern w:val="2"/>
          <w:sz w:val="21"/>
          <w:szCs w:val="22"/>
          <w14:ligatures w14:val="standardContextual"/>
        </w:rPr>
      </w:pPr>
      <w:hyperlink w:anchor="_Toc164758092" w:history="1">
        <w:r w:rsidRPr="008B2DFF">
          <w:rPr>
            <w:rStyle w:val="af3"/>
            <w:noProof/>
          </w:rPr>
          <w:t>4.2.</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Secondary Endpoints</w:t>
        </w:r>
        <w:r>
          <w:rPr>
            <w:noProof/>
            <w:webHidden/>
          </w:rPr>
          <w:tab/>
        </w:r>
        <w:r>
          <w:rPr>
            <w:noProof/>
            <w:webHidden/>
          </w:rPr>
          <w:fldChar w:fldCharType="begin"/>
        </w:r>
        <w:r>
          <w:rPr>
            <w:noProof/>
            <w:webHidden/>
          </w:rPr>
          <w:instrText xml:space="preserve"> PAGEREF _Toc164758092 \h </w:instrText>
        </w:r>
        <w:r>
          <w:rPr>
            <w:noProof/>
            <w:webHidden/>
          </w:rPr>
        </w:r>
        <w:r>
          <w:rPr>
            <w:noProof/>
            <w:webHidden/>
          </w:rPr>
          <w:fldChar w:fldCharType="separate"/>
        </w:r>
        <w:r>
          <w:rPr>
            <w:noProof/>
            <w:webHidden/>
          </w:rPr>
          <w:t>19</w:t>
        </w:r>
        <w:r>
          <w:rPr>
            <w:noProof/>
            <w:webHidden/>
          </w:rPr>
          <w:fldChar w:fldCharType="end"/>
        </w:r>
      </w:hyperlink>
    </w:p>
    <w:p w14:paraId="728A2605" w14:textId="132843C4"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093" w:history="1">
        <w:r w:rsidRPr="008B2DFF">
          <w:rPr>
            <w:rStyle w:val="af3"/>
            <w:noProof/>
          </w:rPr>
          <w:t>4.2.1.</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Target Occupancy</w:t>
        </w:r>
        <w:r>
          <w:rPr>
            <w:noProof/>
            <w:webHidden/>
          </w:rPr>
          <w:tab/>
        </w:r>
        <w:r>
          <w:rPr>
            <w:noProof/>
            <w:webHidden/>
          </w:rPr>
          <w:fldChar w:fldCharType="begin"/>
        </w:r>
        <w:r>
          <w:rPr>
            <w:noProof/>
            <w:webHidden/>
          </w:rPr>
          <w:instrText xml:space="preserve"> PAGEREF _Toc164758093 \h </w:instrText>
        </w:r>
        <w:r>
          <w:rPr>
            <w:noProof/>
            <w:webHidden/>
          </w:rPr>
        </w:r>
        <w:r>
          <w:rPr>
            <w:noProof/>
            <w:webHidden/>
          </w:rPr>
          <w:fldChar w:fldCharType="separate"/>
        </w:r>
        <w:r>
          <w:rPr>
            <w:noProof/>
            <w:webHidden/>
          </w:rPr>
          <w:t>19</w:t>
        </w:r>
        <w:r>
          <w:rPr>
            <w:noProof/>
            <w:webHidden/>
          </w:rPr>
          <w:fldChar w:fldCharType="end"/>
        </w:r>
      </w:hyperlink>
    </w:p>
    <w:p w14:paraId="38E185ED" w14:textId="78BEEEEC"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094" w:history="1">
        <w:r w:rsidRPr="008B2DFF">
          <w:rPr>
            <w:rStyle w:val="af3"/>
            <w:noProof/>
          </w:rPr>
          <w:t>4.2.2.</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Pharmacodynamics</w:t>
        </w:r>
        <w:r>
          <w:rPr>
            <w:noProof/>
            <w:webHidden/>
          </w:rPr>
          <w:tab/>
        </w:r>
        <w:r>
          <w:rPr>
            <w:noProof/>
            <w:webHidden/>
          </w:rPr>
          <w:fldChar w:fldCharType="begin"/>
        </w:r>
        <w:r>
          <w:rPr>
            <w:noProof/>
            <w:webHidden/>
          </w:rPr>
          <w:instrText xml:space="preserve"> PAGEREF _Toc164758094 \h </w:instrText>
        </w:r>
        <w:r>
          <w:rPr>
            <w:noProof/>
            <w:webHidden/>
          </w:rPr>
        </w:r>
        <w:r>
          <w:rPr>
            <w:noProof/>
            <w:webHidden/>
          </w:rPr>
          <w:fldChar w:fldCharType="separate"/>
        </w:r>
        <w:r>
          <w:rPr>
            <w:noProof/>
            <w:webHidden/>
          </w:rPr>
          <w:t>19</w:t>
        </w:r>
        <w:r>
          <w:rPr>
            <w:noProof/>
            <w:webHidden/>
          </w:rPr>
          <w:fldChar w:fldCharType="end"/>
        </w:r>
      </w:hyperlink>
    </w:p>
    <w:p w14:paraId="3EDBB588" w14:textId="0035043F"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095" w:history="1">
        <w:r w:rsidRPr="008B2DFF">
          <w:rPr>
            <w:rStyle w:val="af3"/>
            <w:noProof/>
          </w:rPr>
          <w:t>4.2.3.</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Pharmacokinetics</w:t>
        </w:r>
        <w:r>
          <w:rPr>
            <w:noProof/>
            <w:webHidden/>
          </w:rPr>
          <w:tab/>
        </w:r>
        <w:r>
          <w:rPr>
            <w:noProof/>
            <w:webHidden/>
          </w:rPr>
          <w:fldChar w:fldCharType="begin"/>
        </w:r>
        <w:r>
          <w:rPr>
            <w:noProof/>
            <w:webHidden/>
          </w:rPr>
          <w:instrText xml:space="preserve"> PAGEREF _Toc164758095 \h </w:instrText>
        </w:r>
        <w:r>
          <w:rPr>
            <w:noProof/>
            <w:webHidden/>
          </w:rPr>
        </w:r>
        <w:r>
          <w:rPr>
            <w:noProof/>
            <w:webHidden/>
          </w:rPr>
          <w:fldChar w:fldCharType="separate"/>
        </w:r>
        <w:r>
          <w:rPr>
            <w:noProof/>
            <w:webHidden/>
          </w:rPr>
          <w:t>20</w:t>
        </w:r>
        <w:r>
          <w:rPr>
            <w:noProof/>
            <w:webHidden/>
          </w:rPr>
          <w:fldChar w:fldCharType="end"/>
        </w:r>
      </w:hyperlink>
    </w:p>
    <w:p w14:paraId="0DCFF37B" w14:textId="02A23587"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096" w:history="1">
        <w:r w:rsidRPr="008B2DFF">
          <w:rPr>
            <w:rStyle w:val="af3"/>
            <w:noProof/>
          </w:rPr>
          <w:t>4.2.4.</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Efficacy</w:t>
        </w:r>
        <w:r>
          <w:rPr>
            <w:noProof/>
            <w:webHidden/>
          </w:rPr>
          <w:tab/>
        </w:r>
        <w:r>
          <w:rPr>
            <w:noProof/>
            <w:webHidden/>
          </w:rPr>
          <w:fldChar w:fldCharType="begin"/>
        </w:r>
        <w:r>
          <w:rPr>
            <w:noProof/>
            <w:webHidden/>
          </w:rPr>
          <w:instrText xml:space="preserve"> PAGEREF _Toc164758096 \h </w:instrText>
        </w:r>
        <w:r>
          <w:rPr>
            <w:noProof/>
            <w:webHidden/>
          </w:rPr>
        </w:r>
        <w:r>
          <w:rPr>
            <w:noProof/>
            <w:webHidden/>
          </w:rPr>
          <w:fldChar w:fldCharType="separate"/>
        </w:r>
        <w:r>
          <w:rPr>
            <w:noProof/>
            <w:webHidden/>
          </w:rPr>
          <w:t>20</w:t>
        </w:r>
        <w:r>
          <w:rPr>
            <w:noProof/>
            <w:webHidden/>
          </w:rPr>
          <w:fldChar w:fldCharType="end"/>
        </w:r>
      </w:hyperlink>
    </w:p>
    <w:p w14:paraId="7DBC7DB0" w14:textId="35076C9B" w:rsidR="008D2A91" w:rsidRDefault="008D2A91">
      <w:pPr>
        <w:pStyle w:val="TOC1"/>
        <w:rPr>
          <w:rFonts w:asciiTheme="minorHAnsi" w:eastAsiaTheme="minorEastAsia" w:hAnsiTheme="minorHAnsi" w:cstheme="minorBidi"/>
          <w:b w:val="0"/>
          <w:caps w:val="0"/>
          <w:noProof/>
          <w:color w:val="auto"/>
          <w:kern w:val="2"/>
          <w:sz w:val="21"/>
          <w:szCs w:val="22"/>
          <w14:ligatures w14:val="standardContextual"/>
        </w:rPr>
      </w:pPr>
      <w:hyperlink w:anchor="_Toc164758097" w:history="1">
        <w:r w:rsidRPr="008B2DFF">
          <w:rPr>
            <w:rStyle w:val="af3"/>
            <w:noProof/>
          </w:rPr>
          <w:t>5.</w:t>
        </w:r>
        <w:r>
          <w:rPr>
            <w:rFonts w:asciiTheme="minorHAnsi" w:eastAsiaTheme="minorEastAsia" w:hAnsiTheme="minorHAnsi" w:cstheme="minorBidi"/>
            <w:b w:val="0"/>
            <w:caps w:val="0"/>
            <w:noProof/>
            <w:color w:val="auto"/>
            <w:kern w:val="2"/>
            <w:sz w:val="21"/>
            <w:szCs w:val="22"/>
            <w14:ligatures w14:val="standardContextual"/>
          </w:rPr>
          <w:tab/>
        </w:r>
        <w:r w:rsidRPr="008B2DFF">
          <w:rPr>
            <w:rStyle w:val="af3"/>
            <w:rFonts w:ascii="Times New Roman" w:hAnsi="Times New Roman" w:cs="Times New Roman"/>
            <w:noProof/>
          </w:rPr>
          <w:t>Analysis Datasets</w:t>
        </w:r>
        <w:r>
          <w:rPr>
            <w:noProof/>
            <w:webHidden/>
          </w:rPr>
          <w:tab/>
        </w:r>
        <w:r>
          <w:rPr>
            <w:noProof/>
            <w:webHidden/>
          </w:rPr>
          <w:fldChar w:fldCharType="begin"/>
        </w:r>
        <w:r>
          <w:rPr>
            <w:noProof/>
            <w:webHidden/>
          </w:rPr>
          <w:instrText xml:space="preserve"> PAGEREF _Toc164758097 \h </w:instrText>
        </w:r>
        <w:r>
          <w:rPr>
            <w:noProof/>
            <w:webHidden/>
          </w:rPr>
        </w:r>
        <w:r>
          <w:rPr>
            <w:noProof/>
            <w:webHidden/>
          </w:rPr>
          <w:fldChar w:fldCharType="separate"/>
        </w:r>
        <w:r>
          <w:rPr>
            <w:noProof/>
            <w:webHidden/>
          </w:rPr>
          <w:t>21</w:t>
        </w:r>
        <w:r>
          <w:rPr>
            <w:noProof/>
            <w:webHidden/>
          </w:rPr>
          <w:fldChar w:fldCharType="end"/>
        </w:r>
      </w:hyperlink>
    </w:p>
    <w:p w14:paraId="432EB822" w14:textId="01CA0998" w:rsidR="008D2A91" w:rsidRDefault="008D2A91">
      <w:pPr>
        <w:pStyle w:val="TOC2"/>
        <w:rPr>
          <w:rFonts w:asciiTheme="minorHAnsi" w:eastAsiaTheme="minorEastAsia" w:hAnsiTheme="minorHAnsi" w:cstheme="minorBidi"/>
          <w:noProof/>
          <w:color w:val="auto"/>
          <w:kern w:val="2"/>
          <w:sz w:val="21"/>
          <w:szCs w:val="22"/>
          <w14:ligatures w14:val="standardContextual"/>
        </w:rPr>
      </w:pPr>
      <w:hyperlink w:anchor="_Toc164758098" w:history="1">
        <w:r w:rsidRPr="008B2DFF">
          <w:rPr>
            <w:rStyle w:val="af3"/>
            <w:noProof/>
          </w:rPr>
          <w:t>5.1.</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Full Analysis Set</w:t>
        </w:r>
        <w:r>
          <w:rPr>
            <w:noProof/>
            <w:webHidden/>
          </w:rPr>
          <w:tab/>
        </w:r>
        <w:r>
          <w:rPr>
            <w:noProof/>
            <w:webHidden/>
          </w:rPr>
          <w:fldChar w:fldCharType="begin"/>
        </w:r>
        <w:r>
          <w:rPr>
            <w:noProof/>
            <w:webHidden/>
          </w:rPr>
          <w:instrText xml:space="preserve"> PAGEREF _Toc164758098 \h </w:instrText>
        </w:r>
        <w:r>
          <w:rPr>
            <w:noProof/>
            <w:webHidden/>
          </w:rPr>
        </w:r>
        <w:r>
          <w:rPr>
            <w:noProof/>
            <w:webHidden/>
          </w:rPr>
          <w:fldChar w:fldCharType="separate"/>
        </w:r>
        <w:r>
          <w:rPr>
            <w:noProof/>
            <w:webHidden/>
          </w:rPr>
          <w:t>21</w:t>
        </w:r>
        <w:r>
          <w:rPr>
            <w:noProof/>
            <w:webHidden/>
          </w:rPr>
          <w:fldChar w:fldCharType="end"/>
        </w:r>
      </w:hyperlink>
    </w:p>
    <w:p w14:paraId="725AB91B" w14:textId="047DC98C" w:rsidR="008D2A91" w:rsidRDefault="008D2A91">
      <w:pPr>
        <w:pStyle w:val="TOC2"/>
        <w:rPr>
          <w:rFonts w:asciiTheme="minorHAnsi" w:eastAsiaTheme="minorEastAsia" w:hAnsiTheme="minorHAnsi" w:cstheme="minorBidi"/>
          <w:noProof/>
          <w:color w:val="auto"/>
          <w:kern w:val="2"/>
          <w:sz w:val="21"/>
          <w:szCs w:val="22"/>
          <w14:ligatures w14:val="standardContextual"/>
        </w:rPr>
      </w:pPr>
      <w:hyperlink w:anchor="_Toc164758099" w:history="1">
        <w:r w:rsidRPr="008B2DFF">
          <w:rPr>
            <w:rStyle w:val="af3"/>
            <w:noProof/>
          </w:rPr>
          <w:t>5.2.</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Per-Protocol Set</w:t>
        </w:r>
        <w:r>
          <w:rPr>
            <w:noProof/>
            <w:webHidden/>
          </w:rPr>
          <w:tab/>
        </w:r>
        <w:r>
          <w:rPr>
            <w:noProof/>
            <w:webHidden/>
          </w:rPr>
          <w:fldChar w:fldCharType="begin"/>
        </w:r>
        <w:r>
          <w:rPr>
            <w:noProof/>
            <w:webHidden/>
          </w:rPr>
          <w:instrText xml:space="preserve"> PAGEREF _Toc164758099 \h </w:instrText>
        </w:r>
        <w:r>
          <w:rPr>
            <w:noProof/>
            <w:webHidden/>
          </w:rPr>
        </w:r>
        <w:r>
          <w:rPr>
            <w:noProof/>
            <w:webHidden/>
          </w:rPr>
          <w:fldChar w:fldCharType="separate"/>
        </w:r>
        <w:r>
          <w:rPr>
            <w:noProof/>
            <w:webHidden/>
          </w:rPr>
          <w:t>21</w:t>
        </w:r>
        <w:r>
          <w:rPr>
            <w:noProof/>
            <w:webHidden/>
          </w:rPr>
          <w:fldChar w:fldCharType="end"/>
        </w:r>
      </w:hyperlink>
    </w:p>
    <w:p w14:paraId="1D7C28F6" w14:textId="504C27AF" w:rsidR="008D2A91" w:rsidRDefault="008D2A91">
      <w:pPr>
        <w:pStyle w:val="TOC2"/>
        <w:rPr>
          <w:rFonts w:asciiTheme="minorHAnsi" w:eastAsiaTheme="minorEastAsia" w:hAnsiTheme="minorHAnsi" w:cstheme="minorBidi"/>
          <w:noProof/>
          <w:color w:val="auto"/>
          <w:kern w:val="2"/>
          <w:sz w:val="21"/>
          <w:szCs w:val="22"/>
          <w14:ligatures w14:val="standardContextual"/>
        </w:rPr>
      </w:pPr>
      <w:hyperlink w:anchor="_Toc164758100" w:history="1">
        <w:r w:rsidRPr="008B2DFF">
          <w:rPr>
            <w:rStyle w:val="af3"/>
            <w:noProof/>
          </w:rPr>
          <w:t>5.3.</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Safety Set</w:t>
        </w:r>
        <w:r>
          <w:rPr>
            <w:noProof/>
            <w:webHidden/>
          </w:rPr>
          <w:tab/>
        </w:r>
        <w:r>
          <w:rPr>
            <w:noProof/>
            <w:webHidden/>
          </w:rPr>
          <w:fldChar w:fldCharType="begin"/>
        </w:r>
        <w:r>
          <w:rPr>
            <w:noProof/>
            <w:webHidden/>
          </w:rPr>
          <w:instrText xml:space="preserve"> PAGEREF _Toc164758100 \h </w:instrText>
        </w:r>
        <w:r>
          <w:rPr>
            <w:noProof/>
            <w:webHidden/>
          </w:rPr>
        </w:r>
        <w:r>
          <w:rPr>
            <w:noProof/>
            <w:webHidden/>
          </w:rPr>
          <w:fldChar w:fldCharType="separate"/>
        </w:r>
        <w:r>
          <w:rPr>
            <w:noProof/>
            <w:webHidden/>
          </w:rPr>
          <w:t>21</w:t>
        </w:r>
        <w:r>
          <w:rPr>
            <w:noProof/>
            <w:webHidden/>
          </w:rPr>
          <w:fldChar w:fldCharType="end"/>
        </w:r>
      </w:hyperlink>
    </w:p>
    <w:p w14:paraId="3F3C2B6D" w14:textId="215A69D5" w:rsidR="008D2A91" w:rsidRDefault="008D2A91">
      <w:pPr>
        <w:pStyle w:val="TOC2"/>
        <w:rPr>
          <w:rFonts w:asciiTheme="minorHAnsi" w:eastAsiaTheme="minorEastAsia" w:hAnsiTheme="minorHAnsi" w:cstheme="minorBidi"/>
          <w:noProof/>
          <w:color w:val="auto"/>
          <w:kern w:val="2"/>
          <w:sz w:val="21"/>
          <w:szCs w:val="22"/>
          <w14:ligatures w14:val="standardContextual"/>
        </w:rPr>
      </w:pPr>
      <w:hyperlink w:anchor="_Toc164758101" w:history="1">
        <w:r w:rsidRPr="008B2DFF">
          <w:rPr>
            <w:rStyle w:val="af3"/>
            <w:noProof/>
          </w:rPr>
          <w:t>5.4.</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PK Concentration Set</w:t>
        </w:r>
        <w:r>
          <w:rPr>
            <w:noProof/>
            <w:webHidden/>
          </w:rPr>
          <w:tab/>
        </w:r>
        <w:r>
          <w:rPr>
            <w:noProof/>
            <w:webHidden/>
          </w:rPr>
          <w:fldChar w:fldCharType="begin"/>
        </w:r>
        <w:r>
          <w:rPr>
            <w:noProof/>
            <w:webHidden/>
          </w:rPr>
          <w:instrText xml:space="preserve"> PAGEREF _Toc164758101 \h </w:instrText>
        </w:r>
        <w:r>
          <w:rPr>
            <w:noProof/>
            <w:webHidden/>
          </w:rPr>
        </w:r>
        <w:r>
          <w:rPr>
            <w:noProof/>
            <w:webHidden/>
          </w:rPr>
          <w:fldChar w:fldCharType="separate"/>
        </w:r>
        <w:r>
          <w:rPr>
            <w:noProof/>
            <w:webHidden/>
          </w:rPr>
          <w:t>21</w:t>
        </w:r>
        <w:r>
          <w:rPr>
            <w:noProof/>
            <w:webHidden/>
          </w:rPr>
          <w:fldChar w:fldCharType="end"/>
        </w:r>
      </w:hyperlink>
    </w:p>
    <w:p w14:paraId="025AC812" w14:textId="60445B22" w:rsidR="008D2A91" w:rsidRDefault="008D2A91">
      <w:pPr>
        <w:pStyle w:val="TOC2"/>
        <w:rPr>
          <w:rFonts w:asciiTheme="minorHAnsi" w:eastAsiaTheme="minorEastAsia" w:hAnsiTheme="minorHAnsi" w:cstheme="minorBidi"/>
          <w:noProof/>
          <w:color w:val="auto"/>
          <w:kern w:val="2"/>
          <w:sz w:val="21"/>
          <w:szCs w:val="22"/>
          <w14:ligatures w14:val="standardContextual"/>
        </w:rPr>
      </w:pPr>
      <w:hyperlink w:anchor="_Toc164758102" w:history="1">
        <w:r w:rsidRPr="008B2DFF">
          <w:rPr>
            <w:rStyle w:val="af3"/>
            <w:noProof/>
          </w:rPr>
          <w:t>5.5.</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PK Parameter Set</w:t>
        </w:r>
        <w:r>
          <w:rPr>
            <w:noProof/>
            <w:webHidden/>
          </w:rPr>
          <w:tab/>
        </w:r>
        <w:r>
          <w:rPr>
            <w:noProof/>
            <w:webHidden/>
          </w:rPr>
          <w:fldChar w:fldCharType="begin"/>
        </w:r>
        <w:r>
          <w:rPr>
            <w:noProof/>
            <w:webHidden/>
          </w:rPr>
          <w:instrText xml:space="preserve"> PAGEREF _Toc164758102 \h </w:instrText>
        </w:r>
        <w:r>
          <w:rPr>
            <w:noProof/>
            <w:webHidden/>
          </w:rPr>
        </w:r>
        <w:r>
          <w:rPr>
            <w:noProof/>
            <w:webHidden/>
          </w:rPr>
          <w:fldChar w:fldCharType="separate"/>
        </w:r>
        <w:r>
          <w:rPr>
            <w:noProof/>
            <w:webHidden/>
          </w:rPr>
          <w:t>21</w:t>
        </w:r>
        <w:r>
          <w:rPr>
            <w:noProof/>
            <w:webHidden/>
          </w:rPr>
          <w:fldChar w:fldCharType="end"/>
        </w:r>
      </w:hyperlink>
    </w:p>
    <w:p w14:paraId="6FBA1B59" w14:textId="10A0F576" w:rsidR="008D2A91" w:rsidRDefault="008D2A91">
      <w:pPr>
        <w:pStyle w:val="TOC2"/>
        <w:rPr>
          <w:rFonts w:asciiTheme="minorHAnsi" w:eastAsiaTheme="minorEastAsia" w:hAnsiTheme="minorHAnsi" w:cstheme="minorBidi"/>
          <w:noProof/>
          <w:color w:val="auto"/>
          <w:kern w:val="2"/>
          <w:sz w:val="21"/>
          <w:szCs w:val="22"/>
          <w14:ligatures w14:val="standardContextual"/>
        </w:rPr>
      </w:pPr>
      <w:hyperlink w:anchor="_Toc164758103" w:history="1">
        <w:r w:rsidRPr="008B2DFF">
          <w:rPr>
            <w:rStyle w:val="af3"/>
            <w:noProof/>
          </w:rPr>
          <w:t>5.6.</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Pharmacodynamic Analysis Set</w:t>
        </w:r>
        <w:r>
          <w:rPr>
            <w:noProof/>
            <w:webHidden/>
          </w:rPr>
          <w:tab/>
        </w:r>
        <w:r>
          <w:rPr>
            <w:noProof/>
            <w:webHidden/>
          </w:rPr>
          <w:fldChar w:fldCharType="begin"/>
        </w:r>
        <w:r>
          <w:rPr>
            <w:noProof/>
            <w:webHidden/>
          </w:rPr>
          <w:instrText xml:space="preserve"> PAGEREF _Toc164758103 \h </w:instrText>
        </w:r>
        <w:r>
          <w:rPr>
            <w:noProof/>
            <w:webHidden/>
          </w:rPr>
        </w:r>
        <w:r>
          <w:rPr>
            <w:noProof/>
            <w:webHidden/>
          </w:rPr>
          <w:fldChar w:fldCharType="separate"/>
        </w:r>
        <w:r>
          <w:rPr>
            <w:noProof/>
            <w:webHidden/>
          </w:rPr>
          <w:t>21</w:t>
        </w:r>
        <w:r>
          <w:rPr>
            <w:noProof/>
            <w:webHidden/>
          </w:rPr>
          <w:fldChar w:fldCharType="end"/>
        </w:r>
      </w:hyperlink>
    </w:p>
    <w:p w14:paraId="51B82A1B" w14:textId="27864668" w:rsidR="008D2A91" w:rsidRDefault="008D2A91">
      <w:pPr>
        <w:pStyle w:val="TOC1"/>
        <w:rPr>
          <w:rFonts w:asciiTheme="minorHAnsi" w:eastAsiaTheme="minorEastAsia" w:hAnsiTheme="minorHAnsi" w:cstheme="minorBidi"/>
          <w:b w:val="0"/>
          <w:caps w:val="0"/>
          <w:noProof/>
          <w:color w:val="auto"/>
          <w:kern w:val="2"/>
          <w:sz w:val="21"/>
          <w:szCs w:val="22"/>
          <w14:ligatures w14:val="standardContextual"/>
        </w:rPr>
      </w:pPr>
      <w:hyperlink w:anchor="_Toc164758104" w:history="1">
        <w:r w:rsidRPr="008B2DFF">
          <w:rPr>
            <w:rStyle w:val="af3"/>
            <w:noProof/>
          </w:rPr>
          <w:t>6.</w:t>
        </w:r>
        <w:r>
          <w:rPr>
            <w:rFonts w:asciiTheme="minorHAnsi" w:eastAsiaTheme="minorEastAsia" w:hAnsiTheme="minorHAnsi" w:cstheme="minorBidi"/>
            <w:b w:val="0"/>
            <w:caps w:val="0"/>
            <w:noProof/>
            <w:color w:val="auto"/>
            <w:kern w:val="2"/>
            <w:sz w:val="21"/>
            <w:szCs w:val="22"/>
            <w14:ligatures w14:val="standardContextual"/>
          </w:rPr>
          <w:tab/>
        </w:r>
        <w:r w:rsidRPr="008B2DFF">
          <w:rPr>
            <w:rStyle w:val="af3"/>
            <w:rFonts w:ascii="Times New Roman" w:hAnsi="Times New Roman" w:cs="Times New Roman"/>
            <w:noProof/>
          </w:rPr>
          <w:t>Methods of Statistical Analysis</w:t>
        </w:r>
        <w:r>
          <w:rPr>
            <w:noProof/>
            <w:webHidden/>
          </w:rPr>
          <w:tab/>
        </w:r>
        <w:r>
          <w:rPr>
            <w:noProof/>
            <w:webHidden/>
          </w:rPr>
          <w:fldChar w:fldCharType="begin"/>
        </w:r>
        <w:r>
          <w:rPr>
            <w:noProof/>
            <w:webHidden/>
          </w:rPr>
          <w:instrText xml:space="preserve"> PAGEREF _Toc164758104 \h </w:instrText>
        </w:r>
        <w:r>
          <w:rPr>
            <w:noProof/>
            <w:webHidden/>
          </w:rPr>
        </w:r>
        <w:r>
          <w:rPr>
            <w:noProof/>
            <w:webHidden/>
          </w:rPr>
          <w:fldChar w:fldCharType="separate"/>
        </w:r>
        <w:r>
          <w:rPr>
            <w:noProof/>
            <w:webHidden/>
          </w:rPr>
          <w:t>22</w:t>
        </w:r>
        <w:r>
          <w:rPr>
            <w:noProof/>
            <w:webHidden/>
          </w:rPr>
          <w:fldChar w:fldCharType="end"/>
        </w:r>
      </w:hyperlink>
    </w:p>
    <w:p w14:paraId="213439A2" w14:textId="102518EA" w:rsidR="008D2A91" w:rsidRDefault="008D2A91">
      <w:pPr>
        <w:pStyle w:val="TOC2"/>
        <w:rPr>
          <w:rFonts w:asciiTheme="minorHAnsi" w:eastAsiaTheme="minorEastAsia" w:hAnsiTheme="minorHAnsi" w:cstheme="minorBidi"/>
          <w:noProof/>
          <w:color w:val="auto"/>
          <w:kern w:val="2"/>
          <w:sz w:val="21"/>
          <w:szCs w:val="22"/>
          <w14:ligatures w14:val="standardContextual"/>
        </w:rPr>
      </w:pPr>
      <w:hyperlink w:anchor="_Toc164758105" w:history="1">
        <w:r w:rsidRPr="008B2DFF">
          <w:rPr>
            <w:rStyle w:val="af3"/>
            <w:noProof/>
          </w:rPr>
          <w:t>6.1.</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General Considerations for Statistical Analysis</w:t>
        </w:r>
        <w:r>
          <w:rPr>
            <w:noProof/>
            <w:webHidden/>
          </w:rPr>
          <w:tab/>
        </w:r>
        <w:r>
          <w:rPr>
            <w:noProof/>
            <w:webHidden/>
          </w:rPr>
          <w:fldChar w:fldCharType="begin"/>
        </w:r>
        <w:r>
          <w:rPr>
            <w:noProof/>
            <w:webHidden/>
          </w:rPr>
          <w:instrText xml:space="preserve"> PAGEREF _Toc164758105 \h </w:instrText>
        </w:r>
        <w:r>
          <w:rPr>
            <w:noProof/>
            <w:webHidden/>
          </w:rPr>
        </w:r>
        <w:r>
          <w:rPr>
            <w:noProof/>
            <w:webHidden/>
          </w:rPr>
          <w:fldChar w:fldCharType="separate"/>
        </w:r>
        <w:r>
          <w:rPr>
            <w:noProof/>
            <w:webHidden/>
          </w:rPr>
          <w:t>22</w:t>
        </w:r>
        <w:r>
          <w:rPr>
            <w:noProof/>
            <w:webHidden/>
          </w:rPr>
          <w:fldChar w:fldCharType="end"/>
        </w:r>
      </w:hyperlink>
    </w:p>
    <w:p w14:paraId="6B93BDF0" w14:textId="08A06749"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106" w:history="1">
        <w:r w:rsidRPr="008B2DFF">
          <w:rPr>
            <w:rStyle w:val="af3"/>
            <w:noProof/>
          </w:rPr>
          <w:t>6.1.1.</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General Principle</w:t>
        </w:r>
        <w:r>
          <w:rPr>
            <w:noProof/>
            <w:webHidden/>
          </w:rPr>
          <w:tab/>
        </w:r>
        <w:r>
          <w:rPr>
            <w:noProof/>
            <w:webHidden/>
          </w:rPr>
          <w:fldChar w:fldCharType="begin"/>
        </w:r>
        <w:r>
          <w:rPr>
            <w:noProof/>
            <w:webHidden/>
          </w:rPr>
          <w:instrText xml:space="preserve"> PAGEREF _Toc164758106 \h </w:instrText>
        </w:r>
        <w:r>
          <w:rPr>
            <w:noProof/>
            <w:webHidden/>
          </w:rPr>
        </w:r>
        <w:r>
          <w:rPr>
            <w:noProof/>
            <w:webHidden/>
          </w:rPr>
          <w:fldChar w:fldCharType="separate"/>
        </w:r>
        <w:r>
          <w:rPr>
            <w:noProof/>
            <w:webHidden/>
          </w:rPr>
          <w:t>22</w:t>
        </w:r>
        <w:r>
          <w:rPr>
            <w:noProof/>
            <w:webHidden/>
          </w:rPr>
          <w:fldChar w:fldCharType="end"/>
        </w:r>
      </w:hyperlink>
    </w:p>
    <w:p w14:paraId="1DEA81F9" w14:textId="005E99A8"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107" w:history="1">
        <w:r w:rsidRPr="008B2DFF">
          <w:rPr>
            <w:rStyle w:val="af3"/>
            <w:noProof/>
          </w:rPr>
          <w:t>6.1.2.</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Baseline Value</w:t>
        </w:r>
        <w:r>
          <w:rPr>
            <w:noProof/>
            <w:webHidden/>
          </w:rPr>
          <w:tab/>
        </w:r>
        <w:r>
          <w:rPr>
            <w:noProof/>
            <w:webHidden/>
          </w:rPr>
          <w:fldChar w:fldCharType="begin"/>
        </w:r>
        <w:r>
          <w:rPr>
            <w:noProof/>
            <w:webHidden/>
          </w:rPr>
          <w:instrText xml:space="preserve"> PAGEREF _Toc164758107 \h </w:instrText>
        </w:r>
        <w:r>
          <w:rPr>
            <w:noProof/>
            <w:webHidden/>
          </w:rPr>
        </w:r>
        <w:r>
          <w:rPr>
            <w:noProof/>
            <w:webHidden/>
          </w:rPr>
          <w:fldChar w:fldCharType="separate"/>
        </w:r>
        <w:r>
          <w:rPr>
            <w:noProof/>
            <w:webHidden/>
          </w:rPr>
          <w:t>23</w:t>
        </w:r>
        <w:r>
          <w:rPr>
            <w:noProof/>
            <w:webHidden/>
          </w:rPr>
          <w:fldChar w:fldCharType="end"/>
        </w:r>
      </w:hyperlink>
    </w:p>
    <w:p w14:paraId="4888E295" w14:textId="601005E1"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108" w:history="1">
        <w:r w:rsidRPr="008B2DFF">
          <w:rPr>
            <w:rStyle w:val="af3"/>
            <w:noProof/>
          </w:rPr>
          <w:t>6.1.3.</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Handling of Missing Values</w:t>
        </w:r>
        <w:r>
          <w:rPr>
            <w:noProof/>
            <w:webHidden/>
          </w:rPr>
          <w:tab/>
        </w:r>
        <w:r>
          <w:rPr>
            <w:noProof/>
            <w:webHidden/>
          </w:rPr>
          <w:fldChar w:fldCharType="begin"/>
        </w:r>
        <w:r>
          <w:rPr>
            <w:noProof/>
            <w:webHidden/>
          </w:rPr>
          <w:instrText xml:space="preserve"> PAGEREF _Toc164758108 \h </w:instrText>
        </w:r>
        <w:r>
          <w:rPr>
            <w:noProof/>
            <w:webHidden/>
          </w:rPr>
        </w:r>
        <w:r>
          <w:rPr>
            <w:noProof/>
            <w:webHidden/>
          </w:rPr>
          <w:fldChar w:fldCharType="separate"/>
        </w:r>
        <w:r>
          <w:rPr>
            <w:noProof/>
            <w:webHidden/>
          </w:rPr>
          <w:t>23</w:t>
        </w:r>
        <w:r>
          <w:rPr>
            <w:noProof/>
            <w:webHidden/>
          </w:rPr>
          <w:fldChar w:fldCharType="end"/>
        </w:r>
      </w:hyperlink>
    </w:p>
    <w:p w14:paraId="46693FA7" w14:textId="63E36AE1" w:rsidR="008D2A91" w:rsidRDefault="008D2A91">
      <w:pPr>
        <w:pStyle w:val="TOC4"/>
        <w:tabs>
          <w:tab w:val="left" w:pos="3005"/>
          <w:tab w:val="right" w:leader="dot" w:pos="9016"/>
        </w:tabs>
        <w:rPr>
          <w:rFonts w:asciiTheme="minorHAnsi" w:eastAsiaTheme="minorEastAsia" w:hAnsiTheme="minorHAnsi" w:cstheme="minorBidi"/>
          <w:noProof/>
          <w:color w:val="auto"/>
          <w:kern w:val="2"/>
          <w:sz w:val="21"/>
          <w:szCs w:val="22"/>
          <w14:ligatures w14:val="standardContextual"/>
        </w:rPr>
      </w:pPr>
      <w:hyperlink w:anchor="_Toc164758109" w:history="1">
        <w:r w:rsidRPr="008B2DFF">
          <w:rPr>
            <w:rStyle w:val="af3"/>
            <w:noProof/>
          </w:rPr>
          <w:t>6.1.3.1.</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Handling of missing date</w:t>
        </w:r>
        <w:r>
          <w:rPr>
            <w:noProof/>
            <w:webHidden/>
          </w:rPr>
          <w:tab/>
        </w:r>
        <w:r>
          <w:rPr>
            <w:noProof/>
            <w:webHidden/>
          </w:rPr>
          <w:fldChar w:fldCharType="begin"/>
        </w:r>
        <w:r>
          <w:rPr>
            <w:noProof/>
            <w:webHidden/>
          </w:rPr>
          <w:instrText xml:space="preserve"> PAGEREF _Toc164758109 \h </w:instrText>
        </w:r>
        <w:r>
          <w:rPr>
            <w:noProof/>
            <w:webHidden/>
          </w:rPr>
        </w:r>
        <w:r>
          <w:rPr>
            <w:noProof/>
            <w:webHidden/>
          </w:rPr>
          <w:fldChar w:fldCharType="separate"/>
        </w:r>
        <w:r>
          <w:rPr>
            <w:noProof/>
            <w:webHidden/>
          </w:rPr>
          <w:t>23</w:t>
        </w:r>
        <w:r>
          <w:rPr>
            <w:noProof/>
            <w:webHidden/>
          </w:rPr>
          <w:fldChar w:fldCharType="end"/>
        </w:r>
      </w:hyperlink>
    </w:p>
    <w:p w14:paraId="4EBBB51F" w14:textId="4F35917C"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110" w:history="1">
        <w:r w:rsidRPr="008B2DFF">
          <w:rPr>
            <w:rStyle w:val="af3"/>
            <w:noProof/>
          </w:rPr>
          <w:t>6.1.4.</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Derived Variables</w:t>
        </w:r>
        <w:r>
          <w:rPr>
            <w:noProof/>
            <w:webHidden/>
          </w:rPr>
          <w:tab/>
        </w:r>
        <w:r>
          <w:rPr>
            <w:noProof/>
            <w:webHidden/>
          </w:rPr>
          <w:fldChar w:fldCharType="begin"/>
        </w:r>
        <w:r>
          <w:rPr>
            <w:noProof/>
            <w:webHidden/>
          </w:rPr>
          <w:instrText xml:space="preserve"> PAGEREF _Toc164758110 \h </w:instrText>
        </w:r>
        <w:r>
          <w:rPr>
            <w:noProof/>
            <w:webHidden/>
          </w:rPr>
        </w:r>
        <w:r>
          <w:rPr>
            <w:noProof/>
            <w:webHidden/>
          </w:rPr>
          <w:fldChar w:fldCharType="separate"/>
        </w:r>
        <w:r>
          <w:rPr>
            <w:noProof/>
            <w:webHidden/>
          </w:rPr>
          <w:t>24</w:t>
        </w:r>
        <w:r>
          <w:rPr>
            <w:noProof/>
            <w:webHidden/>
          </w:rPr>
          <w:fldChar w:fldCharType="end"/>
        </w:r>
      </w:hyperlink>
    </w:p>
    <w:p w14:paraId="12203CBB" w14:textId="0F67FE58" w:rsidR="008D2A91" w:rsidRDefault="008D2A91">
      <w:pPr>
        <w:pStyle w:val="TOC2"/>
        <w:rPr>
          <w:rFonts w:asciiTheme="minorHAnsi" w:eastAsiaTheme="minorEastAsia" w:hAnsiTheme="minorHAnsi" w:cstheme="minorBidi"/>
          <w:noProof/>
          <w:color w:val="auto"/>
          <w:kern w:val="2"/>
          <w:sz w:val="21"/>
          <w:szCs w:val="22"/>
          <w14:ligatures w14:val="standardContextual"/>
        </w:rPr>
      </w:pPr>
      <w:hyperlink w:anchor="_Toc164758111" w:history="1">
        <w:r w:rsidRPr="008B2DFF">
          <w:rPr>
            <w:rStyle w:val="af3"/>
            <w:noProof/>
          </w:rPr>
          <w:t>6.2.</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Subject Characteristics</w:t>
        </w:r>
        <w:r>
          <w:rPr>
            <w:noProof/>
            <w:webHidden/>
          </w:rPr>
          <w:tab/>
        </w:r>
        <w:r>
          <w:rPr>
            <w:noProof/>
            <w:webHidden/>
          </w:rPr>
          <w:fldChar w:fldCharType="begin"/>
        </w:r>
        <w:r>
          <w:rPr>
            <w:noProof/>
            <w:webHidden/>
          </w:rPr>
          <w:instrText xml:space="preserve"> PAGEREF _Toc164758111 \h </w:instrText>
        </w:r>
        <w:r>
          <w:rPr>
            <w:noProof/>
            <w:webHidden/>
          </w:rPr>
        </w:r>
        <w:r>
          <w:rPr>
            <w:noProof/>
            <w:webHidden/>
          </w:rPr>
          <w:fldChar w:fldCharType="separate"/>
        </w:r>
        <w:r>
          <w:rPr>
            <w:noProof/>
            <w:webHidden/>
          </w:rPr>
          <w:t>24</w:t>
        </w:r>
        <w:r>
          <w:rPr>
            <w:noProof/>
            <w:webHidden/>
          </w:rPr>
          <w:fldChar w:fldCharType="end"/>
        </w:r>
      </w:hyperlink>
    </w:p>
    <w:p w14:paraId="79C69CEF" w14:textId="2B051BDE"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112" w:history="1">
        <w:r w:rsidRPr="008B2DFF">
          <w:rPr>
            <w:rStyle w:val="af3"/>
            <w:noProof/>
          </w:rPr>
          <w:t>6.2.1.</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Subject Disposition</w:t>
        </w:r>
        <w:r>
          <w:rPr>
            <w:noProof/>
            <w:webHidden/>
          </w:rPr>
          <w:tab/>
        </w:r>
        <w:r>
          <w:rPr>
            <w:noProof/>
            <w:webHidden/>
          </w:rPr>
          <w:fldChar w:fldCharType="begin"/>
        </w:r>
        <w:r>
          <w:rPr>
            <w:noProof/>
            <w:webHidden/>
          </w:rPr>
          <w:instrText xml:space="preserve"> PAGEREF _Toc164758112 \h </w:instrText>
        </w:r>
        <w:r>
          <w:rPr>
            <w:noProof/>
            <w:webHidden/>
          </w:rPr>
        </w:r>
        <w:r>
          <w:rPr>
            <w:noProof/>
            <w:webHidden/>
          </w:rPr>
          <w:fldChar w:fldCharType="separate"/>
        </w:r>
        <w:r>
          <w:rPr>
            <w:noProof/>
            <w:webHidden/>
          </w:rPr>
          <w:t>24</w:t>
        </w:r>
        <w:r>
          <w:rPr>
            <w:noProof/>
            <w:webHidden/>
          </w:rPr>
          <w:fldChar w:fldCharType="end"/>
        </w:r>
      </w:hyperlink>
    </w:p>
    <w:p w14:paraId="537F7635" w14:textId="7F0FE216"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113" w:history="1">
        <w:r w:rsidRPr="008B2DFF">
          <w:rPr>
            <w:rStyle w:val="af3"/>
            <w:noProof/>
          </w:rPr>
          <w:t>6.2.2.</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Protocol Deviations</w:t>
        </w:r>
        <w:r>
          <w:rPr>
            <w:noProof/>
            <w:webHidden/>
          </w:rPr>
          <w:tab/>
        </w:r>
        <w:r>
          <w:rPr>
            <w:noProof/>
            <w:webHidden/>
          </w:rPr>
          <w:fldChar w:fldCharType="begin"/>
        </w:r>
        <w:r>
          <w:rPr>
            <w:noProof/>
            <w:webHidden/>
          </w:rPr>
          <w:instrText xml:space="preserve"> PAGEREF _Toc164758113 \h </w:instrText>
        </w:r>
        <w:r>
          <w:rPr>
            <w:noProof/>
            <w:webHidden/>
          </w:rPr>
        </w:r>
        <w:r>
          <w:rPr>
            <w:noProof/>
            <w:webHidden/>
          </w:rPr>
          <w:fldChar w:fldCharType="separate"/>
        </w:r>
        <w:r>
          <w:rPr>
            <w:noProof/>
            <w:webHidden/>
          </w:rPr>
          <w:t>25</w:t>
        </w:r>
        <w:r>
          <w:rPr>
            <w:noProof/>
            <w:webHidden/>
          </w:rPr>
          <w:fldChar w:fldCharType="end"/>
        </w:r>
      </w:hyperlink>
    </w:p>
    <w:p w14:paraId="5BE6B2FB" w14:textId="75A8E8C5"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114" w:history="1">
        <w:r w:rsidRPr="008B2DFF">
          <w:rPr>
            <w:rStyle w:val="af3"/>
            <w:noProof/>
          </w:rPr>
          <w:t>6.2.3.</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Demographics and Baseline Characteristics</w:t>
        </w:r>
        <w:r>
          <w:rPr>
            <w:noProof/>
            <w:webHidden/>
          </w:rPr>
          <w:tab/>
        </w:r>
        <w:r>
          <w:rPr>
            <w:noProof/>
            <w:webHidden/>
          </w:rPr>
          <w:fldChar w:fldCharType="begin"/>
        </w:r>
        <w:r>
          <w:rPr>
            <w:noProof/>
            <w:webHidden/>
          </w:rPr>
          <w:instrText xml:space="preserve"> PAGEREF _Toc164758114 \h </w:instrText>
        </w:r>
        <w:r>
          <w:rPr>
            <w:noProof/>
            <w:webHidden/>
          </w:rPr>
        </w:r>
        <w:r>
          <w:rPr>
            <w:noProof/>
            <w:webHidden/>
          </w:rPr>
          <w:fldChar w:fldCharType="separate"/>
        </w:r>
        <w:r>
          <w:rPr>
            <w:noProof/>
            <w:webHidden/>
          </w:rPr>
          <w:t>25</w:t>
        </w:r>
        <w:r>
          <w:rPr>
            <w:noProof/>
            <w:webHidden/>
          </w:rPr>
          <w:fldChar w:fldCharType="end"/>
        </w:r>
      </w:hyperlink>
    </w:p>
    <w:p w14:paraId="3C6D3E52" w14:textId="775D6395" w:rsidR="008D2A91" w:rsidRDefault="008D2A91">
      <w:pPr>
        <w:pStyle w:val="TOC4"/>
        <w:tabs>
          <w:tab w:val="left" w:pos="3005"/>
          <w:tab w:val="right" w:leader="dot" w:pos="9016"/>
        </w:tabs>
        <w:rPr>
          <w:rFonts w:asciiTheme="minorHAnsi" w:eastAsiaTheme="minorEastAsia" w:hAnsiTheme="minorHAnsi" w:cstheme="minorBidi"/>
          <w:noProof/>
          <w:color w:val="auto"/>
          <w:kern w:val="2"/>
          <w:sz w:val="21"/>
          <w:szCs w:val="22"/>
          <w14:ligatures w14:val="standardContextual"/>
        </w:rPr>
      </w:pPr>
      <w:hyperlink w:anchor="_Toc164758115" w:history="1">
        <w:r w:rsidRPr="008B2DFF">
          <w:rPr>
            <w:rStyle w:val="af3"/>
            <w:noProof/>
          </w:rPr>
          <w:t>6.2.3.1.</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Demographic</w:t>
        </w:r>
        <w:r>
          <w:rPr>
            <w:noProof/>
            <w:webHidden/>
          </w:rPr>
          <w:tab/>
        </w:r>
        <w:r>
          <w:rPr>
            <w:noProof/>
            <w:webHidden/>
          </w:rPr>
          <w:fldChar w:fldCharType="begin"/>
        </w:r>
        <w:r>
          <w:rPr>
            <w:noProof/>
            <w:webHidden/>
          </w:rPr>
          <w:instrText xml:space="preserve"> PAGEREF _Toc164758115 \h </w:instrText>
        </w:r>
        <w:r>
          <w:rPr>
            <w:noProof/>
            <w:webHidden/>
          </w:rPr>
        </w:r>
        <w:r>
          <w:rPr>
            <w:noProof/>
            <w:webHidden/>
          </w:rPr>
          <w:fldChar w:fldCharType="separate"/>
        </w:r>
        <w:r>
          <w:rPr>
            <w:noProof/>
            <w:webHidden/>
          </w:rPr>
          <w:t>25</w:t>
        </w:r>
        <w:r>
          <w:rPr>
            <w:noProof/>
            <w:webHidden/>
          </w:rPr>
          <w:fldChar w:fldCharType="end"/>
        </w:r>
      </w:hyperlink>
    </w:p>
    <w:p w14:paraId="45FCA249" w14:textId="3B32E040" w:rsidR="008D2A91" w:rsidRDefault="008D2A91">
      <w:pPr>
        <w:pStyle w:val="TOC4"/>
        <w:tabs>
          <w:tab w:val="left" w:pos="3005"/>
          <w:tab w:val="right" w:leader="dot" w:pos="9016"/>
        </w:tabs>
        <w:rPr>
          <w:rFonts w:asciiTheme="minorHAnsi" w:eastAsiaTheme="minorEastAsia" w:hAnsiTheme="minorHAnsi" w:cstheme="minorBidi"/>
          <w:noProof/>
          <w:color w:val="auto"/>
          <w:kern w:val="2"/>
          <w:sz w:val="21"/>
          <w:szCs w:val="22"/>
          <w14:ligatures w14:val="standardContextual"/>
        </w:rPr>
      </w:pPr>
      <w:hyperlink w:anchor="_Toc164758116" w:history="1">
        <w:r w:rsidRPr="008B2DFF">
          <w:rPr>
            <w:rStyle w:val="af3"/>
            <w:noProof/>
          </w:rPr>
          <w:t>6.2.3.2.</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Other Baseline Characteristics</w:t>
        </w:r>
        <w:r>
          <w:rPr>
            <w:noProof/>
            <w:webHidden/>
          </w:rPr>
          <w:tab/>
        </w:r>
        <w:r>
          <w:rPr>
            <w:noProof/>
            <w:webHidden/>
          </w:rPr>
          <w:fldChar w:fldCharType="begin"/>
        </w:r>
        <w:r>
          <w:rPr>
            <w:noProof/>
            <w:webHidden/>
          </w:rPr>
          <w:instrText xml:space="preserve"> PAGEREF _Toc164758116 \h </w:instrText>
        </w:r>
        <w:r>
          <w:rPr>
            <w:noProof/>
            <w:webHidden/>
          </w:rPr>
        </w:r>
        <w:r>
          <w:rPr>
            <w:noProof/>
            <w:webHidden/>
          </w:rPr>
          <w:fldChar w:fldCharType="separate"/>
        </w:r>
        <w:r>
          <w:rPr>
            <w:noProof/>
            <w:webHidden/>
          </w:rPr>
          <w:t>25</w:t>
        </w:r>
        <w:r>
          <w:rPr>
            <w:noProof/>
            <w:webHidden/>
          </w:rPr>
          <w:fldChar w:fldCharType="end"/>
        </w:r>
      </w:hyperlink>
    </w:p>
    <w:p w14:paraId="07EAA3D6" w14:textId="6F3B68F3"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117" w:history="1">
        <w:r w:rsidRPr="008B2DFF">
          <w:rPr>
            <w:rStyle w:val="af3"/>
            <w:noProof/>
          </w:rPr>
          <w:t>6.2.4.</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Medical History</w:t>
        </w:r>
        <w:r>
          <w:rPr>
            <w:noProof/>
            <w:webHidden/>
          </w:rPr>
          <w:tab/>
        </w:r>
        <w:r>
          <w:rPr>
            <w:noProof/>
            <w:webHidden/>
          </w:rPr>
          <w:fldChar w:fldCharType="begin"/>
        </w:r>
        <w:r>
          <w:rPr>
            <w:noProof/>
            <w:webHidden/>
          </w:rPr>
          <w:instrText xml:space="preserve"> PAGEREF _Toc164758117 \h </w:instrText>
        </w:r>
        <w:r>
          <w:rPr>
            <w:noProof/>
            <w:webHidden/>
          </w:rPr>
        </w:r>
        <w:r>
          <w:rPr>
            <w:noProof/>
            <w:webHidden/>
          </w:rPr>
          <w:fldChar w:fldCharType="separate"/>
        </w:r>
        <w:r>
          <w:rPr>
            <w:noProof/>
            <w:webHidden/>
          </w:rPr>
          <w:t>27</w:t>
        </w:r>
        <w:r>
          <w:rPr>
            <w:noProof/>
            <w:webHidden/>
          </w:rPr>
          <w:fldChar w:fldCharType="end"/>
        </w:r>
      </w:hyperlink>
    </w:p>
    <w:p w14:paraId="4F9C1000" w14:textId="1A6F538A"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118" w:history="1">
        <w:r w:rsidRPr="008B2DFF">
          <w:rPr>
            <w:rStyle w:val="af3"/>
            <w:noProof/>
          </w:rPr>
          <w:t>6.2.5.</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Prior/Concomitant Therapies</w:t>
        </w:r>
        <w:r>
          <w:rPr>
            <w:noProof/>
            <w:webHidden/>
          </w:rPr>
          <w:tab/>
        </w:r>
        <w:r>
          <w:rPr>
            <w:noProof/>
            <w:webHidden/>
          </w:rPr>
          <w:fldChar w:fldCharType="begin"/>
        </w:r>
        <w:r>
          <w:rPr>
            <w:noProof/>
            <w:webHidden/>
          </w:rPr>
          <w:instrText xml:space="preserve"> PAGEREF _Toc164758118 \h </w:instrText>
        </w:r>
        <w:r>
          <w:rPr>
            <w:noProof/>
            <w:webHidden/>
          </w:rPr>
        </w:r>
        <w:r>
          <w:rPr>
            <w:noProof/>
            <w:webHidden/>
          </w:rPr>
          <w:fldChar w:fldCharType="separate"/>
        </w:r>
        <w:r>
          <w:rPr>
            <w:noProof/>
            <w:webHidden/>
          </w:rPr>
          <w:t>27</w:t>
        </w:r>
        <w:r>
          <w:rPr>
            <w:noProof/>
            <w:webHidden/>
          </w:rPr>
          <w:fldChar w:fldCharType="end"/>
        </w:r>
      </w:hyperlink>
    </w:p>
    <w:p w14:paraId="311E9FE0" w14:textId="4CE3119B" w:rsidR="008D2A91" w:rsidRDefault="008D2A91">
      <w:pPr>
        <w:pStyle w:val="TOC4"/>
        <w:tabs>
          <w:tab w:val="left" w:pos="3005"/>
          <w:tab w:val="right" w:leader="dot" w:pos="9016"/>
        </w:tabs>
        <w:rPr>
          <w:rFonts w:asciiTheme="minorHAnsi" w:eastAsiaTheme="minorEastAsia" w:hAnsiTheme="minorHAnsi" w:cstheme="minorBidi"/>
          <w:noProof/>
          <w:color w:val="auto"/>
          <w:kern w:val="2"/>
          <w:sz w:val="21"/>
          <w:szCs w:val="22"/>
          <w14:ligatures w14:val="standardContextual"/>
        </w:rPr>
      </w:pPr>
      <w:hyperlink w:anchor="_Toc164758119" w:history="1">
        <w:r w:rsidRPr="008B2DFF">
          <w:rPr>
            <w:rStyle w:val="af3"/>
            <w:noProof/>
          </w:rPr>
          <w:t>6.2.5.1.</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Prior/concomitant medications/standard therapies for SLE</w:t>
        </w:r>
        <w:r>
          <w:rPr>
            <w:noProof/>
            <w:webHidden/>
          </w:rPr>
          <w:tab/>
        </w:r>
        <w:r>
          <w:rPr>
            <w:noProof/>
            <w:webHidden/>
          </w:rPr>
          <w:fldChar w:fldCharType="begin"/>
        </w:r>
        <w:r>
          <w:rPr>
            <w:noProof/>
            <w:webHidden/>
          </w:rPr>
          <w:instrText xml:space="preserve"> PAGEREF _Toc164758119 \h </w:instrText>
        </w:r>
        <w:r>
          <w:rPr>
            <w:noProof/>
            <w:webHidden/>
          </w:rPr>
        </w:r>
        <w:r>
          <w:rPr>
            <w:noProof/>
            <w:webHidden/>
          </w:rPr>
          <w:fldChar w:fldCharType="separate"/>
        </w:r>
        <w:r>
          <w:rPr>
            <w:noProof/>
            <w:webHidden/>
          </w:rPr>
          <w:t>27</w:t>
        </w:r>
        <w:r>
          <w:rPr>
            <w:noProof/>
            <w:webHidden/>
          </w:rPr>
          <w:fldChar w:fldCharType="end"/>
        </w:r>
      </w:hyperlink>
    </w:p>
    <w:p w14:paraId="7EE81FF9" w14:textId="03D87686" w:rsidR="008D2A91" w:rsidRDefault="008D2A91">
      <w:pPr>
        <w:pStyle w:val="TOC4"/>
        <w:tabs>
          <w:tab w:val="left" w:pos="3005"/>
          <w:tab w:val="right" w:leader="dot" w:pos="9016"/>
        </w:tabs>
        <w:rPr>
          <w:rFonts w:asciiTheme="minorHAnsi" w:eastAsiaTheme="minorEastAsia" w:hAnsiTheme="minorHAnsi" w:cstheme="minorBidi"/>
          <w:noProof/>
          <w:color w:val="auto"/>
          <w:kern w:val="2"/>
          <w:sz w:val="21"/>
          <w:szCs w:val="22"/>
          <w14:ligatures w14:val="standardContextual"/>
        </w:rPr>
      </w:pPr>
      <w:hyperlink w:anchor="_Toc164758120" w:history="1">
        <w:r w:rsidRPr="008B2DFF">
          <w:rPr>
            <w:rStyle w:val="af3"/>
            <w:noProof/>
          </w:rPr>
          <w:t>6.2.5.2.</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Prior/concomitant non-drug therapies</w:t>
        </w:r>
        <w:r>
          <w:rPr>
            <w:noProof/>
            <w:webHidden/>
          </w:rPr>
          <w:tab/>
        </w:r>
        <w:r>
          <w:rPr>
            <w:noProof/>
            <w:webHidden/>
          </w:rPr>
          <w:fldChar w:fldCharType="begin"/>
        </w:r>
        <w:r>
          <w:rPr>
            <w:noProof/>
            <w:webHidden/>
          </w:rPr>
          <w:instrText xml:space="preserve"> PAGEREF _Toc164758120 \h </w:instrText>
        </w:r>
        <w:r>
          <w:rPr>
            <w:noProof/>
            <w:webHidden/>
          </w:rPr>
        </w:r>
        <w:r>
          <w:rPr>
            <w:noProof/>
            <w:webHidden/>
          </w:rPr>
          <w:fldChar w:fldCharType="separate"/>
        </w:r>
        <w:r>
          <w:rPr>
            <w:noProof/>
            <w:webHidden/>
          </w:rPr>
          <w:t>29</w:t>
        </w:r>
        <w:r>
          <w:rPr>
            <w:noProof/>
            <w:webHidden/>
          </w:rPr>
          <w:fldChar w:fldCharType="end"/>
        </w:r>
      </w:hyperlink>
    </w:p>
    <w:p w14:paraId="2A1F9E3A" w14:textId="301D50F5"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121" w:history="1">
        <w:r w:rsidRPr="008B2DFF">
          <w:rPr>
            <w:rStyle w:val="af3"/>
            <w:noProof/>
          </w:rPr>
          <w:t>6.2.6.</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Drug Exposure and Treatment Compliance</w:t>
        </w:r>
        <w:r>
          <w:rPr>
            <w:noProof/>
            <w:webHidden/>
          </w:rPr>
          <w:tab/>
        </w:r>
        <w:r>
          <w:rPr>
            <w:noProof/>
            <w:webHidden/>
          </w:rPr>
          <w:fldChar w:fldCharType="begin"/>
        </w:r>
        <w:r>
          <w:rPr>
            <w:noProof/>
            <w:webHidden/>
          </w:rPr>
          <w:instrText xml:space="preserve"> PAGEREF _Toc164758121 \h </w:instrText>
        </w:r>
        <w:r>
          <w:rPr>
            <w:noProof/>
            <w:webHidden/>
          </w:rPr>
        </w:r>
        <w:r>
          <w:rPr>
            <w:noProof/>
            <w:webHidden/>
          </w:rPr>
          <w:fldChar w:fldCharType="separate"/>
        </w:r>
        <w:r>
          <w:rPr>
            <w:noProof/>
            <w:webHidden/>
          </w:rPr>
          <w:t>29</w:t>
        </w:r>
        <w:r>
          <w:rPr>
            <w:noProof/>
            <w:webHidden/>
          </w:rPr>
          <w:fldChar w:fldCharType="end"/>
        </w:r>
      </w:hyperlink>
    </w:p>
    <w:p w14:paraId="1A05D9D6" w14:textId="70214CFA" w:rsidR="008D2A91" w:rsidRDefault="008D2A91">
      <w:pPr>
        <w:pStyle w:val="TOC2"/>
        <w:rPr>
          <w:rFonts w:asciiTheme="minorHAnsi" w:eastAsiaTheme="minorEastAsia" w:hAnsiTheme="minorHAnsi" w:cstheme="minorBidi"/>
          <w:noProof/>
          <w:color w:val="auto"/>
          <w:kern w:val="2"/>
          <w:sz w:val="21"/>
          <w:szCs w:val="22"/>
          <w14:ligatures w14:val="standardContextual"/>
        </w:rPr>
      </w:pPr>
      <w:hyperlink w:anchor="_Toc164758122" w:history="1">
        <w:r w:rsidRPr="008B2DFF">
          <w:rPr>
            <w:rStyle w:val="af3"/>
            <w:noProof/>
          </w:rPr>
          <w:t>6.3.</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Safety Evaluation</w:t>
        </w:r>
        <w:r>
          <w:rPr>
            <w:noProof/>
            <w:webHidden/>
          </w:rPr>
          <w:tab/>
        </w:r>
        <w:r>
          <w:rPr>
            <w:noProof/>
            <w:webHidden/>
          </w:rPr>
          <w:fldChar w:fldCharType="begin"/>
        </w:r>
        <w:r>
          <w:rPr>
            <w:noProof/>
            <w:webHidden/>
          </w:rPr>
          <w:instrText xml:space="preserve"> PAGEREF _Toc164758122 \h </w:instrText>
        </w:r>
        <w:r>
          <w:rPr>
            <w:noProof/>
            <w:webHidden/>
          </w:rPr>
        </w:r>
        <w:r>
          <w:rPr>
            <w:noProof/>
            <w:webHidden/>
          </w:rPr>
          <w:fldChar w:fldCharType="separate"/>
        </w:r>
        <w:r>
          <w:rPr>
            <w:noProof/>
            <w:webHidden/>
          </w:rPr>
          <w:t>30</w:t>
        </w:r>
        <w:r>
          <w:rPr>
            <w:noProof/>
            <w:webHidden/>
          </w:rPr>
          <w:fldChar w:fldCharType="end"/>
        </w:r>
      </w:hyperlink>
    </w:p>
    <w:p w14:paraId="6D829425" w14:textId="4CFD228C"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123" w:history="1">
        <w:r w:rsidRPr="008B2DFF">
          <w:rPr>
            <w:rStyle w:val="af3"/>
            <w:noProof/>
          </w:rPr>
          <w:t>6.3.1.</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Adverse Events</w:t>
        </w:r>
        <w:r>
          <w:rPr>
            <w:noProof/>
            <w:webHidden/>
          </w:rPr>
          <w:tab/>
        </w:r>
        <w:r>
          <w:rPr>
            <w:noProof/>
            <w:webHidden/>
          </w:rPr>
          <w:fldChar w:fldCharType="begin"/>
        </w:r>
        <w:r>
          <w:rPr>
            <w:noProof/>
            <w:webHidden/>
          </w:rPr>
          <w:instrText xml:space="preserve"> PAGEREF _Toc164758123 \h </w:instrText>
        </w:r>
        <w:r>
          <w:rPr>
            <w:noProof/>
            <w:webHidden/>
          </w:rPr>
        </w:r>
        <w:r>
          <w:rPr>
            <w:noProof/>
            <w:webHidden/>
          </w:rPr>
          <w:fldChar w:fldCharType="separate"/>
        </w:r>
        <w:r>
          <w:rPr>
            <w:noProof/>
            <w:webHidden/>
          </w:rPr>
          <w:t>30</w:t>
        </w:r>
        <w:r>
          <w:rPr>
            <w:noProof/>
            <w:webHidden/>
          </w:rPr>
          <w:fldChar w:fldCharType="end"/>
        </w:r>
      </w:hyperlink>
    </w:p>
    <w:p w14:paraId="457A527E" w14:textId="2FC8EEEF" w:rsidR="008D2A91" w:rsidRDefault="008D2A91">
      <w:pPr>
        <w:pStyle w:val="TOC4"/>
        <w:tabs>
          <w:tab w:val="left" w:pos="3005"/>
          <w:tab w:val="right" w:leader="dot" w:pos="9016"/>
        </w:tabs>
        <w:rPr>
          <w:rFonts w:asciiTheme="minorHAnsi" w:eastAsiaTheme="minorEastAsia" w:hAnsiTheme="minorHAnsi" w:cstheme="minorBidi"/>
          <w:noProof/>
          <w:color w:val="auto"/>
          <w:kern w:val="2"/>
          <w:sz w:val="21"/>
          <w:szCs w:val="22"/>
          <w14:ligatures w14:val="standardContextual"/>
        </w:rPr>
      </w:pPr>
      <w:hyperlink w:anchor="_Toc164758124" w:history="1">
        <w:r w:rsidRPr="008B2DFF">
          <w:rPr>
            <w:rStyle w:val="af3"/>
            <w:noProof/>
          </w:rPr>
          <w:t>6.3.1.1.</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Summary table of all AEs</w:t>
        </w:r>
        <w:r>
          <w:rPr>
            <w:noProof/>
            <w:webHidden/>
          </w:rPr>
          <w:tab/>
        </w:r>
        <w:r>
          <w:rPr>
            <w:noProof/>
            <w:webHidden/>
          </w:rPr>
          <w:fldChar w:fldCharType="begin"/>
        </w:r>
        <w:r>
          <w:rPr>
            <w:noProof/>
            <w:webHidden/>
          </w:rPr>
          <w:instrText xml:space="preserve"> PAGEREF _Toc164758124 \h </w:instrText>
        </w:r>
        <w:r>
          <w:rPr>
            <w:noProof/>
            <w:webHidden/>
          </w:rPr>
        </w:r>
        <w:r>
          <w:rPr>
            <w:noProof/>
            <w:webHidden/>
          </w:rPr>
          <w:fldChar w:fldCharType="separate"/>
        </w:r>
        <w:r>
          <w:rPr>
            <w:noProof/>
            <w:webHidden/>
          </w:rPr>
          <w:t>31</w:t>
        </w:r>
        <w:r>
          <w:rPr>
            <w:noProof/>
            <w:webHidden/>
          </w:rPr>
          <w:fldChar w:fldCharType="end"/>
        </w:r>
      </w:hyperlink>
    </w:p>
    <w:p w14:paraId="00BB79C7" w14:textId="1F027F8D" w:rsidR="008D2A91" w:rsidRDefault="008D2A91">
      <w:pPr>
        <w:pStyle w:val="TOC4"/>
        <w:tabs>
          <w:tab w:val="left" w:pos="3005"/>
          <w:tab w:val="right" w:leader="dot" w:pos="9016"/>
        </w:tabs>
        <w:rPr>
          <w:rFonts w:asciiTheme="minorHAnsi" w:eastAsiaTheme="minorEastAsia" w:hAnsiTheme="minorHAnsi" w:cstheme="minorBidi"/>
          <w:noProof/>
          <w:color w:val="auto"/>
          <w:kern w:val="2"/>
          <w:sz w:val="21"/>
          <w:szCs w:val="22"/>
          <w14:ligatures w14:val="standardContextual"/>
        </w:rPr>
      </w:pPr>
      <w:hyperlink w:anchor="_Toc164758125" w:history="1">
        <w:r w:rsidRPr="008B2DFF">
          <w:rPr>
            <w:rStyle w:val="af3"/>
            <w:noProof/>
          </w:rPr>
          <w:t>6.3.1.2.</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Summary of TEAEs and TESAEs by SOC and PT</w:t>
        </w:r>
        <w:r>
          <w:rPr>
            <w:noProof/>
            <w:webHidden/>
          </w:rPr>
          <w:tab/>
        </w:r>
        <w:r>
          <w:rPr>
            <w:noProof/>
            <w:webHidden/>
          </w:rPr>
          <w:fldChar w:fldCharType="begin"/>
        </w:r>
        <w:r>
          <w:rPr>
            <w:noProof/>
            <w:webHidden/>
          </w:rPr>
          <w:instrText xml:space="preserve"> PAGEREF _Toc164758125 \h </w:instrText>
        </w:r>
        <w:r>
          <w:rPr>
            <w:noProof/>
            <w:webHidden/>
          </w:rPr>
        </w:r>
        <w:r>
          <w:rPr>
            <w:noProof/>
            <w:webHidden/>
          </w:rPr>
          <w:fldChar w:fldCharType="separate"/>
        </w:r>
        <w:r>
          <w:rPr>
            <w:noProof/>
            <w:webHidden/>
          </w:rPr>
          <w:t>31</w:t>
        </w:r>
        <w:r>
          <w:rPr>
            <w:noProof/>
            <w:webHidden/>
          </w:rPr>
          <w:fldChar w:fldCharType="end"/>
        </w:r>
      </w:hyperlink>
    </w:p>
    <w:p w14:paraId="333B7E24" w14:textId="6F3D6D34" w:rsidR="008D2A91" w:rsidRDefault="008D2A91">
      <w:pPr>
        <w:pStyle w:val="TOC4"/>
        <w:tabs>
          <w:tab w:val="left" w:pos="3005"/>
          <w:tab w:val="right" w:leader="dot" w:pos="9016"/>
        </w:tabs>
        <w:rPr>
          <w:rFonts w:asciiTheme="minorHAnsi" w:eastAsiaTheme="minorEastAsia" w:hAnsiTheme="minorHAnsi" w:cstheme="minorBidi"/>
          <w:noProof/>
          <w:color w:val="auto"/>
          <w:kern w:val="2"/>
          <w:sz w:val="21"/>
          <w:szCs w:val="22"/>
          <w14:ligatures w14:val="standardContextual"/>
        </w:rPr>
      </w:pPr>
      <w:hyperlink w:anchor="_Toc164758126" w:history="1">
        <w:r w:rsidRPr="008B2DFF">
          <w:rPr>
            <w:rStyle w:val="af3"/>
            <w:noProof/>
          </w:rPr>
          <w:t>6.3.1.3.</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Summary of TRAES and TRSAES by SOC and PT</w:t>
        </w:r>
        <w:r>
          <w:rPr>
            <w:noProof/>
            <w:webHidden/>
          </w:rPr>
          <w:tab/>
        </w:r>
        <w:r>
          <w:rPr>
            <w:noProof/>
            <w:webHidden/>
          </w:rPr>
          <w:fldChar w:fldCharType="begin"/>
        </w:r>
        <w:r>
          <w:rPr>
            <w:noProof/>
            <w:webHidden/>
          </w:rPr>
          <w:instrText xml:space="preserve"> PAGEREF _Toc164758126 \h </w:instrText>
        </w:r>
        <w:r>
          <w:rPr>
            <w:noProof/>
            <w:webHidden/>
          </w:rPr>
        </w:r>
        <w:r>
          <w:rPr>
            <w:noProof/>
            <w:webHidden/>
          </w:rPr>
          <w:fldChar w:fldCharType="separate"/>
        </w:r>
        <w:r>
          <w:rPr>
            <w:noProof/>
            <w:webHidden/>
          </w:rPr>
          <w:t>31</w:t>
        </w:r>
        <w:r>
          <w:rPr>
            <w:noProof/>
            <w:webHidden/>
          </w:rPr>
          <w:fldChar w:fldCharType="end"/>
        </w:r>
      </w:hyperlink>
    </w:p>
    <w:p w14:paraId="0C63036C" w14:textId="094EB718" w:rsidR="008D2A91" w:rsidRDefault="008D2A91">
      <w:pPr>
        <w:pStyle w:val="TOC4"/>
        <w:tabs>
          <w:tab w:val="left" w:pos="3005"/>
          <w:tab w:val="right" w:leader="dot" w:pos="9016"/>
        </w:tabs>
        <w:rPr>
          <w:rFonts w:asciiTheme="minorHAnsi" w:eastAsiaTheme="minorEastAsia" w:hAnsiTheme="minorHAnsi" w:cstheme="minorBidi"/>
          <w:noProof/>
          <w:color w:val="auto"/>
          <w:kern w:val="2"/>
          <w:sz w:val="21"/>
          <w:szCs w:val="22"/>
          <w14:ligatures w14:val="standardContextual"/>
        </w:rPr>
      </w:pPr>
      <w:hyperlink w:anchor="_Toc164758127" w:history="1">
        <w:r w:rsidRPr="008B2DFF">
          <w:rPr>
            <w:rStyle w:val="af3"/>
            <w:noProof/>
          </w:rPr>
          <w:t>6.3.1.4.</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Summary of TEAEs and TESAEs by SOC/PT and DMID grade</w:t>
        </w:r>
        <w:r>
          <w:rPr>
            <w:noProof/>
            <w:webHidden/>
          </w:rPr>
          <w:tab/>
        </w:r>
        <w:r>
          <w:rPr>
            <w:noProof/>
            <w:webHidden/>
          </w:rPr>
          <w:fldChar w:fldCharType="begin"/>
        </w:r>
        <w:r>
          <w:rPr>
            <w:noProof/>
            <w:webHidden/>
          </w:rPr>
          <w:instrText xml:space="preserve"> PAGEREF _Toc164758127 \h </w:instrText>
        </w:r>
        <w:r>
          <w:rPr>
            <w:noProof/>
            <w:webHidden/>
          </w:rPr>
        </w:r>
        <w:r>
          <w:rPr>
            <w:noProof/>
            <w:webHidden/>
          </w:rPr>
          <w:fldChar w:fldCharType="separate"/>
        </w:r>
        <w:r>
          <w:rPr>
            <w:noProof/>
            <w:webHidden/>
          </w:rPr>
          <w:t>32</w:t>
        </w:r>
        <w:r>
          <w:rPr>
            <w:noProof/>
            <w:webHidden/>
          </w:rPr>
          <w:fldChar w:fldCharType="end"/>
        </w:r>
      </w:hyperlink>
    </w:p>
    <w:p w14:paraId="4D870B21" w14:textId="53191957" w:rsidR="008D2A91" w:rsidRDefault="008D2A91">
      <w:pPr>
        <w:pStyle w:val="TOC4"/>
        <w:tabs>
          <w:tab w:val="left" w:pos="3005"/>
          <w:tab w:val="right" w:leader="dot" w:pos="9016"/>
        </w:tabs>
        <w:rPr>
          <w:rFonts w:asciiTheme="minorHAnsi" w:eastAsiaTheme="minorEastAsia" w:hAnsiTheme="minorHAnsi" w:cstheme="minorBidi"/>
          <w:noProof/>
          <w:color w:val="auto"/>
          <w:kern w:val="2"/>
          <w:sz w:val="21"/>
          <w:szCs w:val="22"/>
          <w14:ligatures w14:val="standardContextual"/>
        </w:rPr>
      </w:pPr>
      <w:hyperlink w:anchor="_Toc164758128" w:history="1">
        <w:r w:rsidRPr="008B2DFF">
          <w:rPr>
            <w:rStyle w:val="af3"/>
            <w:noProof/>
          </w:rPr>
          <w:t>6.3.1.5.</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TEAEs and TRAEs leading to drug interruption or drug discontinuation</w:t>
        </w:r>
        <w:r>
          <w:rPr>
            <w:noProof/>
            <w:webHidden/>
          </w:rPr>
          <w:tab/>
        </w:r>
        <w:r>
          <w:rPr>
            <w:noProof/>
            <w:webHidden/>
          </w:rPr>
          <w:fldChar w:fldCharType="begin"/>
        </w:r>
        <w:r>
          <w:rPr>
            <w:noProof/>
            <w:webHidden/>
          </w:rPr>
          <w:instrText xml:space="preserve"> PAGEREF _Toc164758128 \h </w:instrText>
        </w:r>
        <w:r>
          <w:rPr>
            <w:noProof/>
            <w:webHidden/>
          </w:rPr>
        </w:r>
        <w:r>
          <w:rPr>
            <w:noProof/>
            <w:webHidden/>
          </w:rPr>
          <w:fldChar w:fldCharType="separate"/>
        </w:r>
        <w:r>
          <w:rPr>
            <w:noProof/>
            <w:webHidden/>
          </w:rPr>
          <w:t>32</w:t>
        </w:r>
        <w:r>
          <w:rPr>
            <w:noProof/>
            <w:webHidden/>
          </w:rPr>
          <w:fldChar w:fldCharType="end"/>
        </w:r>
      </w:hyperlink>
    </w:p>
    <w:p w14:paraId="50C2DEB8" w14:textId="39555418" w:rsidR="008D2A91" w:rsidRDefault="008D2A91">
      <w:pPr>
        <w:pStyle w:val="TOC4"/>
        <w:tabs>
          <w:tab w:val="left" w:pos="3005"/>
          <w:tab w:val="right" w:leader="dot" w:pos="9016"/>
        </w:tabs>
        <w:rPr>
          <w:rFonts w:asciiTheme="minorHAnsi" w:eastAsiaTheme="minorEastAsia" w:hAnsiTheme="minorHAnsi" w:cstheme="minorBidi"/>
          <w:noProof/>
          <w:color w:val="auto"/>
          <w:kern w:val="2"/>
          <w:sz w:val="21"/>
          <w:szCs w:val="22"/>
          <w14:ligatures w14:val="standardContextual"/>
        </w:rPr>
      </w:pPr>
      <w:hyperlink w:anchor="_Toc164758129" w:history="1">
        <w:r w:rsidRPr="008B2DFF">
          <w:rPr>
            <w:rStyle w:val="af3"/>
            <w:noProof/>
          </w:rPr>
          <w:t>6.3.1.6.</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TESAEs and TRSAEs leading to death</w:t>
        </w:r>
        <w:r>
          <w:rPr>
            <w:noProof/>
            <w:webHidden/>
          </w:rPr>
          <w:tab/>
        </w:r>
        <w:r>
          <w:rPr>
            <w:noProof/>
            <w:webHidden/>
          </w:rPr>
          <w:fldChar w:fldCharType="begin"/>
        </w:r>
        <w:r>
          <w:rPr>
            <w:noProof/>
            <w:webHidden/>
          </w:rPr>
          <w:instrText xml:space="preserve"> PAGEREF _Toc164758129 \h </w:instrText>
        </w:r>
        <w:r>
          <w:rPr>
            <w:noProof/>
            <w:webHidden/>
          </w:rPr>
        </w:r>
        <w:r>
          <w:rPr>
            <w:noProof/>
            <w:webHidden/>
          </w:rPr>
          <w:fldChar w:fldCharType="separate"/>
        </w:r>
        <w:r>
          <w:rPr>
            <w:noProof/>
            <w:webHidden/>
          </w:rPr>
          <w:t>32</w:t>
        </w:r>
        <w:r>
          <w:rPr>
            <w:noProof/>
            <w:webHidden/>
          </w:rPr>
          <w:fldChar w:fldCharType="end"/>
        </w:r>
      </w:hyperlink>
    </w:p>
    <w:p w14:paraId="5EE72663" w14:textId="0F38C711"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130" w:history="1">
        <w:r w:rsidRPr="008B2DFF">
          <w:rPr>
            <w:rStyle w:val="af3"/>
            <w:noProof/>
          </w:rPr>
          <w:t>6.3.2.</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Summary of Deaths</w:t>
        </w:r>
        <w:r>
          <w:rPr>
            <w:noProof/>
            <w:webHidden/>
          </w:rPr>
          <w:tab/>
        </w:r>
        <w:r>
          <w:rPr>
            <w:noProof/>
            <w:webHidden/>
          </w:rPr>
          <w:fldChar w:fldCharType="begin"/>
        </w:r>
        <w:r>
          <w:rPr>
            <w:noProof/>
            <w:webHidden/>
          </w:rPr>
          <w:instrText xml:space="preserve"> PAGEREF _Toc164758130 \h </w:instrText>
        </w:r>
        <w:r>
          <w:rPr>
            <w:noProof/>
            <w:webHidden/>
          </w:rPr>
        </w:r>
        <w:r>
          <w:rPr>
            <w:noProof/>
            <w:webHidden/>
          </w:rPr>
          <w:fldChar w:fldCharType="separate"/>
        </w:r>
        <w:r>
          <w:rPr>
            <w:noProof/>
            <w:webHidden/>
          </w:rPr>
          <w:t>32</w:t>
        </w:r>
        <w:r>
          <w:rPr>
            <w:noProof/>
            <w:webHidden/>
          </w:rPr>
          <w:fldChar w:fldCharType="end"/>
        </w:r>
      </w:hyperlink>
    </w:p>
    <w:p w14:paraId="64B8933B" w14:textId="098EE598"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131" w:history="1">
        <w:r w:rsidRPr="008B2DFF">
          <w:rPr>
            <w:rStyle w:val="af3"/>
            <w:rFonts w:cs="Times New Roman"/>
            <w:noProof/>
          </w:rPr>
          <w:t>6.3.3.</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Laboratory Tests</w:t>
        </w:r>
        <w:r>
          <w:rPr>
            <w:noProof/>
            <w:webHidden/>
          </w:rPr>
          <w:tab/>
        </w:r>
        <w:r>
          <w:rPr>
            <w:noProof/>
            <w:webHidden/>
          </w:rPr>
          <w:fldChar w:fldCharType="begin"/>
        </w:r>
        <w:r>
          <w:rPr>
            <w:noProof/>
            <w:webHidden/>
          </w:rPr>
          <w:instrText xml:space="preserve"> PAGEREF _Toc164758131 \h </w:instrText>
        </w:r>
        <w:r>
          <w:rPr>
            <w:noProof/>
            <w:webHidden/>
          </w:rPr>
        </w:r>
        <w:r>
          <w:rPr>
            <w:noProof/>
            <w:webHidden/>
          </w:rPr>
          <w:fldChar w:fldCharType="separate"/>
        </w:r>
        <w:r>
          <w:rPr>
            <w:noProof/>
            <w:webHidden/>
          </w:rPr>
          <w:t>32</w:t>
        </w:r>
        <w:r>
          <w:rPr>
            <w:noProof/>
            <w:webHidden/>
          </w:rPr>
          <w:fldChar w:fldCharType="end"/>
        </w:r>
      </w:hyperlink>
    </w:p>
    <w:p w14:paraId="17F53486" w14:textId="18552739"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132" w:history="1">
        <w:r w:rsidRPr="008B2DFF">
          <w:rPr>
            <w:rStyle w:val="af3"/>
            <w:noProof/>
          </w:rPr>
          <w:t>6.3.4.</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Vital Signs</w:t>
        </w:r>
        <w:r>
          <w:rPr>
            <w:noProof/>
            <w:webHidden/>
          </w:rPr>
          <w:tab/>
        </w:r>
        <w:r>
          <w:rPr>
            <w:noProof/>
            <w:webHidden/>
          </w:rPr>
          <w:fldChar w:fldCharType="begin"/>
        </w:r>
        <w:r>
          <w:rPr>
            <w:noProof/>
            <w:webHidden/>
          </w:rPr>
          <w:instrText xml:space="preserve"> PAGEREF _Toc164758132 \h </w:instrText>
        </w:r>
        <w:r>
          <w:rPr>
            <w:noProof/>
            <w:webHidden/>
          </w:rPr>
        </w:r>
        <w:r>
          <w:rPr>
            <w:noProof/>
            <w:webHidden/>
          </w:rPr>
          <w:fldChar w:fldCharType="separate"/>
        </w:r>
        <w:r>
          <w:rPr>
            <w:noProof/>
            <w:webHidden/>
          </w:rPr>
          <w:t>34</w:t>
        </w:r>
        <w:r>
          <w:rPr>
            <w:noProof/>
            <w:webHidden/>
          </w:rPr>
          <w:fldChar w:fldCharType="end"/>
        </w:r>
      </w:hyperlink>
    </w:p>
    <w:p w14:paraId="34ECB659" w14:textId="2E3538C0"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133" w:history="1">
        <w:r w:rsidRPr="008B2DFF">
          <w:rPr>
            <w:rStyle w:val="af3"/>
            <w:noProof/>
          </w:rPr>
          <w:t>6.3.5.</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Physical Examination</w:t>
        </w:r>
        <w:r>
          <w:rPr>
            <w:noProof/>
            <w:webHidden/>
          </w:rPr>
          <w:tab/>
        </w:r>
        <w:r>
          <w:rPr>
            <w:noProof/>
            <w:webHidden/>
          </w:rPr>
          <w:fldChar w:fldCharType="begin"/>
        </w:r>
        <w:r>
          <w:rPr>
            <w:noProof/>
            <w:webHidden/>
          </w:rPr>
          <w:instrText xml:space="preserve"> PAGEREF _Toc164758133 \h </w:instrText>
        </w:r>
        <w:r>
          <w:rPr>
            <w:noProof/>
            <w:webHidden/>
          </w:rPr>
        </w:r>
        <w:r>
          <w:rPr>
            <w:noProof/>
            <w:webHidden/>
          </w:rPr>
          <w:fldChar w:fldCharType="separate"/>
        </w:r>
        <w:r>
          <w:rPr>
            <w:noProof/>
            <w:webHidden/>
          </w:rPr>
          <w:t>34</w:t>
        </w:r>
        <w:r>
          <w:rPr>
            <w:noProof/>
            <w:webHidden/>
          </w:rPr>
          <w:fldChar w:fldCharType="end"/>
        </w:r>
      </w:hyperlink>
    </w:p>
    <w:p w14:paraId="781C3A9D" w14:textId="009E51CD"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134" w:history="1">
        <w:r w:rsidRPr="008B2DFF">
          <w:rPr>
            <w:rStyle w:val="af3"/>
            <w:noProof/>
          </w:rPr>
          <w:t>6.3.6.</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12-Lead ECG</w:t>
        </w:r>
        <w:r>
          <w:rPr>
            <w:noProof/>
            <w:webHidden/>
          </w:rPr>
          <w:tab/>
        </w:r>
        <w:r>
          <w:rPr>
            <w:noProof/>
            <w:webHidden/>
          </w:rPr>
          <w:fldChar w:fldCharType="begin"/>
        </w:r>
        <w:r>
          <w:rPr>
            <w:noProof/>
            <w:webHidden/>
          </w:rPr>
          <w:instrText xml:space="preserve"> PAGEREF _Toc164758134 \h </w:instrText>
        </w:r>
        <w:r>
          <w:rPr>
            <w:noProof/>
            <w:webHidden/>
          </w:rPr>
        </w:r>
        <w:r>
          <w:rPr>
            <w:noProof/>
            <w:webHidden/>
          </w:rPr>
          <w:fldChar w:fldCharType="separate"/>
        </w:r>
        <w:r>
          <w:rPr>
            <w:noProof/>
            <w:webHidden/>
          </w:rPr>
          <w:t>34</w:t>
        </w:r>
        <w:r>
          <w:rPr>
            <w:noProof/>
            <w:webHidden/>
          </w:rPr>
          <w:fldChar w:fldCharType="end"/>
        </w:r>
      </w:hyperlink>
    </w:p>
    <w:p w14:paraId="6E018168" w14:textId="3644B2DC"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135" w:history="1">
        <w:r w:rsidRPr="008B2DFF">
          <w:rPr>
            <w:rStyle w:val="af3"/>
            <w:noProof/>
          </w:rPr>
          <w:t>6.3.7.</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Echocardiography</w:t>
        </w:r>
        <w:r>
          <w:rPr>
            <w:noProof/>
            <w:webHidden/>
          </w:rPr>
          <w:tab/>
        </w:r>
        <w:r>
          <w:rPr>
            <w:noProof/>
            <w:webHidden/>
          </w:rPr>
          <w:fldChar w:fldCharType="begin"/>
        </w:r>
        <w:r>
          <w:rPr>
            <w:noProof/>
            <w:webHidden/>
          </w:rPr>
          <w:instrText xml:space="preserve"> PAGEREF _Toc164758135 \h </w:instrText>
        </w:r>
        <w:r>
          <w:rPr>
            <w:noProof/>
            <w:webHidden/>
          </w:rPr>
        </w:r>
        <w:r>
          <w:rPr>
            <w:noProof/>
            <w:webHidden/>
          </w:rPr>
          <w:fldChar w:fldCharType="separate"/>
        </w:r>
        <w:r>
          <w:rPr>
            <w:noProof/>
            <w:webHidden/>
          </w:rPr>
          <w:t>35</w:t>
        </w:r>
        <w:r>
          <w:rPr>
            <w:noProof/>
            <w:webHidden/>
          </w:rPr>
          <w:fldChar w:fldCharType="end"/>
        </w:r>
      </w:hyperlink>
    </w:p>
    <w:p w14:paraId="4ACE7408" w14:textId="68F53C19"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136" w:history="1">
        <w:r w:rsidRPr="008B2DFF">
          <w:rPr>
            <w:rStyle w:val="af3"/>
            <w:noProof/>
          </w:rPr>
          <w:t>6.3.8.</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Pregnancy Test</w:t>
        </w:r>
        <w:r>
          <w:rPr>
            <w:noProof/>
            <w:webHidden/>
          </w:rPr>
          <w:tab/>
        </w:r>
        <w:r>
          <w:rPr>
            <w:noProof/>
            <w:webHidden/>
          </w:rPr>
          <w:fldChar w:fldCharType="begin"/>
        </w:r>
        <w:r>
          <w:rPr>
            <w:noProof/>
            <w:webHidden/>
          </w:rPr>
          <w:instrText xml:space="preserve"> PAGEREF _Toc164758136 \h </w:instrText>
        </w:r>
        <w:r>
          <w:rPr>
            <w:noProof/>
            <w:webHidden/>
          </w:rPr>
        </w:r>
        <w:r>
          <w:rPr>
            <w:noProof/>
            <w:webHidden/>
          </w:rPr>
          <w:fldChar w:fldCharType="separate"/>
        </w:r>
        <w:r>
          <w:rPr>
            <w:noProof/>
            <w:webHidden/>
          </w:rPr>
          <w:t>35</w:t>
        </w:r>
        <w:r>
          <w:rPr>
            <w:noProof/>
            <w:webHidden/>
          </w:rPr>
          <w:fldChar w:fldCharType="end"/>
        </w:r>
      </w:hyperlink>
    </w:p>
    <w:p w14:paraId="6D463D7B" w14:textId="2168BA5B" w:rsidR="008D2A91" w:rsidRDefault="008D2A91">
      <w:pPr>
        <w:pStyle w:val="TOC2"/>
        <w:rPr>
          <w:rFonts w:asciiTheme="minorHAnsi" w:eastAsiaTheme="minorEastAsia" w:hAnsiTheme="minorHAnsi" w:cstheme="minorBidi"/>
          <w:noProof/>
          <w:color w:val="auto"/>
          <w:kern w:val="2"/>
          <w:sz w:val="21"/>
          <w:szCs w:val="22"/>
          <w14:ligatures w14:val="standardContextual"/>
        </w:rPr>
      </w:pPr>
      <w:hyperlink w:anchor="_Toc164758137" w:history="1">
        <w:r w:rsidRPr="008B2DFF">
          <w:rPr>
            <w:rStyle w:val="af3"/>
            <w:noProof/>
          </w:rPr>
          <w:t>6.4.</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Efficacy Evaluation</w:t>
        </w:r>
        <w:r>
          <w:rPr>
            <w:noProof/>
            <w:webHidden/>
          </w:rPr>
          <w:tab/>
        </w:r>
        <w:r>
          <w:rPr>
            <w:noProof/>
            <w:webHidden/>
          </w:rPr>
          <w:fldChar w:fldCharType="begin"/>
        </w:r>
        <w:r>
          <w:rPr>
            <w:noProof/>
            <w:webHidden/>
          </w:rPr>
          <w:instrText xml:space="preserve"> PAGEREF _Toc164758137 \h </w:instrText>
        </w:r>
        <w:r>
          <w:rPr>
            <w:noProof/>
            <w:webHidden/>
          </w:rPr>
        </w:r>
        <w:r>
          <w:rPr>
            <w:noProof/>
            <w:webHidden/>
          </w:rPr>
          <w:fldChar w:fldCharType="separate"/>
        </w:r>
        <w:r>
          <w:rPr>
            <w:noProof/>
            <w:webHidden/>
          </w:rPr>
          <w:t>35</w:t>
        </w:r>
        <w:r>
          <w:rPr>
            <w:noProof/>
            <w:webHidden/>
          </w:rPr>
          <w:fldChar w:fldCharType="end"/>
        </w:r>
      </w:hyperlink>
    </w:p>
    <w:p w14:paraId="3AB18B13" w14:textId="31B48268" w:rsidR="008D2A91" w:rsidRDefault="008D2A91">
      <w:pPr>
        <w:pStyle w:val="TOC2"/>
        <w:rPr>
          <w:rFonts w:asciiTheme="minorHAnsi" w:eastAsiaTheme="minorEastAsia" w:hAnsiTheme="minorHAnsi" w:cstheme="minorBidi"/>
          <w:noProof/>
          <w:color w:val="auto"/>
          <w:kern w:val="2"/>
          <w:sz w:val="21"/>
          <w:szCs w:val="22"/>
          <w14:ligatures w14:val="standardContextual"/>
        </w:rPr>
      </w:pPr>
      <w:hyperlink w:anchor="_Toc164758138" w:history="1">
        <w:r w:rsidRPr="008B2DFF">
          <w:rPr>
            <w:rStyle w:val="af3"/>
            <w:noProof/>
          </w:rPr>
          <w:t>6.5.</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Pharmacokinetic Evaluation</w:t>
        </w:r>
        <w:r>
          <w:rPr>
            <w:noProof/>
            <w:webHidden/>
          </w:rPr>
          <w:tab/>
        </w:r>
        <w:r>
          <w:rPr>
            <w:noProof/>
            <w:webHidden/>
          </w:rPr>
          <w:fldChar w:fldCharType="begin"/>
        </w:r>
        <w:r>
          <w:rPr>
            <w:noProof/>
            <w:webHidden/>
          </w:rPr>
          <w:instrText xml:space="preserve"> PAGEREF _Toc164758138 \h </w:instrText>
        </w:r>
        <w:r>
          <w:rPr>
            <w:noProof/>
            <w:webHidden/>
          </w:rPr>
        </w:r>
        <w:r>
          <w:rPr>
            <w:noProof/>
            <w:webHidden/>
          </w:rPr>
          <w:fldChar w:fldCharType="separate"/>
        </w:r>
        <w:r>
          <w:rPr>
            <w:noProof/>
            <w:webHidden/>
          </w:rPr>
          <w:t>38</w:t>
        </w:r>
        <w:r>
          <w:rPr>
            <w:noProof/>
            <w:webHidden/>
          </w:rPr>
          <w:fldChar w:fldCharType="end"/>
        </w:r>
      </w:hyperlink>
    </w:p>
    <w:p w14:paraId="48312740" w14:textId="7117FEF0"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139" w:history="1">
        <w:r w:rsidRPr="008B2DFF">
          <w:rPr>
            <w:rStyle w:val="af3"/>
            <w:noProof/>
          </w:rPr>
          <w:t>6.5.1.</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Collection and Disposition of PK Samples</w:t>
        </w:r>
        <w:r>
          <w:rPr>
            <w:noProof/>
            <w:webHidden/>
          </w:rPr>
          <w:tab/>
        </w:r>
        <w:r>
          <w:rPr>
            <w:noProof/>
            <w:webHidden/>
          </w:rPr>
          <w:fldChar w:fldCharType="begin"/>
        </w:r>
        <w:r>
          <w:rPr>
            <w:noProof/>
            <w:webHidden/>
          </w:rPr>
          <w:instrText xml:space="preserve"> PAGEREF _Toc164758139 \h </w:instrText>
        </w:r>
        <w:r>
          <w:rPr>
            <w:noProof/>
            <w:webHidden/>
          </w:rPr>
        </w:r>
        <w:r>
          <w:rPr>
            <w:noProof/>
            <w:webHidden/>
          </w:rPr>
          <w:fldChar w:fldCharType="separate"/>
        </w:r>
        <w:r>
          <w:rPr>
            <w:noProof/>
            <w:webHidden/>
          </w:rPr>
          <w:t>38</w:t>
        </w:r>
        <w:r>
          <w:rPr>
            <w:noProof/>
            <w:webHidden/>
          </w:rPr>
          <w:fldChar w:fldCharType="end"/>
        </w:r>
      </w:hyperlink>
    </w:p>
    <w:p w14:paraId="20BBA9CE" w14:textId="42A19175"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140" w:history="1">
        <w:r w:rsidRPr="008B2DFF">
          <w:rPr>
            <w:rStyle w:val="af3"/>
            <w:noProof/>
          </w:rPr>
          <w:t>6.5.2.</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Data Handling Instructions</w:t>
        </w:r>
        <w:r>
          <w:rPr>
            <w:noProof/>
            <w:webHidden/>
          </w:rPr>
          <w:tab/>
        </w:r>
        <w:r>
          <w:rPr>
            <w:noProof/>
            <w:webHidden/>
          </w:rPr>
          <w:fldChar w:fldCharType="begin"/>
        </w:r>
        <w:r>
          <w:rPr>
            <w:noProof/>
            <w:webHidden/>
          </w:rPr>
          <w:instrText xml:space="preserve"> PAGEREF _Toc164758140 \h </w:instrText>
        </w:r>
        <w:r>
          <w:rPr>
            <w:noProof/>
            <w:webHidden/>
          </w:rPr>
        </w:r>
        <w:r>
          <w:rPr>
            <w:noProof/>
            <w:webHidden/>
          </w:rPr>
          <w:fldChar w:fldCharType="separate"/>
        </w:r>
        <w:r>
          <w:rPr>
            <w:noProof/>
            <w:webHidden/>
          </w:rPr>
          <w:t>38</w:t>
        </w:r>
        <w:r>
          <w:rPr>
            <w:noProof/>
            <w:webHidden/>
          </w:rPr>
          <w:fldChar w:fldCharType="end"/>
        </w:r>
      </w:hyperlink>
    </w:p>
    <w:p w14:paraId="5A6DF85C" w14:textId="40130F14" w:rsidR="008D2A91" w:rsidRDefault="008D2A91">
      <w:pPr>
        <w:pStyle w:val="TOC4"/>
        <w:tabs>
          <w:tab w:val="left" w:pos="3005"/>
          <w:tab w:val="right" w:leader="dot" w:pos="9016"/>
        </w:tabs>
        <w:rPr>
          <w:rFonts w:asciiTheme="minorHAnsi" w:eastAsiaTheme="minorEastAsia" w:hAnsiTheme="minorHAnsi" w:cstheme="minorBidi"/>
          <w:noProof/>
          <w:color w:val="auto"/>
          <w:kern w:val="2"/>
          <w:sz w:val="21"/>
          <w:szCs w:val="22"/>
          <w14:ligatures w14:val="standardContextual"/>
        </w:rPr>
      </w:pPr>
      <w:hyperlink w:anchor="_Toc164758141" w:history="1">
        <w:r w:rsidRPr="008B2DFF">
          <w:rPr>
            <w:rStyle w:val="af3"/>
            <w:noProof/>
          </w:rPr>
          <w:t>6.5.2.1.</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Treatment of plasma drug concentrations below the lower limit of quantification</w:t>
        </w:r>
        <w:r>
          <w:rPr>
            <w:noProof/>
            <w:webHidden/>
          </w:rPr>
          <w:tab/>
        </w:r>
        <w:r>
          <w:rPr>
            <w:noProof/>
            <w:webHidden/>
          </w:rPr>
          <w:fldChar w:fldCharType="begin"/>
        </w:r>
        <w:r>
          <w:rPr>
            <w:noProof/>
            <w:webHidden/>
          </w:rPr>
          <w:instrText xml:space="preserve"> PAGEREF _Toc164758141 \h </w:instrText>
        </w:r>
        <w:r>
          <w:rPr>
            <w:noProof/>
            <w:webHidden/>
          </w:rPr>
        </w:r>
        <w:r>
          <w:rPr>
            <w:noProof/>
            <w:webHidden/>
          </w:rPr>
          <w:fldChar w:fldCharType="separate"/>
        </w:r>
        <w:r>
          <w:rPr>
            <w:noProof/>
            <w:webHidden/>
          </w:rPr>
          <w:t>38</w:t>
        </w:r>
        <w:r>
          <w:rPr>
            <w:noProof/>
            <w:webHidden/>
          </w:rPr>
          <w:fldChar w:fldCharType="end"/>
        </w:r>
      </w:hyperlink>
    </w:p>
    <w:p w14:paraId="47DDC7EC" w14:textId="5E31C109" w:rsidR="008D2A91" w:rsidRDefault="008D2A91">
      <w:pPr>
        <w:pStyle w:val="TOC4"/>
        <w:tabs>
          <w:tab w:val="left" w:pos="3005"/>
          <w:tab w:val="right" w:leader="dot" w:pos="9016"/>
        </w:tabs>
        <w:rPr>
          <w:rFonts w:asciiTheme="minorHAnsi" w:eastAsiaTheme="minorEastAsia" w:hAnsiTheme="minorHAnsi" w:cstheme="minorBidi"/>
          <w:noProof/>
          <w:color w:val="auto"/>
          <w:kern w:val="2"/>
          <w:sz w:val="21"/>
          <w:szCs w:val="22"/>
          <w14:ligatures w14:val="standardContextual"/>
        </w:rPr>
      </w:pPr>
      <w:hyperlink w:anchor="_Toc164758142" w:history="1">
        <w:r w:rsidRPr="008B2DFF">
          <w:rPr>
            <w:rStyle w:val="af3"/>
            <w:noProof/>
          </w:rPr>
          <w:t>6.5.2.2.</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Handling of Missing Values and Outliers</w:t>
        </w:r>
        <w:r>
          <w:rPr>
            <w:noProof/>
            <w:webHidden/>
          </w:rPr>
          <w:tab/>
        </w:r>
        <w:r>
          <w:rPr>
            <w:noProof/>
            <w:webHidden/>
          </w:rPr>
          <w:fldChar w:fldCharType="begin"/>
        </w:r>
        <w:r>
          <w:rPr>
            <w:noProof/>
            <w:webHidden/>
          </w:rPr>
          <w:instrText xml:space="preserve"> PAGEREF _Toc164758142 \h </w:instrText>
        </w:r>
        <w:r>
          <w:rPr>
            <w:noProof/>
            <w:webHidden/>
          </w:rPr>
        </w:r>
        <w:r>
          <w:rPr>
            <w:noProof/>
            <w:webHidden/>
          </w:rPr>
          <w:fldChar w:fldCharType="separate"/>
        </w:r>
        <w:r>
          <w:rPr>
            <w:noProof/>
            <w:webHidden/>
          </w:rPr>
          <w:t>39</w:t>
        </w:r>
        <w:r>
          <w:rPr>
            <w:noProof/>
            <w:webHidden/>
          </w:rPr>
          <w:fldChar w:fldCharType="end"/>
        </w:r>
      </w:hyperlink>
    </w:p>
    <w:p w14:paraId="224B9528" w14:textId="3E4A0673"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143" w:history="1">
        <w:r w:rsidRPr="008B2DFF">
          <w:rPr>
            <w:rStyle w:val="af3"/>
            <w:noProof/>
          </w:rPr>
          <w:t>6.5.3.</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PK Parameter Calculation</w:t>
        </w:r>
        <w:r>
          <w:rPr>
            <w:noProof/>
            <w:webHidden/>
          </w:rPr>
          <w:tab/>
        </w:r>
        <w:r>
          <w:rPr>
            <w:noProof/>
            <w:webHidden/>
          </w:rPr>
          <w:fldChar w:fldCharType="begin"/>
        </w:r>
        <w:r>
          <w:rPr>
            <w:noProof/>
            <w:webHidden/>
          </w:rPr>
          <w:instrText xml:space="preserve"> PAGEREF _Toc164758143 \h </w:instrText>
        </w:r>
        <w:r>
          <w:rPr>
            <w:noProof/>
            <w:webHidden/>
          </w:rPr>
        </w:r>
        <w:r>
          <w:rPr>
            <w:noProof/>
            <w:webHidden/>
          </w:rPr>
          <w:fldChar w:fldCharType="separate"/>
        </w:r>
        <w:r>
          <w:rPr>
            <w:noProof/>
            <w:webHidden/>
          </w:rPr>
          <w:t>39</w:t>
        </w:r>
        <w:r>
          <w:rPr>
            <w:noProof/>
            <w:webHidden/>
          </w:rPr>
          <w:fldChar w:fldCharType="end"/>
        </w:r>
      </w:hyperlink>
    </w:p>
    <w:p w14:paraId="48A5F300" w14:textId="765DA351"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144" w:history="1">
        <w:r w:rsidRPr="008B2DFF">
          <w:rPr>
            <w:rStyle w:val="af3"/>
            <w:noProof/>
          </w:rPr>
          <w:t>6.5.4.</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PK Statistical Analysis</w:t>
        </w:r>
        <w:r>
          <w:rPr>
            <w:noProof/>
            <w:webHidden/>
          </w:rPr>
          <w:tab/>
        </w:r>
        <w:r>
          <w:rPr>
            <w:noProof/>
            <w:webHidden/>
          </w:rPr>
          <w:fldChar w:fldCharType="begin"/>
        </w:r>
        <w:r>
          <w:rPr>
            <w:noProof/>
            <w:webHidden/>
          </w:rPr>
          <w:instrText xml:space="preserve"> PAGEREF _Toc164758144 \h </w:instrText>
        </w:r>
        <w:r>
          <w:rPr>
            <w:noProof/>
            <w:webHidden/>
          </w:rPr>
        </w:r>
        <w:r>
          <w:rPr>
            <w:noProof/>
            <w:webHidden/>
          </w:rPr>
          <w:fldChar w:fldCharType="separate"/>
        </w:r>
        <w:r>
          <w:rPr>
            <w:noProof/>
            <w:webHidden/>
          </w:rPr>
          <w:t>41</w:t>
        </w:r>
        <w:r>
          <w:rPr>
            <w:noProof/>
            <w:webHidden/>
          </w:rPr>
          <w:fldChar w:fldCharType="end"/>
        </w:r>
      </w:hyperlink>
    </w:p>
    <w:p w14:paraId="21682E2E" w14:textId="58F36B3C" w:rsidR="008D2A91" w:rsidRDefault="008D2A91">
      <w:pPr>
        <w:pStyle w:val="TOC4"/>
        <w:tabs>
          <w:tab w:val="left" w:pos="3005"/>
          <w:tab w:val="right" w:leader="dot" w:pos="9016"/>
        </w:tabs>
        <w:rPr>
          <w:rFonts w:asciiTheme="minorHAnsi" w:eastAsiaTheme="minorEastAsia" w:hAnsiTheme="minorHAnsi" w:cstheme="minorBidi"/>
          <w:noProof/>
          <w:color w:val="auto"/>
          <w:kern w:val="2"/>
          <w:sz w:val="21"/>
          <w:szCs w:val="22"/>
          <w14:ligatures w14:val="standardContextual"/>
        </w:rPr>
      </w:pPr>
      <w:hyperlink w:anchor="_Toc164758145" w:history="1">
        <w:r w:rsidRPr="008B2DFF">
          <w:rPr>
            <w:rStyle w:val="af3"/>
            <w:noProof/>
          </w:rPr>
          <w:t>6.5.4.1.</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Analysis of PK concentration data</w:t>
        </w:r>
        <w:r>
          <w:rPr>
            <w:noProof/>
            <w:webHidden/>
          </w:rPr>
          <w:tab/>
        </w:r>
        <w:r>
          <w:rPr>
            <w:noProof/>
            <w:webHidden/>
          </w:rPr>
          <w:fldChar w:fldCharType="begin"/>
        </w:r>
        <w:r>
          <w:rPr>
            <w:noProof/>
            <w:webHidden/>
          </w:rPr>
          <w:instrText xml:space="preserve"> PAGEREF _Toc164758145 \h </w:instrText>
        </w:r>
        <w:r>
          <w:rPr>
            <w:noProof/>
            <w:webHidden/>
          </w:rPr>
        </w:r>
        <w:r>
          <w:rPr>
            <w:noProof/>
            <w:webHidden/>
          </w:rPr>
          <w:fldChar w:fldCharType="separate"/>
        </w:r>
        <w:r>
          <w:rPr>
            <w:noProof/>
            <w:webHidden/>
          </w:rPr>
          <w:t>41</w:t>
        </w:r>
        <w:r>
          <w:rPr>
            <w:noProof/>
            <w:webHidden/>
          </w:rPr>
          <w:fldChar w:fldCharType="end"/>
        </w:r>
      </w:hyperlink>
    </w:p>
    <w:p w14:paraId="34C052C2" w14:textId="160D5AF6" w:rsidR="008D2A91" w:rsidRDefault="008D2A91">
      <w:pPr>
        <w:pStyle w:val="TOC4"/>
        <w:tabs>
          <w:tab w:val="left" w:pos="3005"/>
          <w:tab w:val="right" w:leader="dot" w:pos="9016"/>
        </w:tabs>
        <w:rPr>
          <w:rFonts w:asciiTheme="minorHAnsi" w:eastAsiaTheme="minorEastAsia" w:hAnsiTheme="minorHAnsi" w:cstheme="minorBidi"/>
          <w:noProof/>
          <w:color w:val="auto"/>
          <w:kern w:val="2"/>
          <w:sz w:val="21"/>
          <w:szCs w:val="22"/>
          <w14:ligatures w14:val="standardContextual"/>
        </w:rPr>
      </w:pPr>
      <w:hyperlink w:anchor="_Toc164758146" w:history="1">
        <w:r w:rsidRPr="008B2DFF">
          <w:rPr>
            <w:rStyle w:val="af3"/>
            <w:rFonts w:cs="Times New Roman"/>
            <w:noProof/>
          </w:rPr>
          <w:t>6.5.4.2.</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PK Parameter Analysis</w:t>
        </w:r>
        <w:r>
          <w:rPr>
            <w:noProof/>
            <w:webHidden/>
          </w:rPr>
          <w:tab/>
        </w:r>
        <w:r>
          <w:rPr>
            <w:noProof/>
            <w:webHidden/>
          </w:rPr>
          <w:fldChar w:fldCharType="begin"/>
        </w:r>
        <w:r>
          <w:rPr>
            <w:noProof/>
            <w:webHidden/>
          </w:rPr>
          <w:instrText xml:space="preserve"> PAGEREF _Toc164758146 \h </w:instrText>
        </w:r>
        <w:r>
          <w:rPr>
            <w:noProof/>
            <w:webHidden/>
          </w:rPr>
        </w:r>
        <w:r>
          <w:rPr>
            <w:noProof/>
            <w:webHidden/>
          </w:rPr>
          <w:fldChar w:fldCharType="separate"/>
        </w:r>
        <w:r>
          <w:rPr>
            <w:noProof/>
            <w:webHidden/>
          </w:rPr>
          <w:t>42</w:t>
        </w:r>
        <w:r>
          <w:rPr>
            <w:noProof/>
            <w:webHidden/>
          </w:rPr>
          <w:fldChar w:fldCharType="end"/>
        </w:r>
      </w:hyperlink>
    </w:p>
    <w:p w14:paraId="5133B138" w14:textId="29E9653A" w:rsidR="008D2A91" w:rsidRDefault="008D2A91">
      <w:pPr>
        <w:pStyle w:val="TOC2"/>
        <w:rPr>
          <w:rFonts w:asciiTheme="minorHAnsi" w:eastAsiaTheme="minorEastAsia" w:hAnsiTheme="minorHAnsi" w:cstheme="minorBidi"/>
          <w:noProof/>
          <w:color w:val="auto"/>
          <w:kern w:val="2"/>
          <w:sz w:val="21"/>
          <w:szCs w:val="22"/>
          <w14:ligatures w14:val="standardContextual"/>
        </w:rPr>
      </w:pPr>
      <w:hyperlink w:anchor="_Toc164758147" w:history="1">
        <w:r w:rsidRPr="008B2DFF">
          <w:rPr>
            <w:rStyle w:val="af3"/>
            <w:noProof/>
          </w:rPr>
          <w:t>6.6.</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Pharmacodynamic Evaluation</w:t>
        </w:r>
        <w:r>
          <w:rPr>
            <w:noProof/>
            <w:webHidden/>
          </w:rPr>
          <w:tab/>
        </w:r>
        <w:r>
          <w:rPr>
            <w:noProof/>
            <w:webHidden/>
          </w:rPr>
          <w:fldChar w:fldCharType="begin"/>
        </w:r>
        <w:r>
          <w:rPr>
            <w:noProof/>
            <w:webHidden/>
          </w:rPr>
          <w:instrText xml:space="preserve"> PAGEREF _Toc164758147 \h </w:instrText>
        </w:r>
        <w:r>
          <w:rPr>
            <w:noProof/>
            <w:webHidden/>
          </w:rPr>
        </w:r>
        <w:r>
          <w:rPr>
            <w:noProof/>
            <w:webHidden/>
          </w:rPr>
          <w:fldChar w:fldCharType="separate"/>
        </w:r>
        <w:r>
          <w:rPr>
            <w:noProof/>
            <w:webHidden/>
          </w:rPr>
          <w:t>43</w:t>
        </w:r>
        <w:r>
          <w:rPr>
            <w:noProof/>
            <w:webHidden/>
          </w:rPr>
          <w:fldChar w:fldCharType="end"/>
        </w:r>
      </w:hyperlink>
    </w:p>
    <w:p w14:paraId="47229BE4" w14:textId="36C63186" w:rsidR="008D2A91" w:rsidRDefault="008D2A91">
      <w:pPr>
        <w:pStyle w:val="TOC2"/>
        <w:rPr>
          <w:rFonts w:asciiTheme="minorHAnsi" w:eastAsiaTheme="minorEastAsia" w:hAnsiTheme="minorHAnsi" w:cstheme="minorBidi"/>
          <w:noProof/>
          <w:color w:val="auto"/>
          <w:kern w:val="2"/>
          <w:sz w:val="21"/>
          <w:szCs w:val="22"/>
          <w14:ligatures w14:val="standardContextual"/>
        </w:rPr>
      </w:pPr>
      <w:hyperlink w:anchor="_Toc164758148" w:history="1">
        <w:r w:rsidRPr="008B2DFF">
          <w:rPr>
            <w:rStyle w:val="af3"/>
            <w:noProof/>
          </w:rPr>
          <w:t>6.7.</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Target Occupancy Assessment</w:t>
        </w:r>
        <w:r>
          <w:rPr>
            <w:noProof/>
            <w:webHidden/>
          </w:rPr>
          <w:tab/>
        </w:r>
        <w:r>
          <w:rPr>
            <w:noProof/>
            <w:webHidden/>
          </w:rPr>
          <w:fldChar w:fldCharType="begin"/>
        </w:r>
        <w:r>
          <w:rPr>
            <w:noProof/>
            <w:webHidden/>
          </w:rPr>
          <w:instrText xml:space="preserve"> PAGEREF _Toc164758148 \h </w:instrText>
        </w:r>
        <w:r>
          <w:rPr>
            <w:noProof/>
            <w:webHidden/>
          </w:rPr>
        </w:r>
        <w:r>
          <w:rPr>
            <w:noProof/>
            <w:webHidden/>
          </w:rPr>
          <w:fldChar w:fldCharType="separate"/>
        </w:r>
        <w:r>
          <w:rPr>
            <w:noProof/>
            <w:webHidden/>
          </w:rPr>
          <w:t>44</w:t>
        </w:r>
        <w:r>
          <w:rPr>
            <w:noProof/>
            <w:webHidden/>
          </w:rPr>
          <w:fldChar w:fldCharType="end"/>
        </w:r>
      </w:hyperlink>
    </w:p>
    <w:p w14:paraId="15C35EE9" w14:textId="3D0F2529"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149" w:history="1">
        <w:r w:rsidRPr="008B2DFF">
          <w:rPr>
            <w:rStyle w:val="af3"/>
            <w:noProof/>
          </w:rPr>
          <w:t>6.7.1.</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Collection and Disposition of Samples for Target Occupancy Assay</w:t>
        </w:r>
        <w:r>
          <w:rPr>
            <w:noProof/>
            <w:webHidden/>
          </w:rPr>
          <w:tab/>
        </w:r>
        <w:r>
          <w:rPr>
            <w:noProof/>
            <w:webHidden/>
          </w:rPr>
          <w:fldChar w:fldCharType="begin"/>
        </w:r>
        <w:r>
          <w:rPr>
            <w:noProof/>
            <w:webHidden/>
          </w:rPr>
          <w:instrText xml:space="preserve"> PAGEREF _Toc164758149 \h </w:instrText>
        </w:r>
        <w:r>
          <w:rPr>
            <w:noProof/>
            <w:webHidden/>
          </w:rPr>
        </w:r>
        <w:r>
          <w:rPr>
            <w:noProof/>
            <w:webHidden/>
          </w:rPr>
          <w:fldChar w:fldCharType="separate"/>
        </w:r>
        <w:r>
          <w:rPr>
            <w:noProof/>
            <w:webHidden/>
          </w:rPr>
          <w:t>44</w:t>
        </w:r>
        <w:r>
          <w:rPr>
            <w:noProof/>
            <w:webHidden/>
          </w:rPr>
          <w:fldChar w:fldCharType="end"/>
        </w:r>
      </w:hyperlink>
    </w:p>
    <w:p w14:paraId="031CC566" w14:textId="7BFB5C59" w:rsidR="008D2A91" w:rsidRDefault="008D2A91">
      <w:pPr>
        <w:pStyle w:val="TOC3"/>
        <w:rPr>
          <w:rFonts w:asciiTheme="minorHAnsi" w:eastAsiaTheme="minorEastAsia" w:hAnsiTheme="minorHAnsi" w:cstheme="minorBidi"/>
          <w:noProof/>
          <w:color w:val="auto"/>
          <w:kern w:val="2"/>
          <w:sz w:val="21"/>
          <w:szCs w:val="22"/>
          <w14:ligatures w14:val="standardContextual"/>
        </w:rPr>
      </w:pPr>
      <w:hyperlink w:anchor="_Toc164758150" w:history="1">
        <w:r w:rsidRPr="008B2DFF">
          <w:rPr>
            <w:rStyle w:val="af3"/>
            <w:noProof/>
          </w:rPr>
          <w:t>6.7.2.</w:t>
        </w:r>
        <w:r>
          <w:rPr>
            <w:rFonts w:asciiTheme="minorHAnsi" w:eastAsiaTheme="minorEastAsia" w:hAnsiTheme="minorHAnsi" w:cstheme="minorBidi"/>
            <w:noProof/>
            <w:color w:val="auto"/>
            <w:kern w:val="2"/>
            <w:sz w:val="21"/>
            <w:szCs w:val="22"/>
            <w14:ligatures w14:val="standardContextual"/>
          </w:rPr>
          <w:tab/>
        </w:r>
        <w:r w:rsidRPr="008B2DFF">
          <w:rPr>
            <w:rStyle w:val="af3"/>
            <w:rFonts w:cs="Times New Roman"/>
            <w:noProof/>
          </w:rPr>
          <w:t>Target Occupancy Analysis</w:t>
        </w:r>
        <w:r>
          <w:rPr>
            <w:noProof/>
            <w:webHidden/>
          </w:rPr>
          <w:tab/>
        </w:r>
        <w:r>
          <w:rPr>
            <w:noProof/>
            <w:webHidden/>
          </w:rPr>
          <w:fldChar w:fldCharType="begin"/>
        </w:r>
        <w:r>
          <w:rPr>
            <w:noProof/>
            <w:webHidden/>
          </w:rPr>
          <w:instrText xml:space="preserve"> PAGEREF _Toc164758150 \h </w:instrText>
        </w:r>
        <w:r>
          <w:rPr>
            <w:noProof/>
            <w:webHidden/>
          </w:rPr>
        </w:r>
        <w:r>
          <w:rPr>
            <w:noProof/>
            <w:webHidden/>
          </w:rPr>
          <w:fldChar w:fldCharType="separate"/>
        </w:r>
        <w:r>
          <w:rPr>
            <w:noProof/>
            <w:webHidden/>
          </w:rPr>
          <w:t>44</w:t>
        </w:r>
        <w:r>
          <w:rPr>
            <w:noProof/>
            <w:webHidden/>
          </w:rPr>
          <w:fldChar w:fldCharType="end"/>
        </w:r>
      </w:hyperlink>
    </w:p>
    <w:p w14:paraId="01CD88BD" w14:textId="6887B880" w:rsidR="008D2A91" w:rsidRDefault="008D2A91">
      <w:pPr>
        <w:pStyle w:val="TOC1"/>
        <w:rPr>
          <w:rFonts w:asciiTheme="minorHAnsi" w:eastAsiaTheme="minorEastAsia" w:hAnsiTheme="minorHAnsi" w:cstheme="minorBidi"/>
          <w:b w:val="0"/>
          <w:caps w:val="0"/>
          <w:noProof/>
          <w:color w:val="auto"/>
          <w:kern w:val="2"/>
          <w:sz w:val="21"/>
          <w:szCs w:val="22"/>
          <w14:ligatures w14:val="standardContextual"/>
        </w:rPr>
      </w:pPr>
      <w:hyperlink w:anchor="_Toc164758151" w:history="1">
        <w:r w:rsidRPr="008B2DFF">
          <w:rPr>
            <w:rStyle w:val="af3"/>
            <w:noProof/>
          </w:rPr>
          <w:t>7.</w:t>
        </w:r>
        <w:r>
          <w:rPr>
            <w:rFonts w:asciiTheme="minorHAnsi" w:eastAsiaTheme="minorEastAsia" w:hAnsiTheme="minorHAnsi" w:cstheme="minorBidi"/>
            <w:b w:val="0"/>
            <w:caps w:val="0"/>
            <w:noProof/>
            <w:color w:val="auto"/>
            <w:kern w:val="2"/>
            <w:sz w:val="21"/>
            <w:szCs w:val="22"/>
            <w14:ligatures w14:val="standardContextual"/>
          </w:rPr>
          <w:tab/>
        </w:r>
        <w:r w:rsidRPr="008B2DFF">
          <w:rPr>
            <w:rStyle w:val="af3"/>
            <w:rFonts w:ascii="Times New Roman" w:hAnsi="Times New Roman" w:cs="Times New Roman"/>
            <w:noProof/>
          </w:rPr>
          <w:t>Interim Analysis</w:t>
        </w:r>
        <w:r>
          <w:rPr>
            <w:noProof/>
            <w:webHidden/>
          </w:rPr>
          <w:tab/>
        </w:r>
        <w:r>
          <w:rPr>
            <w:noProof/>
            <w:webHidden/>
          </w:rPr>
          <w:fldChar w:fldCharType="begin"/>
        </w:r>
        <w:r>
          <w:rPr>
            <w:noProof/>
            <w:webHidden/>
          </w:rPr>
          <w:instrText xml:space="preserve"> PAGEREF _Toc164758151 \h </w:instrText>
        </w:r>
        <w:r>
          <w:rPr>
            <w:noProof/>
            <w:webHidden/>
          </w:rPr>
        </w:r>
        <w:r>
          <w:rPr>
            <w:noProof/>
            <w:webHidden/>
          </w:rPr>
          <w:fldChar w:fldCharType="separate"/>
        </w:r>
        <w:r>
          <w:rPr>
            <w:noProof/>
            <w:webHidden/>
          </w:rPr>
          <w:t>45</w:t>
        </w:r>
        <w:r>
          <w:rPr>
            <w:noProof/>
            <w:webHidden/>
          </w:rPr>
          <w:fldChar w:fldCharType="end"/>
        </w:r>
      </w:hyperlink>
    </w:p>
    <w:p w14:paraId="4503745B" w14:textId="4978C00C" w:rsidR="008D2A91" w:rsidRDefault="008D2A91">
      <w:pPr>
        <w:pStyle w:val="TOC1"/>
        <w:rPr>
          <w:rFonts w:asciiTheme="minorHAnsi" w:eastAsiaTheme="minorEastAsia" w:hAnsiTheme="minorHAnsi" w:cstheme="minorBidi"/>
          <w:b w:val="0"/>
          <w:caps w:val="0"/>
          <w:noProof/>
          <w:color w:val="auto"/>
          <w:kern w:val="2"/>
          <w:sz w:val="21"/>
          <w:szCs w:val="22"/>
          <w14:ligatures w14:val="standardContextual"/>
        </w:rPr>
      </w:pPr>
      <w:hyperlink w:anchor="_Toc164758152" w:history="1">
        <w:r w:rsidRPr="008B2DFF">
          <w:rPr>
            <w:rStyle w:val="af3"/>
            <w:noProof/>
          </w:rPr>
          <w:t>8.</w:t>
        </w:r>
        <w:r>
          <w:rPr>
            <w:rFonts w:asciiTheme="minorHAnsi" w:eastAsiaTheme="minorEastAsia" w:hAnsiTheme="minorHAnsi" w:cstheme="minorBidi"/>
            <w:b w:val="0"/>
            <w:caps w:val="0"/>
            <w:noProof/>
            <w:color w:val="auto"/>
            <w:kern w:val="2"/>
            <w:sz w:val="21"/>
            <w:szCs w:val="22"/>
            <w14:ligatures w14:val="standardContextual"/>
          </w:rPr>
          <w:tab/>
        </w:r>
        <w:r w:rsidRPr="008B2DFF">
          <w:rPr>
            <w:rStyle w:val="af3"/>
            <w:rFonts w:ascii="Times New Roman" w:hAnsi="Times New Roman" w:cs="Times New Roman"/>
            <w:noProof/>
          </w:rPr>
          <w:t>Changes Relative to Planned Analyses in the Protocol</w:t>
        </w:r>
        <w:r>
          <w:rPr>
            <w:noProof/>
            <w:webHidden/>
          </w:rPr>
          <w:tab/>
        </w:r>
        <w:r>
          <w:rPr>
            <w:noProof/>
            <w:webHidden/>
          </w:rPr>
          <w:fldChar w:fldCharType="begin"/>
        </w:r>
        <w:r>
          <w:rPr>
            <w:noProof/>
            <w:webHidden/>
          </w:rPr>
          <w:instrText xml:space="preserve"> PAGEREF _Toc164758152 \h </w:instrText>
        </w:r>
        <w:r>
          <w:rPr>
            <w:noProof/>
            <w:webHidden/>
          </w:rPr>
        </w:r>
        <w:r>
          <w:rPr>
            <w:noProof/>
            <w:webHidden/>
          </w:rPr>
          <w:fldChar w:fldCharType="separate"/>
        </w:r>
        <w:r>
          <w:rPr>
            <w:noProof/>
            <w:webHidden/>
          </w:rPr>
          <w:t>45</w:t>
        </w:r>
        <w:r>
          <w:rPr>
            <w:noProof/>
            <w:webHidden/>
          </w:rPr>
          <w:fldChar w:fldCharType="end"/>
        </w:r>
      </w:hyperlink>
    </w:p>
    <w:p w14:paraId="3093B2A7" w14:textId="3063122B" w:rsidR="008D2A91" w:rsidRDefault="008D2A91">
      <w:pPr>
        <w:pStyle w:val="TOC1"/>
        <w:rPr>
          <w:rFonts w:asciiTheme="minorHAnsi" w:eastAsiaTheme="minorEastAsia" w:hAnsiTheme="minorHAnsi" w:cstheme="minorBidi"/>
          <w:b w:val="0"/>
          <w:caps w:val="0"/>
          <w:noProof/>
          <w:color w:val="auto"/>
          <w:kern w:val="2"/>
          <w:sz w:val="21"/>
          <w:szCs w:val="22"/>
          <w14:ligatures w14:val="standardContextual"/>
        </w:rPr>
      </w:pPr>
      <w:hyperlink w:anchor="_Toc164758153" w:history="1">
        <w:r w:rsidRPr="008B2DFF">
          <w:rPr>
            <w:rStyle w:val="af3"/>
            <w:noProof/>
          </w:rPr>
          <w:t>9.</w:t>
        </w:r>
        <w:r>
          <w:rPr>
            <w:rFonts w:asciiTheme="minorHAnsi" w:eastAsiaTheme="minorEastAsia" w:hAnsiTheme="minorHAnsi" w:cstheme="minorBidi"/>
            <w:b w:val="0"/>
            <w:caps w:val="0"/>
            <w:noProof/>
            <w:color w:val="auto"/>
            <w:kern w:val="2"/>
            <w:sz w:val="21"/>
            <w:szCs w:val="22"/>
            <w14:ligatures w14:val="standardContextual"/>
          </w:rPr>
          <w:tab/>
        </w:r>
        <w:r w:rsidRPr="008B2DFF">
          <w:rPr>
            <w:rStyle w:val="af3"/>
            <w:rFonts w:ascii="Times New Roman" w:hAnsi="Times New Roman" w:cs="Times New Roman"/>
            <w:noProof/>
          </w:rPr>
          <w:t>Statistical Analysis Tables/Listings/Figures (TLFs)</w:t>
        </w:r>
        <w:r>
          <w:rPr>
            <w:noProof/>
            <w:webHidden/>
          </w:rPr>
          <w:tab/>
        </w:r>
        <w:r>
          <w:rPr>
            <w:noProof/>
            <w:webHidden/>
          </w:rPr>
          <w:fldChar w:fldCharType="begin"/>
        </w:r>
        <w:r>
          <w:rPr>
            <w:noProof/>
            <w:webHidden/>
          </w:rPr>
          <w:instrText xml:space="preserve"> PAGEREF _Toc164758153 \h </w:instrText>
        </w:r>
        <w:r>
          <w:rPr>
            <w:noProof/>
            <w:webHidden/>
          </w:rPr>
        </w:r>
        <w:r>
          <w:rPr>
            <w:noProof/>
            <w:webHidden/>
          </w:rPr>
          <w:fldChar w:fldCharType="separate"/>
        </w:r>
        <w:r>
          <w:rPr>
            <w:noProof/>
            <w:webHidden/>
          </w:rPr>
          <w:t>45</w:t>
        </w:r>
        <w:r>
          <w:rPr>
            <w:noProof/>
            <w:webHidden/>
          </w:rPr>
          <w:fldChar w:fldCharType="end"/>
        </w:r>
      </w:hyperlink>
    </w:p>
    <w:p w14:paraId="3F22BF4D" w14:textId="2D397C92" w:rsidR="00947EA5" w:rsidRPr="00C2427C" w:rsidRDefault="00F411DD">
      <w:pPr>
        <w:spacing w:beforeLines="50" w:before="156" w:afterLines="50" w:after="156" w:line="240" w:lineRule="auto"/>
        <w:rPr>
          <w:color w:val="000000" w:themeColor="text1"/>
          <w:sz w:val="24"/>
        </w:rPr>
      </w:pPr>
      <w:r w:rsidRPr="00C2427C">
        <w:rPr>
          <w:color w:val="000000" w:themeColor="text1"/>
          <w:sz w:val="24"/>
        </w:rPr>
        <w:fldChar w:fldCharType="end"/>
      </w:r>
    </w:p>
    <w:p w14:paraId="3311CC22" w14:textId="77777777" w:rsidR="00947EA5" w:rsidRPr="00C2427C" w:rsidRDefault="00F411DD">
      <w:pPr>
        <w:widowControl/>
        <w:spacing w:before="0" w:after="0" w:line="240" w:lineRule="auto"/>
        <w:jc w:val="left"/>
        <w:rPr>
          <w:color w:val="000000" w:themeColor="text1"/>
          <w:sz w:val="24"/>
        </w:rPr>
      </w:pPr>
      <w:r w:rsidRPr="00C2427C">
        <w:rPr>
          <w:rFonts w:cs="Times New Roman"/>
          <w:color w:val="000000"/>
          <w:sz w:val="24"/>
        </w:rPr>
        <w:br w:type="page"/>
      </w:r>
    </w:p>
    <w:p w14:paraId="4CD1020D" w14:textId="77777777" w:rsidR="00947EA5" w:rsidRPr="00C2427C" w:rsidRDefault="00F411DD">
      <w:pPr>
        <w:pStyle w:val="SAPH1LEVEL"/>
        <w:spacing w:beforeLines="50" w:before="156" w:afterLines="50" w:after="156" w:line="240" w:lineRule="auto"/>
        <w:rPr>
          <w:rFonts w:ascii="Times New Roman" w:hAnsi="Times New Roman"/>
          <w:caps w:val="0"/>
          <w:color w:val="000000" w:themeColor="text1"/>
          <w:sz w:val="24"/>
        </w:rPr>
      </w:pPr>
      <w:bookmarkStart w:id="0" w:name="_Toc96619134"/>
      <w:bookmarkStart w:id="1" w:name="_Toc163826537"/>
      <w:bookmarkStart w:id="2" w:name="_Toc164758074"/>
      <w:r w:rsidRPr="00C2427C">
        <w:rPr>
          <w:rFonts w:ascii="Times New Roman" w:hAnsi="Times New Roman" w:cs="Times New Roman"/>
          <w:caps w:val="0"/>
          <w:color w:val="000000"/>
          <w:sz w:val="24"/>
        </w:rPr>
        <w:lastRenderedPageBreak/>
        <w:t>List of Abbreviations</w:t>
      </w:r>
      <w:bookmarkEnd w:id="0"/>
      <w:bookmarkEnd w:id="1"/>
      <w:bookmarkEnd w:id="2"/>
    </w:p>
    <w:tbl>
      <w:tblPr>
        <w:tblW w:w="5000" w:type="pct"/>
        <w:tblLook w:val="04A0" w:firstRow="1" w:lastRow="0" w:firstColumn="1" w:lastColumn="0" w:noHBand="0" w:noVBand="1"/>
      </w:tblPr>
      <w:tblGrid>
        <w:gridCol w:w="2744"/>
        <w:gridCol w:w="6282"/>
      </w:tblGrid>
      <w:tr w:rsidR="00947EA5" w:rsidRPr="00C2427C" w14:paraId="117109B6" w14:textId="77777777">
        <w:trPr>
          <w:trHeight w:val="300"/>
        </w:trPr>
        <w:tc>
          <w:tcPr>
            <w:tcW w:w="1520" w:type="pct"/>
            <w:tcBorders>
              <w:top w:val="single" w:sz="8" w:space="0" w:color="000000"/>
              <w:left w:val="nil"/>
              <w:bottom w:val="single" w:sz="8" w:space="0" w:color="000000"/>
              <w:right w:val="nil"/>
            </w:tcBorders>
            <w:shd w:val="pct10" w:color="auto" w:fill="auto"/>
            <w:vAlign w:val="center"/>
          </w:tcPr>
          <w:p w14:paraId="0948946D" w14:textId="77777777" w:rsidR="00947EA5" w:rsidRPr="00C2427C" w:rsidRDefault="00F411DD" w:rsidP="00602F5C">
            <w:pPr>
              <w:autoSpaceDE w:val="0"/>
              <w:autoSpaceDN w:val="0"/>
              <w:adjustRightInd w:val="0"/>
              <w:spacing w:beforeLines="10" w:before="31" w:afterLines="10" w:after="31" w:line="240" w:lineRule="auto"/>
              <w:rPr>
                <w:rFonts w:cs="宋体"/>
                <w:b/>
                <w:color w:val="000000" w:themeColor="text1"/>
                <w:szCs w:val="21"/>
              </w:rPr>
            </w:pPr>
            <w:r w:rsidRPr="00C2427C">
              <w:rPr>
                <w:rFonts w:cs="Times New Roman"/>
                <w:b/>
                <w:color w:val="000000"/>
                <w:szCs w:val="21"/>
              </w:rPr>
              <w:t>Abbreviations</w:t>
            </w:r>
          </w:p>
        </w:tc>
        <w:tc>
          <w:tcPr>
            <w:tcW w:w="3480" w:type="pct"/>
            <w:tcBorders>
              <w:top w:val="single" w:sz="8" w:space="0" w:color="000000"/>
              <w:left w:val="nil"/>
              <w:bottom w:val="single" w:sz="8" w:space="0" w:color="000000"/>
              <w:right w:val="nil"/>
            </w:tcBorders>
            <w:shd w:val="pct10" w:color="auto" w:fill="auto"/>
            <w:vAlign w:val="center"/>
          </w:tcPr>
          <w:p w14:paraId="4072DC0F" w14:textId="77777777" w:rsidR="00947EA5" w:rsidRPr="00C2427C" w:rsidRDefault="00F411DD" w:rsidP="00602F5C">
            <w:pPr>
              <w:autoSpaceDE w:val="0"/>
              <w:autoSpaceDN w:val="0"/>
              <w:adjustRightInd w:val="0"/>
              <w:spacing w:beforeLines="10" w:before="31" w:afterLines="10" w:after="31" w:line="240" w:lineRule="auto"/>
              <w:rPr>
                <w:rFonts w:cs="宋体"/>
                <w:b/>
                <w:color w:val="000000" w:themeColor="text1"/>
                <w:szCs w:val="21"/>
              </w:rPr>
            </w:pPr>
            <w:r w:rsidRPr="00C2427C">
              <w:rPr>
                <w:rFonts w:cs="Times New Roman"/>
                <w:b/>
                <w:color w:val="000000"/>
                <w:szCs w:val="21"/>
              </w:rPr>
              <w:t>Definition</w:t>
            </w:r>
          </w:p>
        </w:tc>
      </w:tr>
      <w:tr w:rsidR="00947EA5" w:rsidRPr="00C2427C" w14:paraId="1018A203" w14:textId="77777777">
        <w:trPr>
          <w:trHeight w:val="288"/>
        </w:trPr>
        <w:tc>
          <w:tcPr>
            <w:tcW w:w="1520" w:type="pct"/>
            <w:tcBorders>
              <w:top w:val="nil"/>
              <w:left w:val="nil"/>
              <w:bottom w:val="nil"/>
              <w:right w:val="nil"/>
            </w:tcBorders>
            <w:shd w:val="clear" w:color="auto" w:fill="auto"/>
            <w:vAlign w:val="center"/>
          </w:tcPr>
          <w:p w14:paraId="388E51ED" w14:textId="77777777" w:rsidR="00947EA5" w:rsidRPr="00C2427C" w:rsidRDefault="00F411DD" w:rsidP="00602F5C">
            <w:pPr>
              <w:autoSpaceDE w:val="0"/>
              <w:autoSpaceDN w:val="0"/>
              <w:adjustRightInd w:val="0"/>
              <w:spacing w:beforeLines="10" w:before="31" w:afterLines="10" w:after="31" w:line="240" w:lineRule="auto"/>
              <w:jc w:val="left"/>
              <w:rPr>
                <w:rFonts w:cs="Times New Roman"/>
                <w:color w:val="000000" w:themeColor="text1"/>
                <w:szCs w:val="21"/>
              </w:rPr>
            </w:pPr>
            <w:r w:rsidRPr="00C2427C">
              <w:rPr>
                <w:rFonts w:cs="Times New Roman"/>
                <w:color w:val="000000"/>
                <w:szCs w:val="21"/>
              </w:rPr>
              <w:t>AE</w:t>
            </w:r>
          </w:p>
        </w:tc>
        <w:tc>
          <w:tcPr>
            <w:tcW w:w="3480" w:type="pct"/>
            <w:tcBorders>
              <w:top w:val="nil"/>
              <w:left w:val="nil"/>
              <w:bottom w:val="nil"/>
              <w:right w:val="nil"/>
            </w:tcBorders>
            <w:vAlign w:val="center"/>
          </w:tcPr>
          <w:p w14:paraId="46E9BD86" w14:textId="2274573E" w:rsidR="00947EA5" w:rsidRPr="00C2427C" w:rsidRDefault="00B93D86" w:rsidP="00602F5C">
            <w:pPr>
              <w:autoSpaceDE w:val="0"/>
              <w:autoSpaceDN w:val="0"/>
              <w:adjustRightInd w:val="0"/>
              <w:spacing w:beforeLines="10" w:before="31" w:afterLines="10" w:after="31" w:line="240" w:lineRule="auto"/>
              <w:jc w:val="left"/>
              <w:rPr>
                <w:rFonts w:cs="Times New Roman"/>
                <w:color w:val="000000" w:themeColor="text1"/>
                <w:szCs w:val="21"/>
              </w:rPr>
            </w:pPr>
            <w:r w:rsidRPr="00C2427C">
              <w:rPr>
                <w:rFonts w:cs="Times New Roman"/>
                <w:color w:val="000000"/>
                <w:szCs w:val="21"/>
              </w:rPr>
              <w:t>Adverse Events</w:t>
            </w:r>
          </w:p>
        </w:tc>
      </w:tr>
      <w:tr w:rsidR="00947EA5" w:rsidRPr="00C2427C" w14:paraId="4962F596" w14:textId="77777777">
        <w:trPr>
          <w:trHeight w:val="312"/>
        </w:trPr>
        <w:tc>
          <w:tcPr>
            <w:tcW w:w="1520" w:type="pct"/>
            <w:tcBorders>
              <w:top w:val="nil"/>
              <w:left w:val="nil"/>
              <w:bottom w:val="nil"/>
              <w:right w:val="nil"/>
            </w:tcBorders>
            <w:shd w:val="clear" w:color="auto" w:fill="auto"/>
            <w:vAlign w:val="center"/>
          </w:tcPr>
          <w:p w14:paraId="1C0C08E3"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ALB</w:t>
            </w:r>
          </w:p>
        </w:tc>
        <w:tc>
          <w:tcPr>
            <w:tcW w:w="3480" w:type="pct"/>
            <w:tcBorders>
              <w:top w:val="nil"/>
              <w:left w:val="nil"/>
              <w:bottom w:val="nil"/>
              <w:right w:val="nil"/>
            </w:tcBorders>
            <w:vAlign w:val="center"/>
          </w:tcPr>
          <w:p w14:paraId="14BD9DFF"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Albumin</w:t>
            </w:r>
          </w:p>
        </w:tc>
      </w:tr>
      <w:tr w:rsidR="00947EA5" w:rsidRPr="00C2427C" w14:paraId="3CC7FA02" w14:textId="77777777">
        <w:trPr>
          <w:trHeight w:val="312"/>
        </w:trPr>
        <w:tc>
          <w:tcPr>
            <w:tcW w:w="1520" w:type="pct"/>
            <w:tcBorders>
              <w:top w:val="nil"/>
              <w:left w:val="nil"/>
              <w:bottom w:val="nil"/>
              <w:right w:val="nil"/>
            </w:tcBorders>
            <w:shd w:val="clear" w:color="auto" w:fill="auto"/>
            <w:vAlign w:val="center"/>
          </w:tcPr>
          <w:p w14:paraId="74744CF0"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ALT</w:t>
            </w:r>
          </w:p>
        </w:tc>
        <w:tc>
          <w:tcPr>
            <w:tcW w:w="3480" w:type="pct"/>
            <w:tcBorders>
              <w:top w:val="nil"/>
              <w:left w:val="nil"/>
              <w:bottom w:val="nil"/>
              <w:right w:val="nil"/>
            </w:tcBorders>
            <w:vAlign w:val="center"/>
          </w:tcPr>
          <w:p w14:paraId="2CB87E09" w14:textId="4BE86B81"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Alanine Transaminase</w:t>
            </w:r>
          </w:p>
        </w:tc>
      </w:tr>
      <w:tr w:rsidR="00947EA5" w:rsidRPr="00C2427C" w14:paraId="0A5ABB95" w14:textId="77777777">
        <w:trPr>
          <w:trHeight w:val="312"/>
        </w:trPr>
        <w:tc>
          <w:tcPr>
            <w:tcW w:w="1520" w:type="pct"/>
            <w:tcBorders>
              <w:top w:val="nil"/>
              <w:left w:val="nil"/>
              <w:bottom w:val="nil"/>
              <w:right w:val="nil"/>
            </w:tcBorders>
            <w:shd w:val="clear" w:color="auto" w:fill="auto"/>
            <w:vAlign w:val="center"/>
          </w:tcPr>
          <w:p w14:paraId="5ECEF74A"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AMY</w:t>
            </w:r>
          </w:p>
        </w:tc>
        <w:tc>
          <w:tcPr>
            <w:tcW w:w="3480" w:type="pct"/>
            <w:tcBorders>
              <w:top w:val="nil"/>
              <w:left w:val="nil"/>
              <w:bottom w:val="nil"/>
              <w:right w:val="nil"/>
            </w:tcBorders>
            <w:vAlign w:val="center"/>
          </w:tcPr>
          <w:p w14:paraId="44F1C68C"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Amylase</w:t>
            </w:r>
          </w:p>
        </w:tc>
      </w:tr>
      <w:tr w:rsidR="00947EA5" w:rsidRPr="00C2427C" w14:paraId="16461DD6" w14:textId="77777777">
        <w:trPr>
          <w:trHeight w:val="312"/>
        </w:trPr>
        <w:tc>
          <w:tcPr>
            <w:tcW w:w="1520" w:type="pct"/>
            <w:tcBorders>
              <w:top w:val="nil"/>
              <w:left w:val="nil"/>
              <w:bottom w:val="nil"/>
              <w:right w:val="nil"/>
            </w:tcBorders>
            <w:shd w:val="clear" w:color="auto" w:fill="auto"/>
            <w:vAlign w:val="center"/>
          </w:tcPr>
          <w:p w14:paraId="55DB0AFC"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ANA</w:t>
            </w:r>
          </w:p>
        </w:tc>
        <w:tc>
          <w:tcPr>
            <w:tcW w:w="3480" w:type="pct"/>
            <w:tcBorders>
              <w:top w:val="nil"/>
              <w:left w:val="nil"/>
              <w:bottom w:val="nil"/>
              <w:right w:val="nil"/>
            </w:tcBorders>
            <w:vAlign w:val="center"/>
          </w:tcPr>
          <w:p w14:paraId="4F4146CE" w14:textId="214FD7F6"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Antinuclear Antibody</w:t>
            </w:r>
          </w:p>
        </w:tc>
      </w:tr>
      <w:tr w:rsidR="00947EA5" w:rsidRPr="00C2427C" w14:paraId="0B2D2D0E" w14:textId="77777777">
        <w:trPr>
          <w:trHeight w:val="312"/>
        </w:trPr>
        <w:tc>
          <w:tcPr>
            <w:tcW w:w="1520" w:type="pct"/>
            <w:tcBorders>
              <w:top w:val="nil"/>
              <w:left w:val="nil"/>
              <w:bottom w:val="nil"/>
              <w:right w:val="nil"/>
            </w:tcBorders>
            <w:shd w:val="clear" w:color="auto" w:fill="auto"/>
            <w:vAlign w:val="center"/>
          </w:tcPr>
          <w:p w14:paraId="1AF35BC8"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APTT</w:t>
            </w:r>
          </w:p>
        </w:tc>
        <w:tc>
          <w:tcPr>
            <w:tcW w:w="3480" w:type="pct"/>
            <w:tcBorders>
              <w:top w:val="nil"/>
              <w:left w:val="nil"/>
              <w:bottom w:val="nil"/>
              <w:right w:val="nil"/>
            </w:tcBorders>
            <w:vAlign w:val="center"/>
          </w:tcPr>
          <w:p w14:paraId="0514D49D" w14:textId="746F6E65"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Activated Partial Thromboplastin Time</w:t>
            </w:r>
          </w:p>
        </w:tc>
      </w:tr>
      <w:tr w:rsidR="00947EA5" w:rsidRPr="00C2427C" w14:paraId="1069CCEB" w14:textId="77777777">
        <w:trPr>
          <w:trHeight w:val="312"/>
        </w:trPr>
        <w:tc>
          <w:tcPr>
            <w:tcW w:w="1520" w:type="pct"/>
            <w:tcBorders>
              <w:top w:val="nil"/>
              <w:left w:val="nil"/>
              <w:bottom w:val="nil"/>
              <w:right w:val="nil"/>
            </w:tcBorders>
            <w:shd w:val="clear" w:color="auto" w:fill="auto"/>
            <w:vAlign w:val="center"/>
          </w:tcPr>
          <w:p w14:paraId="5F263765"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AST</w:t>
            </w:r>
          </w:p>
        </w:tc>
        <w:tc>
          <w:tcPr>
            <w:tcW w:w="3480" w:type="pct"/>
            <w:tcBorders>
              <w:top w:val="nil"/>
              <w:left w:val="nil"/>
              <w:bottom w:val="nil"/>
              <w:right w:val="nil"/>
            </w:tcBorders>
            <w:vAlign w:val="center"/>
          </w:tcPr>
          <w:p w14:paraId="5827F834" w14:textId="4251C133"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Glutamic-oxaloacetic Transferase</w:t>
            </w:r>
          </w:p>
        </w:tc>
      </w:tr>
      <w:tr w:rsidR="00947EA5" w:rsidRPr="00C2427C" w14:paraId="5E34AF0C" w14:textId="77777777">
        <w:trPr>
          <w:trHeight w:val="312"/>
        </w:trPr>
        <w:tc>
          <w:tcPr>
            <w:tcW w:w="1520" w:type="pct"/>
            <w:tcBorders>
              <w:top w:val="nil"/>
              <w:left w:val="nil"/>
              <w:bottom w:val="nil"/>
              <w:right w:val="nil"/>
            </w:tcBorders>
            <w:shd w:val="clear" w:color="auto" w:fill="auto"/>
            <w:vAlign w:val="center"/>
          </w:tcPr>
          <w:p w14:paraId="45E707AC"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ATC</w:t>
            </w:r>
          </w:p>
        </w:tc>
        <w:tc>
          <w:tcPr>
            <w:tcW w:w="3480" w:type="pct"/>
            <w:tcBorders>
              <w:top w:val="nil"/>
              <w:left w:val="nil"/>
              <w:bottom w:val="nil"/>
              <w:right w:val="nil"/>
            </w:tcBorders>
            <w:vAlign w:val="center"/>
          </w:tcPr>
          <w:p w14:paraId="4B1E2315" w14:textId="6F8A03E9"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Anatomical Therapeutic Chemical Classification</w:t>
            </w:r>
          </w:p>
        </w:tc>
      </w:tr>
      <w:tr w:rsidR="00947EA5" w:rsidRPr="00C2427C" w14:paraId="1A2787DF" w14:textId="77777777">
        <w:trPr>
          <w:trHeight w:val="312"/>
        </w:trPr>
        <w:tc>
          <w:tcPr>
            <w:tcW w:w="1520" w:type="pct"/>
            <w:tcBorders>
              <w:top w:val="nil"/>
              <w:left w:val="nil"/>
              <w:bottom w:val="nil"/>
              <w:right w:val="nil"/>
            </w:tcBorders>
            <w:shd w:val="clear" w:color="auto" w:fill="auto"/>
            <w:vAlign w:val="center"/>
          </w:tcPr>
          <w:p w14:paraId="262C5812"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AUC</w:t>
            </w:r>
          </w:p>
        </w:tc>
        <w:tc>
          <w:tcPr>
            <w:tcW w:w="3480" w:type="pct"/>
            <w:tcBorders>
              <w:top w:val="nil"/>
              <w:left w:val="nil"/>
              <w:bottom w:val="nil"/>
              <w:right w:val="nil"/>
            </w:tcBorders>
            <w:vAlign w:val="center"/>
          </w:tcPr>
          <w:p w14:paraId="0E3B75EC" w14:textId="69C2ED3F"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Area Under the Plasma Concentration-Time Curve</w:t>
            </w:r>
          </w:p>
        </w:tc>
      </w:tr>
      <w:tr w:rsidR="00947EA5" w:rsidRPr="00C2427C" w14:paraId="068C0AC0" w14:textId="77777777">
        <w:trPr>
          <w:trHeight w:val="312"/>
        </w:trPr>
        <w:tc>
          <w:tcPr>
            <w:tcW w:w="1520" w:type="pct"/>
            <w:tcBorders>
              <w:top w:val="nil"/>
              <w:left w:val="nil"/>
              <w:bottom w:val="nil"/>
              <w:right w:val="nil"/>
            </w:tcBorders>
            <w:shd w:val="clear" w:color="auto" w:fill="auto"/>
            <w:vAlign w:val="center"/>
          </w:tcPr>
          <w:p w14:paraId="79944522"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BCR</w:t>
            </w:r>
          </w:p>
        </w:tc>
        <w:tc>
          <w:tcPr>
            <w:tcW w:w="3480" w:type="pct"/>
            <w:tcBorders>
              <w:top w:val="nil"/>
              <w:left w:val="nil"/>
              <w:bottom w:val="nil"/>
              <w:right w:val="nil"/>
            </w:tcBorders>
            <w:vAlign w:val="center"/>
          </w:tcPr>
          <w:p w14:paraId="482D225C" w14:textId="449405B3"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B-Cell Antigen Receptor</w:t>
            </w:r>
          </w:p>
        </w:tc>
      </w:tr>
      <w:tr w:rsidR="00947EA5" w:rsidRPr="00C2427C" w14:paraId="08A6EA69" w14:textId="77777777">
        <w:trPr>
          <w:trHeight w:val="312"/>
        </w:trPr>
        <w:tc>
          <w:tcPr>
            <w:tcW w:w="1520" w:type="pct"/>
            <w:tcBorders>
              <w:top w:val="nil"/>
              <w:left w:val="nil"/>
              <w:bottom w:val="nil"/>
              <w:right w:val="nil"/>
            </w:tcBorders>
            <w:shd w:val="clear" w:color="auto" w:fill="auto"/>
            <w:vAlign w:val="center"/>
          </w:tcPr>
          <w:p w14:paraId="45852DBC"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Beffs</w:t>
            </w:r>
          </w:p>
        </w:tc>
        <w:tc>
          <w:tcPr>
            <w:tcW w:w="3480" w:type="pct"/>
            <w:tcBorders>
              <w:top w:val="nil"/>
              <w:left w:val="nil"/>
              <w:bottom w:val="nil"/>
              <w:right w:val="nil"/>
            </w:tcBorders>
            <w:vAlign w:val="center"/>
          </w:tcPr>
          <w:p w14:paraId="213851CD" w14:textId="0D3CEB72"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Effector B Cells</w:t>
            </w:r>
          </w:p>
        </w:tc>
      </w:tr>
      <w:tr w:rsidR="00947EA5" w:rsidRPr="00C2427C" w14:paraId="0FAB4F98" w14:textId="77777777">
        <w:trPr>
          <w:trHeight w:val="312"/>
        </w:trPr>
        <w:tc>
          <w:tcPr>
            <w:tcW w:w="1520" w:type="pct"/>
            <w:tcBorders>
              <w:top w:val="nil"/>
              <w:left w:val="nil"/>
              <w:bottom w:val="nil"/>
              <w:right w:val="nil"/>
            </w:tcBorders>
            <w:shd w:val="clear" w:color="auto" w:fill="auto"/>
            <w:vAlign w:val="center"/>
          </w:tcPr>
          <w:p w14:paraId="067B75D2"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BMI</w:t>
            </w:r>
          </w:p>
        </w:tc>
        <w:tc>
          <w:tcPr>
            <w:tcW w:w="3480" w:type="pct"/>
            <w:tcBorders>
              <w:top w:val="nil"/>
              <w:left w:val="nil"/>
              <w:bottom w:val="nil"/>
              <w:right w:val="nil"/>
            </w:tcBorders>
            <w:vAlign w:val="center"/>
          </w:tcPr>
          <w:p w14:paraId="4963AB31" w14:textId="7D5B68C4"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Body Mass Index</w:t>
            </w:r>
          </w:p>
        </w:tc>
      </w:tr>
      <w:tr w:rsidR="00947EA5" w:rsidRPr="00C2427C" w14:paraId="74858BF6" w14:textId="77777777">
        <w:trPr>
          <w:trHeight w:val="312"/>
        </w:trPr>
        <w:tc>
          <w:tcPr>
            <w:tcW w:w="1520" w:type="pct"/>
            <w:tcBorders>
              <w:top w:val="nil"/>
              <w:left w:val="nil"/>
              <w:bottom w:val="nil"/>
              <w:right w:val="nil"/>
            </w:tcBorders>
            <w:shd w:val="clear" w:color="auto" w:fill="auto"/>
            <w:vAlign w:val="center"/>
          </w:tcPr>
          <w:p w14:paraId="3A193710"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BQL</w:t>
            </w:r>
          </w:p>
        </w:tc>
        <w:tc>
          <w:tcPr>
            <w:tcW w:w="3480" w:type="pct"/>
            <w:tcBorders>
              <w:top w:val="nil"/>
              <w:left w:val="nil"/>
              <w:bottom w:val="nil"/>
              <w:right w:val="nil"/>
            </w:tcBorders>
            <w:vAlign w:val="center"/>
          </w:tcPr>
          <w:p w14:paraId="7462272B" w14:textId="5766E9D8"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Below Lower Limit of Quantification</w:t>
            </w:r>
          </w:p>
        </w:tc>
      </w:tr>
      <w:tr w:rsidR="00947EA5" w:rsidRPr="00C2427C" w14:paraId="1BB459C1" w14:textId="77777777">
        <w:trPr>
          <w:trHeight w:val="312"/>
        </w:trPr>
        <w:tc>
          <w:tcPr>
            <w:tcW w:w="1520" w:type="pct"/>
            <w:tcBorders>
              <w:top w:val="nil"/>
              <w:left w:val="nil"/>
              <w:bottom w:val="nil"/>
              <w:right w:val="nil"/>
            </w:tcBorders>
            <w:shd w:val="clear" w:color="auto" w:fill="auto"/>
            <w:vAlign w:val="center"/>
          </w:tcPr>
          <w:p w14:paraId="42575993"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Bregs</w:t>
            </w:r>
          </w:p>
        </w:tc>
        <w:tc>
          <w:tcPr>
            <w:tcW w:w="3480" w:type="pct"/>
            <w:tcBorders>
              <w:top w:val="nil"/>
              <w:left w:val="nil"/>
              <w:bottom w:val="nil"/>
              <w:right w:val="nil"/>
            </w:tcBorders>
            <w:vAlign w:val="center"/>
          </w:tcPr>
          <w:p w14:paraId="2C1423F6" w14:textId="59559878"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Regulatory B Cells</w:t>
            </w:r>
          </w:p>
        </w:tc>
      </w:tr>
      <w:tr w:rsidR="00947EA5" w:rsidRPr="00C2427C" w14:paraId="241A4348" w14:textId="77777777">
        <w:trPr>
          <w:trHeight w:val="317"/>
        </w:trPr>
        <w:tc>
          <w:tcPr>
            <w:tcW w:w="1520" w:type="pct"/>
            <w:tcBorders>
              <w:top w:val="nil"/>
              <w:left w:val="nil"/>
              <w:bottom w:val="nil"/>
              <w:right w:val="nil"/>
            </w:tcBorders>
            <w:shd w:val="clear" w:color="auto" w:fill="auto"/>
            <w:vAlign w:val="center"/>
          </w:tcPr>
          <w:p w14:paraId="70E3FC3B"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BTK</w:t>
            </w:r>
          </w:p>
        </w:tc>
        <w:tc>
          <w:tcPr>
            <w:tcW w:w="3480" w:type="pct"/>
            <w:tcBorders>
              <w:top w:val="nil"/>
              <w:left w:val="nil"/>
              <w:bottom w:val="nil"/>
              <w:right w:val="nil"/>
            </w:tcBorders>
            <w:vAlign w:val="center"/>
          </w:tcPr>
          <w:p w14:paraId="75504955" w14:textId="4874B4D0"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Cl/F</w:t>
            </w:r>
          </w:p>
        </w:tc>
      </w:tr>
      <w:tr w:rsidR="00947EA5" w:rsidRPr="00C2427C" w14:paraId="24AB5B26" w14:textId="77777777">
        <w:trPr>
          <w:trHeight w:val="317"/>
        </w:trPr>
        <w:tc>
          <w:tcPr>
            <w:tcW w:w="1520" w:type="pct"/>
            <w:tcBorders>
              <w:top w:val="nil"/>
              <w:left w:val="nil"/>
              <w:bottom w:val="nil"/>
              <w:right w:val="nil"/>
            </w:tcBorders>
            <w:shd w:val="clear" w:color="auto" w:fill="auto"/>
            <w:vAlign w:val="center"/>
          </w:tcPr>
          <w:p w14:paraId="1E93EF4F"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BUN</w:t>
            </w:r>
          </w:p>
        </w:tc>
        <w:tc>
          <w:tcPr>
            <w:tcW w:w="3480" w:type="pct"/>
            <w:tcBorders>
              <w:top w:val="nil"/>
              <w:left w:val="nil"/>
              <w:bottom w:val="nil"/>
              <w:right w:val="nil"/>
            </w:tcBorders>
            <w:vAlign w:val="center"/>
          </w:tcPr>
          <w:p w14:paraId="2C506E7C" w14:textId="7DA5C844"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Blood Urea Nitrogen</w:t>
            </w:r>
          </w:p>
        </w:tc>
      </w:tr>
      <w:tr w:rsidR="00947EA5" w:rsidRPr="00C2427C" w14:paraId="12AFD1AD" w14:textId="77777777">
        <w:trPr>
          <w:trHeight w:val="312"/>
        </w:trPr>
        <w:tc>
          <w:tcPr>
            <w:tcW w:w="1520" w:type="pct"/>
            <w:tcBorders>
              <w:top w:val="nil"/>
              <w:left w:val="nil"/>
              <w:bottom w:val="nil"/>
              <w:right w:val="nil"/>
            </w:tcBorders>
            <w:shd w:val="clear" w:color="auto" w:fill="auto"/>
            <w:vAlign w:val="center"/>
          </w:tcPr>
          <w:p w14:paraId="5CD47AF3"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CL/F</w:t>
            </w:r>
          </w:p>
        </w:tc>
        <w:tc>
          <w:tcPr>
            <w:tcW w:w="3480" w:type="pct"/>
            <w:tcBorders>
              <w:top w:val="nil"/>
              <w:left w:val="nil"/>
              <w:bottom w:val="nil"/>
              <w:right w:val="nil"/>
            </w:tcBorders>
            <w:vAlign w:val="center"/>
          </w:tcPr>
          <w:p w14:paraId="5E7D9451" w14:textId="05DD28C8"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Apparent Clearance</w:t>
            </w:r>
          </w:p>
        </w:tc>
      </w:tr>
      <w:tr w:rsidR="00947EA5" w:rsidRPr="00C2427C" w14:paraId="4FEDBE55" w14:textId="77777777">
        <w:trPr>
          <w:trHeight w:val="312"/>
        </w:trPr>
        <w:tc>
          <w:tcPr>
            <w:tcW w:w="1520" w:type="pct"/>
            <w:tcBorders>
              <w:top w:val="nil"/>
              <w:left w:val="nil"/>
              <w:bottom w:val="nil"/>
              <w:right w:val="nil"/>
            </w:tcBorders>
            <w:shd w:val="clear" w:color="auto" w:fill="auto"/>
            <w:vAlign w:val="center"/>
          </w:tcPr>
          <w:p w14:paraId="7E0BA30D"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CM</w:t>
            </w:r>
          </w:p>
        </w:tc>
        <w:tc>
          <w:tcPr>
            <w:tcW w:w="3480" w:type="pct"/>
            <w:tcBorders>
              <w:top w:val="nil"/>
              <w:left w:val="nil"/>
              <w:bottom w:val="nil"/>
              <w:right w:val="nil"/>
            </w:tcBorders>
            <w:vAlign w:val="center"/>
          </w:tcPr>
          <w:p w14:paraId="1F7B1552" w14:textId="076F37BA"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Concomitant Medication</w:t>
            </w:r>
          </w:p>
        </w:tc>
      </w:tr>
      <w:tr w:rsidR="00947EA5" w:rsidRPr="00C2427C" w14:paraId="2F1889CA" w14:textId="77777777">
        <w:trPr>
          <w:trHeight w:val="312"/>
        </w:trPr>
        <w:tc>
          <w:tcPr>
            <w:tcW w:w="1520" w:type="pct"/>
            <w:tcBorders>
              <w:top w:val="nil"/>
              <w:left w:val="nil"/>
              <w:bottom w:val="nil"/>
              <w:right w:val="nil"/>
            </w:tcBorders>
            <w:shd w:val="clear" w:color="auto" w:fill="auto"/>
            <w:vAlign w:val="center"/>
          </w:tcPr>
          <w:p w14:paraId="6EABB105"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C</w:t>
            </w:r>
            <w:r w:rsidRPr="00C2427C">
              <w:rPr>
                <w:rFonts w:cs="Times New Roman"/>
                <w:color w:val="000000"/>
                <w:szCs w:val="21"/>
                <w:vertAlign w:val="subscript"/>
              </w:rPr>
              <w:t>max</w:t>
            </w:r>
          </w:p>
        </w:tc>
        <w:tc>
          <w:tcPr>
            <w:tcW w:w="3480" w:type="pct"/>
            <w:tcBorders>
              <w:top w:val="nil"/>
              <w:left w:val="nil"/>
              <w:bottom w:val="nil"/>
              <w:right w:val="nil"/>
            </w:tcBorders>
            <w:vAlign w:val="center"/>
          </w:tcPr>
          <w:p w14:paraId="4BB30D78" w14:textId="76CD48F6"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Peak Concentration</w:t>
            </w:r>
          </w:p>
        </w:tc>
      </w:tr>
      <w:tr w:rsidR="00947EA5" w:rsidRPr="00C2427C" w14:paraId="3DF04F32" w14:textId="77777777">
        <w:trPr>
          <w:trHeight w:val="312"/>
        </w:trPr>
        <w:tc>
          <w:tcPr>
            <w:tcW w:w="1520" w:type="pct"/>
            <w:tcBorders>
              <w:top w:val="nil"/>
              <w:left w:val="nil"/>
              <w:bottom w:val="nil"/>
              <w:right w:val="nil"/>
            </w:tcBorders>
            <w:shd w:val="clear" w:color="auto" w:fill="auto"/>
            <w:vAlign w:val="center"/>
          </w:tcPr>
          <w:p w14:paraId="5B6AD203"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Cr</w:t>
            </w:r>
          </w:p>
        </w:tc>
        <w:tc>
          <w:tcPr>
            <w:tcW w:w="3480" w:type="pct"/>
            <w:tcBorders>
              <w:top w:val="nil"/>
              <w:left w:val="nil"/>
              <w:bottom w:val="nil"/>
              <w:right w:val="nil"/>
            </w:tcBorders>
            <w:vAlign w:val="center"/>
          </w:tcPr>
          <w:p w14:paraId="2C07AFCE"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Creatinine</w:t>
            </w:r>
          </w:p>
        </w:tc>
      </w:tr>
      <w:tr w:rsidR="00947EA5" w:rsidRPr="00C2427C" w14:paraId="5D979782" w14:textId="77777777">
        <w:trPr>
          <w:trHeight w:val="312"/>
        </w:trPr>
        <w:tc>
          <w:tcPr>
            <w:tcW w:w="1520" w:type="pct"/>
            <w:tcBorders>
              <w:top w:val="nil"/>
              <w:left w:val="nil"/>
              <w:bottom w:val="nil"/>
              <w:right w:val="nil"/>
            </w:tcBorders>
            <w:shd w:val="clear" w:color="auto" w:fill="auto"/>
            <w:vAlign w:val="center"/>
          </w:tcPr>
          <w:p w14:paraId="471B1771"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CRF</w:t>
            </w:r>
          </w:p>
        </w:tc>
        <w:tc>
          <w:tcPr>
            <w:tcW w:w="3480" w:type="pct"/>
            <w:tcBorders>
              <w:top w:val="nil"/>
              <w:left w:val="nil"/>
              <w:bottom w:val="nil"/>
              <w:right w:val="nil"/>
            </w:tcBorders>
            <w:vAlign w:val="center"/>
          </w:tcPr>
          <w:p w14:paraId="755F2190" w14:textId="6C67119F"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Case Report Form</w:t>
            </w:r>
          </w:p>
        </w:tc>
      </w:tr>
      <w:tr w:rsidR="00947EA5" w:rsidRPr="00C2427C" w14:paraId="29BDAD4B" w14:textId="77777777">
        <w:trPr>
          <w:trHeight w:val="312"/>
        </w:trPr>
        <w:tc>
          <w:tcPr>
            <w:tcW w:w="1520" w:type="pct"/>
            <w:tcBorders>
              <w:top w:val="nil"/>
              <w:left w:val="nil"/>
              <w:bottom w:val="nil"/>
              <w:right w:val="nil"/>
            </w:tcBorders>
            <w:shd w:val="clear" w:color="auto" w:fill="auto"/>
            <w:vAlign w:val="center"/>
          </w:tcPr>
          <w:p w14:paraId="1B9C3C5B"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CSR</w:t>
            </w:r>
          </w:p>
        </w:tc>
        <w:tc>
          <w:tcPr>
            <w:tcW w:w="3480" w:type="pct"/>
            <w:tcBorders>
              <w:top w:val="nil"/>
              <w:left w:val="nil"/>
              <w:bottom w:val="nil"/>
              <w:right w:val="nil"/>
            </w:tcBorders>
            <w:vAlign w:val="center"/>
          </w:tcPr>
          <w:p w14:paraId="53C438A3" w14:textId="17C3612B"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Clinical Study Report</w:t>
            </w:r>
          </w:p>
        </w:tc>
      </w:tr>
      <w:tr w:rsidR="00947EA5" w:rsidRPr="00C2427C" w14:paraId="7E51CD78" w14:textId="77777777">
        <w:trPr>
          <w:trHeight w:val="312"/>
        </w:trPr>
        <w:tc>
          <w:tcPr>
            <w:tcW w:w="1520" w:type="pct"/>
            <w:tcBorders>
              <w:top w:val="nil"/>
              <w:left w:val="nil"/>
              <w:bottom w:val="nil"/>
              <w:right w:val="nil"/>
            </w:tcBorders>
            <w:shd w:val="clear" w:color="auto" w:fill="auto"/>
            <w:vAlign w:val="center"/>
          </w:tcPr>
          <w:p w14:paraId="6CADD52F"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DBIL</w:t>
            </w:r>
          </w:p>
        </w:tc>
        <w:tc>
          <w:tcPr>
            <w:tcW w:w="3480" w:type="pct"/>
            <w:tcBorders>
              <w:top w:val="nil"/>
              <w:left w:val="nil"/>
              <w:bottom w:val="nil"/>
              <w:right w:val="nil"/>
            </w:tcBorders>
            <w:vAlign w:val="center"/>
          </w:tcPr>
          <w:p w14:paraId="63D85C17" w14:textId="57B3B080"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Direct Bilirubin</w:t>
            </w:r>
          </w:p>
        </w:tc>
      </w:tr>
      <w:tr w:rsidR="00947EA5" w:rsidRPr="00C2427C" w14:paraId="77919DE7" w14:textId="77777777">
        <w:trPr>
          <w:trHeight w:val="312"/>
        </w:trPr>
        <w:tc>
          <w:tcPr>
            <w:tcW w:w="1520" w:type="pct"/>
            <w:tcBorders>
              <w:top w:val="nil"/>
              <w:left w:val="nil"/>
              <w:bottom w:val="nil"/>
              <w:right w:val="nil"/>
            </w:tcBorders>
            <w:shd w:val="clear" w:color="auto" w:fill="auto"/>
            <w:vAlign w:val="center"/>
          </w:tcPr>
          <w:p w14:paraId="2344831C"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DF</w:t>
            </w:r>
          </w:p>
        </w:tc>
        <w:tc>
          <w:tcPr>
            <w:tcW w:w="3480" w:type="pct"/>
            <w:tcBorders>
              <w:top w:val="nil"/>
              <w:left w:val="nil"/>
              <w:bottom w:val="nil"/>
              <w:right w:val="nil"/>
            </w:tcBorders>
            <w:vAlign w:val="center"/>
          </w:tcPr>
          <w:p w14:paraId="16668F3C" w14:textId="25008AD5"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Degree of Fluctuation</w:t>
            </w:r>
          </w:p>
        </w:tc>
      </w:tr>
      <w:tr w:rsidR="00947EA5" w:rsidRPr="00C2427C" w14:paraId="09BA5F9B" w14:textId="77777777">
        <w:trPr>
          <w:trHeight w:val="324"/>
        </w:trPr>
        <w:tc>
          <w:tcPr>
            <w:tcW w:w="1520" w:type="pct"/>
            <w:tcBorders>
              <w:top w:val="nil"/>
              <w:left w:val="nil"/>
              <w:bottom w:val="nil"/>
              <w:right w:val="nil"/>
            </w:tcBorders>
            <w:shd w:val="clear" w:color="auto" w:fill="auto"/>
            <w:vAlign w:val="bottom"/>
          </w:tcPr>
          <w:p w14:paraId="28638E19"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DMID</w:t>
            </w:r>
          </w:p>
        </w:tc>
        <w:tc>
          <w:tcPr>
            <w:tcW w:w="3480" w:type="pct"/>
            <w:tcBorders>
              <w:top w:val="nil"/>
              <w:left w:val="nil"/>
              <w:bottom w:val="nil"/>
              <w:right w:val="nil"/>
            </w:tcBorders>
            <w:vAlign w:val="bottom"/>
          </w:tcPr>
          <w:p w14:paraId="0E4F0D35" w14:textId="288911AA"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The Division of Microbiology and Infectious Diseases</w:t>
            </w:r>
          </w:p>
        </w:tc>
      </w:tr>
      <w:tr w:rsidR="00947EA5" w:rsidRPr="00C2427C" w14:paraId="779FFD52" w14:textId="77777777">
        <w:trPr>
          <w:trHeight w:val="324"/>
        </w:trPr>
        <w:tc>
          <w:tcPr>
            <w:tcW w:w="1520" w:type="pct"/>
            <w:tcBorders>
              <w:top w:val="nil"/>
              <w:left w:val="nil"/>
              <w:bottom w:val="nil"/>
              <w:right w:val="nil"/>
            </w:tcBorders>
            <w:shd w:val="clear" w:color="auto" w:fill="auto"/>
            <w:vAlign w:val="center"/>
          </w:tcPr>
          <w:p w14:paraId="4DF27D5F"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 xml:space="preserve">DNA </w:t>
            </w:r>
          </w:p>
        </w:tc>
        <w:tc>
          <w:tcPr>
            <w:tcW w:w="3480" w:type="pct"/>
            <w:tcBorders>
              <w:top w:val="nil"/>
              <w:left w:val="nil"/>
              <w:bottom w:val="nil"/>
              <w:right w:val="nil"/>
            </w:tcBorders>
            <w:vAlign w:val="center"/>
          </w:tcPr>
          <w:p w14:paraId="6AC08AF6" w14:textId="2B56240B"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Deoxyribonucleic Acid</w:t>
            </w:r>
          </w:p>
        </w:tc>
      </w:tr>
      <w:tr w:rsidR="00947EA5" w:rsidRPr="00C2427C" w14:paraId="465BE35E" w14:textId="77777777">
        <w:trPr>
          <w:trHeight w:val="324"/>
        </w:trPr>
        <w:tc>
          <w:tcPr>
            <w:tcW w:w="1520" w:type="pct"/>
            <w:tcBorders>
              <w:top w:val="nil"/>
              <w:left w:val="nil"/>
              <w:bottom w:val="nil"/>
              <w:right w:val="nil"/>
            </w:tcBorders>
            <w:shd w:val="clear" w:color="auto" w:fill="auto"/>
            <w:vAlign w:val="center"/>
          </w:tcPr>
          <w:p w14:paraId="4FC61997"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ECG</w:t>
            </w:r>
          </w:p>
        </w:tc>
        <w:tc>
          <w:tcPr>
            <w:tcW w:w="3480" w:type="pct"/>
            <w:tcBorders>
              <w:top w:val="nil"/>
              <w:left w:val="nil"/>
              <w:bottom w:val="nil"/>
              <w:right w:val="nil"/>
            </w:tcBorders>
            <w:vAlign w:val="center"/>
          </w:tcPr>
          <w:p w14:paraId="7DD097C9" w14:textId="19B7ACBA" w:rsidR="00947EA5" w:rsidRPr="00C2427C" w:rsidRDefault="00015125"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Electrocardiogram</w:t>
            </w:r>
          </w:p>
        </w:tc>
      </w:tr>
      <w:tr w:rsidR="00947EA5" w:rsidRPr="00C2427C" w14:paraId="6911ECA6" w14:textId="77777777">
        <w:trPr>
          <w:trHeight w:val="324"/>
        </w:trPr>
        <w:tc>
          <w:tcPr>
            <w:tcW w:w="1520" w:type="pct"/>
            <w:tcBorders>
              <w:top w:val="nil"/>
              <w:left w:val="nil"/>
              <w:bottom w:val="nil"/>
              <w:right w:val="nil"/>
            </w:tcBorders>
            <w:shd w:val="clear" w:color="auto" w:fill="auto"/>
            <w:vAlign w:val="center"/>
          </w:tcPr>
          <w:p w14:paraId="4E2E75F9"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eCRF</w:t>
            </w:r>
          </w:p>
        </w:tc>
        <w:tc>
          <w:tcPr>
            <w:tcW w:w="3480" w:type="pct"/>
            <w:tcBorders>
              <w:top w:val="nil"/>
              <w:left w:val="nil"/>
              <w:bottom w:val="nil"/>
              <w:right w:val="nil"/>
            </w:tcBorders>
            <w:vAlign w:val="center"/>
          </w:tcPr>
          <w:p w14:paraId="6770AFB7" w14:textId="1033D96B"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Electronic Case Report Form</w:t>
            </w:r>
          </w:p>
        </w:tc>
      </w:tr>
      <w:tr w:rsidR="00947EA5" w:rsidRPr="00C2427C" w14:paraId="1ECD5E98" w14:textId="77777777">
        <w:trPr>
          <w:trHeight w:val="324"/>
        </w:trPr>
        <w:tc>
          <w:tcPr>
            <w:tcW w:w="1520" w:type="pct"/>
            <w:tcBorders>
              <w:top w:val="nil"/>
              <w:left w:val="nil"/>
              <w:bottom w:val="nil"/>
              <w:right w:val="nil"/>
            </w:tcBorders>
            <w:shd w:val="clear" w:color="auto" w:fill="auto"/>
            <w:vAlign w:val="center"/>
          </w:tcPr>
          <w:p w14:paraId="6FB08F18"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EDC</w:t>
            </w:r>
          </w:p>
        </w:tc>
        <w:tc>
          <w:tcPr>
            <w:tcW w:w="3480" w:type="pct"/>
            <w:tcBorders>
              <w:top w:val="nil"/>
              <w:left w:val="nil"/>
              <w:bottom w:val="nil"/>
              <w:right w:val="nil"/>
            </w:tcBorders>
            <w:vAlign w:val="center"/>
          </w:tcPr>
          <w:p w14:paraId="636E700C" w14:textId="140D7A3F"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Electronic Data Capture System</w:t>
            </w:r>
          </w:p>
        </w:tc>
      </w:tr>
      <w:tr w:rsidR="00947EA5" w:rsidRPr="00C2427C" w14:paraId="3CF3D94E" w14:textId="77777777">
        <w:trPr>
          <w:trHeight w:val="324"/>
        </w:trPr>
        <w:tc>
          <w:tcPr>
            <w:tcW w:w="1520" w:type="pct"/>
            <w:tcBorders>
              <w:top w:val="nil"/>
              <w:left w:val="nil"/>
              <w:bottom w:val="nil"/>
              <w:right w:val="nil"/>
            </w:tcBorders>
            <w:shd w:val="clear" w:color="auto" w:fill="auto"/>
            <w:vAlign w:val="center"/>
          </w:tcPr>
          <w:p w14:paraId="47B2A5B7"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FAS</w:t>
            </w:r>
          </w:p>
        </w:tc>
        <w:tc>
          <w:tcPr>
            <w:tcW w:w="3480" w:type="pct"/>
            <w:tcBorders>
              <w:top w:val="nil"/>
              <w:left w:val="nil"/>
              <w:bottom w:val="nil"/>
              <w:right w:val="nil"/>
            </w:tcBorders>
            <w:vAlign w:val="center"/>
          </w:tcPr>
          <w:p w14:paraId="2B8C35AC" w14:textId="326B2D14"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Full Analysis Set</w:t>
            </w:r>
          </w:p>
        </w:tc>
      </w:tr>
      <w:tr w:rsidR="00947EA5" w:rsidRPr="00C2427C" w14:paraId="497CF4AD" w14:textId="77777777">
        <w:trPr>
          <w:trHeight w:val="324"/>
        </w:trPr>
        <w:tc>
          <w:tcPr>
            <w:tcW w:w="1520" w:type="pct"/>
            <w:tcBorders>
              <w:top w:val="nil"/>
              <w:left w:val="nil"/>
              <w:bottom w:val="nil"/>
              <w:right w:val="nil"/>
            </w:tcBorders>
            <w:shd w:val="clear" w:color="auto" w:fill="auto"/>
            <w:vAlign w:val="center"/>
          </w:tcPr>
          <w:p w14:paraId="71E46CA9"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FT3</w:t>
            </w:r>
          </w:p>
        </w:tc>
        <w:tc>
          <w:tcPr>
            <w:tcW w:w="3480" w:type="pct"/>
            <w:tcBorders>
              <w:top w:val="nil"/>
              <w:left w:val="nil"/>
              <w:bottom w:val="nil"/>
              <w:right w:val="nil"/>
            </w:tcBorders>
            <w:vAlign w:val="center"/>
          </w:tcPr>
          <w:p w14:paraId="63297BBD" w14:textId="2CE84391"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Free Triiodothyronine</w:t>
            </w:r>
          </w:p>
        </w:tc>
      </w:tr>
      <w:tr w:rsidR="00947EA5" w:rsidRPr="00C2427C" w14:paraId="0FC2C93C" w14:textId="77777777">
        <w:trPr>
          <w:trHeight w:val="324"/>
        </w:trPr>
        <w:tc>
          <w:tcPr>
            <w:tcW w:w="1520" w:type="pct"/>
            <w:tcBorders>
              <w:top w:val="nil"/>
              <w:left w:val="nil"/>
              <w:bottom w:val="nil"/>
              <w:right w:val="nil"/>
            </w:tcBorders>
            <w:shd w:val="clear" w:color="auto" w:fill="auto"/>
            <w:vAlign w:val="center"/>
          </w:tcPr>
          <w:p w14:paraId="59C363B8"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FT4</w:t>
            </w:r>
          </w:p>
        </w:tc>
        <w:tc>
          <w:tcPr>
            <w:tcW w:w="3480" w:type="pct"/>
            <w:tcBorders>
              <w:top w:val="nil"/>
              <w:left w:val="nil"/>
              <w:bottom w:val="nil"/>
              <w:right w:val="nil"/>
            </w:tcBorders>
            <w:vAlign w:val="center"/>
          </w:tcPr>
          <w:p w14:paraId="37D55FA3" w14:textId="361621B2"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Free Tetraiodothyronine</w:t>
            </w:r>
          </w:p>
        </w:tc>
      </w:tr>
      <w:tr w:rsidR="00947EA5" w:rsidRPr="00C2427C" w14:paraId="6018ABA4" w14:textId="77777777">
        <w:trPr>
          <w:trHeight w:val="324"/>
        </w:trPr>
        <w:tc>
          <w:tcPr>
            <w:tcW w:w="1520" w:type="pct"/>
            <w:tcBorders>
              <w:top w:val="nil"/>
              <w:left w:val="nil"/>
              <w:bottom w:val="nil"/>
              <w:right w:val="nil"/>
            </w:tcBorders>
            <w:shd w:val="clear" w:color="auto" w:fill="auto"/>
            <w:vAlign w:val="center"/>
          </w:tcPr>
          <w:p w14:paraId="3EAEAE2E"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Glu</w:t>
            </w:r>
          </w:p>
        </w:tc>
        <w:tc>
          <w:tcPr>
            <w:tcW w:w="3480" w:type="pct"/>
            <w:tcBorders>
              <w:top w:val="nil"/>
              <w:left w:val="nil"/>
              <w:bottom w:val="nil"/>
              <w:right w:val="nil"/>
            </w:tcBorders>
            <w:vAlign w:val="center"/>
          </w:tcPr>
          <w:p w14:paraId="4E5CFB11"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Glucose</w:t>
            </w:r>
          </w:p>
        </w:tc>
      </w:tr>
      <w:tr w:rsidR="00947EA5" w:rsidRPr="00C2427C" w14:paraId="5165E1EA" w14:textId="77777777">
        <w:trPr>
          <w:trHeight w:val="324"/>
        </w:trPr>
        <w:tc>
          <w:tcPr>
            <w:tcW w:w="1520" w:type="pct"/>
            <w:tcBorders>
              <w:top w:val="nil"/>
              <w:left w:val="nil"/>
              <w:bottom w:val="nil"/>
              <w:right w:val="nil"/>
            </w:tcBorders>
            <w:shd w:val="clear" w:color="auto" w:fill="auto"/>
            <w:vAlign w:val="center"/>
          </w:tcPr>
          <w:p w14:paraId="2D7DA512"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Hb</w:t>
            </w:r>
          </w:p>
        </w:tc>
        <w:tc>
          <w:tcPr>
            <w:tcW w:w="3480" w:type="pct"/>
            <w:tcBorders>
              <w:top w:val="nil"/>
              <w:left w:val="nil"/>
              <w:bottom w:val="nil"/>
              <w:right w:val="nil"/>
            </w:tcBorders>
            <w:vAlign w:val="center"/>
          </w:tcPr>
          <w:p w14:paraId="48326BFF"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Haemoglobin</w:t>
            </w:r>
          </w:p>
        </w:tc>
      </w:tr>
      <w:tr w:rsidR="00947EA5" w:rsidRPr="00C2427C" w14:paraId="54DB8448" w14:textId="77777777">
        <w:trPr>
          <w:trHeight w:val="324"/>
        </w:trPr>
        <w:tc>
          <w:tcPr>
            <w:tcW w:w="1520" w:type="pct"/>
            <w:tcBorders>
              <w:top w:val="nil"/>
              <w:left w:val="nil"/>
              <w:bottom w:val="nil"/>
              <w:right w:val="nil"/>
            </w:tcBorders>
            <w:shd w:val="clear" w:color="auto" w:fill="auto"/>
            <w:vAlign w:val="center"/>
          </w:tcPr>
          <w:p w14:paraId="4C98A466"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lastRenderedPageBreak/>
              <w:t>HBcAb</w:t>
            </w:r>
          </w:p>
        </w:tc>
        <w:tc>
          <w:tcPr>
            <w:tcW w:w="3480" w:type="pct"/>
            <w:tcBorders>
              <w:top w:val="nil"/>
              <w:left w:val="nil"/>
              <w:bottom w:val="nil"/>
              <w:right w:val="nil"/>
            </w:tcBorders>
            <w:vAlign w:val="center"/>
          </w:tcPr>
          <w:p w14:paraId="16E7C775" w14:textId="577E05B1"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Anti Hepatitis B Core</w:t>
            </w:r>
          </w:p>
        </w:tc>
      </w:tr>
      <w:tr w:rsidR="00947EA5" w:rsidRPr="00C2427C" w14:paraId="0E10AF35" w14:textId="77777777">
        <w:trPr>
          <w:trHeight w:val="324"/>
        </w:trPr>
        <w:tc>
          <w:tcPr>
            <w:tcW w:w="1520" w:type="pct"/>
            <w:tcBorders>
              <w:top w:val="nil"/>
              <w:left w:val="nil"/>
              <w:bottom w:val="nil"/>
              <w:right w:val="nil"/>
            </w:tcBorders>
            <w:shd w:val="clear" w:color="auto" w:fill="auto"/>
            <w:vAlign w:val="center"/>
          </w:tcPr>
          <w:p w14:paraId="046EA184"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HBsAg </w:t>
            </w:r>
          </w:p>
        </w:tc>
        <w:tc>
          <w:tcPr>
            <w:tcW w:w="3480" w:type="pct"/>
            <w:tcBorders>
              <w:top w:val="nil"/>
              <w:left w:val="nil"/>
              <w:bottom w:val="nil"/>
              <w:right w:val="nil"/>
            </w:tcBorders>
            <w:vAlign w:val="center"/>
          </w:tcPr>
          <w:p w14:paraId="2336F2E3" w14:textId="69C1631B"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Hepatitis B Virus Surface Antigen</w:t>
            </w:r>
          </w:p>
        </w:tc>
      </w:tr>
      <w:tr w:rsidR="00947EA5" w:rsidRPr="00C2427C" w14:paraId="286B2133" w14:textId="77777777">
        <w:trPr>
          <w:trHeight w:val="324"/>
        </w:trPr>
        <w:tc>
          <w:tcPr>
            <w:tcW w:w="1520" w:type="pct"/>
            <w:tcBorders>
              <w:top w:val="nil"/>
              <w:left w:val="nil"/>
              <w:bottom w:val="nil"/>
              <w:right w:val="nil"/>
            </w:tcBorders>
            <w:shd w:val="clear" w:color="auto" w:fill="auto"/>
            <w:vAlign w:val="center"/>
          </w:tcPr>
          <w:p w14:paraId="311E3555"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HBV</w:t>
            </w:r>
          </w:p>
        </w:tc>
        <w:tc>
          <w:tcPr>
            <w:tcW w:w="3480" w:type="pct"/>
            <w:tcBorders>
              <w:top w:val="nil"/>
              <w:left w:val="nil"/>
              <w:bottom w:val="nil"/>
              <w:right w:val="nil"/>
            </w:tcBorders>
            <w:vAlign w:val="center"/>
          </w:tcPr>
          <w:p w14:paraId="6EF0D6BE" w14:textId="220608BE"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Hepatitis B Virus</w:t>
            </w:r>
          </w:p>
        </w:tc>
      </w:tr>
      <w:tr w:rsidR="00947EA5" w:rsidRPr="00C2427C" w14:paraId="44DAEE03" w14:textId="77777777">
        <w:trPr>
          <w:trHeight w:val="324"/>
        </w:trPr>
        <w:tc>
          <w:tcPr>
            <w:tcW w:w="1520" w:type="pct"/>
            <w:tcBorders>
              <w:top w:val="nil"/>
              <w:left w:val="nil"/>
              <w:bottom w:val="nil"/>
              <w:right w:val="nil"/>
            </w:tcBorders>
            <w:shd w:val="clear" w:color="auto" w:fill="auto"/>
            <w:vAlign w:val="bottom"/>
          </w:tcPr>
          <w:p w14:paraId="30E563D7"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HCG</w:t>
            </w:r>
          </w:p>
        </w:tc>
        <w:tc>
          <w:tcPr>
            <w:tcW w:w="3480" w:type="pct"/>
            <w:tcBorders>
              <w:top w:val="nil"/>
              <w:left w:val="nil"/>
              <w:bottom w:val="nil"/>
              <w:right w:val="nil"/>
            </w:tcBorders>
            <w:vAlign w:val="bottom"/>
          </w:tcPr>
          <w:p w14:paraId="6B33FF6D" w14:textId="36889D59"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Human Chorionic Gonadotropin</w:t>
            </w:r>
          </w:p>
        </w:tc>
      </w:tr>
      <w:tr w:rsidR="00947EA5" w:rsidRPr="00C2427C" w14:paraId="01248C4D" w14:textId="77777777">
        <w:trPr>
          <w:trHeight w:val="324"/>
        </w:trPr>
        <w:tc>
          <w:tcPr>
            <w:tcW w:w="1520" w:type="pct"/>
            <w:tcBorders>
              <w:top w:val="nil"/>
              <w:left w:val="nil"/>
              <w:bottom w:val="nil"/>
              <w:right w:val="nil"/>
            </w:tcBorders>
            <w:shd w:val="clear" w:color="auto" w:fill="auto"/>
            <w:vAlign w:val="center"/>
          </w:tcPr>
          <w:p w14:paraId="1DE9B4D8"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HCV</w:t>
            </w:r>
          </w:p>
        </w:tc>
        <w:tc>
          <w:tcPr>
            <w:tcW w:w="3480" w:type="pct"/>
            <w:tcBorders>
              <w:top w:val="nil"/>
              <w:left w:val="nil"/>
              <w:bottom w:val="nil"/>
              <w:right w:val="nil"/>
            </w:tcBorders>
            <w:vAlign w:val="center"/>
          </w:tcPr>
          <w:p w14:paraId="29CB8E73" w14:textId="3F25534D"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Hepatitis C Virus</w:t>
            </w:r>
          </w:p>
        </w:tc>
      </w:tr>
      <w:tr w:rsidR="00947EA5" w:rsidRPr="00C2427C" w14:paraId="7A971C8A" w14:textId="77777777">
        <w:trPr>
          <w:trHeight w:val="324"/>
        </w:trPr>
        <w:tc>
          <w:tcPr>
            <w:tcW w:w="1520" w:type="pct"/>
            <w:tcBorders>
              <w:top w:val="nil"/>
              <w:left w:val="nil"/>
              <w:bottom w:val="nil"/>
              <w:right w:val="nil"/>
            </w:tcBorders>
            <w:shd w:val="clear" w:color="auto" w:fill="auto"/>
            <w:vAlign w:val="center"/>
          </w:tcPr>
          <w:p w14:paraId="72271420"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HIV</w:t>
            </w:r>
          </w:p>
        </w:tc>
        <w:tc>
          <w:tcPr>
            <w:tcW w:w="3480" w:type="pct"/>
            <w:tcBorders>
              <w:top w:val="nil"/>
              <w:left w:val="nil"/>
              <w:bottom w:val="nil"/>
              <w:right w:val="nil"/>
            </w:tcBorders>
            <w:vAlign w:val="center"/>
          </w:tcPr>
          <w:p w14:paraId="603C0BA2" w14:textId="7C26BA9E"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Human Immunodeficiency Virus</w:t>
            </w:r>
          </w:p>
        </w:tc>
      </w:tr>
      <w:tr w:rsidR="00947EA5" w:rsidRPr="00C2427C" w14:paraId="2C40F98B" w14:textId="77777777">
        <w:trPr>
          <w:trHeight w:val="324"/>
        </w:trPr>
        <w:tc>
          <w:tcPr>
            <w:tcW w:w="1520" w:type="pct"/>
            <w:tcBorders>
              <w:top w:val="nil"/>
              <w:left w:val="nil"/>
              <w:bottom w:val="nil"/>
              <w:right w:val="nil"/>
            </w:tcBorders>
            <w:shd w:val="clear" w:color="auto" w:fill="auto"/>
            <w:vAlign w:val="center"/>
          </w:tcPr>
          <w:p w14:paraId="122EE068"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ICF</w:t>
            </w:r>
          </w:p>
        </w:tc>
        <w:tc>
          <w:tcPr>
            <w:tcW w:w="3480" w:type="pct"/>
            <w:tcBorders>
              <w:top w:val="nil"/>
              <w:left w:val="nil"/>
              <w:bottom w:val="nil"/>
              <w:right w:val="nil"/>
            </w:tcBorders>
            <w:vAlign w:val="center"/>
          </w:tcPr>
          <w:p w14:paraId="2B63BC71" w14:textId="4168C27C"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Informed Consent Form</w:t>
            </w:r>
          </w:p>
        </w:tc>
      </w:tr>
      <w:tr w:rsidR="00947EA5" w:rsidRPr="00C2427C" w14:paraId="3FE26A0B" w14:textId="77777777">
        <w:trPr>
          <w:trHeight w:val="324"/>
        </w:trPr>
        <w:tc>
          <w:tcPr>
            <w:tcW w:w="1520" w:type="pct"/>
            <w:tcBorders>
              <w:top w:val="nil"/>
              <w:left w:val="nil"/>
              <w:bottom w:val="nil"/>
              <w:right w:val="nil"/>
            </w:tcBorders>
            <w:shd w:val="clear" w:color="auto" w:fill="auto"/>
            <w:vAlign w:val="center"/>
          </w:tcPr>
          <w:p w14:paraId="53B20FB4"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Ig</w:t>
            </w:r>
          </w:p>
        </w:tc>
        <w:tc>
          <w:tcPr>
            <w:tcW w:w="3480" w:type="pct"/>
            <w:tcBorders>
              <w:top w:val="nil"/>
              <w:left w:val="nil"/>
              <w:bottom w:val="nil"/>
              <w:right w:val="nil"/>
            </w:tcBorders>
            <w:vAlign w:val="center"/>
          </w:tcPr>
          <w:p w14:paraId="71114DCB"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Immunoglobulins</w:t>
            </w:r>
          </w:p>
        </w:tc>
      </w:tr>
      <w:tr w:rsidR="00947EA5" w:rsidRPr="00C2427C" w14:paraId="5B4BC42C" w14:textId="77777777">
        <w:trPr>
          <w:trHeight w:val="324"/>
        </w:trPr>
        <w:tc>
          <w:tcPr>
            <w:tcW w:w="1520" w:type="pct"/>
            <w:tcBorders>
              <w:top w:val="nil"/>
              <w:left w:val="nil"/>
              <w:bottom w:val="nil"/>
              <w:right w:val="nil"/>
            </w:tcBorders>
            <w:shd w:val="clear" w:color="auto" w:fill="auto"/>
            <w:vAlign w:val="center"/>
          </w:tcPr>
          <w:p w14:paraId="6C0B073A"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INR</w:t>
            </w:r>
          </w:p>
        </w:tc>
        <w:tc>
          <w:tcPr>
            <w:tcW w:w="3480" w:type="pct"/>
            <w:tcBorders>
              <w:top w:val="nil"/>
              <w:left w:val="nil"/>
              <w:bottom w:val="nil"/>
              <w:right w:val="nil"/>
            </w:tcBorders>
            <w:vAlign w:val="center"/>
          </w:tcPr>
          <w:p w14:paraId="7E213719" w14:textId="107F1D1B"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International Normalized Ratio</w:t>
            </w:r>
          </w:p>
        </w:tc>
      </w:tr>
      <w:tr w:rsidR="00947EA5" w:rsidRPr="00C2427C" w14:paraId="5FFBABAE" w14:textId="77777777">
        <w:trPr>
          <w:trHeight w:val="324"/>
        </w:trPr>
        <w:tc>
          <w:tcPr>
            <w:tcW w:w="1520" w:type="pct"/>
            <w:tcBorders>
              <w:top w:val="nil"/>
              <w:left w:val="nil"/>
              <w:bottom w:val="nil"/>
              <w:right w:val="nil"/>
            </w:tcBorders>
            <w:shd w:val="clear" w:color="auto" w:fill="auto"/>
            <w:vAlign w:val="center"/>
          </w:tcPr>
          <w:p w14:paraId="04B1C333"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IWRS</w:t>
            </w:r>
          </w:p>
        </w:tc>
        <w:tc>
          <w:tcPr>
            <w:tcW w:w="3480" w:type="pct"/>
            <w:tcBorders>
              <w:top w:val="nil"/>
              <w:left w:val="nil"/>
              <w:bottom w:val="nil"/>
              <w:right w:val="nil"/>
            </w:tcBorders>
            <w:vAlign w:val="center"/>
          </w:tcPr>
          <w:p w14:paraId="329A2EA1" w14:textId="5C816165"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Interactive Web Response System</w:t>
            </w:r>
          </w:p>
        </w:tc>
      </w:tr>
      <w:tr w:rsidR="00947EA5" w:rsidRPr="00C2427C" w14:paraId="5099E0AB" w14:textId="77777777">
        <w:trPr>
          <w:trHeight w:val="324"/>
        </w:trPr>
        <w:tc>
          <w:tcPr>
            <w:tcW w:w="1520" w:type="pct"/>
            <w:tcBorders>
              <w:top w:val="nil"/>
              <w:left w:val="nil"/>
              <w:bottom w:val="nil"/>
              <w:right w:val="nil"/>
            </w:tcBorders>
            <w:shd w:val="clear" w:color="auto" w:fill="auto"/>
            <w:vAlign w:val="center"/>
          </w:tcPr>
          <w:p w14:paraId="54F62034"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LDH</w:t>
            </w:r>
          </w:p>
        </w:tc>
        <w:tc>
          <w:tcPr>
            <w:tcW w:w="3480" w:type="pct"/>
            <w:tcBorders>
              <w:top w:val="nil"/>
              <w:left w:val="nil"/>
              <w:bottom w:val="nil"/>
              <w:right w:val="nil"/>
            </w:tcBorders>
            <w:vAlign w:val="center"/>
          </w:tcPr>
          <w:p w14:paraId="013E5D9C" w14:textId="7BB0E2A0"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Lactate Dehydrogenase</w:t>
            </w:r>
          </w:p>
        </w:tc>
      </w:tr>
      <w:tr w:rsidR="00947EA5" w:rsidRPr="00C2427C" w14:paraId="4900C316" w14:textId="77777777">
        <w:trPr>
          <w:trHeight w:val="324"/>
        </w:trPr>
        <w:tc>
          <w:tcPr>
            <w:tcW w:w="1520" w:type="pct"/>
            <w:tcBorders>
              <w:top w:val="nil"/>
              <w:left w:val="nil"/>
              <w:bottom w:val="nil"/>
              <w:right w:val="nil"/>
            </w:tcBorders>
            <w:shd w:val="clear" w:color="auto" w:fill="auto"/>
            <w:vAlign w:val="bottom"/>
          </w:tcPr>
          <w:p w14:paraId="3A4CE666"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LEVF</w:t>
            </w:r>
          </w:p>
        </w:tc>
        <w:tc>
          <w:tcPr>
            <w:tcW w:w="3480" w:type="pct"/>
            <w:tcBorders>
              <w:top w:val="nil"/>
              <w:left w:val="nil"/>
              <w:bottom w:val="nil"/>
              <w:right w:val="nil"/>
            </w:tcBorders>
            <w:vAlign w:val="bottom"/>
          </w:tcPr>
          <w:p w14:paraId="332FBA09" w14:textId="4937170D"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Left Ventricular Ejection Fractions</w:t>
            </w:r>
          </w:p>
        </w:tc>
      </w:tr>
      <w:tr w:rsidR="00947EA5" w:rsidRPr="00C2427C" w14:paraId="4A367FAC" w14:textId="77777777">
        <w:trPr>
          <w:trHeight w:val="324"/>
        </w:trPr>
        <w:tc>
          <w:tcPr>
            <w:tcW w:w="1520" w:type="pct"/>
            <w:tcBorders>
              <w:top w:val="nil"/>
              <w:left w:val="nil"/>
              <w:bottom w:val="nil"/>
              <w:right w:val="nil"/>
            </w:tcBorders>
            <w:shd w:val="clear" w:color="auto" w:fill="auto"/>
            <w:vAlign w:val="center"/>
          </w:tcPr>
          <w:p w14:paraId="3D48F856"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LPS</w:t>
            </w:r>
          </w:p>
        </w:tc>
        <w:tc>
          <w:tcPr>
            <w:tcW w:w="3480" w:type="pct"/>
            <w:tcBorders>
              <w:top w:val="nil"/>
              <w:left w:val="nil"/>
              <w:bottom w:val="nil"/>
              <w:right w:val="nil"/>
            </w:tcBorders>
            <w:vAlign w:val="center"/>
          </w:tcPr>
          <w:p w14:paraId="336BD0D0"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Lipase</w:t>
            </w:r>
          </w:p>
        </w:tc>
      </w:tr>
      <w:tr w:rsidR="00947EA5" w:rsidRPr="00C2427C" w14:paraId="2968C3D0" w14:textId="77777777">
        <w:trPr>
          <w:trHeight w:val="324"/>
        </w:trPr>
        <w:tc>
          <w:tcPr>
            <w:tcW w:w="1520" w:type="pct"/>
            <w:tcBorders>
              <w:top w:val="nil"/>
              <w:left w:val="nil"/>
              <w:bottom w:val="nil"/>
              <w:right w:val="nil"/>
            </w:tcBorders>
            <w:shd w:val="clear" w:color="auto" w:fill="auto"/>
            <w:vAlign w:val="center"/>
          </w:tcPr>
          <w:p w14:paraId="27CCC799"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Max</w:t>
            </w:r>
          </w:p>
        </w:tc>
        <w:tc>
          <w:tcPr>
            <w:tcW w:w="3480" w:type="pct"/>
            <w:tcBorders>
              <w:top w:val="nil"/>
              <w:left w:val="nil"/>
              <w:bottom w:val="nil"/>
              <w:right w:val="nil"/>
            </w:tcBorders>
            <w:vAlign w:val="center"/>
          </w:tcPr>
          <w:p w14:paraId="7611F173"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Maximum</w:t>
            </w:r>
          </w:p>
        </w:tc>
      </w:tr>
      <w:tr w:rsidR="00947EA5" w:rsidRPr="00C2427C" w14:paraId="6619764A" w14:textId="77777777">
        <w:trPr>
          <w:trHeight w:val="324"/>
        </w:trPr>
        <w:tc>
          <w:tcPr>
            <w:tcW w:w="1520" w:type="pct"/>
            <w:tcBorders>
              <w:top w:val="nil"/>
              <w:left w:val="nil"/>
              <w:bottom w:val="nil"/>
              <w:right w:val="nil"/>
            </w:tcBorders>
            <w:shd w:val="clear" w:color="auto" w:fill="auto"/>
            <w:vAlign w:val="center"/>
          </w:tcPr>
          <w:p w14:paraId="332CBFEE"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MedDRA</w:t>
            </w:r>
          </w:p>
        </w:tc>
        <w:tc>
          <w:tcPr>
            <w:tcW w:w="3480" w:type="pct"/>
            <w:tcBorders>
              <w:top w:val="nil"/>
              <w:left w:val="nil"/>
              <w:bottom w:val="nil"/>
              <w:right w:val="nil"/>
            </w:tcBorders>
            <w:vAlign w:val="center"/>
          </w:tcPr>
          <w:p w14:paraId="56CBDE3C" w14:textId="5BFD85B8"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Medical Dictionary for Regulatory Activities</w:t>
            </w:r>
          </w:p>
        </w:tc>
      </w:tr>
      <w:tr w:rsidR="00947EA5" w:rsidRPr="00C2427C" w14:paraId="2CF653FD" w14:textId="77777777">
        <w:trPr>
          <w:trHeight w:val="324"/>
        </w:trPr>
        <w:tc>
          <w:tcPr>
            <w:tcW w:w="1520" w:type="pct"/>
            <w:tcBorders>
              <w:top w:val="nil"/>
              <w:left w:val="nil"/>
              <w:bottom w:val="nil"/>
              <w:right w:val="nil"/>
            </w:tcBorders>
            <w:shd w:val="clear" w:color="auto" w:fill="auto"/>
            <w:vAlign w:val="center"/>
          </w:tcPr>
          <w:p w14:paraId="79DBF48F"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Min</w:t>
            </w:r>
          </w:p>
        </w:tc>
        <w:tc>
          <w:tcPr>
            <w:tcW w:w="3480" w:type="pct"/>
            <w:tcBorders>
              <w:top w:val="nil"/>
              <w:left w:val="nil"/>
              <w:bottom w:val="nil"/>
              <w:right w:val="nil"/>
            </w:tcBorders>
            <w:vAlign w:val="center"/>
          </w:tcPr>
          <w:p w14:paraId="0641FF93"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Minimum</w:t>
            </w:r>
          </w:p>
        </w:tc>
      </w:tr>
      <w:tr w:rsidR="00947EA5" w:rsidRPr="00C2427C" w14:paraId="696E7E3A" w14:textId="77777777">
        <w:trPr>
          <w:trHeight w:val="324"/>
        </w:trPr>
        <w:tc>
          <w:tcPr>
            <w:tcW w:w="1520" w:type="pct"/>
            <w:tcBorders>
              <w:top w:val="nil"/>
              <w:left w:val="nil"/>
              <w:bottom w:val="nil"/>
              <w:right w:val="nil"/>
            </w:tcBorders>
            <w:shd w:val="clear" w:color="auto" w:fill="auto"/>
            <w:vAlign w:val="center"/>
          </w:tcPr>
          <w:p w14:paraId="0100E37C"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NA</w:t>
            </w:r>
          </w:p>
        </w:tc>
        <w:tc>
          <w:tcPr>
            <w:tcW w:w="3480" w:type="pct"/>
            <w:tcBorders>
              <w:top w:val="nil"/>
              <w:left w:val="nil"/>
              <w:bottom w:val="nil"/>
              <w:right w:val="nil"/>
            </w:tcBorders>
            <w:vAlign w:val="center"/>
          </w:tcPr>
          <w:p w14:paraId="1A23C5F8" w14:textId="1269107A"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Not Available</w:t>
            </w:r>
          </w:p>
        </w:tc>
      </w:tr>
      <w:tr w:rsidR="00947EA5" w:rsidRPr="00C2427C" w14:paraId="7694DCFB" w14:textId="77777777">
        <w:trPr>
          <w:trHeight w:val="324"/>
        </w:trPr>
        <w:tc>
          <w:tcPr>
            <w:tcW w:w="1520" w:type="pct"/>
            <w:tcBorders>
              <w:top w:val="nil"/>
              <w:left w:val="nil"/>
              <w:bottom w:val="nil"/>
              <w:right w:val="nil"/>
            </w:tcBorders>
            <w:shd w:val="clear" w:color="auto" w:fill="auto"/>
            <w:vAlign w:val="center"/>
          </w:tcPr>
          <w:p w14:paraId="4EED792F"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NC</w:t>
            </w:r>
          </w:p>
        </w:tc>
        <w:tc>
          <w:tcPr>
            <w:tcW w:w="3480" w:type="pct"/>
            <w:tcBorders>
              <w:top w:val="nil"/>
              <w:left w:val="nil"/>
              <w:bottom w:val="nil"/>
              <w:right w:val="nil"/>
            </w:tcBorders>
            <w:vAlign w:val="center"/>
          </w:tcPr>
          <w:p w14:paraId="074ED6D8" w14:textId="39B3C465"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Not Calculated</w:t>
            </w:r>
          </w:p>
        </w:tc>
      </w:tr>
      <w:tr w:rsidR="00947EA5" w:rsidRPr="00C2427C" w14:paraId="63DEDE9B" w14:textId="77777777">
        <w:trPr>
          <w:trHeight w:val="324"/>
        </w:trPr>
        <w:tc>
          <w:tcPr>
            <w:tcW w:w="1520" w:type="pct"/>
            <w:tcBorders>
              <w:top w:val="nil"/>
              <w:left w:val="nil"/>
              <w:bottom w:val="nil"/>
              <w:right w:val="nil"/>
            </w:tcBorders>
            <w:shd w:val="clear" w:color="auto" w:fill="auto"/>
            <w:vAlign w:val="center"/>
          </w:tcPr>
          <w:p w14:paraId="47EE7215"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NCA</w:t>
            </w:r>
          </w:p>
        </w:tc>
        <w:tc>
          <w:tcPr>
            <w:tcW w:w="3480" w:type="pct"/>
            <w:tcBorders>
              <w:top w:val="nil"/>
              <w:left w:val="nil"/>
              <w:bottom w:val="nil"/>
              <w:right w:val="nil"/>
            </w:tcBorders>
            <w:vAlign w:val="center"/>
          </w:tcPr>
          <w:p w14:paraId="219B74DC" w14:textId="528CE13E"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Noncompartmental Analysis</w:t>
            </w:r>
          </w:p>
        </w:tc>
      </w:tr>
      <w:tr w:rsidR="00947EA5" w:rsidRPr="00C2427C" w14:paraId="322491C1" w14:textId="77777777">
        <w:trPr>
          <w:trHeight w:val="324"/>
        </w:trPr>
        <w:tc>
          <w:tcPr>
            <w:tcW w:w="1520" w:type="pct"/>
            <w:tcBorders>
              <w:top w:val="nil"/>
              <w:left w:val="nil"/>
              <w:bottom w:val="nil"/>
              <w:right w:val="nil"/>
            </w:tcBorders>
            <w:shd w:val="clear" w:color="auto" w:fill="auto"/>
            <w:vAlign w:val="center"/>
          </w:tcPr>
          <w:p w14:paraId="780ED378"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ND</w:t>
            </w:r>
          </w:p>
        </w:tc>
        <w:tc>
          <w:tcPr>
            <w:tcW w:w="3480" w:type="pct"/>
            <w:tcBorders>
              <w:top w:val="nil"/>
              <w:left w:val="nil"/>
              <w:bottom w:val="nil"/>
              <w:right w:val="nil"/>
            </w:tcBorders>
            <w:vAlign w:val="center"/>
          </w:tcPr>
          <w:p w14:paraId="6BD3A9C3" w14:textId="4600373F"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Not Determined</w:t>
            </w:r>
          </w:p>
        </w:tc>
      </w:tr>
      <w:tr w:rsidR="00947EA5" w:rsidRPr="00C2427C" w14:paraId="04D0F275" w14:textId="77777777">
        <w:trPr>
          <w:trHeight w:val="324"/>
        </w:trPr>
        <w:tc>
          <w:tcPr>
            <w:tcW w:w="1520" w:type="pct"/>
            <w:tcBorders>
              <w:top w:val="nil"/>
              <w:left w:val="nil"/>
              <w:bottom w:val="nil"/>
              <w:right w:val="nil"/>
            </w:tcBorders>
            <w:shd w:val="clear" w:color="auto" w:fill="auto"/>
            <w:vAlign w:val="center"/>
          </w:tcPr>
          <w:p w14:paraId="3FF872F4"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NE</w:t>
            </w:r>
          </w:p>
        </w:tc>
        <w:tc>
          <w:tcPr>
            <w:tcW w:w="3480" w:type="pct"/>
            <w:tcBorders>
              <w:top w:val="nil"/>
              <w:left w:val="nil"/>
              <w:bottom w:val="nil"/>
              <w:right w:val="nil"/>
            </w:tcBorders>
            <w:vAlign w:val="center"/>
          </w:tcPr>
          <w:p w14:paraId="395ECC50" w14:textId="42ABD0C5"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Not Evaluable</w:t>
            </w:r>
          </w:p>
        </w:tc>
      </w:tr>
      <w:tr w:rsidR="00947EA5" w:rsidRPr="00C2427C" w14:paraId="20A190E6" w14:textId="77777777">
        <w:trPr>
          <w:trHeight w:val="324"/>
        </w:trPr>
        <w:tc>
          <w:tcPr>
            <w:tcW w:w="1520" w:type="pct"/>
            <w:tcBorders>
              <w:top w:val="nil"/>
              <w:left w:val="nil"/>
              <w:bottom w:val="nil"/>
              <w:right w:val="nil"/>
            </w:tcBorders>
            <w:shd w:val="clear" w:color="auto" w:fill="auto"/>
            <w:vAlign w:val="center"/>
          </w:tcPr>
          <w:p w14:paraId="5EF21A5D"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NMPA</w:t>
            </w:r>
          </w:p>
        </w:tc>
        <w:tc>
          <w:tcPr>
            <w:tcW w:w="3480" w:type="pct"/>
            <w:tcBorders>
              <w:top w:val="nil"/>
              <w:left w:val="nil"/>
              <w:bottom w:val="nil"/>
              <w:right w:val="nil"/>
            </w:tcBorders>
            <w:vAlign w:val="center"/>
          </w:tcPr>
          <w:p w14:paraId="08EA53E8" w14:textId="225999C1"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National Medical Products Administration</w:t>
            </w:r>
          </w:p>
        </w:tc>
      </w:tr>
      <w:tr w:rsidR="00947EA5" w:rsidRPr="00C2427C" w14:paraId="4D1CEFE0" w14:textId="77777777">
        <w:trPr>
          <w:trHeight w:val="324"/>
        </w:trPr>
        <w:tc>
          <w:tcPr>
            <w:tcW w:w="1520" w:type="pct"/>
            <w:tcBorders>
              <w:top w:val="nil"/>
              <w:left w:val="nil"/>
              <w:bottom w:val="nil"/>
              <w:right w:val="nil"/>
            </w:tcBorders>
            <w:shd w:val="clear" w:color="auto" w:fill="auto"/>
            <w:vAlign w:val="center"/>
          </w:tcPr>
          <w:p w14:paraId="71408212"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NR</w:t>
            </w:r>
          </w:p>
        </w:tc>
        <w:tc>
          <w:tcPr>
            <w:tcW w:w="3480" w:type="pct"/>
            <w:tcBorders>
              <w:top w:val="nil"/>
              <w:left w:val="nil"/>
              <w:bottom w:val="nil"/>
              <w:right w:val="nil"/>
            </w:tcBorders>
            <w:vAlign w:val="center"/>
          </w:tcPr>
          <w:p w14:paraId="52CAE76C" w14:textId="1D72B901"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No Reading</w:t>
            </w:r>
          </w:p>
        </w:tc>
      </w:tr>
      <w:tr w:rsidR="00947EA5" w:rsidRPr="00C2427C" w14:paraId="4D644C9E" w14:textId="77777777">
        <w:trPr>
          <w:trHeight w:val="324"/>
        </w:trPr>
        <w:tc>
          <w:tcPr>
            <w:tcW w:w="1520" w:type="pct"/>
            <w:tcBorders>
              <w:top w:val="nil"/>
              <w:left w:val="nil"/>
              <w:bottom w:val="nil"/>
              <w:right w:val="nil"/>
            </w:tcBorders>
            <w:shd w:val="clear" w:color="auto" w:fill="auto"/>
            <w:vAlign w:val="center"/>
          </w:tcPr>
          <w:p w14:paraId="6A2B55D0"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PD</w:t>
            </w:r>
          </w:p>
        </w:tc>
        <w:tc>
          <w:tcPr>
            <w:tcW w:w="3480" w:type="pct"/>
            <w:tcBorders>
              <w:top w:val="nil"/>
              <w:left w:val="nil"/>
              <w:bottom w:val="nil"/>
              <w:right w:val="nil"/>
            </w:tcBorders>
            <w:vAlign w:val="center"/>
          </w:tcPr>
          <w:p w14:paraId="1B880CEB"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Pharmacodynamics</w:t>
            </w:r>
          </w:p>
        </w:tc>
      </w:tr>
      <w:tr w:rsidR="00947EA5" w:rsidRPr="00C2427C" w14:paraId="3F4B4574" w14:textId="77777777">
        <w:trPr>
          <w:trHeight w:val="324"/>
        </w:trPr>
        <w:tc>
          <w:tcPr>
            <w:tcW w:w="1520" w:type="pct"/>
            <w:tcBorders>
              <w:top w:val="nil"/>
              <w:left w:val="nil"/>
              <w:bottom w:val="nil"/>
              <w:right w:val="nil"/>
            </w:tcBorders>
            <w:shd w:val="clear" w:color="auto" w:fill="auto"/>
            <w:vAlign w:val="center"/>
          </w:tcPr>
          <w:p w14:paraId="1BDC1A8C"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PDAS</w:t>
            </w:r>
          </w:p>
        </w:tc>
        <w:tc>
          <w:tcPr>
            <w:tcW w:w="3480" w:type="pct"/>
            <w:tcBorders>
              <w:top w:val="nil"/>
              <w:left w:val="nil"/>
              <w:bottom w:val="nil"/>
              <w:right w:val="nil"/>
            </w:tcBorders>
            <w:vAlign w:val="center"/>
          </w:tcPr>
          <w:p w14:paraId="65F33BD5" w14:textId="6254D099" w:rsidR="00947EA5" w:rsidRPr="00C2427C" w:rsidRDefault="00015125"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Pharmacodynamic</w:t>
            </w:r>
            <w:r w:rsidR="00B93D86" w:rsidRPr="00C2427C">
              <w:rPr>
                <w:rFonts w:cs="Times New Roman"/>
                <w:color w:val="000000"/>
                <w:szCs w:val="21"/>
              </w:rPr>
              <w:t xml:space="preserve"> Analysis Set</w:t>
            </w:r>
          </w:p>
        </w:tc>
      </w:tr>
      <w:tr w:rsidR="00947EA5" w:rsidRPr="00C2427C" w14:paraId="74290F54" w14:textId="77777777">
        <w:trPr>
          <w:trHeight w:val="324"/>
        </w:trPr>
        <w:tc>
          <w:tcPr>
            <w:tcW w:w="1520" w:type="pct"/>
            <w:tcBorders>
              <w:top w:val="nil"/>
              <w:left w:val="nil"/>
              <w:bottom w:val="nil"/>
              <w:right w:val="nil"/>
            </w:tcBorders>
            <w:shd w:val="clear" w:color="auto" w:fill="auto"/>
            <w:vAlign w:val="center"/>
          </w:tcPr>
          <w:p w14:paraId="45B43C45"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PK</w:t>
            </w:r>
          </w:p>
        </w:tc>
        <w:tc>
          <w:tcPr>
            <w:tcW w:w="3480" w:type="pct"/>
            <w:tcBorders>
              <w:top w:val="nil"/>
              <w:left w:val="nil"/>
              <w:bottom w:val="nil"/>
              <w:right w:val="nil"/>
            </w:tcBorders>
            <w:vAlign w:val="center"/>
          </w:tcPr>
          <w:p w14:paraId="2E7907B2"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Pharmacokinetics</w:t>
            </w:r>
          </w:p>
        </w:tc>
      </w:tr>
      <w:tr w:rsidR="00947EA5" w:rsidRPr="00C2427C" w14:paraId="4A58251C" w14:textId="77777777">
        <w:trPr>
          <w:trHeight w:val="324"/>
        </w:trPr>
        <w:tc>
          <w:tcPr>
            <w:tcW w:w="1520" w:type="pct"/>
            <w:tcBorders>
              <w:top w:val="nil"/>
              <w:left w:val="nil"/>
              <w:bottom w:val="nil"/>
              <w:right w:val="nil"/>
            </w:tcBorders>
            <w:shd w:val="clear" w:color="auto" w:fill="auto"/>
            <w:vAlign w:val="center"/>
          </w:tcPr>
          <w:p w14:paraId="663DF749"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PKCS</w:t>
            </w:r>
          </w:p>
        </w:tc>
        <w:tc>
          <w:tcPr>
            <w:tcW w:w="3480" w:type="pct"/>
            <w:tcBorders>
              <w:top w:val="nil"/>
              <w:left w:val="nil"/>
              <w:bottom w:val="nil"/>
              <w:right w:val="nil"/>
            </w:tcBorders>
            <w:vAlign w:val="center"/>
          </w:tcPr>
          <w:p w14:paraId="72448967" w14:textId="6A2A8D6F"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Pk Concentration Set</w:t>
            </w:r>
          </w:p>
        </w:tc>
      </w:tr>
      <w:tr w:rsidR="00947EA5" w:rsidRPr="00C2427C" w14:paraId="5B5AA0BB" w14:textId="77777777">
        <w:trPr>
          <w:trHeight w:val="324"/>
        </w:trPr>
        <w:tc>
          <w:tcPr>
            <w:tcW w:w="1520" w:type="pct"/>
            <w:tcBorders>
              <w:top w:val="nil"/>
              <w:left w:val="nil"/>
              <w:bottom w:val="nil"/>
              <w:right w:val="nil"/>
            </w:tcBorders>
            <w:shd w:val="clear" w:color="auto" w:fill="auto"/>
            <w:vAlign w:val="center"/>
          </w:tcPr>
          <w:p w14:paraId="32948435"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PKPS</w:t>
            </w:r>
          </w:p>
        </w:tc>
        <w:tc>
          <w:tcPr>
            <w:tcW w:w="3480" w:type="pct"/>
            <w:tcBorders>
              <w:top w:val="nil"/>
              <w:left w:val="nil"/>
              <w:bottom w:val="nil"/>
              <w:right w:val="nil"/>
            </w:tcBorders>
            <w:vAlign w:val="center"/>
          </w:tcPr>
          <w:p w14:paraId="06A0A15A" w14:textId="4F25AD3F"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Pk Parameter Set</w:t>
            </w:r>
          </w:p>
        </w:tc>
      </w:tr>
      <w:tr w:rsidR="00947EA5" w:rsidRPr="00C2427C" w14:paraId="1E04FBCD" w14:textId="77777777">
        <w:trPr>
          <w:trHeight w:val="324"/>
        </w:trPr>
        <w:tc>
          <w:tcPr>
            <w:tcW w:w="1520" w:type="pct"/>
            <w:tcBorders>
              <w:top w:val="nil"/>
              <w:left w:val="nil"/>
              <w:bottom w:val="nil"/>
              <w:right w:val="nil"/>
            </w:tcBorders>
            <w:shd w:val="clear" w:color="auto" w:fill="auto"/>
            <w:vAlign w:val="center"/>
          </w:tcPr>
          <w:p w14:paraId="3ED51820"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PT</w:t>
            </w:r>
          </w:p>
        </w:tc>
        <w:tc>
          <w:tcPr>
            <w:tcW w:w="3480" w:type="pct"/>
            <w:tcBorders>
              <w:top w:val="nil"/>
              <w:left w:val="nil"/>
              <w:bottom w:val="nil"/>
              <w:right w:val="nil"/>
            </w:tcBorders>
            <w:vAlign w:val="center"/>
          </w:tcPr>
          <w:p w14:paraId="100B5693" w14:textId="0F1226B2" w:rsidR="00947EA5" w:rsidRPr="00C2427C" w:rsidRDefault="00015125"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Prothrombin</w:t>
            </w:r>
            <w:r w:rsidR="00B93D86" w:rsidRPr="00C2427C">
              <w:rPr>
                <w:rFonts w:cs="Times New Roman"/>
                <w:color w:val="000000"/>
                <w:szCs w:val="21"/>
              </w:rPr>
              <w:t xml:space="preserve"> Time</w:t>
            </w:r>
          </w:p>
        </w:tc>
      </w:tr>
      <w:tr w:rsidR="00947EA5" w:rsidRPr="00C2427C" w14:paraId="7CC917E6" w14:textId="77777777">
        <w:trPr>
          <w:trHeight w:val="324"/>
        </w:trPr>
        <w:tc>
          <w:tcPr>
            <w:tcW w:w="1520" w:type="pct"/>
            <w:tcBorders>
              <w:top w:val="nil"/>
              <w:left w:val="nil"/>
              <w:bottom w:val="nil"/>
              <w:right w:val="nil"/>
            </w:tcBorders>
            <w:shd w:val="clear" w:color="auto" w:fill="auto"/>
            <w:vAlign w:val="center"/>
          </w:tcPr>
          <w:p w14:paraId="403CBC5E"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PT</w:t>
            </w:r>
          </w:p>
        </w:tc>
        <w:tc>
          <w:tcPr>
            <w:tcW w:w="3480" w:type="pct"/>
            <w:tcBorders>
              <w:top w:val="nil"/>
              <w:left w:val="nil"/>
              <w:bottom w:val="nil"/>
              <w:right w:val="nil"/>
            </w:tcBorders>
            <w:vAlign w:val="center"/>
          </w:tcPr>
          <w:p w14:paraId="75133444" w14:textId="517403E2"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Preferred Term</w:t>
            </w:r>
          </w:p>
        </w:tc>
      </w:tr>
      <w:tr w:rsidR="00947EA5" w:rsidRPr="00C2427C" w14:paraId="6BDDB600" w14:textId="77777777">
        <w:trPr>
          <w:trHeight w:val="324"/>
        </w:trPr>
        <w:tc>
          <w:tcPr>
            <w:tcW w:w="1520" w:type="pct"/>
            <w:tcBorders>
              <w:top w:val="nil"/>
              <w:left w:val="nil"/>
              <w:bottom w:val="nil"/>
              <w:right w:val="nil"/>
            </w:tcBorders>
            <w:shd w:val="clear" w:color="auto" w:fill="auto"/>
            <w:vAlign w:val="center"/>
          </w:tcPr>
          <w:p w14:paraId="49A6D4DB"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Q1</w:t>
            </w:r>
          </w:p>
        </w:tc>
        <w:tc>
          <w:tcPr>
            <w:tcW w:w="3480" w:type="pct"/>
            <w:tcBorders>
              <w:top w:val="nil"/>
              <w:left w:val="nil"/>
              <w:bottom w:val="nil"/>
              <w:right w:val="nil"/>
            </w:tcBorders>
            <w:vAlign w:val="center"/>
          </w:tcPr>
          <w:p w14:paraId="2040AA9B" w14:textId="27F43AA9"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Lower Quartile</w:t>
            </w:r>
          </w:p>
        </w:tc>
      </w:tr>
      <w:tr w:rsidR="00947EA5" w:rsidRPr="00C2427C" w14:paraId="0342933B" w14:textId="77777777">
        <w:trPr>
          <w:trHeight w:val="324"/>
        </w:trPr>
        <w:tc>
          <w:tcPr>
            <w:tcW w:w="1520" w:type="pct"/>
            <w:tcBorders>
              <w:top w:val="nil"/>
              <w:left w:val="nil"/>
              <w:bottom w:val="nil"/>
              <w:right w:val="nil"/>
            </w:tcBorders>
            <w:shd w:val="clear" w:color="auto" w:fill="auto"/>
            <w:vAlign w:val="center"/>
          </w:tcPr>
          <w:p w14:paraId="339C18F5"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Q3</w:t>
            </w:r>
          </w:p>
        </w:tc>
        <w:tc>
          <w:tcPr>
            <w:tcW w:w="3480" w:type="pct"/>
            <w:tcBorders>
              <w:top w:val="nil"/>
              <w:left w:val="nil"/>
              <w:bottom w:val="nil"/>
              <w:right w:val="nil"/>
            </w:tcBorders>
            <w:vAlign w:val="center"/>
          </w:tcPr>
          <w:p w14:paraId="06764BB2" w14:textId="4ACBA712"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Upper Quartile</w:t>
            </w:r>
          </w:p>
        </w:tc>
      </w:tr>
      <w:tr w:rsidR="00947EA5" w:rsidRPr="00C2427C" w14:paraId="4114BE11" w14:textId="77777777">
        <w:trPr>
          <w:trHeight w:val="324"/>
        </w:trPr>
        <w:tc>
          <w:tcPr>
            <w:tcW w:w="1520" w:type="pct"/>
            <w:tcBorders>
              <w:top w:val="nil"/>
              <w:left w:val="nil"/>
              <w:bottom w:val="nil"/>
              <w:right w:val="nil"/>
            </w:tcBorders>
            <w:shd w:val="clear" w:color="auto" w:fill="auto"/>
            <w:vAlign w:val="center"/>
          </w:tcPr>
          <w:p w14:paraId="2C16EE50"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QD</w:t>
            </w:r>
          </w:p>
        </w:tc>
        <w:tc>
          <w:tcPr>
            <w:tcW w:w="3480" w:type="pct"/>
            <w:tcBorders>
              <w:top w:val="nil"/>
              <w:left w:val="nil"/>
              <w:bottom w:val="nil"/>
              <w:right w:val="nil"/>
            </w:tcBorders>
            <w:vAlign w:val="center"/>
          </w:tcPr>
          <w:p w14:paraId="06C14F88" w14:textId="7A27CC0F"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Quaque Die/Daily</w:t>
            </w:r>
          </w:p>
        </w:tc>
      </w:tr>
      <w:tr w:rsidR="00947EA5" w:rsidRPr="00C2427C" w14:paraId="7EF6A873" w14:textId="77777777">
        <w:trPr>
          <w:trHeight w:val="324"/>
        </w:trPr>
        <w:tc>
          <w:tcPr>
            <w:tcW w:w="1520" w:type="pct"/>
            <w:tcBorders>
              <w:top w:val="nil"/>
              <w:left w:val="nil"/>
              <w:bottom w:val="nil"/>
              <w:right w:val="nil"/>
            </w:tcBorders>
            <w:shd w:val="clear" w:color="auto" w:fill="auto"/>
            <w:vAlign w:val="center"/>
          </w:tcPr>
          <w:p w14:paraId="53CC6BB7"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QTc</w:t>
            </w:r>
          </w:p>
        </w:tc>
        <w:tc>
          <w:tcPr>
            <w:tcW w:w="3480" w:type="pct"/>
            <w:tcBorders>
              <w:top w:val="nil"/>
              <w:left w:val="nil"/>
              <w:bottom w:val="nil"/>
              <w:right w:val="nil"/>
            </w:tcBorders>
            <w:vAlign w:val="center"/>
          </w:tcPr>
          <w:p w14:paraId="644D27A4" w14:textId="1B2D9C74"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Qt Corrected for Heart Rate</w:t>
            </w:r>
          </w:p>
        </w:tc>
      </w:tr>
      <w:tr w:rsidR="00947EA5" w:rsidRPr="00C2427C" w14:paraId="5E0DD915" w14:textId="77777777">
        <w:trPr>
          <w:trHeight w:val="324"/>
        </w:trPr>
        <w:tc>
          <w:tcPr>
            <w:tcW w:w="1520" w:type="pct"/>
            <w:tcBorders>
              <w:top w:val="nil"/>
              <w:left w:val="nil"/>
              <w:bottom w:val="nil"/>
              <w:right w:val="nil"/>
            </w:tcBorders>
            <w:shd w:val="clear" w:color="auto" w:fill="auto"/>
            <w:vAlign w:val="center"/>
          </w:tcPr>
          <w:p w14:paraId="57A936DE"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RBC</w:t>
            </w:r>
          </w:p>
        </w:tc>
        <w:tc>
          <w:tcPr>
            <w:tcW w:w="3480" w:type="pct"/>
            <w:tcBorders>
              <w:top w:val="nil"/>
              <w:left w:val="nil"/>
              <w:bottom w:val="nil"/>
              <w:right w:val="nil"/>
            </w:tcBorders>
            <w:vAlign w:val="center"/>
          </w:tcPr>
          <w:p w14:paraId="11AABC7E" w14:textId="4385828E"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Red Blood Cell</w:t>
            </w:r>
          </w:p>
        </w:tc>
      </w:tr>
      <w:tr w:rsidR="00947EA5" w:rsidRPr="00C2427C" w14:paraId="44AE7BC0" w14:textId="77777777">
        <w:trPr>
          <w:trHeight w:val="324"/>
        </w:trPr>
        <w:tc>
          <w:tcPr>
            <w:tcW w:w="1520" w:type="pct"/>
            <w:tcBorders>
              <w:top w:val="nil"/>
              <w:left w:val="nil"/>
              <w:bottom w:val="nil"/>
              <w:right w:val="nil"/>
            </w:tcBorders>
            <w:shd w:val="clear" w:color="auto" w:fill="auto"/>
            <w:vAlign w:val="center"/>
          </w:tcPr>
          <w:p w14:paraId="544DD404"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SAE</w:t>
            </w:r>
          </w:p>
        </w:tc>
        <w:tc>
          <w:tcPr>
            <w:tcW w:w="3480" w:type="pct"/>
            <w:tcBorders>
              <w:top w:val="nil"/>
              <w:left w:val="nil"/>
              <w:bottom w:val="nil"/>
              <w:right w:val="nil"/>
            </w:tcBorders>
            <w:vAlign w:val="center"/>
          </w:tcPr>
          <w:p w14:paraId="48CB920B" w14:textId="17AF735F"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Serious Adverse Event</w:t>
            </w:r>
          </w:p>
        </w:tc>
      </w:tr>
      <w:tr w:rsidR="00947EA5" w:rsidRPr="00C2427C" w14:paraId="409C36BC" w14:textId="77777777">
        <w:trPr>
          <w:trHeight w:val="324"/>
        </w:trPr>
        <w:tc>
          <w:tcPr>
            <w:tcW w:w="1520" w:type="pct"/>
            <w:tcBorders>
              <w:top w:val="nil"/>
              <w:left w:val="nil"/>
              <w:bottom w:val="nil"/>
              <w:right w:val="nil"/>
            </w:tcBorders>
            <w:shd w:val="clear" w:color="auto" w:fill="auto"/>
            <w:vAlign w:val="bottom"/>
          </w:tcPr>
          <w:p w14:paraId="74CE40B9"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lastRenderedPageBreak/>
              <w:t>SAP</w:t>
            </w:r>
          </w:p>
        </w:tc>
        <w:tc>
          <w:tcPr>
            <w:tcW w:w="3480" w:type="pct"/>
            <w:tcBorders>
              <w:top w:val="nil"/>
              <w:left w:val="nil"/>
              <w:bottom w:val="nil"/>
              <w:right w:val="nil"/>
            </w:tcBorders>
            <w:vAlign w:val="bottom"/>
          </w:tcPr>
          <w:p w14:paraId="27960074" w14:textId="62098EFA"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Statistical Analysis Plan</w:t>
            </w:r>
          </w:p>
        </w:tc>
      </w:tr>
      <w:tr w:rsidR="00947EA5" w:rsidRPr="00C2427C" w14:paraId="7519914E" w14:textId="77777777">
        <w:trPr>
          <w:trHeight w:val="324"/>
        </w:trPr>
        <w:tc>
          <w:tcPr>
            <w:tcW w:w="1520" w:type="pct"/>
            <w:tcBorders>
              <w:top w:val="nil"/>
              <w:left w:val="nil"/>
              <w:bottom w:val="nil"/>
              <w:right w:val="nil"/>
            </w:tcBorders>
            <w:shd w:val="clear" w:color="auto" w:fill="auto"/>
            <w:vAlign w:val="bottom"/>
          </w:tcPr>
          <w:p w14:paraId="43ECA6E9"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SAS</w:t>
            </w:r>
          </w:p>
        </w:tc>
        <w:tc>
          <w:tcPr>
            <w:tcW w:w="3480" w:type="pct"/>
            <w:tcBorders>
              <w:top w:val="nil"/>
              <w:left w:val="nil"/>
              <w:bottom w:val="nil"/>
              <w:right w:val="nil"/>
            </w:tcBorders>
            <w:vAlign w:val="bottom"/>
          </w:tcPr>
          <w:p w14:paraId="68CBFF99" w14:textId="6EAC272A"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Statistical Analysis System</w:t>
            </w:r>
          </w:p>
        </w:tc>
      </w:tr>
      <w:tr w:rsidR="00947EA5" w:rsidRPr="00C2427C" w14:paraId="718E28E3" w14:textId="77777777">
        <w:trPr>
          <w:trHeight w:val="324"/>
        </w:trPr>
        <w:tc>
          <w:tcPr>
            <w:tcW w:w="1520" w:type="pct"/>
            <w:tcBorders>
              <w:top w:val="nil"/>
              <w:left w:val="nil"/>
              <w:bottom w:val="nil"/>
              <w:right w:val="nil"/>
            </w:tcBorders>
            <w:shd w:val="clear" w:color="auto" w:fill="auto"/>
            <w:vAlign w:val="center"/>
          </w:tcPr>
          <w:p w14:paraId="70E85FC9"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SD</w:t>
            </w:r>
          </w:p>
        </w:tc>
        <w:tc>
          <w:tcPr>
            <w:tcW w:w="3480" w:type="pct"/>
            <w:tcBorders>
              <w:top w:val="nil"/>
              <w:left w:val="nil"/>
              <w:bottom w:val="nil"/>
              <w:right w:val="nil"/>
            </w:tcBorders>
            <w:vAlign w:val="center"/>
          </w:tcPr>
          <w:p w14:paraId="1DAF8501" w14:textId="496010BF"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Standard Deviation</w:t>
            </w:r>
          </w:p>
        </w:tc>
      </w:tr>
      <w:tr w:rsidR="00947EA5" w:rsidRPr="00C2427C" w14:paraId="2CE0E49B" w14:textId="77777777">
        <w:trPr>
          <w:trHeight w:val="324"/>
        </w:trPr>
        <w:tc>
          <w:tcPr>
            <w:tcW w:w="1520" w:type="pct"/>
            <w:tcBorders>
              <w:top w:val="nil"/>
              <w:left w:val="nil"/>
              <w:bottom w:val="nil"/>
              <w:right w:val="nil"/>
            </w:tcBorders>
            <w:shd w:val="clear" w:color="auto" w:fill="auto"/>
            <w:vAlign w:val="center"/>
          </w:tcPr>
          <w:p w14:paraId="75C38F23"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SLE</w:t>
            </w:r>
          </w:p>
        </w:tc>
        <w:tc>
          <w:tcPr>
            <w:tcW w:w="3480" w:type="pct"/>
            <w:tcBorders>
              <w:top w:val="nil"/>
              <w:left w:val="nil"/>
              <w:bottom w:val="nil"/>
              <w:right w:val="nil"/>
            </w:tcBorders>
            <w:vAlign w:val="center"/>
          </w:tcPr>
          <w:p w14:paraId="6A572986" w14:textId="4A73D25C"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Systemic Lupus Erythematosus</w:t>
            </w:r>
          </w:p>
        </w:tc>
      </w:tr>
      <w:tr w:rsidR="00947EA5" w:rsidRPr="00C2427C" w14:paraId="5E67B36D" w14:textId="77777777">
        <w:trPr>
          <w:trHeight w:val="324"/>
        </w:trPr>
        <w:tc>
          <w:tcPr>
            <w:tcW w:w="1520" w:type="pct"/>
            <w:tcBorders>
              <w:top w:val="nil"/>
              <w:left w:val="nil"/>
              <w:bottom w:val="nil"/>
              <w:right w:val="nil"/>
            </w:tcBorders>
            <w:shd w:val="clear" w:color="auto" w:fill="auto"/>
            <w:vAlign w:val="center"/>
          </w:tcPr>
          <w:p w14:paraId="4AAEC980"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SLEDAI</w:t>
            </w:r>
          </w:p>
        </w:tc>
        <w:tc>
          <w:tcPr>
            <w:tcW w:w="3480" w:type="pct"/>
            <w:tcBorders>
              <w:top w:val="nil"/>
              <w:left w:val="nil"/>
              <w:bottom w:val="nil"/>
              <w:right w:val="nil"/>
            </w:tcBorders>
            <w:vAlign w:val="center"/>
          </w:tcPr>
          <w:p w14:paraId="2E75205F" w14:textId="0C65FB39"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Systemic Lupus Erythematosus Disease Activity Index</w:t>
            </w:r>
          </w:p>
        </w:tc>
      </w:tr>
      <w:tr w:rsidR="00947EA5" w:rsidRPr="00C2427C" w14:paraId="3837E373" w14:textId="77777777">
        <w:trPr>
          <w:trHeight w:val="324"/>
        </w:trPr>
        <w:tc>
          <w:tcPr>
            <w:tcW w:w="1520" w:type="pct"/>
            <w:tcBorders>
              <w:top w:val="nil"/>
              <w:left w:val="nil"/>
              <w:bottom w:val="nil"/>
              <w:right w:val="nil"/>
            </w:tcBorders>
            <w:shd w:val="clear" w:color="auto" w:fill="auto"/>
            <w:vAlign w:val="center"/>
          </w:tcPr>
          <w:p w14:paraId="4B5B5169"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SOC</w:t>
            </w:r>
          </w:p>
        </w:tc>
        <w:tc>
          <w:tcPr>
            <w:tcW w:w="3480" w:type="pct"/>
            <w:tcBorders>
              <w:top w:val="nil"/>
              <w:left w:val="nil"/>
              <w:bottom w:val="nil"/>
              <w:right w:val="nil"/>
            </w:tcBorders>
            <w:vAlign w:val="center"/>
          </w:tcPr>
          <w:p w14:paraId="094F09CE" w14:textId="65352C2D"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System Organ Class</w:t>
            </w:r>
          </w:p>
        </w:tc>
      </w:tr>
      <w:tr w:rsidR="00947EA5" w:rsidRPr="00C2427C" w14:paraId="5CB5B102" w14:textId="77777777">
        <w:trPr>
          <w:trHeight w:val="324"/>
        </w:trPr>
        <w:tc>
          <w:tcPr>
            <w:tcW w:w="1520" w:type="pct"/>
            <w:tcBorders>
              <w:top w:val="nil"/>
              <w:left w:val="nil"/>
              <w:bottom w:val="nil"/>
              <w:right w:val="nil"/>
            </w:tcBorders>
            <w:shd w:val="clear" w:color="auto" w:fill="auto"/>
            <w:vAlign w:val="bottom"/>
          </w:tcPr>
          <w:p w14:paraId="531D94C8"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SOP</w:t>
            </w:r>
          </w:p>
        </w:tc>
        <w:tc>
          <w:tcPr>
            <w:tcW w:w="3480" w:type="pct"/>
            <w:tcBorders>
              <w:top w:val="nil"/>
              <w:left w:val="nil"/>
              <w:bottom w:val="nil"/>
              <w:right w:val="nil"/>
            </w:tcBorders>
            <w:vAlign w:val="bottom"/>
          </w:tcPr>
          <w:p w14:paraId="30E1ACFA" w14:textId="2317E498"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Standard Operating Procedure</w:t>
            </w:r>
          </w:p>
        </w:tc>
      </w:tr>
      <w:tr w:rsidR="00947EA5" w:rsidRPr="00C2427C" w14:paraId="07E9A815" w14:textId="77777777">
        <w:trPr>
          <w:trHeight w:val="324"/>
        </w:trPr>
        <w:tc>
          <w:tcPr>
            <w:tcW w:w="1520" w:type="pct"/>
            <w:tcBorders>
              <w:top w:val="nil"/>
              <w:left w:val="nil"/>
              <w:bottom w:val="nil"/>
              <w:right w:val="nil"/>
            </w:tcBorders>
            <w:shd w:val="clear" w:color="auto" w:fill="auto"/>
            <w:vAlign w:val="center"/>
          </w:tcPr>
          <w:p w14:paraId="415490CA"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SRI</w:t>
            </w:r>
          </w:p>
        </w:tc>
        <w:tc>
          <w:tcPr>
            <w:tcW w:w="3480" w:type="pct"/>
            <w:tcBorders>
              <w:top w:val="nil"/>
              <w:left w:val="nil"/>
              <w:bottom w:val="nil"/>
              <w:right w:val="nil"/>
            </w:tcBorders>
            <w:vAlign w:val="center"/>
          </w:tcPr>
          <w:p w14:paraId="644360E9" w14:textId="64AFFF93"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S</w:t>
            </w:r>
            <w:r w:rsidR="00015125" w:rsidRPr="00C2427C">
              <w:rPr>
                <w:rFonts w:cs="Times New Roman"/>
                <w:color w:val="000000"/>
                <w:szCs w:val="21"/>
              </w:rPr>
              <w:t>LE</w:t>
            </w:r>
            <w:r w:rsidRPr="00C2427C">
              <w:rPr>
                <w:rFonts w:cs="Times New Roman"/>
                <w:color w:val="000000"/>
                <w:szCs w:val="21"/>
              </w:rPr>
              <w:t xml:space="preserve"> Responder Index</w:t>
            </w:r>
          </w:p>
        </w:tc>
      </w:tr>
      <w:tr w:rsidR="00947EA5" w:rsidRPr="00C2427C" w14:paraId="06C15BC2" w14:textId="77777777">
        <w:trPr>
          <w:trHeight w:val="324"/>
        </w:trPr>
        <w:tc>
          <w:tcPr>
            <w:tcW w:w="1520" w:type="pct"/>
            <w:tcBorders>
              <w:top w:val="nil"/>
              <w:left w:val="nil"/>
              <w:bottom w:val="nil"/>
              <w:right w:val="nil"/>
            </w:tcBorders>
            <w:shd w:val="clear" w:color="auto" w:fill="auto"/>
            <w:vAlign w:val="bottom"/>
          </w:tcPr>
          <w:p w14:paraId="29E1F483"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SS</w:t>
            </w:r>
          </w:p>
        </w:tc>
        <w:tc>
          <w:tcPr>
            <w:tcW w:w="3480" w:type="pct"/>
            <w:tcBorders>
              <w:top w:val="nil"/>
              <w:left w:val="nil"/>
              <w:bottom w:val="nil"/>
              <w:right w:val="nil"/>
            </w:tcBorders>
            <w:vAlign w:val="bottom"/>
          </w:tcPr>
          <w:p w14:paraId="5C6E18FC" w14:textId="134CA7CF"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Safety Set</w:t>
            </w:r>
          </w:p>
        </w:tc>
      </w:tr>
      <w:tr w:rsidR="00947EA5" w:rsidRPr="00C2427C" w14:paraId="1F98DFC5" w14:textId="77777777">
        <w:trPr>
          <w:trHeight w:val="324"/>
        </w:trPr>
        <w:tc>
          <w:tcPr>
            <w:tcW w:w="1520" w:type="pct"/>
            <w:tcBorders>
              <w:top w:val="nil"/>
              <w:left w:val="nil"/>
              <w:bottom w:val="nil"/>
              <w:right w:val="nil"/>
            </w:tcBorders>
            <w:shd w:val="clear" w:color="auto" w:fill="auto"/>
            <w:vAlign w:val="bottom"/>
          </w:tcPr>
          <w:p w14:paraId="42E9DDA5"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T1/2</w:t>
            </w:r>
          </w:p>
        </w:tc>
        <w:tc>
          <w:tcPr>
            <w:tcW w:w="3480" w:type="pct"/>
            <w:tcBorders>
              <w:top w:val="nil"/>
              <w:left w:val="nil"/>
              <w:bottom w:val="nil"/>
              <w:right w:val="nil"/>
            </w:tcBorders>
            <w:vAlign w:val="bottom"/>
          </w:tcPr>
          <w:p w14:paraId="20E8D750" w14:textId="011DE861"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Elimination Half-Life</w:t>
            </w:r>
          </w:p>
        </w:tc>
      </w:tr>
      <w:tr w:rsidR="00947EA5" w:rsidRPr="00C2427C" w14:paraId="08679C0C" w14:textId="77777777">
        <w:trPr>
          <w:trHeight w:val="324"/>
        </w:trPr>
        <w:tc>
          <w:tcPr>
            <w:tcW w:w="1520" w:type="pct"/>
            <w:tcBorders>
              <w:top w:val="nil"/>
              <w:left w:val="nil"/>
              <w:bottom w:val="nil"/>
              <w:right w:val="nil"/>
            </w:tcBorders>
            <w:shd w:val="clear" w:color="auto" w:fill="auto"/>
            <w:vAlign w:val="center"/>
          </w:tcPr>
          <w:p w14:paraId="46CD5BE3"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TBIL</w:t>
            </w:r>
          </w:p>
        </w:tc>
        <w:tc>
          <w:tcPr>
            <w:tcW w:w="3480" w:type="pct"/>
            <w:tcBorders>
              <w:top w:val="nil"/>
              <w:left w:val="nil"/>
              <w:bottom w:val="nil"/>
              <w:right w:val="nil"/>
            </w:tcBorders>
            <w:vAlign w:val="center"/>
          </w:tcPr>
          <w:p w14:paraId="4F4AECB4" w14:textId="094A146C"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Total Bilirubin</w:t>
            </w:r>
          </w:p>
        </w:tc>
      </w:tr>
      <w:tr w:rsidR="00947EA5" w:rsidRPr="00C2427C" w14:paraId="6DB3B26C" w14:textId="77777777">
        <w:trPr>
          <w:trHeight w:val="324"/>
        </w:trPr>
        <w:tc>
          <w:tcPr>
            <w:tcW w:w="1520" w:type="pct"/>
            <w:tcBorders>
              <w:top w:val="nil"/>
              <w:left w:val="nil"/>
              <w:bottom w:val="nil"/>
              <w:right w:val="nil"/>
            </w:tcBorders>
            <w:shd w:val="clear" w:color="auto" w:fill="auto"/>
            <w:vAlign w:val="center"/>
          </w:tcPr>
          <w:p w14:paraId="09DA25FF"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TC</w:t>
            </w:r>
          </w:p>
        </w:tc>
        <w:tc>
          <w:tcPr>
            <w:tcW w:w="3480" w:type="pct"/>
            <w:tcBorders>
              <w:top w:val="nil"/>
              <w:left w:val="nil"/>
              <w:bottom w:val="nil"/>
              <w:right w:val="nil"/>
            </w:tcBorders>
            <w:vAlign w:val="center"/>
          </w:tcPr>
          <w:p w14:paraId="10F04C81" w14:textId="2FA613D4"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Total Cholesterol</w:t>
            </w:r>
          </w:p>
        </w:tc>
      </w:tr>
      <w:tr w:rsidR="00947EA5" w:rsidRPr="00C2427C" w14:paraId="46D90F29" w14:textId="77777777">
        <w:trPr>
          <w:trHeight w:val="324"/>
        </w:trPr>
        <w:tc>
          <w:tcPr>
            <w:tcW w:w="1520" w:type="pct"/>
            <w:tcBorders>
              <w:top w:val="nil"/>
              <w:left w:val="nil"/>
              <w:bottom w:val="nil"/>
              <w:right w:val="nil"/>
            </w:tcBorders>
            <w:shd w:val="clear" w:color="auto" w:fill="auto"/>
            <w:vAlign w:val="bottom"/>
          </w:tcPr>
          <w:p w14:paraId="21D0D6F7"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TEAE</w:t>
            </w:r>
          </w:p>
        </w:tc>
        <w:tc>
          <w:tcPr>
            <w:tcW w:w="3480" w:type="pct"/>
            <w:tcBorders>
              <w:top w:val="nil"/>
              <w:left w:val="nil"/>
              <w:bottom w:val="nil"/>
              <w:right w:val="nil"/>
            </w:tcBorders>
            <w:vAlign w:val="bottom"/>
          </w:tcPr>
          <w:p w14:paraId="63D393C6" w14:textId="4B1241F0"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Treatment‑Emergent Adverse Event</w:t>
            </w:r>
          </w:p>
        </w:tc>
      </w:tr>
      <w:tr w:rsidR="00947EA5" w:rsidRPr="00C2427C" w14:paraId="7D969084" w14:textId="77777777">
        <w:trPr>
          <w:trHeight w:val="324"/>
        </w:trPr>
        <w:tc>
          <w:tcPr>
            <w:tcW w:w="1520" w:type="pct"/>
            <w:tcBorders>
              <w:top w:val="nil"/>
              <w:left w:val="nil"/>
              <w:bottom w:val="nil"/>
              <w:right w:val="nil"/>
            </w:tcBorders>
            <w:shd w:val="clear" w:color="auto" w:fill="auto"/>
            <w:vAlign w:val="bottom"/>
          </w:tcPr>
          <w:p w14:paraId="102777E2"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TESAE</w:t>
            </w:r>
          </w:p>
        </w:tc>
        <w:tc>
          <w:tcPr>
            <w:tcW w:w="3480" w:type="pct"/>
            <w:tcBorders>
              <w:top w:val="nil"/>
              <w:left w:val="nil"/>
              <w:bottom w:val="nil"/>
              <w:right w:val="nil"/>
            </w:tcBorders>
            <w:vAlign w:val="bottom"/>
          </w:tcPr>
          <w:p w14:paraId="552EC05D" w14:textId="597E00AB"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Treatment-Emergent Serious Adverse Event</w:t>
            </w:r>
          </w:p>
        </w:tc>
      </w:tr>
      <w:tr w:rsidR="00947EA5" w:rsidRPr="00C2427C" w14:paraId="03F57E20" w14:textId="77777777">
        <w:trPr>
          <w:trHeight w:val="324"/>
        </w:trPr>
        <w:tc>
          <w:tcPr>
            <w:tcW w:w="1520" w:type="pct"/>
            <w:tcBorders>
              <w:top w:val="nil"/>
              <w:left w:val="nil"/>
              <w:bottom w:val="nil"/>
              <w:right w:val="nil"/>
            </w:tcBorders>
            <w:shd w:val="clear" w:color="auto" w:fill="auto"/>
            <w:vAlign w:val="center"/>
          </w:tcPr>
          <w:p w14:paraId="143304E7"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TG</w:t>
            </w:r>
          </w:p>
        </w:tc>
        <w:tc>
          <w:tcPr>
            <w:tcW w:w="3480" w:type="pct"/>
            <w:tcBorders>
              <w:top w:val="nil"/>
              <w:left w:val="nil"/>
              <w:bottom w:val="nil"/>
              <w:right w:val="nil"/>
            </w:tcBorders>
            <w:vAlign w:val="center"/>
          </w:tcPr>
          <w:p w14:paraId="044FC998"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Triglyceride</w:t>
            </w:r>
          </w:p>
        </w:tc>
      </w:tr>
      <w:tr w:rsidR="00947EA5" w:rsidRPr="00C2427C" w14:paraId="082F35D3" w14:textId="77777777">
        <w:trPr>
          <w:trHeight w:val="324"/>
        </w:trPr>
        <w:tc>
          <w:tcPr>
            <w:tcW w:w="1520" w:type="pct"/>
            <w:tcBorders>
              <w:top w:val="nil"/>
              <w:left w:val="nil"/>
              <w:bottom w:val="nil"/>
              <w:right w:val="nil"/>
            </w:tcBorders>
            <w:shd w:val="clear" w:color="auto" w:fill="auto"/>
            <w:vAlign w:val="center"/>
          </w:tcPr>
          <w:p w14:paraId="7BF4440C"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T</w:t>
            </w:r>
            <w:r w:rsidRPr="00C2427C">
              <w:rPr>
                <w:rFonts w:cs="Times New Roman"/>
                <w:color w:val="000000"/>
                <w:szCs w:val="21"/>
                <w:vertAlign w:val="subscript"/>
              </w:rPr>
              <w:t>max</w:t>
            </w:r>
          </w:p>
        </w:tc>
        <w:tc>
          <w:tcPr>
            <w:tcW w:w="3480" w:type="pct"/>
            <w:tcBorders>
              <w:top w:val="nil"/>
              <w:left w:val="nil"/>
              <w:bottom w:val="nil"/>
              <w:right w:val="nil"/>
            </w:tcBorders>
            <w:vAlign w:val="center"/>
          </w:tcPr>
          <w:p w14:paraId="64E389ED" w14:textId="4A070E4A"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Time To Maximum Concentration</w:t>
            </w:r>
          </w:p>
        </w:tc>
      </w:tr>
      <w:tr w:rsidR="00947EA5" w:rsidRPr="00C2427C" w14:paraId="1D535D63" w14:textId="77777777">
        <w:trPr>
          <w:trHeight w:val="324"/>
        </w:trPr>
        <w:tc>
          <w:tcPr>
            <w:tcW w:w="1520" w:type="pct"/>
            <w:tcBorders>
              <w:top w:val="nil"/>
              <w:left w:val="nil"/>
              <w:bottom w:val="nil"/>
              <w:right w:val="nil"/>
            </w:tcBorders>
            <w:shd w:val="clear" w:color="auto" w:fill="auto"/>
            <w:vAlign w:val="bottom"/>
          </w:tcPr>
          <w:p w14:paraId="16308246"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TRAE</w:t>
            </w:r>
          </w:p>
        </w:tc>
        <w:tc>
          <w:tcPr>
            <w:tcW w:w="3480" w:type="pct"/>
            <w:tcBorders>
              <w:top w:val="nil"/>
              <w:left w:val="nil"/>
              <w:bottom w:val="nil"/>
              <w:right w:val="nil"/>
            </w:tcBorders>
            <w:vAlign w:val="bottom"/>
          </w:tcPr>
          <w:p w14:paraId="5E0267C2" w14:textId="1FD8A3A6"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Treatment-Related Adverse Event</w:t>
            </w:r>
          </w:p>
        </w:tc>
      </w:tr>
      <w:tr w:rsidR="00947EA5" w:rsidRPr="00C2427C" w14:paraId="53ED989B" w14:textId="77777777">
        <w:trPr>
          <w:trHeight w:val="324"/>
        </w:trPr>
        <w:tc>
          <w:tcPr>
            <w:tcW w:w="1520" w:type="pct"/>
            <w:tcBorders>
              <w:top w:val="nil"/>
              <w:left w:val="nil"/>
              <w:bottom w:val="nil"/>
              <w:right w:val="nil"/>
            </w:tcBorders>
            <w:shd w:val="clear" w:color="auto" w:fill="auto"/>
            <w:vAlign w:val="bottom"/>
          </w:tcPr>
          <w:p w14:paraId="223265A0"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TRSAE</w:t>
            </w:r>
          </w:p>
        </w:tc>
        <w:tc>
          <w:tcPr>
            <w:tcW w:w="3480" w:type="pct"/>
            <w:tcBorders>
              <w:top w:val="nil"/>
              <w:left w:val="nil"/>
              <w:bottom w:val="nil"/>
              <w:right w:val="nil"/>
            </w:tcBorders>
            <w:vAlign w:val="bottom"/>
          </w:tcPr>
          <w:p w14:paraId="0271699F" w14:textId="78F580F8"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Treatment-Related Serious Adverse Event</w:t>
            </w:r>
          </w:p>
        </w:tc>
      </w:tr>
      <w:tr w:rsidR="00947EA5" w:rsidRPr="00C2427C" w14:paraId="1E00A3F7" w14:textId="77777777">
        <w:trPr>
          <w:trHeight w:val="324"/>
        </w:trPr>
        <w:tc>
          <w:tcPr>
            <w:tcW w:w="1520" w:type="pct"/>
            <w:tcBorders>
              <w:top w:val="nil"/>
              <w:left w:val="nil"/>
              <w:bottom w:val="nil"/>
              <w:right w:val="nil"/>
            </w:tcBorders>
            <w:shd w:val="clear" w:color="auto" w:fill="auto"/>
            <w:vAlign w:val="center"/>
          </w:tcPr>
          <w:p w14:paraId="5D0453B7"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TSH</w:t>
            </w:r>
          </w:p>
        </w:tc>
        <w:tc>
          <w:tcPr>
            <w:tcW w:w="3480" w:type="pct"/>
            <w:tcBorders>
              <w:top w:val="nil"/>
              <w:left w:val="nil"/>
              <w:bottom w:val="nil"/>
              <w:right w:val="nil"/>
            </w:tcBorders>
            <w:vAlign w:val="center"/>
          </w:tcPr>
          <w:p w14:paraId="0A0C896C"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Thyrotropin</w:t>
            </w:r>
          </w:p>
        </w:tc>
      </w:tr>
      <w:tr w:rsidR="00947EA5" w:rsidRPr="00C2427C" w14:paraId="0D510805" w14:textId="77777777">
        <w:trPr>
          <w:trHeight w:val="324"/>
        </w:trPr>
        <w:tc>
          <w:tcPr>
            <w:tcW w:w="1520" w:type="pct"/>
            <w:tcBorders>
              <w:top w:val="nil"/>
              <w:left w:val="nil"/>
              <w:bottom w:val="nil"/>
              <w:right w:val="nil"/>
            </w:tcBorders>
            <w:shd w:val="clear" w:color="auto" w:fill="auto"/>
            <w:vAlign w:val="bottom"/>
          </w:tcPr>
          <w:p w14:paraId="199F0942"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TT3</w:t>
            </w:r>
          </w:p>
        </w:tc>
        <w:tc>
          <w:tcPr>
            <w:tcW w:w="3480" w:type="pct"/>
            <w:tcBorders>
              <w:top w:val="nil"/>
              <w:left w:val="nil"/>
              <w:bottom w:val="nil"/>
              <w:right w:val="nil"/>
            </w:tcBorders>
            <w:vAlign w:val="bottom"/>
          </w:tcPr>
          <w:p w14:paraId="0532EA3E" w14:textId="5A93D49D"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Total Triiodothyronine</w:t>
            </w:r>
          </w:p>
        </w:tc>
      </w:tr>
      <w:tr w:rsidR="00947EA5" w:rsidRPr="00C2427C" w14:paraId="41A7C14C" w14:textId="77777777">
        <w:trPr>
          <w:trHeight w:val="324"/>
        </w:trPr>
        <w:tc>
          <w:tcPr>
            <w:tcW w:w="1520" w:type="pct"/>
            <w:tcBorders>
              <w:top w:val="nil"/>
              <w:left w:val="nil"/>
              <w:bottom w:val="nil"/>
              <w:right w:val="nil"/>
            </w:tcBorders>
            <w:shd w:val="clear" w:color="auto" w:fill="auto"/>
            <w:vAlign w:val="bottom"/>
          </w:tcPr>
          <w:p w14:paraId="78AD63D5"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TT4</w:t>
            </w:r>
          </w:p>
        </w:tc>
        <w:tc>
          <w:tcPr>
            <w:tcW w:w="3480" w:type="pct"/>
            <w:tcBorders>
              <w:top w:val="nil"/>
              <w:left w:val="nil"/>
              <w:bottom w:val="nil"/>
              <w:right w:val="nil"/>
            </w:tcBorders>
            <w:vAlign w:val="bottom"/>
          </w:tcPr>
          <w:p w14:paraId="2EDBCF2D" w14:textId="7365C99D"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Total Thyroxine</w:t>
            </w:r>
          </w:p>
        </w:tc>
      </w:tr>
      <w:tr w:rsidR="00947EA5" w:rsidRPr="00C2427C" w14:paraId="3A6858C6" w14:textId="77777777">
        <w:trPr>
          <w:trHeight w:val="324"/>
        </w:trPr>
        <w:tc>
          <w:tcPr>
            <w:tcW w:w="1520" w:type="pct"/>
            <w:tcBorders>
              <w:top w:val="nil"/>
              <w:left w:val="nil"/>
              <w:bottom w:val="nil"/>
              <w:right w:val="nil"/>
            </w:tcBorders>
            <w:shd w:val="clear" w:color="auto" w:fill="auto"/>
            <w:vAlign w:val="bottom"/>
          </w:tcPr>
          <w:p w14:paraId="5BAF532E"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UGLU</w:t>
            </w:r>
          </w:p>
        </w:tc>
        <w:tc>
          <w:tcPr>
            <w:tcW w:w="3480" w:type="pct"/>
            <w:tcBorders>
              <w:top w:val="nil"/>
              <w:left w:val="nil"/>
              <w:bottom w:val="nil"/>
              <w:right w:val="nil"/>
            </w:tcBorders>
            <w:vAlign w:val="bottom"/>
          </w:tcPr>
          <w:p w14:paraId="7016EBFE" w14:textId="2D59772E"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Urine Glucose</w:t>
            </w:r>
          </w:p>
        </w:tc>
      </w:tr>
      <w:tr w:rsidR="00947EA5" w:rsidRPr="00C2427C" w14:paraId="4389CB8B" w14:textId="77777777">
        <w:trPr>
          <w:trHeight w:val="324"/>
        </w:trPr>
        <w:tc>
          <w:tcPr>
            <w:tcW w:w="1520" w:type="pct"/>
            <w:tcBorders>
              <w:top w:val="nil"/>
              <w:left w:val="nil"/>
              <w:bottom w:val="nil"/>
              <w:right w:val="nil"/>
            </w:tcBorders>
            <w:shd w:val="clear" w:color="auto" w:fill="auto"/>
            <w:vAlign w:val="center"/>
          </w:tcPr>
          <w:p w14:paraId="5022742D"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ULN</w:t>
            </w:r>
          </w:p>
        </w:tc>
        <w:tc>
          <w:tcPr>
            <w:tcW w:w="3480" w:type="pct"/>
            <w:tcBorders>
              <w:top w:val="nil"/>
              <w:left w:val="nil"/>
              <w:bottom w:val="nil"/>
              <w:right w:val="nil"/>
            </w:tcBorders>
            <w:vAlign w:val="center"/>
          </w:tcPr>
          <w:p w14:paraId="54CFD0CA" w14:textId="0AABBD44"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Upper Limit of Normal</w:t>
            </w:r>
          </w:p>
        </w:tc>
      </w:tr>
      <w:tr w:rsidR="00947EA5" w:rsidRPr="00C2427C" w14:paraId="2F6B9C5C" w14:textId="77777777">
        <w:trPr>
          <w:trHeight w:val="324"/>
        </w:trPr>
        <w:tc>
          <w:tcPr>
            <w:tcW w:w="1520" w:type="pct"/>
            <w:tcBorders>
              <w:top w:val="nil"/>
              <w:left w:val="nil"/>
              <w:bottom w:val="nil"/>
              <w:right w:val="nil"/>
            </w:tcBorders>
            <w:shd w:val="clear" w:color="auto" w:fill="auto"/>
            <w:vAlign w:val="bottom"/>
          </w:tcPr>
          <w:p w14:paraId="18527E7F"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V</w:t>
            </w:r>
            <w:r w:rsidRPr="00C2427C">
              <w:rPr>
                <w:rFonts w:cs="Times New Roman"/>
                <w:color w:val="000000"/>
                <w:szCs w:val="21"/>
                <w:vertAlign w:val="subscript"/>
              </w:rPr>
              <w:t>z</w:t>
            </w:r>
            <w:r w:rsidRPr="00C2427C">
              <w:rPr>
                <w:rFonts w:cs="Times New Roman"/>
                <w:color w:val="000000"/>
                <w:szCs w:val="21"/>
              </w:rPr>
              <w:t>/F</w:t>
            </w:r>
          </w:p>
        </w:tc>
        <w:tc>
          <w:tcPr>
            <w:tcW w:w="3480" w:type="pct"/>
            <w:tcBorders>
              <w:top w:val="nil"/>
              <w:left w:val="nil"/>
              <w:bottom w:val="nil"/>
              <w:right w:val="nil"/>
            </w:tcBorders>
            <w:vAlign w:val="bottom"/>
          </w:tcPr>
          <w:p w14:paraId="2FCB904D" w14:textId="051600FA"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Terminal Apparent Volume of Distribution</w:t>
            </w:r>
          </w:p>
        </w:tc>
      </w:tr>
      <w:tr w:rsidR="00947EA5" w:rsidRPr="00C2427C" w14:paraId="53E42F32" w14:textId="77777777">
        <w:trPr>
          <w:trHeight w:val="324"/>
        </w:trPr>
        <w:tc>
          <w:tcPr>
            <w:tcW w:w="1520" w:type="pct"/>
            <w:tcBorders>
              <w:top w:val="nil"/>
              <w:left w:val="nil"/>
              <w:bottom w:val="nil"/>
              <w:right w:val="nil"/>
            </w:tcBorders>
            <w:shd w:val="clear" w:color="auto" w:fill="auto"/>
            <w:vAlign w:val="center"/>
          </w:tcPr>
          <w:p w14:paraId="4E5A4CB6"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WBC</w:t>
            </w:r>
          </w:p>
        </w:tc>
        <w:tc>
          <w:tcPr>
            <w:tcW w:w="3480" w:type="pct"/>
            <w:tcBorders>
              <w:top w:val="nil"/>
              <w:left w:val="nil"/>
              <w:bottom w:val="nil"/>
              <w:right w:val="nil"/>
            </w:tcBorders>
            <w:vAlign w:val="center"/>
          </w:tcPr>
          <w:p w14:paraId="793DD368" w14:textId="2EA3252D"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 xml:space="preserve">Leukocytes </w:t>
            </w:r>
            <w:r w:rsidR="00B93D86" w:rsidRPr="00C2427C">
              <w:rPr>
                <w:rFonts w:cs="Times New Roman"/>
                <w:color w:val="000000"/>
                <w:szCs w:val="21"/>
              </w:rPr>
              <w:t>(</w:t>
            </w:r>
            <w:r w:rsidRPr="00C2427C">
              <w:rPr>
                <w:rFonts w:cs="Times New Roman"/>
                <w:color w:val="000000"/>
                <w:szCs w:val="21"/>
              </w:rPr>
              <w:t>WBC</w:t>
            </w:r>
            <w:r w:rsidR="00B93D86" w:rsidRPr="00C2427C">
              <w:rPr>
                <w:rFonts w:cs="Times New Roman"/>
                <w:color w:val="000000"/>
                <w:szCs w:val="21"/>
              </w:rPr>
              <w:t>)</w:t>
            </w:r>
          </w:p>
        </w:tc>
      </w:tr>
      <w:tr w:rsidR="00947EA5" w:rsidRPr="00C2427C" w14:paraId="6C681140" w14:textId="77777777">
        <w:trPr>
          <w:trHeight w:val="324"/>
        </w:trPr>
        <w:tc>
          <w:tcPr>
            <w:tcW w:w="1520" w:type="pct"/>
            <w:tcBorders>
              <w:top w:val="nil"/>
              <w:left w:val="nil"/>
              <w:bottom w:val="nil"/>
              <w:right w:val="nil"/>
            </w:tcBorders>
            <w:shd w:val="clear" w:color="auto" w:fill="auto"/>
            <w:vAlign w:val="center"/>
          </w:tcPr>
          <w:p w14:paraId="73F37916"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WHO</w:t>
            </w:r>
          </w:p>
        </w:tc>
        <w:tc>
          <w:tcPr>
            <w:tcW w:w="3480" w:type="pct"/>
            <w:tcBorders>
              <w:top w:val="nil"/>
              <w:left w:val="nil"/>
              <w:bottom w:val="nil"/>
              <w:right w:val="nil"/>
            </w:tcBorders>
            <w:vAlign w:val="center"/>
          </w:tcPr>
          <w:p w14:paraId="5E793EB8" w14:textId="029BE59A"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World Health Organization</w:t>
            </w:r>
          </w:p>
        </w:tc>
      </w:tr>
      <w:tr w:rsidR="00947EA5" w:rsidRPr="00C2427C" w14:paraId="25B04391" w14:textId="77777777">
        <w:trPr>
          <w:trHeight w:val="324"/>
        </w:trPr>
        <w:tc>
          <w:tcPr>
            <w:tcW w:w="1520" w:type="pct"/>
            <w:tcBorders>
              <w:top w:val="nil"/>
              <w:left w:val="nil"/>
              <w:bottom w:val="nil"/>
              <w:right w:val="nil"/>
            </w:tcBorders>
            <w:shd w:val="clear" w:color="auto" w:fill="auto"/>
            <w:vAlign w:val="center"/>
          </w:tcPr>
          <w:p w14:paraId="6F6AC07B" w14:textId="77777777" w:rsidR="00947EA5" w:rsidRPr="00C2427C" w:rsidRDefault="00F411DD"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WHODrug</w:t>
            </w:r>
          </w:p>
        </w:tc>
        <w:tc>
          <w:tcPr>
            <w:tcW w:w="3480" w:type="pct"/>
            <w:tcBorders>
              <w:top w:val="nil"/>
              <w:left w:val="nil"/>
              <w:bottom w:val="nil"/>
              <w:right w:val="nil"/>
            </w:tcBorders>
            <w:vAlign w:val="center"/>
          </w:tcPr>
          <w:p w14:paraId="6D670ED0" w14:textId="43217B4F" w:rsidR="00947EA5" w:rsidRPr="00C2427C" w:rsidRDefault="00B93D86" w:rsidP="00602F5C">
            <w:pPr>
              <w:adjustRightInd w:val="0"/>
              <w:spacing w:beforeLines="10" w:before="31" w:afterLines="10" w:after="31" w:line="240" w:lineRule="auto"/>
              <w:jc w:val="left"/>
              <w:rPr>
                <w:rFonts w:cs="Times New Roman"/>
                <w:color w:val="000000"/>
                <w:szCs w:val="21"/>
              </w:rPr>
            </w:pPr>
            <w:r w:rsidRPr="00C2427C">
              <w:rPr>
                <w:rFonts w:cs="Times New Roman"/>
                <w:color w:val="000000"/>
                <w:szCs w:val="21"/>
              </w:rPr>
              <w:t>World Health Organization Drug Dictionary</w:t>
            </w:r>
          </w:p>
        </w:tc>
      </w:tr>
      <w:tr w:rsidR="00947EA5" w:rsidRPr="00C2427C" w14:paraId="67F99355" w14:textId="77777777">
        <w:trPr>
          <w:trHeight w:val="312"/>
        </w:trPr>
        <w:tc>
          <w:tcPr>
            <w:tcW w:w="1520" w:type="pct"/>
            <w:tcBorders>
              <w:top w:val="nil"/>
              <w:left w:val="nil"/>
              <w:bottom w:val="single" w:sz="4" w:space="0" w:color="auto"/>
              <w:right w:val="nil"/>
            </w:tcBorders>
            <w:shd w:val="clear" w:color="auto" w:fill="auto"/>
            <w:vAlign w:val="bottom"/>
          </w:tcPr>
          <w:p w14:paraId="761CCAD8" w14:textId="77777777" w:rsidR="00947EA5" w:rsidRPr="00C2427C" w:rsidRDefault="00F411DD" w:rsidP="00602F5C">
            <w:pPr>
              <w:adjustRightInd w:val="0"/>
              <w:spacing w:beforeLines="10" w:before="31" w:afterLines="10" w:after="31" w:line="240" w:lineRule="auto"/>
              <w:jc w:val="left"/>
              <w:rPr>
                <w:rFonts w:cs="Times New Roman"/>
                <w:color w:val="000000" w:themeColor="text1"/>
                <w:szCs w:val="21"/>
              </w:rPr>
            </w:pPr>
            <w:r w:rsidRPr="00C2427C">
              <w:rPr>
                <w:rFonts w:cs="Times New Roman"/>
                <w:color w:val="000000"/>
                <w:szCs w:val="21"/>
              </w:rPr>
              <w:t>λ</w:t>
            </w:r>
            <w:r w:rsidRPr="00C2427C">
              <w:rPr>
                <w:rFonts w:cs="Times New Roman"/>
                <w:color w:val="000000"/>
                <w:szCs w:val="21"/>
                <w:vertAlign w:val="subscript"/>
              </w:rPr>
              <w:t>z</w:t>
            </w:r>
          </w:p>
        </w:tc>
        <w:tc>
          <w:tcPr>
            <w:tcW w:w="3480" w:type="pct"/>
            <w:tcBorders>
              <w:top w:val="nil"/>
              <w:left w:val="nil"/>
              <w:bottom w:val="single" w:sz="4" w:space="0" w:color="auto"/>
              <w:right w:val="nil"/>
            </w:tcBorders>
            <w:vAlign w:val="bottom"/>
          </w:tcPr>
          <w:p w14:paraId="499EB103" w14:textId="59E5C9FF" w:rsidR="00947EA5" w:rsidRPr="00C2427C" w:rsidRDefault="00B93D86" w:rsidP="00602F5C">
            <w:pPr>
              <w:autoSpaceDE w:val="0"/>
              <w:autoSpaceDN w:val="0"/>
              <w:adjustRightInd w:val="0"/>
              <w:spacing w:beforeLines="10" w:before="31" w:afterLines="10" w:after="31" w:line="240" w:lineRule="auto"/>
              <w:jc w:val="left"/>
              <w:rPr>
                <w:color w:val="000000"/>
                <w:szCs w:val="21"/>
              </w:rPr>
            </w:pPr>
            <w:r w:rsidRPr="00C2427C">
              <w:rPr>
                <w:rFonts w:cs="Times New Roman"/>
                <w:color w:val="000000"/>
                <w:szCs w:val="21"/>
              </w:rPr>
              <w:t>Elimination Rate Constant</w:t>
            </w:r>
          </w:p>
        </w:tc>
      </w:tr>
    </w:tbl>
    <w:p w14:paraId="6C961C83" w14:textId="77777777" w:rsidR="00947EA5" w:rsidRPr="00C2427C" w:rsidRDefault="00F411DD">
      <w:pPr>
        <w:widowControl/>
        <w:spacing w:beforeLines="50" w:before="156" w:afterLines="50" w:after="156" w:line="240" w:lineRule="auto"/>
        <w:jc w:val="left"/>
        <w:rPr>
          <w:b/>
          <w:bCs/>
          <w:color w:val="000000" w:themeColor="text1"/>
          <w:sz w:val="24"/>
          <w:szCs w:val="44"/>
        </w:rPr>
      </w:pPr>
      <w:r w:rsidRPr="00C2427C">
        <w:rPr>
          <w:rFonts w:cs="Times New Roman"/>
          <w:color w:val="000000"/>
          <w:sz w:val="24"/>
        </w:rPr>
        <w:br w:type="page"/>
      </w:r>
    </w:p>
    <w:p w14:paraId="55D0B85D" w14:textId="6F900985" w:rsidR="00947EA5" w:rsidRPr="00C2427C" w:rsidRDefault="00AE0D0F" w:rsidP="00AE0D0F">
      <w:pPr>
        <w:pStyle w:val="1"/>
        <w:numPr>
          <w:ilvl w:val="0"/>
          <w:numId w:val="0"/>
        </w:numPr>
        <w:spacing w:beforeLines="50" w:before="156" w:afterLines="50" w:after="156" w:line="264" w:lineRule="auto"/>
        <w:ind w:left="851" w:hanging="851"/>
        <w:rPr>
          <w:rFonts w:ascii="Times New Roman" w:hAnsi="Times New Roman"/>
          <w:caps w:val="0"/>
          <w:color w:val="000000" w:themeColor="text1"/>
          <w:sz w:val="24"/>
        </w:rPr>
      </w:pPr>
      <w:bookmarkStart w:id="3" w:name="_Toc163826538"/>
      <w:bookmarkStart w:id="4" w:name="_Toc164758075"/>
      <w:r w:rsidRPr="00C2427C">
        <w:rPr>
          <w:caps w:val="0"/>
          <w:color w:val="000000" w:themeColor="text1"/>
          <w:sz w:val="24"/>
        </w:rPr>
        <w:lastRenderedPageBreak/>
        <w:t>1.</w:t>
      </w:r>
      <w:r w:rsidRPr="00C2427C">
        <w:rPr>
          <w:caps w:val="0"/>
          <w:color w:val="000000" w:themeColor="text1"/>
          <w:sz w:val="24"/>
        </w:rPr>
        <w:tab/>
      </w:r>
      <w:r w:rsidR="00F411DD" w:rsidRPr="00C2427C">
        <w:rPr>
          <w:rFonts w:ascii="Times New Roman" w:hAnsi="Times New Roman" w:cs="Times New Roman"/>
          <w:caps w:val="0"/>
          <w:color w:val="000000"/>
          <w:sz w:val="24"/>
        </w:rPr>
        <w:t>Introduction</w:t>
      </w:r>
      <w:bookmarkEnd w:id="3"/>
      <w:bookmarkEnd w:id="4"/>
    </w:p>
    <w:p w14:paraId="433D9B7B" w14:textId="51603FF0" w:rsidR="00947EA5" w:rsidRPr="00C2427C" w:rsidRDefault="00AE0D0F" w:rsidP="00AE0D0F">
      <w:pPr>
        <w:pStyle w:val="2"/>
        <w:numPr>
          <w:ilvl w:val="0"/>
          <w:numId w:val="0"/>
        </w:numPr>
        <w:spacing w:beforeLines="50" w:before="156" w:afterLines="50" w:after="156" w:line="264" w:lineRule="auto"/>
        <w:ind w:left="851" w:hanging="851"/>
        <w:rPr>
          <w:rFonts w:ascii="Times New Roman" w:hAnsi="Times New Roman"/>
          <w:color w:val="000000" w:themeColor="text1"/>
          <w:sz w:val="24"/>
        </w:rPr>
      </w:pPr>
      <w:bookmarkStart w:id="5" w:name="_Toc96619136"/>
      <w:bookmarkStart w:id="6" w:name="_Toc163826539"/>
      <w:bookmarkStart w:id="7" w:name="_Toc164758076"/>
      <w:r w:rsidRPr="00C2427C">
        <w:rPr>
          <w:color w:val="000000" w:themeColor="text1"/>
          <w:sz w:val="24"/>
        </w:rPr>
        <w:t>1.1.</w:t>
      </w:r>
      <w:r w:rsidRPr="00C2427C">
        <w:rPr>
          <w:color w:val="000000" w:themeColor="text1"/>
          <w:sz w:val="24"/>
        </w:rPr>
        <w:tab/>
      </w:r>
      <w:r w:rsidR="00F411DD" w:rsidRPr="00C2427C">
        <w:rPr>
          <w:rFonts w:ascii="Times New Roman" w:hAnsi="Times New Roman" w:cs="Times New Roman"/>
          <w:color w:val="000000"/>
          <w:sz w:val="24"/>
        </w:rPr>
        <w:t>Purpose of Statistical Analysis Plan</w:t>
      </w:r>
      <w:bookmarkEnd w:id="5"/>
      <w:bookmarkEnd w:id="6"/>
      <w:bookmarkEnd w:id="7"/>
    </w:p>
    <w:p w14:paraId="2D829367" w14:textId="77777777" w:rsidR="00947EA5" w:rsidRPr="00C2427C" w:rsidRDefault="00F411DD" w:rsidP="00414DD1">
      <w:pPr>
        <w:pStyle w:val="Normal2"/>
        <w:spacing w:beforeLines="50" w:before="156" w:afterLines="50" w:after="156" w:line="264" w:lineRule="auto"/>
        <w:ind w:firstLine="0"/>
        <w:rPr>
          <w:color w:val="000000" w:themeColor="text1"/>
          <w:sz w:val="24"/>
        </w:rPr>
      </w:pPr>
      <w:r w:rsidRPr="00C2427C">
        <w:rPr>
          <w:rFonts w:cs="Times New Roman"/>
          <w:color w:val="000000"/>
          <w:sz w:val="24"/>
        </w:rPr>
        <w:t>This Statistical Analysis Plan (SAP) is a document delineating statistical analysis that was written based on Protocol ICP-CL-00109, Version V5.0, dated 07 Jan 2021, to assess the safety, tolerability, pharmacokinetics (PK), pharmacodynamics (PD), and PK/PD of ICP-022 in patients with mild to moderate systemic lupus erythematosus (SLE), and on the electronic Case Report Form (eCRF), Version 3.0, dated 08 Apr 2021. The purpose of this document is to ensure that the statistical methods used for the tables, figures and listings to be generated are complete and appropriate.</w:t>
      </w:r>
      <w:r w:rsidRPr="00C2427C">
        <w:rPr>
          <w:rFonts w:cs="Times New Roman"/>
          <w:sz w:val="24"/>
        </w:rPr>
        <w:t xml:space="preserve"> </w:t>
      </w:r>
      <w:r w:rsidRPr="00C2427C">
        <w:rPr>
          <w:rFonts w:cs="Times New Roman"/>
          <w:color w:val="000000"/>
          <w:sz w:val="24"/>
        </w:rPr>
        <w:t>This SAP will be submitted to the National Medical Products Administration (NMPA) or other regulatory authorities as part of the registration dossier.</w:t>
      </w:r>
      <w:r w:rsidRPr="00C2427C">
        <w:rPr>
          <w:rFonts w:cs="Times New Roman"/>
          <w:sz w:val="24"/>
        </w:rPr>
        <w:t xml:space="preserve"> </w:t>
      </w:r>
      <w:r w:rsidRPr="00C2427C">
        <w:rPr>
          <w:rFonts w:cs="Times New Roman"/>
          <w:color w:val="000000"/>
          <w:sz w:val="24"/>
        </w:rPr>
        <w:t>Any descriptive or unscheduled analysis that is not specified in the SAP but included in the Clinical Study Report (CSR) will be clearly described in the CSR.</w:t>
      </w:r>
    </w:p>
    <w:p w14:paraId="055DA878" w14:textId="25D5F865" w:rsidR="00947EA5" w:rsidRPr="00C2427C" w:rsidRDefault="00AE0D0F" w:rsidP="00AE0D0F">
      <w:pPr>
        <w:pStyle w:val="2"/>
        <w:numPr>
          <w:ilvl w:val="0"/>
          <w:numId w:val="0"/>
        </w:numPr>
        <w:spacing w:beforeLines="50" w:before="156" w:afterLines="50" w:after="156" w:line="264" w:lineRule="auto"/>
        <w:ind w:left="851" w:hanging="851"/>
        <w:rPr>
          <w:rFonts w:ascii="Times New Roman" w:hAnsi="Times New Roman"/>
          <w:color w:val="000000" w:themeColor="text1"/>
          <w:sz w:val="24"/>
        </w:rPr>
      </w:pPr>
      <w:bookmarkStart w:id="8" w:name="_Toc163826540"/>
      <w:bookmarkStart w:id="9" w:name="_Toc96619137"/>
      <w:bookmarkStart w:id="10" w:name="_Toc164758077"/>
      <w:r w:rsidRPr="00C2427C">
        <w:rPr>
          <w:color w:val="000000" w:themeColor="text1"/>
          <w:sz w:val="24"/>
        </w:rPr>
        <w:t>1.2.</w:t>
      </w:r>
      <w:r w:rsidRPr="00C2427C">
        <w:rPr>
          <w:color w:val="000000" w:themeColor="text1"/>
          <w:sz w:val="24"/>
        </w:rPr>
        <w:tab/>
      </w:r>
      <w:r w:rsidR="00F411DD" w:rsidRPr="00C2427C">
        <w:rPr>
          <w:rFonts w:ascii="Times New Roman" w:hAnsi="Times New Roman" w:cs="Times New Roman"/>
          <w:color w:val="000000"/>
          <w:sz w:val="24"/>
        </w:rPr>
        <w:t>Responsibilities</w:t>
      </w:r>
      <w:bookmarkEnd w:id="8"/>
      <w:bookmarkEnd w:id="9"/>
      <w:bookmarkEnd w:id="10"/>
    </w:p>
    <w:p w14:paraId="7514B318" w14:textId="77777777" w:rsidR="00947EA5" w:rsidRPr="00C2427C" w:rsidRDefault="00F411DD" w:rsidP="00414DD1">
      <w:pPr>
        <w:pStyle w:val="Normal2"/>
        <w:spacing w:beforeLines="50" w:before="156" w:afterLines="50" w:after="156" w:line="264" w:lineRule="auto"/>
        <w:ind w:firstLine="0"/>
        <w:rPr>
          <w:color w:val="000000" w:themeColor="text1"/>
          <w:sz w:val="24"/>
        </w:rPr>
      </w:pPr>
      <w:r w:rsidRPr="00C2427C">
        <w:rPr>
          <w:rFonts w:cs="Times New Roman"/>
          <w:color w:val="000000"/>
          <w:sz w:val="24"/>
        </w:rPr>
        <w:t>GCP ClinPlus Co., Ltd will perform statistical analyses and be responsible for the generation and quality control of all tables, figures and listings.</w:t>
      </w:r>
    </w:p>
    <w:p w14:paraId="3627A611" w14:textId="2AB503CD" w:rsidR="00947EA5" w:rsidRPr="00C2427C" w:rsidRDefault="00AE0D0F" w:rsidP="00AE0D0F">
      <w:pPr>
        <w:pStyle w:val="2"/>
        <w:numPr>
          <w:ilvl w:val="0"/>
          <w:numId w:val="0"/>
        </w:numPr>
        <w:spacing w:beforeLines="50" w:before="156" w:afterLines="50" w:after="156" w:line="264" w:lineRule="auto"/>
        <w:ind w:left="851" w:hanging="851"/>
        <w:rPr>
          <w:rFonts w:ascii="Times New Roman" w:hAnsi="Times New Roman"/>
          <w:color w:val="000000" w:themeColor="text1"/>
          <w:sz w:val="24"/>
        </w:rPr>
      </w:pPr>
      <w:bookmarkStart w:id="11" w:name="_Toc96619138"/>
      <w:bookmarkStart w:id="12" w:name="_Toc163826541"/>
      <w:bookmarkStart w:id="13" w:name="_Toc164758078"/>
      <w:r w:rsidRPr="00C2427C">
        <w:rPr>
          <w:color w:val="000000" w:themeColor="text1"/>
          <w:sz w:val="24"/>
        </w:rPr>
        <w:t>1.3.</w:t>
      </w:r>
      <w:r w:rsidRPr="00C2427C">
        <w:rPr>
          <w:color w:val="000000" w:themeColor="text1"/>
          <w:sz w:val="24"/>
        </w:rPr>
        <w:tab/>
      </w:r>
      <w:r w:rsidR="00F411DD" w:rsidRPr="00C2427C">
        <w:rPr>
          <w:rFonts w:ascii="Times New Roman" w:hAnsi="Times New Roman" w:cs="Times New Roman"/>
          <w:color w:val="000000"/>
          <w:sz w:val="24"/>
        </w:rPr>
        <w:t>Time of Analysis</w:t>
      </w:r>
      <w:bookmarkEnd w:id="11"/>
      <w:bookmarkEnd w:id="12"/>
      <w:bookmarkEnd w:id="13"/>
    </w:p>
    <w:p w14:paraId="361FD5BA" w14:textId="77777777" w:rsidR="00947EA5" w:rsidRPr="00C2427C" w:rsidRDefault="00F411DD" w:rsidP="00414DD1">
      <w:pPr>
        <w:pStyle w:val="Normal2"/>
        <w:spacing w:beforeLines="50" w:before="156" w:afterLines="50" w:after="156" w:line="264" w:lineRule="auto"/>
        <w:ind w:firstLine="0"/>
        <w:rPr>
          <w:color w:val="000000" w:themeColor="text1"/>
          <w:sz w:val="24"/>
        </w:rPr>
      </w:pPr>
      <w:r w:rsidRPr="00C2427C">
        <w:rPr>
          <w:rFonts w:cs="Times New Roman"/>
          <w:color w:val="000000"/>
          <w:sz w:val="24"/>
        </w:rPr>
        <w:t>The SAP will be finalized prior to database lock, and all statistical analyses specified in the SAP will be started after all subjects have completed the study and the database is locked.</w:t>
      </w:r>
    </w:p>
    <w:p w14:paraId="7E571ED4" w14:textId="77777777" w:rsidR="00947EA5" w:rsidRPr="00C2427C" w:rsidRDefault="00947EA5">
      <w:pPr>
        <w:spacing w:beforeLines="50" w:before="156" w:afterLines="50" w:after="156" w:line="240" w:lineRule="auto"/>
        <w:rPr>
          <w:color w:val="000000" w:themeColor="text1"/>
          <w:sz w:val="24"/>
        </w:rPr>
      </w:pPr>
    </w:p>
    <w:p w14:paraId="6F46982F" w14:textId="77777777" w:rsidR="00947EA5" w:rsidRPr="00C2427C" w:rsidRDefault="00F411DD">
      <w:pPr>
        <w:widowControl/>
        <w:spacing w:beforeLines="50" w:before="156" w:afterLines="50" w:after="156" w:line="240" w:lineRule="auto"/>
        <w:jc w:val="left"/>
        <w:rPr>
          <w:b/>
          <w:bCs/>
          <w:color w:val="000000" w:themeColor="text1"/>
          <w:sz w:val="24"/>
          <w:szCs w:val="44"/>
        </w:rPr>
      </w:pPr>
      <w:r w:rsidRPr="00C2427C">
        <w:rPr>
          <w:rFonts w:cs="Times New Roman"/>
          <w:color w:val="000000"/>
          <w:sz w:val="24"/>
        </w:rPr>
        <w:br w:type="page"/>
      </w:r>
    </w:p>
    <w:p w14:paraId="024935F2" w14:textId="3B9E31BC" w:rsidR="00947EA5" w:rsidRPr="00C2427C" w:rsidRDefault="00AE0D0F" w:rsidP="00AE0D0F">
      <w:pPr>
        <w:pStyle w:val="1"/>
        <w:numPr>
          <w:ilvl w:val="0"/>
          <w:numId w:val="0"/>
        </w:numPr>
        <w:spacing w:beforeLines="50" w:before="156" w:afterLines="50" w:after="156" w:line="240" w:lineRule="auto"/>
        <w:ind w:left="851" w:hanging="851"/>
        <w:rPr>
          <w:rFonts w:ascii="Times New Roman" w:hAnsi="Times New Roman"/>
          <w:caps w:val="0"/>
          <w:color w:val="000000" w:themeColor="text1"/>
          <w:sz w:val="24"/>
        </w:rPr>
      </w:pPr>
      <w:bookmarkStart w:id="14" w:name="_Toc163826542"/>
      <w:bookmarkStart w:id="15" w:name="_Toc164758079"/>
      <w:r w:rsidRPr="00C2427C">
        <w:rPr>
          <w:caps w:val="0"/>
          <w:color w:val="000000" w:themeColor="text1"/>
          <w:sz w:val="24"/>
        </w:rPr>
        <w:lastRenderedPageBreak/>
        <w:t>2.</w:t>
      </w:r>
      <w:r w:rsidRPr="00C2427C">
        <w:rPr>
          <w:caps w:val="0"/>
          <w:color w:val="000000" w:themeColor="text1"/>
          <w:sz w:val="24"/>
        </w:rPr>
        <w:tab/>
      </w:r>
      <w:r w:rsidR="00F411DD" w:rsidRPr="00C2427C">
        <w:rPr>
          <w:rFonts w:ascii="Times New Roman" w:hAnsi="Times New Roman" w:cs="Times New Roman"/>
          <w:caps w:val="0"/>
          <w:color w:val="000000"/>
          <w:sz w:val="24"/>
        </w:rPr>
        <w:t>Objectives</w:t>
      </w:r>
      <w:bookmarkEnd w:id="14"/>
      <w:bookmarkEnd w:id="15"/>
    </w:p>
    <w:p w14:paraId="4DA7238F" w14:textId="20A17792" w:rsidR="00947EA5" w:rsidRPr="00C2427C" w:rsidRDefault="00AE0D0F" w:rsidP="00AE0D0F">
      <w:pPr>
        <w:pStyle w:val="2"/>
        <w:numPr>
          <w:ilvl w:val="0"/>
          <w:numId w:val="0"/>
        </w:numPr>
        <w:spacing w:beforeLines="50" w:before="156" w:afterLines="50" w:after="156" w:line="240" w:lineRule="auto"/>
        <w:ind w:left="851" w:hanging="851"/>
        <w:rPr>
          <w:rFonts w:ascii="Times New Roman" w:hAnsi="Times New Roman"/>
          <w:sz w:val="24"/>
        </w:rPr>
      </w:pPr>
      <w:bookmarkStart w:id="16" w:name="_Toc96619140"/>
      <w:bookmarkStart w:id="17" w:name="_Toc163826543"/>
      <w:bookmarkStart w:id="18" w:name="_Toc164758080"/>
      <w:r w:rsidRPr="00C2427C">
        <w:rPr>
          <w:sz w:val="24"/>
        </w:rPr>
        <w:t>2.1.</w:t>
      </w:r>
      <w:r w:rsidRPr="00C2427C">
        <w:rPr>
          <w:sz w:val="24"/>
        </w:rPr>
        <w:tab/>
      </w:r>
      <w:r w:rsidR="00F411DD" w:rsidRPr="00C2427C">
        <w:rPr>
          <w:rFonts w:ascii="Times New Roman" w:hAnsi="Times New Roman" w:cs="Times New Roman"/>
          <w:sz w:val="24"/>
        </w:rPr>
        <w:t>Primary</w:t>
      </w:r>
      <w:bookmarkEnd w:id="16"/>
      <w:bookmarkEnd w:id="17"/>
      <w:r w:rsidR="002C32D0" w:rsidRPr="00C2427C">
        <w:rPr>
          <w:rFonts w:ascii="Times New Roman" w:hAnsi="Times New Roman" w:cs="Times New Roman"/>
          <w:sz w:val="24"/>
        </w:rPr>
        <w:t xml:space="preserve"> Objective</w:t>
      </w:r>
      <w:bookmarkEnd w:id="18"/>
    </w:p>
    <w:p w14:paraId="200C09F5" w14:textId="327A6CCE"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To evaluate the safety and tolerability of oral Orelabrutinib in patients with mild to moderate SLE.</w:t>
      </w:r>
    </w:p>
    <w:p w14:paraId="08E6C0CB" w14:textId="6A588CF0" w:rsidR="00947EA5" w:rsidRPr="00C2427C" w:rsidRDefault="00AE0D0F" w:rsidP="00AE0D0F">
      <w:pPr>
        <w:pStyle w:val="2"/>
        <w:numPr>
          <w:ilvl w:val="0"/>
          <w:numId w:val="0"/>
        </w:numPr>
        <w:spacing w:beforeLines="50" w:before="156" w:afterLines="50" w:after="156" w:line="240" w:lineRule="auto"/>
        <w:ind w:left="851" w:hanging="851"/>
        <w:rPr>
          <w:rFonts w:ascii="Times New Roman" w:hAnsi="Times New Roman"/>
          <w:sz w:val="24"/>
        </w:rPr>
      </w:pPr>
      <w:bookmarkStart w:id="19" w:name="_Toc96619141"/>
      <w:bookmarkStart w:id="20" w:name="_Toc163826544"/>
      <w:bookmarkStart w:id="21" w:name="_Toc164758081"/>
      <w:r w:rsidRPr="00C2427C">
        <w:rPr>
          <w:sz w:val="24"/>
        </w:rPr>
        <w:t>2.2.</w:t>
      </w:r>
      <w:r w:rsidRPr="00C2427C">
        <w:rPr>
          <w:sz w:val="24"/>
        </w:rPr>
        <w:tab/>
      </w:r>
      <w:r w:rsidR="00F411DD" w:rsidRPr="00C2427C">
        <w:rPr>
          <w:rFonts w:ascii="Times New Roman" w:hAnsi="Times New Roman" w:cs="Times New Roman"/>
          <w:sz w:val="24"/>
        </w:rPr>
        <w:t>Secondary</w:t>
      </w:r>
      <w:bookmarkEnd w:id="19"/>
      <w:bookmarkEnd w:id="20"/>
      <w:r w:rsidR="002C32D0" w:rsidRPr="00C2427C">
        <w:rPr>
          <w:rFonts w:ascii="Times New Roman" w:hAnsi="Times New Roman" w:cs="Times New Roman"/>
          <w:sz w:val="24"/>
        </w:rPr>
        <w:t xml:space="preserve"> Objectives</w:t>
      </w:r>
      <w:bookmarkEnd w:id="21"/>
    </w:p>
    <w:p w14:paraId="177ED57C" w14:textId="5E2B0E27"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To evaluate the pharmacokinetics (PK) of oral Orelabrutinib in patients with mild to moderate SLE;</w:t>
      </w:r>
    </w:p>
    <w:p w14:paraId="77D0B030" w14:textId="11C8C49A"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To evaluate the pharmacodynamics (PD) of oral Orelabrutinib in patients with mild to moderate SLE;</w:t>
      </w:r>
    </w:p>
    <w:p w14:paraId="1C041FD8" w14:textId="65D404CB"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To evaluate the PK/PD relationship of oral Orelabrutinib in patients with mild to moderate SLE;</w:t>
      </w:r>
    </w:p>
    <w:p w14:paraId="6546656D" w14:textId="0715AE7F"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To evaluate the efficacy of oral Orelabrutinib in patients with mild to moderate SLE.</w:t>
      </w:r>
    </w:p>
    <w:p w14:paraId="58ADFD22" w14:textId="0B27D560" w:rsidR="00947EA5" w:rsidRPr="00C2427C" w:rsidRDefault="00AE0D0F" w:rsidP="00AE0D0F">
      <w:pPr>
        <w:pStyle w:val="1"/>
        <w:numPr>
          <w:ilvl w:val="0"/>
          <w:numId w:val="0"/>
        </w:numPr>
        <w:spacing w:beforeLines="50" w:before="156" w:afterLines="50" w:after="156" w:line="240" w:lineRule="auto"/>
        <w:ind w:left="851" w:hanging="851"/>
        <w:rPr>
          <w:rFonts w:ascii="Times New Roman" w:hAnsi="Times New Roman"/>
          <w:caps w:val="0"/>
          <w:color w:val="000000" w:themeColor="text1"/>
          <w:sz w:val="24"/>
        </w:rPr>
      </w:pPr>
      <w:bookmarkStart w:id="22" w:name="_Toc96619142"/>
      <w:bookmarkStart w:id="23" w:name="_Toc163826545"/>
      <w:bookmarkStart w:id="24" w:name="_Toc164758082"/>
      <w:r w:rsidRPr="00C2427C">
        <w:rPr>
          <w:caps w:val="0"/>
          <w:color w:val="000000" w:themeColor="text1"/>
          <w:sz w:val="24"/>
        </w:rPr>
        <w:t>3.</w:t>
      </w:r>
      <w:r w:rsidRPr="00C2427C">
        <w:rPr>
          <w:caps w:val="0"/>
          <w:color w:val="000000" w:themeColor="text1"/>
          <w:sz w:val="24"/>
        </w:rPr>
        <w:tab/>
      </w:r>
      <w:bookmarkEnd w:id="22"/>
      <w:bookmarkEnd w:id="23"/>
      <w:r w:rsidR="006B365E" w:rsidRPr="00C2427C">
        <w:rPr>
          <w:rFonts w:ascii="Times New Roman" w:hAnsi="Times New Roman" w:cs="Times New Roman"/>
          <w:caps w:val="0"/>
          <w:color w:val="000000"/>
          <w:sz w:val="24"/>
        </w:rPr>
        <w:t>Study Overview</w:t>
      </w:r>
      <w:bookmarkEnd w:id="24"/>
    </w:p>
    <w:p w14:paraId="25D4E8D4" w14:textId="3C124CD0" w:rsidR="00947EA5" w:rsidRPr="00C2427C" w:rsidRDefault="00AE0D0F" w:rsidP="00AE0D0F">
      <w:pPr>
        <w:pStyle w:val="2"/>
        <w:numPr>
          <w:ilvl w:val="0"/>
          <w:numId w:val="0"/>
        </w:numPr>
        <w:spacing w:beforeLines="50" w:before="156" w:afterLines="50" w:after="156" w:line="240" w:lineRule="auto"/>
        <w:ind w:left="851" w:hanging="851"/>
        <w:rPr>
          <w:rFonts w:ascii="Times New Roman" w:hAnsi="Times New Roman"/>
          <w:color w:val="000000" w:themeColor="text1"/>
          <w:sz w:val="24"/>
        </w:rPr>
      </w:pPr>
      <w:bookmarkStart w:id="25" w:name="_Toc163826546"/>
      <w:bookmarkStart w:id="26" w:name="_Toc96619143"/>
      <w:bookmarkStart w:id="27" w:name="_Toc164758083"/>
      <w:r w:rsidRPr="00C2427C">
        <w:rPr>
          <w:color w:val="000000" w:themeColor="text1"/>
          <w:sz w:val="24"/>
        </w:rPr>
        <w:t>3.1.</w:t>
      </w:r>
      <w:r w:rsidRPr="00C2427C">
        <w:rPr>
          <w:color w:val="000000" w:themeColor="text1"/>
          <w:sz w:val="24"/>
        </w:rPr>
        <w:tab/>
      </w:r>
      <w:r w:rsidR="00F411DD" w:rsidRPr="00C2427C">
        <w:rPr>
          <w:rFonts w:ascii="Times New Roman" w:hAnsi="Times New Roman" w:cs="Times New Roman"/>
          <w:color w:val="000000"/>
          <w:sz w:val="24"/>
        </w:rPr>
        <w:t>Study Design</w:t>
      </w:r>
      <w:bookmarkEnd w:id="25"/>
      <w:bookmarkEnd w:id="26"/>
      <w:bookmarkEnd w:id="27"/>
    </w:p>
    <w:p w14:paraId="73F4E0EF" w14:textId="77777777" w:rsidR="00947EA5" w:rsidRPr="00C2427C" w:rsidRDefault="00F411DD">
      <w:pPr>
        <w:pStyle w:val="SAPEmphasis"/>
        <w:spacing w:beforeLines="50" w:before="156" w:afterLines="50" w:after="156" w:line="240" w:lineRule="auto"/>
        <w:rPr>
          <w:rFonts w:ascii="Times New Roman" w:hAnsi="Times New Roman"/>
          <w:sz w:val="24"/>
        </w:rPr>
      </w:pPr>
      <w:r w:rsidRPr="00C2427C">
        <w:rPr>
          <w:rFonts w:ascii="Times New Roman" w:hAnsi="Times New Roman" w:cs="Times New Roman"/>
          <w:sz w:val="24"/>
        </w:rPr>
        <w:t>Overall Study Design:</w:t>
      </w:r>
    </w:p>
    <w:p w14:paraId="14661B73" w14:textId="77777777" w:rsidR="00947EA5" w:rsidRPr="00C2427C" w:rsidRDefault="00F411DD">
      <w:pPr>
        <w:pStyle w:val="Normal2"/>
        <w:spacing w:beforeLines="50" w:before="156" w:afterLines="50" w:after="156" w:line="240" w:lineRule="auto"/>
        <w:ind w:firstLine="0"/>
        <w:rPr>
          <w:sz w:val="24"/>
        </w:rPr>
      </w:pPr>
      <w:r w:rsidRPr="00C2427C">
        <w:rPr>
          <w:rFonts w:cs="Times New Roman"/>
          <w:sz w:val="24"/>
        </w:rPr>
        <w:t>This study is designed as a randomized, double-blind, placebo-controlled trial. It consists of a screening period (not more than 28 days from the signing of the Informed Consent Form to the first dose of the investigational product), a treatment period (12 weeks after the first dose of the investigational product), and a follow-up period (28 days after the last dose).</w:t>
      </w:r>
    </w:p>
    <w:p w14:paraId="2C37D08A" w14:textId="2ED569F0" w:rsidR="00947EA5" w:rsidRPr="00C2427C" w:rsidRDefault="00F411DD" w:rsidP="00602F5C">
      <w:pPr>
        <w:pStyle w:val="Normal2"/>
        <w:spacing w:beforeLines="50" w:before="156" w:afterLines="50" w:after="156" w:line="240" w:lineRule="auto"/>
        <w:ind w:firstLine="0"/>
        <w:rPr>
          <w:sz w:val="24"/>
        </w:rPr>
      </w:pPr>
      <w:r w:rsidRPr="00C2427C">
        <w:rPr>
          <w:rFonts w:cs="Times New Roman"/>
          <w:sz w:val="24"/>
        </w:rPr>
        <w:t>All subjects enrolled in this study</w:t>
      </w:r>
      <w:r w:rsidR="00602F5C" w:rsidRPr="00C2427C">
        <w:rPr>
          <w:rFonts w:cs="Times New Roman"/>
          <w:sz w:val="24"/>
        </w:rPr>
        <w:t xml:space="preserve"> </w:t>
      </w:r>
      <w:r w:rsidRPr="00C2427C">
        <w:rPr>
          <w:rFonts w:cs="Times New Roman"/>
          <w:sz w:val="24"/>
        </w:rPr>
        <w:t>should be receiving standard of care with placebo (n=15) or Orelabrutinib (n=45) at doses of 50 mg (n=15), 80 mg (n=15), and 100 mg (n=15), respectively. The study drug is administered orally, once daily for a total of 12 weeks. The overall study design schema is as follows:</w:t>
      </w:r>
    </w:p>
    <w:p w14:paraId="7447F5BA" w14:textId="33BCE87F" w:rsidR="00947EA5" w:rsidRPr="00C2427C" w:rsidRDefault="00602F5C">
      <w:pPr>
        <w:pStyle w:val="Normal2"/>
        <w:spacing w:beforeLines="50" w:before="156" w:afterLines="50" w:after="156" w:line="240" w:lineRule="auto"/>
        <w:ind w:firstLine="0"/>
        <w:jc w:val="center"/>
        <w:rPr>
          <w:sz w:val="24"/>
        </w:rPr>
      </w:pPr>
      <w:r w:rsidRPr="00C2427C">
        <w:rPr>
          <w:noProof/>
        </w:rPr>
        <mc:AlternateContent>
          <mc:Choice Requires="wps">
            <w:drawing>
              <wp:anchor distT="0" distB="0" distL="114300" distR="114300" simplePos="0" relativeHeight="251658241" behindDoc="0" locked="0" layoutInCell="1" allowOverlap="1" wp14:anchorId="5A87D908" wp14:editId="29859175">
                <wp:simplePos x="0" y="0"/>
                <wp:positionH relativeFrom="column">
                  <wp:posOffset>837884</wp:posOffset>
                </wp:positionH>
                <wp:positionV relativeFrom="paragraph">
                  <wp:posOffset>1452289</wp:posOffset>
                </wp:positionV>
                <wp:extent cx="1604562" cy="362905"/>
                <wp:effectExtent l="0" t="7938" r="7303" b="7302"/>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H="1" flipV="1">
                          <a:off x="0" y="0"/>
                          <a:ext cx="1604562" cy="362905"/>
                        </a:xfrm>
                        <a:prstGeom prst="rect">
                          <a:avLst/>
                        </a:prstGeom>
                        <a:solidFill>
                          <a:srgbClr val="5B9BD5"/>
                        </a:solidFill>
                        <a:ln w="9525">
                          <a:noFill/>
                          <a:miter lim="800000"/>
                        </a:ln>
                      </wps:spPr>
                      <wps:txbx>
                        <w:txbxContent>
                          <w:p w14:paraId="491930DD" w14:textId="1EF3D9E9" w:rsidR="00E80DA6" w:rsidRDefault="00EE4FDA" w:rsidP="00602F5C">
                            <w:pPr>
                              <w:spacing w:before="0" w:after="0" w:line="240" w:lineRule="exact"/>
                              <w:jc w:val="center"/>
                              <w:rPr>
                                <w:b/>
                                <w:color w:val="FFFFFF" w:themeColor="background1"/>
                                <w:sz w:val="20"/>
                              </w:rPr>
                            </w:pPr>
                            <w:r>
                              <w:rPr>
                                <w:rFonts w:hint="eastAsia"/>
                                <w:b/>
                                <w:color w:val="FFFFFF" w:themeColor="background1"/>
                                <w:sz w:val="20"/>
                              </w:rPr>
                              <w:t>Rand</w:t>
                            </w:r>
                            <w:r w:rsidR="00F71139">
                              <w:rPr>
                                <w:b/>
                                <w:color w:val="FFFFFF" w:themeColor="background1"/>
                                <w:sz w:val="20"/>
                              </w:rPr>
                              <w:t>o</w:t>
                            </w:r>
                            <w:r>
                              <w:rPr>
                                <w:rFonts w:hint="eastAsia"/>
                                <w:b/>
                                <w:color w:val="FFFFFF" w:themeColor="background1"/>
                                <w:sz w:val="20"/>
                              </w:rPr>
                              <w:t xml:space="preserve">misation </w:t>
                            </w:r>
                            <w:r w:rsidR="00E80DA6">
                              <w:rPr>
                                <w:rFonts w:hint="eastAsia"/>
                                <w:b/>
                                <w:color w:val="FFFFFF" w:themeColor="background1"/>
                                <w:sz w:val="20"/>
                              </w:rPr>
                              <w:t>D1</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A87D908" id="_x0000_t202" coordsize="21600,21600" o:spt="202" path="m,l,21600r21600,l21600,xe">
                <v:stroke joinstyle="miter"/>
                <v:path gradientshapeok="t" o:connecttype="rect"/>
              </v:shapetype>
              <v:shape id="Text Box 9" o:spid="_x0000_s1026" type="#_x0000_t202" style="position:absolute;left:0;text-align:left;margin-left:66pt;margin-top:114.35pt;width:126.35pt;height:28.6pt;rotation:-90;flip:x 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" fillcolor="#5b9bd5" stroked="f">
                <v:textbox inset="0,0,0,0">
                  <w:txbxContent>
                    <w:p w14:paraId="491930DD" w14:textId="1EF3D9E9" w:rsidR="00E80DA6" w:rsidRDefault="00EE4FDA" w:rsidP="00602F5C">
                      <w:pPr>
                        <w:spacing w:before="0" w:after="0" w:line="240" w:lineRule="exact"/>
                        <w:jc w:val="center"/>
                        <w:rPr>
                          <w:b/>
                          <w:color w:val="FFFFFF" w:themeColor="background1"/>
                          <w:sz w:val="20"/>
                        </w:rPr>
                      </w:pPr>
                      <w:r>
                        <w:rPr>
                          <w:rFonts w:hint="eastAsia"/>
                          <w:b/>
                          <w:color w:val="FFFFFF" w:themeColor="background1"/>
                          <w:sz w:val="20"/>
                        </w:rPr>
                        <w:t>Rand</w:t>
                      </w:r>
                      <w:r w:rsidR="00F71139">
                        <w:rPr>
                          <w:b/>
                          <w:color w:val="FFFFFF" w:themeColor="background1"/>
                          <w:sz w:val="20"/>
                        </w:rPr>
                        <w:t>o</w:t>
                      </w:r>
                      <w:r>
                        <w:rPr>
                          <w:rFonts w:hint="eastAsia"/>
                          <w:b/>
                          <w:color w:val="FFFFFF" w:themeColor="background1"/>
                          <w:sz w:val="20"/>
                        </w:rPr>
                        <w:t xml:space="preserve">misation </w:t>
                      </w:r>
                      <w:r w:rsidR="00E80DA6">
                        <w:rPr>
                          <w:rFonts w:hint="eastAsia"/>
                          <w:b/>
                          <w:color w:val="FFFFFF" w:themeColor="background1"/>
                          <w:sz w:val="20"/>
                        </w:rPr>
                        <w:t>D1</w:t>
                      </w:r>
                    </w:p>
                  </w:txbxContent>
                </v:textbox>
              </v:shape>
            </w:pict>
          </mc:Fallback>
        </mc:AlternateContent>
      </w:r>
      <w:r w:rsidR="00F411DD" w:rsidRPr="00C2427C">
        <w:rPr>
          <w:noProof/>
          <w:sz w:val="24"/>
        </w:rPr>
        <mc:AlternateContent>
          <mc:Choice Requires="wpg">
            <w:drawing>
              <wp:anchor distT="0" distB="0" distL="114300" distR="114300" simplePos="0" relativeHeight="251658240" behindDoc="0" locked="0" layoutInCell="1" allowOverlap="1" wp14:anchorId="09706CD7" wp14:editId="54F532EC">
                <wp:simplePos x="0" y="0"/>
                <wp:positionH relativeFrom="column">
                  <wp:posOffset>324000</wp:posOffset>
                </wp:positionH>
                <wp:positionV relativeFrom="paragraph">
                  <wp:posOffset>125500</wp:posOffset>
                </wp:positionV>
                <wp:extent cx="5061600" cy="2249964"/>
                <wp:effectExtent l="0" t="0" r="5715" b="0"/>
                <wp:wrapNone/>
                <wp:docPr id="8" name="Group 8"/>
                <wp:cNvGraphicFramePr/>
                <a:graphic xmlns:a="http://schemas.openxmlformats.org/drawingml/2006/main">
                  <a:graphicData uri="http://schemas.microsoft.com/office/word/2010/wordprocessingGroup">
                    <wpg:wgp>
                      <wpg:cNvGrpSpPr/>
                      <wpg:grpSpPr>
                        <a:xfrm>
                          <a:off x="0" y="0"/>
                          <a:ext cx="5061600" cy="2249964"/>
                          <a:chOff x="0" y="0"/>
                          <a:chExt cx="5061600" cy="2249964"/>
                        </a:xfrm>
                      </wpg:grpSpPr>
                      <wps:wsp>
                        <wps:cNvPr id="22" name="文本框 2"/>
                        <wps:cNvSpPr txBox="1">
                          <a:spLocks noChangeArrowheads="1"/>
                        </wps:cNvSpPr>
                        <wps:spPr bwMode="auto">
                          <a:xfrm>
                            <a:off x="1585912" y="0"/>
                            <a:ext cx="1957387" cy="328613"/>
                          </a:xfrm>
                          <a:prstGeom prst="rect">
                            <a:avLst/>
                          </a:prstGeom>
                          <a:solidFill>
                            <a:srgbClr val="ED7D31"/>
                          </a:solidFill>
                          <a:ln w="9525">
                            <a:noFill/>
                            <a:miter lim="800000"/>
                          </a:ln>
                        </wps:spPr>
                        <wps:txbx>
                          <w:txbxContent>
                            <w:p w14:paraId="7D9B023D" w14:textId="77777777" w:rsidR="00E80DA6" w:rsidRDefault="00E80DA6">
                              <w:pPr>
                                <w:spacing w:before="0" w:after="0" w:line="240" w:lineRule="exact"/>
                                <w:jc w:val="center"/>
                                <w:rPr>
                                  <w:b/>
                                  <w:color w:val="FFFFFF" w:themeColor="background1"/>
                                  <w:sz w:val="20"/>
                                </w:rPr>
                              </w:pPr>
                              <w:r>
                                <w:rPr>
                                  <w:rFonts w:eastAsia="Times New Roman" w:cs="Times New Roman"/>
                                  <w:b/>
                                  <w:color w:val="FFFFFF"/>
                                  <w:sz w:val="20"/>
                                </w:rPr>
                                <w:t>Treatment Period</w:t>
                              </w:r>
                            </w:p>
                            <w:p w14:paraId="3EB1E28F" w14:textId="77777777" w:rsidR="00E80DA6" w:rsidRDefault="00E80DA6">
                              <w:pPr>
                                <w:spacing w:before="0" w:after="0" w:line="240" w:lineRule="exact"/>
                                <w:jc w:val="center"/>
                                <w:rPr>
                                  <w:b/>
                                  <w:color w:val="FFFFFF" w:themeColor="background1"/>
                                  <w:sz w:val="20"/>
                                </w:rPr>
                              </w:pPr>
                              <w:r>
                                <w:rPr>
                                  <w:rFonts w:eastAsia="Times New Roman" w:cs="Times New Roman"/>
                                  <w:b/>
                                  <w:color w:val="FFFFFF"/>
                                  <w:sz w:val="20"/>
                                </w:rPr>
                                <w:t>P.O., QD, for 12 weeks</w:t>
                              </w:r>
                            </w:p>
                          </w:txbxContent>
                        </wps:txbx>
                        <wps:bodyPr rot="0" vert="horz" wrap="square" lIns="0" tIns="0" rIns="0" bIns="0" anchor="t" anchorCtr="0">
                          <a:noAutofit/>
                        </wps:bodyPr>
                      </wps:wsp>
                      <wps:wsp>
                        <wps:cNvPr id="2" name="文本框 2"/>
                        <wps:cNvSpPr txBox="1">
                          <a:spLocks noChangeArrowheads="1"/>
                        </wps:cNvSpPr>
                        <wps:spPr bwMode="auto">
                          <a:xfrm>
                            <a:off x="1585912" y="728663"/>
                            <a:ext cx="2228850" cy="328613"/>
                          </a:xfrm>
                          <a:prstGeom prst="rect">
                            <a:avLst/>
                          </a:prstGeom>
                          <a:solidFill>
                            <a:srgbClr val="FFC000"/>
                          </a:solidFill>
                          <a:ln w="9525">
                            <a:noFill/>
                            <a:miter lim="800000"/>
                          </a:ln>
                        </wps:spPr>
                        <wps:txbx>
                          <w:txbxContent>
                            <w:p w14:paraId="4EFE30A9" w14:textId="77777777" w:rsidR="00E80DA6" w:rsidRDefault="00E80DA6">
                              <w:pPr>
                                <w:spacing w:before="0" w:after="0" w:line="240" w:lineRule="exact"/>
                                <w:jc w:val="center"/>
                                <w:rPr>
                                  <w:b/>
                                  <w:color w:val="FFFFFF" w:themeColor="background1"/>
                                  <w:sz w:val="20"/>
                                </w:rPr>
                              </w:pPr>
                              <w:r>
                                <w:rPr>
                                  <w:rFonts w:eastAsia="Times New Roman" w:cs="Times New Roman"/>
                                  <w:b/>
                                  <w:color w:val="FFFFFF"/>
                                  <w:sz w:val="20"/>
                                </w:rPr>
                                <w:t>Placebo (n=15)</w:t>
                              </w:r>
                            </w:p>
                          </w:txbxContent>
                        </wps:txbx>
                        <wps:bodyPr rot="0" vert="horz" wrap="square" lIns="0" tIns="0" rIns="0" bIns="0" anchor="ctr" anchorCtr="0">
                          <a:noAutofit/>
                        </wps:bodyPr>
                      </wps:wsp>
                      <wps:wsp>
                        <wps:cNvPr id="3" name="文本框 3"/>
                        <wps:cNvSpPr txBox="1">
                          <a:spLocks noChangeArrowheads="1"/>
                        </wps:cNvSpPr>
                        <wps:spPr bwMode="auto">
                          <a:xfrm>
                            <a:off x="3957262" y="1192922"/>
                            <a:ext cx="1104338" cy="484594"/>
                          </a:xfrm>
                          <a:prstGeom prst="rect">
                            <a:avLst/>
                          </a:prstGeom>
                          <a:solidFill>
                            <a:srgbClr val="7030A0"/>
                          </a:solidFill>
                          <a:ln w="9525">
                            <a:noFill/>
                            <a:miter lim="800000"/>
                          </a:ln>
                        </wps:spPr>
                        <wps:txbx>
                          <w:txbxContent>
                            <w:p w14:paraId="271E9AE3" w14:textId="77777777" w:rsidR="00E80DA6" w:rsidRDefault="00E80DA6">
                              <w:pPr>
                                <w:spacing w:before="0" w:after="0" w:line="240" w:lineRule="exact"/>
                                <w:jc w:val="center"/>
                                <w:rPr>
                                  <w:b/>
                                  <w:color w:val="FFFFFF" w:themeColor="background1"/>
                                  <w:sz w:val="20"/>
                                </w:rPr>
                              </w:pPr>
                              <w:r>
                                <w:rPr>
                                  <w:rFonts w:eastAsia="Times New Roman" w:cs="Times New Roman"/>
                                  <w:b/>
                                  <w:color w:val="FFFFFF"/>
                                  <w:sz w:val="20"/>
                                </w:rPr>
                                <w:t>Follow-up Period</w:t>
                              </w:r>
                            </w:p>
                            <w:p w14:paraId="5C28B1E2" w14:textId="77777777" w:rsidR="00E80DA6" w:rsidRDefault="00E80DA6">
                              <w:pPr>
                                <w:spacing w:before="0" w:after="0" w:line="240" w:lineRule="exact"/>
                                <w:jc w:val="center"/>
                                <w:rPr>
                                  <w:b/>
                                  <w:color w:val="FFFFFF" w:themeColor="background1"/>
                                  <w:sz w:val="20"/>
                                </w:rPr>
                              </w:pPr>
                              <w:r>
                                <w:rPr>
                                  <w:rFonts w:eastAsia="Times New Roman" w:cs="Times New Roman"/>
                                  <w:b/>
                                  <w:color w:val="FFFFFF"/>
                                  <w:sz w:val="20"/>
                                </w:rPr>
                                <w:t>28 days after the last dose</w:t>
                              </w:r>
                            </w:p>
                          </w:txbxContent>
                        </wps:txbx>
                        <wps:bodyPr rot="0" vert="horz" wrap="square" lIns="0" tIns="0" rIns="0" bIns="0" anchor="ctr" anchorCtr="0">
                          <a:noAutofit/>
                        </wps:bodyPr>
                      </wps:wsp>
                      <wps:wsp>
                        <wps:cNvPr id="4" name="文本框 4"/>
                        <wps:cNvSpPr txBox="1">
                          <a:spLocks noChangeArrowheads="1"/>
                        </wps:cNvSpPr>
                        <wps:spPr bwMode="auto">
                          <a:xfrm>
                            <a:off x="0" y="1185863"/>
                            <a:ext cx="1064419" cy="414338"/>
                          </a:xfrm>
                          <a:prstGeom prst="rect">
                            <a:avLst/>
                          </a:prstGeom>
                          <a:solidFill>
                            <a:srgbClr val="E7484C"/>
                          </a:solidFill>
                          <a:ln w="9525">
                            <a:noFill/>
                            <a:miter lim="800000"/>
                          </a:ln>
                        </wps:spPr>
                        <wps:txbx>
                          <w:txbxContent>
                            <w:p w14:paraId="22F90ACD" w14:textId="77777777" w:rsidR="00E80DA6" w:rsidRDefault="00E80DA6">
                              <w:pPr>
                                <w:spacing w:before="0" w:after="0" w:line="240" w:lineRule="exact"/>
                                <w:jc w:val="center"/>
                                <w:rPr>
                                  <w:b/>
                                  <w:color w:val="FFFFFF" w:themeColor="background1"/>
                                  <w:sz w:val="20"/>
                                </w:rPr>
                              </w:pPr>
                              <w:r>
                                <w:rPr>
                                  <w:rFonts w:eastAsia="Times New Roman" w:cs="Times New Roman"/>
                                  <w:b/>
                                  <w:color w:val="FFFFFF"/>
                                  <w:sz w:val="20"/>
                                </w:rPr>
                                <w:t>Screening Period</w:t>
                              </w:r>
                            </w:p>
                            <w:p w14:paraId="47203091" w14:textId="77777777" w:rsidR="00E80DA6" w:rsidRDefault="00E80DA6">
                              <w:pPr>
                                <w:spacing w:before="0" w:after="0" w:line="240" w:lineRule="exact"/>
                                <w:jc w:val="center"/>
                                <w:rPr>
                                  <w:b/>
                                  <w:color w:val="FFFFFF" w:themeColor="background1"/>
                                  <w:sz w:val="20"/>
                                </w:rPr>
                              </w:pPr>
                              <w:r>
                                <w:rPr>
                                  <w:rFonts w:eastAsia="Times New Roman" w:cs="Times New Roman"/>
                                  <w:b/>
                                  <w:color w:val="FFFFFF"/>
                                  <w:sz w:val="20"/>
                                </w:rPr>
                                <w:t>Days -28 to -1</w:t>
                              </w:r>
                            </w:p>
                          </w:txbxContent>
                        </wps:txbx>
                        <wps:bodyPr rot="0" vert="horz" wrap="square" lIns="0" tIns="0" rIns="0" bIns="0" anchor="ctr" anchorCtr="0">
                          <a:noAutofit/>
                        </wps:bodyPr>
                      </wps:wsp>
                      <wps:wsp>
                        <wps:cNvPr id="5" name="文本框 5"/>
                        <wps:cNvSpPr txBox="1">
                          <a:spLocks noChangeArrowheads="1"/>
                        </wps:cNvSpPr>
                        <wps:spPr bwMode="auto">
                          <a:xfrm>
                            <a:off x="1635919" y="1143000"/>
                            <a:ext cx="2092801" cy="299720"/>
                          </a:xfrm>
                          <a:prstGeom prst="rect">
                            <a:avLst/>
                          </a:prstGeom>
                          <a:solidFill>
                            <a:srgbClr val="5B9BD5"/>
                          </a:solidFill>
                          <a:ln w="9525">
                            <a:noFill/>
                            <a:miter lim="800000"/>
                          </a:ln>
                        </wps:spPr>
                        <wps:txbx>
                          <w:txbxContent>
                            <w:p w14:paraId="1BB51707" w14:textId="77777777" w:rsidR="00E80DA6" w:rsidRDefault="00E80DA6">
                              <w:pPr>
                                <w:spacing w:before="0" w:after="0" w:line="240" w:lineRule="exact"/>
                                <w:jc w:val="center"/>
                                <w:rPr>
                                  <w:b/>
                                  <w:color w:val="FFFFFF" w:themeColor="background1"/>
                                  <w:sz w:val="20"/>
                                </w:rPr>
                              </w:pPr>
                              <w:r>
                                <w:rPr>
                                  <w:rFonts w:eastAsia="Times New Roman" w:cs="Times New Roman"/>
                                  <w:b/>
                                  <w:color w:val="FFFFFF"/>
                                  <w:sz w:val="20"/>
                                </w:rPr>
                                <w:t>ICP-022 50mg (n=15)</w:t>
                              </w:r>
                            </w:p>
                          </w:txbxContent>
                        </wps:txbx>
                        <wps:bodyPr rot="0" vert="horz" wrap="square" lIns="0" tIns="0" rIns="0" bIns="0" anchor="ctr" anchorCtr="0">
                          <a:noAutofit/>
                        </wps:bodyPr>
                      </wps:wsp>
                      <wps:wsp>
                        <wps:cNvPr id="6" name="文本框 6"/>
                        <wps:cNvSpPr txBox="1">
                          <a:spLocks noChangeArrowheads="1"/>
                        </wps:cNvSpPr>
                        <wps:spPr bwMode="auto">
                          <a:xfrm>
                            <a:off x="1635919" y="1535906"/>
                            <a:ext cx="2092801" cy="299720"/>
                          </a:xfrm>
                          <a:prstGeom prst="rect">
                            <a:avLst/>
                          </a:prstGeom>
                          <a:solidFill>
                            <a:srgbClr val="5B9BD5"/>
                          </a:solidFill>
                          <a:ln w="9525">
                            <a:noFill/>
                            <a:miter lim="800000"/>
                          </a:ln>
                        </wps:spPr>
                        <wps:txbx>
                          <w:txbxContent>
                            <w:p w14:paraId="2F6E14A2" w14:textId="77777777" w:rsidR="00E80DA6" w:rsidRDefault="00E80DA6">
                              <w:pPr>
                                <w:spacing w:before="0" w:after="0" w:line="240" w:lineRule="exact"/>
                                <w:jc w:val="center"/>
                                <w:rPr>
                                  <w:b/>
                                  <w:color w:val="FFFFFF" w:themeColor="background1"/>
                                  <w:sz w:val="20"/>
                                </w:rPr>
                              </w:pPr>
                              <w:r>
                                <w:rPr>
                                  <w:rFonts w:eastAsia="Times New Roman" w:cs="Times New Roman"/>
                                  <w:b/>
                                  <w:color w:val="FFFFFF"/>
                                  <w:sz w:val="20"/>
                                </w:rPr>
                                <w:t>ICP-022 80mg (n=15)</w:t>
                              </w:r>
                            </w:p>
                          </w:txbxContent>
                        </wps:txbx>
                        <wps:bodyPr rot="0" vert="horz" wrap="square" lIns="0" tIns="0" rIns="0" bIns="0" anchor="ctr" anchorCtr="0">
                          <a:noAutofit/>
                        </wps:bodyPr>
                      </wps:wsp>
                      <wps:wsp>
                        <wps:cNvPr id="7" name="文本框 7"/>
                        <wps:cNvSpPr txBox="1">
                          <a:spLocks noChangeArrowheads="1"/>
                        </wps:cNvSpPr>
                        <wps:spPr bwMode="auto">
                          <a:xfrm>
                            <a:off x="1678781" y="1950244"/>
                            <a:ext cx="2092801" cy="299720"/>
                          </a:xfrm>
                          <a:prstGeom prst="rect">
                            <a:avLst/>
                          </a:prstGeom>
                          <a:solidFill>
                            <a:srgbClr val="5B9BD5"/>
                          </a:solidFill>
                          <a:ln w="9525">
                            <a:noFill/>
                            <a:miter lim="800000"/>
                          </a:ln>
                        </wps:spPr>
                        <wps:txbx>
                          <w:txbxContent>
                            <w:p w14:paraId="454BB640" w14:textId="77777777" w:rsidR="00E80DA6" w:rsidRDefault="00E80DA6">
                              <w:pPr>
                                <w:spacing w:before="0" w:after="0" w:line="240" w:lineRule="exact"/>
                                <w:jc w:val="center"/>
                                <w:rPr>
                                  <w:b/>
                                  <w:color w:val="FFFFFF" w:themeColor="background1"/>
                                  <w:sz w:val="20"/>
                                </w:rPr>
                              </w:pPr>
                              <w:r>
                                <w:rPr>
                                  <w:rFonts w:eastAsia="Times New Roman" w:cs="Times New Roman"/>
                                  <w:b/>
                                  <w:color w:val="FFFFFF"/>
                                  <w:sz w:val="20"/>
                                </w:rPr>
                                <w:t>ICP-022 100mg (n=15)</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09706CD7" id="Group 8" o:spid="_x0000_s1027" style="position:absolute;left:0;text-align:left;margin-left:25.5pt;margin-top:9.9pt;width:398.55pt;height:177.15pt;z-index:251658240;mso-width-relative:margin" coordsize="50616,22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">
                <v:shape id="文本框 2" o:spid="_x0000_s1028" type="#_x0000_t202" style="position:absolute;left:15859;width:19573;height:3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" fillcolor="#ed7d31" stroked="f">
                  <v:textbox inset="0,0,0,0">
                    <w:txbxContent>
                      <w:p w14:paraId="7D9B023D" w14:textId="77777777" w:rsidR="00E80DA6" w:rsidRDefault="00E80DA6">
                        <w:pPr>
                          <w:spacing w:before="0" w:after="0" w:line="240" w:lineRule="exact"/>
                          <w:jc w:val="center"/>
                          <w:rPr>
                            <w:b/>
                            <w:color w:val="FFFFFF" w:themeColor="background1"/>
                            <w:sz w:val="20"/>
                          </w:rPr>
                        </w:pPr>
                        <w:r>
                          <w:rPr>
                            <w:rFonts w:eastAsia="Times New Roman" w:cs="Times New Roman"/>
                            <w:b/>
                            <w:color w:val="FFFFFF"/>
                            <w:sz w:val="20"/>
                          </w:rPr>
                          <w:t>Treatment Period</w:t>
                        </w:r>
                      </w:p>
                      <w:p w14:paraId="3EB1E28F" w14:textId="77777777" w:rsidR="00E80DA6" w:rsidRDefault="00E80DA6">
                        <w:pPr>
                          <w:spacing w:before="0" w:after="0" w:line="240" w:lineRule="exact"/>
                          <w:jc w:val="center"/>
                          <w:rPr>
                            <w:b/>
                            <w:color w:val="FFFFFF" w:themeColor="background1"/>
                            <w:sz w:val="20"/>
                          </w:rPr>
                        </w:pPr>
                        <w:r>
                          <w:rPr>
                            <w:rFonts w:eastAsia="Times New Roman" w:cs="Times New Roman"/>
                            <w:b/>
                            <w:color w:val="FFFFFF"/>
                            <w:sz w:val="20"/>
                          </w:rPr>
                          <w:t>P.O., QD, for 12 weeks</w:t>
                        </w:r>
                      </w:p>
                    </w:txbxContent>
                  </v:textbox>
                </v:shape>
                <v:shape id="文本框 2" o:spid="_x0000_s1029" type="#_x0000_t202" style="position:absolute;left:15859;top:7286;width:22288;height:3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" fillcolor="#ffc000" stroked="f">
                  <v:textbox inset="0,0,0,0">
                    <w:txbxContent>
                      <w:p w14:paraId="4EFE30A9" w14:textId="77777777" w:rsidR="00E80DA6" w:rsidRDefault="00E80DA6">
                        <w:pPr>
                          <w:spacing w:before="0" w:after="0" w:line="240" w:lineRule="exact"/>
                          <w:jc w:val="center"/>
                          <w:rPr>
                            <w:b/>
                            <w:color w:val="FFFFFF" w:themeColor="background1"/>
                            <w:sz w:val="20"/>
                          </w:rPr>
                        </w:pPr>
                        <w:r>
                          <w:rPr>
                            <w:rFonts w:eastAsia="Times New Roman" w:cs="Times New Roman"/>
                            <w:b/>
                            <w:color w:val="FFFFFF"/>
                            <w:sz w:val="20"/>
                          </w:rPr>
                          <w:t>Placebo (n=15)</w:t>
                        </w:r>
                      </w:p>
                    </w:txbxContent>
                  </v:textbox>
                </v:shape>
                <v:shape id="文本框 3" o:spid="_x0000_s1030" type="#_x0000_t202" style="position:absolute;left:39572;top:11929;width:11044;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" fillcolor="#7030a0" stroked="f">
                  <v:textbox inset="0,0,0,0">
                    <w:txbxContent>
                      <w:p w14:paraId="271E9AE3" w14:textId="77777777" w:rsidR="00E80DA6" w:rsidRDefault="00E80DA6">
                        <w:pPr>
                          <w:spacing w:before="0" w:after="0" w:line="240" w:lineRule="exact"/>
                          <w:jc w:val="center"/>
                          <w:rPr>
                            <w:b/>
                            <w:color w:val="FFFFFF" w:themeColor="background1"/>
                            <w:sz w:val="20"/>
                          </w:rPr>
                        </w:pPr>
                        <w:r>
                          <w:rPr>
                            <w:rFonts w:eastAsia="Times New Roman" w:cs="Times New Roman"/>
                            <w:b/>
                            <w:color w:val="FFFFFF"/>
                            <w:sz w:val="20"/>
                          </w:rPr>
                          <w:t>Follow-up Period</w:t>
                        </w:r>
                      </w:p>
                      <w:p w14:paraId="5C28B1E2" w14:textId="77777777" w:rsidR="00E80DA6" w:rsidRDefault="00E80DA6">
                        <w:pPr>
                          <w:spacing w:before="0" w:after="0" w:line="240" w:lineRule="exact"/>
                          <w:jc w:val="center"/>
                          <w:rPr>
                            <w:b/>
                            <w:color w:val="FFFFFF" w:themeColor="background1"/>
                            <w:sz w:val="20"/>
                          </w:rPr>
                        </w:pPr>
                        <w:r>
                          <w:rPr>
                            <w:rFonts w:eastAsia="Times New Roman" w:cs="Times New Roman"/>
                            <w:b/>
                            <w:color w:val="FFFFFF"/>
                            <w:sz w:val="20"/>
                          </w:rPr>
                          <w:t>28 days after the last dose</w:t>
                        </w:r>
                      </w:p>
                    </w:txbxContent>
                  </v:textbox>
                </v:shape>
                <v:shape id="文本框 4" o:spid="_x0000_s1031" type="#_x0000_t202" style="position:absolute;top:11858;width:10644;height:4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" fillcolor="#e7484c" stroked="f">
                  <v:textbox inset="0,0,0,0">
                    <w:txbxContent>
                      <w:p w14:paraId="22F90ACD" w14:textId="77777777" w:rsidR="00E80DA6" w:rsidRDefault="00E80DA6">
                        <w:pPr>
                          <w:spacing w:before="0" w:after="0" w:line="240" w:lineRule="exact"/>
                          <w:jc w:val="center"/>
                          <w:rPr>
                            <w:b/>
                            <w:color w:val="FFFFFF" w:themeColor="background1"/>
                            <w:sz w:val="20"/>
                          </w:rPr>
                        </w:pPr>
                        <w:r>
                          <w:rPr>
                            <w:rFonts w:eastAsia="Times New Roman" w:cs="Times New Roman"/>
                            <w:b/>
                            <w:color w:val="FFFFFF"/>
                            <w:sz w:val="20"/>
                          </w:rPr>
                          <w:t>Screening Period</w:t>
                        </w:r>
                      </w:p>
                      <w:p w14:paraId="47203091" w14:textId="77777777" w:rsidR="00E80DA6" w:rsidRDefault="00E80DA6">
                        <w:pPr>
                          <w:spacing w:before="0" w:after="0" w:line="240" w:lineRule="exact"/>
                          <w:jc w:val="center"/>
                          <w:rPr>
                            <w:b/>
                            <w:color w:val="FFFFFF" w:themeColor="background1"/>
                            <w:sz w:val="20"/>
                          </w:rPr>
                        </w:pPr>
                        <w:r>
                          <w:rPr>
                            <w:rFonts w:eastAsia="Times New Roman" w:cs="Times New Roman"/>
                            <w:b/>
                            <w:color w:val="FFFFFF"/>
                            <w:sz w:val="20"/>
                          </w:rPr>
                          <w:t>Days -28 to -1</w:t>
                        </w:r>
                      </w:p>
                    </w:txbxContent>
                  </v:textbox>
                </v:shape>
                <v:shape id="文本框 5" o:spid="_x0000_s1032" type="#_x0000_t202" style="position:absolute;left:16359;top:11430;width:20928;height:2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" fillcolor="#5b9bd5" stroked="f">
                  <v:textbox inset="0,0,0,0">
                    <w:txbxContent>
                      <w:p w14:paraId="1BB51707" w14:textId="77777777" w:rsidR="00E80DA6" w:rsidRDefault="00E80DA6">
                        <w:pPr>
                          <w:spacing w:before="0" w:after="0" w:line="240" w:lineRule="exact"/>
                          <w:jc w:val="center"/>
                          <w:rPr>
                            <w:b/>
                            <w:color w:val="FFFFFF" w:themeColor="background1"/>
                            <w:sz w:val="20"/>
                          </w:rPr>
                        </w:pPr>
                        <w:r>
                          <w:rPr>
                            <w:rFonts w:eastAsia="Times New Roman" w:cs="Times New Roman"/>
                            <w:b/>
                            <w:color w:val="FFFFFF"/>
                            <w:sz w:val="20"/>
                          </w:rPr>
                          <w:t>ICP-022 50mg (n=15)</w:t>
                        </w:r>
                      </w:p>
                    </w:txbxContent>
                  </v:textbox>
                </v:shape>
                <v:shape id="文本框 6" o:spid="_x0000_s1033" type="#_x0000_t202" style="position:absolute;left:16359;top:15359;width:20928;height:2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" fillcolor="#5b9bd5" stroked="f">
                  <v:textbox inset="0,0,0,0">
                    <w:txbxContent>
                      <w:p w14:paraId="2F6E14A2" w14:textId="77777777" w:rsidR="00E80DA6" w:rsidRDefault="00E80DA6">
                        <w:pPr>
                          <w:spacing w:before="0" w:after="0" w:line="240" w:lineRule="exact"/>
                          <w:jc w:val="center"/>
                          <w:rPr>
                            <w:b/>
                            <w:color w:val="FFFFFF" w:themeColor="background1"/>
                            <w:sz w:val="20"/>
                          </w:rPr>
                        </w:pPr>
                        <w:r>
                          <w:rPr>
                            <w:rFonts w:eastAsia="Times New Roman" w:cs="Times New Roman"/>
                            <w:b/>
                            <w:color w:val="FFFFFF"/>
                            <w:sz w:val="20"/>
                          </w:rPr>
                          <w:t>ICP-022 80mg (n=15)</w:t>
                        </w:r>
                      </w:p>
                    </w:txbxContent>
                  </v:textbox>
                </v:shape>
                <v:shape id="文本框 7" o:spid="_x0000_s1034" type="#_x0000_t202" style="position:absolute;left:16787;top:19502;width:20928;height:2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" fillcolor="#5b9bd5" stroked="f">
                  <v:textbox inset="0,0,0,0">
                    <w:txbxContent>
                      <w:p w14:paraId="454BB640" w14:textId="77777777" w:rsidR="00E80DA6" w:rsidRDefault="00E80DA6">
                        <w:pPr>
                          <w:spacing w:before="0" w:after="0" w:line="240" w:lineRule="exact"/>
                          <w:jc w:val="center"/>
                          <w:rPr>
                            <w:b/>
                            <w:color w:val="FFFFFF" w:themeColor="background1"/>
                            <w:sz w:val="20"/>
                          </w:rPr>
                        </w:pPr>
                        <w:r>
                          <w:rPr>
                            <w:rFonts w:eastAsia="Times New Roman" w:cs="Times New Roman"/>
                            <w:b/>
                            <w:color w:val="FFFFFF"/>
                            <w:sz w:val="20"/>
                          </w:rPr>
                          <w:t>ICP-022 100mg (n=15)</w:t>
                        </w:r>
                      </w:p>
                    </w:txbxContent>
                  </v:textbox>
                </v:shape>
              </v:group>
            </w:pict>
          </mc:Fallback>
        </mc:AlternateContent>
      </w:r>
      <w:bookmarkStart w:id="28" w:name="图1"/>
      <w:r w:rsidR="00F411DD" w:rsidRPr="00C2427C">
        <w:rPr>
          <w:rFonts w:cs="Times New Roman"/>
          <w:noProof/>
          <w:sz w:val="24"/>
        </w:rPr>
        <w:drawing>
          <wp:inline distT="0" distB="0" distL="0" distR="0" wp14:anchorId="390C2183" wp14:editId="216E7B47">
            <wp:extent cx="5159375" cy="2528570"/>
            <wp:effectExtent l="19050" t="19050" r="22225" b="24130"/>
            <wp:docPr id="1" name="Picture 1" descr="Diagram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iagram  Description automatically generated with medium confidence"/>
                    <pic:cNvPicPr>
                      <a:picLocks noChangeAspect="1"/>
                    </pic:cNvPicPr>
                  </pic:nvPicPr>
                  <pic:blipFill>
                    <a:blip r:embed="rId13"/>
                    <a:stretch>
                      <a:fillRect/>
                    </a:stretch>
                  </pic:blipFill>
                  <pic:spPr>
                    <a:xfrm>
                      <a:off x="0" y="0"/>
                      <a:ext cx="5178298" cy="2537765"/>
                    </a:xfrm>
                    <a:prstGeom prst="rect">
                      <a:avLst/>
                    </a:prstGeom>
                    <a:ln>
                      <a:solidFill>
                        <a:schemeClr val="tx1"/>
                      </a:solidFill>
                    </a:ln>
                  </pic:spPr>
                </pic:pic>
              </a:graphicData>
            </a:graphic>
          </wp:inline>
        </w:drawing>
      </w:r>
      <w:bookmarkEnd w:id="28"/>
    </w:p>
    <w:p w14:paraId="5DFB6077" w14:textId="290BB54E" w:rsidR="00947EA5" w:rsidRPr="00C2427C" w:rsidRDefault="00EE4FDA" w:rsidP="00A32151">
      <w:pPr>
        <w:pStyle w:val="SAPFigure"/>
        <w:numPr>
          <w:ilvl w:val="0"/>
          <w:numId w:val="0"/>
        </w:numPr>
        <w:spacing w:beforeLines="50" w:before="156" w:afterLines="50" w:after="156" w:line="240" w:lineRule="auto"/>
        <w:ind w:left="482" w:hangingChars="200" w:hanging="482"/>
        <w:contextualSpacing w:val="0"/>
        <w:jc w:val="left"/>
        <w:rPr>
          <w:sz w:val="24"/>
        </w:rPr>
      </w:pPr>
      <w:r w:rsidRPr="00A32151">
        <w:rPr>
          <w:sz w:val="24"/>
          <w:szCs w:val="32"/>
        </w:rPr>
        <w:t>Fig</w:t>
      </w:r>
      <w:r w:rsidR="00A6448E" w:rsidRPr="00A32151">
        <w:rPr>
          <w:sz w:val="24"/>
          <w:szCs w:val="32"/>
        </w:rPr>
        <w:t>ure</w:t>
      </w:r>
      <w:r w:rsidRPr="00A32151">
        <w:rPr>
          <w:sz w:val="24"/>
          <w:szCs w:val="32"/>
        </w:rPr>
        <w:t xml:space="preserve"> 1.</w:t>
      </w:r>
      <w:r w:rsidR="00AE0D0F" w:rsidRPr="00A32151">
        <w:rPr>
          <w:sz w:val="24"/>
          <w:szCs w:val="32"/>
        </w:rPr>
        <w:tab/>
      </w:r>
      <w:r w:rsidR="00F411DD" w:rsidRPr="00A32151">
        <w:rPr>
          <w:sz w:val="24"/>
          <w:szCs w:val="32"/>
        </w:rPr>
        <w:t>Clinical Study Schema</w:t>
      </w:r>
      <w:r w:rsidR="00F411DD" w:rsidRPr="00C2427C">
        <w:rPr>
          <w:rFonts w:cs="Times New Roman"/>
          <w:sz w:val="24"/>
        </w:rPr>
        <w:br w:type="page"/>
      </w:r>
    </w:p>
    <w:p w14:paraId="0FB0AEEB" w14:textId="146C135E" w:rsidR="00947EA5" w:rsidRPr="00C2427C" w:rsidRDefault="00AE0D0F" w:rsidP="00AE0D0F">
      <w:pPr>
        <w:pStyle w:val="2"/>
        <w:numPr>
          <w:ilvl w:val="0"/>
          <w:numId w:val="0"/>
        </w:numPr>
        <w:spacing w:beforeLines="40" w:before="124" w:afterLines="40" w:after="124" w:line="240" w:lineRule="auto"/>
        <w:ind w:left="851" w:hanging="851"/>
        <w:rPr>
          <w:rFonts w:ascii="Times New Roman" w:hAnsi="Times New Roman"/>
          <w:color w:val="000000" w:themeColor="text1"/>
          <w:sz w:val="24"/>
        </w:rPr>
      </w:pPr>
      <w:bookmarkStart w:id="29" w:name="_Toc96619144"/>
      <w:bookmarkStart w:id="30" w:name="_Toc163826547"/>
      <w:bookmarkStart w:id="31" w:name="_Toc164758084"/>
      <w:r w:rsidRPr="00C2427C">
        <w:rPr>
          <w:color w:val="000000" w:themeColor="text1"/>
          <w:sz w:val="24"/>
        </w:rPr>
        <w:lastRenderedPageBreak/>
        <w:t>3.2.</w:t>
      </w:r>
      <w:r w:rsidRPr="00C2427C">
        <w:rPr>
          <w:color w:val="000000" w:themeColor="text1"/>
          <w:sz w:val="24"/>
        </w:rPr>
        <w:tab/>
      </w:r>
      <w:r w:rsidR="00F411DD" w:rsidRPr="00C2427C">
        <w:rPr>
          <w:rFonts w:ascii="Times New Roman" w:hAnsi="Times New Roman" w:cs="Times New Roman"/>
          <w:color w:val="000000"/>
          <w:sz w:val="24"/>
        </w:rPr>
        <w:t xml:space="preserve">Determination of </w:t>
      </w:r>
      <w:r w:rsidR="00015125" w:rsidRPr="00C2427C">
        <w:rPr>
          <w:rFonts w:ascii="Times New Roman" w:hAnsi="Times New Roman" w:cs="Times New Roman"/>
          <w:color w:val="000000"/>
          <w:sz w:val="24"/>
        </w:rPr>
        <w:t>S</w:t>
      </w:r>
      <w:r w:rsidR="00F411DD" w:rsidRPr="00C2427C">
        <w:rPr>
          <w:rFonts w:ascii="Times New Roman" w:hAnsi="Times New Roman" w:cs="Times New Roman"/>
          <w:color w:val="000000"/>
          <w:sz w:val="24"/>
        </w:rPr>
        <w:t xml:space="preserve">ample </w:t>
      </w:r>
      <w:r w:rsidR="00015125" w:rsidRPr="00C2427C">
        <w:rPr>
          <w:rFonts w:ascii="Times New Roman" w:hAnsi="Times New Roman" w:cs="Times New Roman"/>
          <w:color w:val="000000"/>
          <w:sz w:val="24"/>
        </w:rPr>
        <w:t>S</w:t>
      </w:r>
      <w:r w:rsidR="00F411DD" w:rsidRPr="00C2427C">
        <w:rPr>
          <w:rFonts w:ascii="Times New Roman" w:hAnsi="Times New Roman" w:cs="Times New Roman"/>
          <w:color w:val="000000"/>
          <w:sz w:val="24"/>
        </w:rPr>
        <w:t>ize</w:t>
      </w:r>
      <w:bookmarkEnd w:id="29"/>
      <w:bookmarkEnd w:id="30"/>
      <w:bookmarkEnd w:id="31"/>
    </w:p>
    <w:p w14:paraId="08332040" w14:textId="75B6038C" w:rsidR="00947EA5" w:rsidRPr="00C2427C" w:rsidRDefault="00F411DD" w:rsidP="00DC29B6">
      <w:pPr>
        <w:pStyle w:val="Normal2"/>
        <w:spacing w:beforeLines="40" w:before="124" w:afterLines="40" w:after="124" w:line="240" w:lineRule="auto"/>
        <w:ind w:firstLine="0"/>
        <w:rPr>
          <w:sz w:val="24"/>
        </w:rPr>
      </w:pPr>
      <w:r w:rsidRPr="00C2427C">
        <w:rPr>
          <w:rFonts w:cs="Times New Roman"/>
          <w:sz w:val="24"/>
        </w:rPr>
        <w:t>Since this is a study to evaluate the safety, PK, PD and PK/PD relationship of Orelabrutinib in patients with mild to moderate SLE,</w:t>
      </w:r>
      <w:r w:rsidR="00602F5C" w:rsidRPr="00C2427C">
        <w:rPr>
          <w:rFonts w:cs="Times New Roman"/>
          <w:sz w:val="24"/>
        </w:rPr>
        <w:t xml:space="preserve"> </w:t>
      </w:r>
      <w:r w:rsidRPr="00C2427C">
        <w:rPr>
          <w:rFonts w:cs="Times New Roman"/>
          <w:sz w:val="24"/>
        </w:rPr>
        <w:t>no formal sample size calculations were performed for this study. Instead, the sample size for each treatment cohort was chosen empirically (n=15). This study was planned to recruit 60 subjects.</w:t>
      </w:r>
    </w:p>
    <w:p w14:paraId="2C68F78A" w14:textId="34031E06" w:rsidR="00947EA5" w:rsidRPr="00C2427C" w:rsidRDefault="00AE0D0F" w:rsidP="00AE0D0F">
      <w:pPr>
        <w:pStyle w:val="2"/>
        <w:numPr>
          <w:ilvl w:val="0"/>
          <w:numId w:val="0"/>
        </w:numPr>
        <w:spacing w:beforeLines="40" w:before="124" w:afterLines="40" w:after="124" w:line="240" w:lineRule="auto"/>
        <w:ind w:left="851" w:hanging="851"/>
        <w:rPr>
          <w:rFonts w:ascii="Times New Roman" w:hAnsi="Times New Roman"/>
          <w:color w:val="000000" w:themeColor="text1"/>
          <w:sz w:val="24"/>
        </w:rPr>
      </w:pPr>
      <w:bookmarkStart w:id="32" w:name="_Toc96619145"/>
      <w:bookmarkStart w:id="33" w:name="_Toc163826548"/>
      <w:bookmarkStart w:id="34" w:name="_Toc164758085"/>
      <w:r w:rsidRPr="00C2427C">
        <w:rPr>
          <w:color w:val="000000" w:themeColor="text1"/>
          <w:sz w:val="24"/>
        </w:rPr>
        <w:t>3.3.</w:t>
      </w:r>
      <w:r w:rsidRPr="00C2427C">
        <w:rPr>
          <w:color w:val="000000" w:themeColor="text1"/>
          <w:sz w:val="24"/>
        </w:rPr>
        <w:tab/>
      </w:r>
      <w:r w:rsidR="00F411DD" w:rsidRPr="00C2427C">
        <w:rPr>
          <w:rFonts w:ascii="Times New Roman" w:hAnsi="Times New Roman" w:cs="Times New Roman"/>
          <w:color w:val="000000"/>
          <w:sz w:val="24"/>
        </w:rPr>
        <w:t>Randomization and Blinding</w:t>
      </w:r>
      <w:bookmarkEnd w:id="32"/>
      <w:bookmarkEnd w:id="33"/>
      <w:bookmarkEnd w:id="34"/>
    </w:p>
    <w:p w14:paraId="51ED3D20" w14:textId="77777777" w:rsidR="00947EA5" w:rsidRPr="00C2427C" w:rsidRDefault="00F411DD" w:rsidP="00DC29B6">
      <w:pPr>
        <w:pStyle w:val="SAPEmphasis"/>
        <w:spacing w:beforeLines="40" w:before="124" w:afterLines="40" w:after="124" w:line="240" w:lineRule="auto"/>
        <w:rPr>
          <w:rFonts w:ascii="Times New Roman" w:hAnsi="Times New Roman"/>
          <w:sz w:val="24"/>
        </w:rPr>
      </w:pPr>
      <w:r w:rsidRPr="00C2427C">
        <w:rPr>
          <w:rFonts w:ascii="Times New Roman" w:hAnsi="Times New Roman" w:cs="Times New Roman"/>
          <w:sz w:val="24"/>
        </w:rPr>
        <w:t>Randomisation:</w:t>
      </w:r>
    </w:p>
    <w:p w14:paraId="154EE638" w14:textId="112FC04A" w:rsidR="00947EA5" w:rsidRPr="00C2427C" w:rsidRDefault="00F411DD" w:rsidP="00DC29B6">
      <w:pPr>
        <w:pStyle w:val="Normal2"/>
        <w:spacing w:beforeLines="40" w:before="124" w:afterLines="40" w:after="124" w:line="240" w:lineRule="auto"/>
        <w:ind w:firstLine="0"/>
        <w:rPr>
          <w:sz w:val="24"/>
        </w:rPr>
      </w:pPr>
      <w:r w:rsidRPr="00C2427C">
        <w:rPr>
          <w:rFonts w:cs="Times New Roman"/>
          <w:sz w:val="24"/>
        </w:rPr>
        <w:t xml:space="preserve">The subjects will be randomized to groups using the interactive web response system (IWRS) according to the randomization </w:t>
      </w:r>
      <w:r w:rsidR="00DB3C4F" w:rsidRPr="00C2427C">
        <w:rPr>
          <w:rFonts w:cs="Times New Roman"/>
          <w:sz w:val="24"/>
        </w:rPr>
        <w:t xml:space="preserve">list </w:t>
      </w:r>
      <w:r w:rsidRPr="00C2427C">
        <w:rPr>
          <w:rFonts w:cs="Times New Roman"/>
          <w:sz w:val="24"/>
        </w:rPr>
        <w:t>generated by a non-blinded statistician who is independent of the project. This study consists of experimental groups (3 dose groups) and a placebo group, and the subjects will be assigned to the 4 dose groups at a ratio of 1:1:1:1.</w:t>
      </w:r>
    </w:p>
    <w:p w14:paraId="0EE2B3E9" w14:textId="77777777" w:rsidR="00947EA5" w:rsidRPr="00C2427C" w:rsidRDefault="00F411DD" w:rsidP="00DC29B6">
      <w:pPr>
        <w:pStyle w:val="Normal2"/>
        <w:spacing w:beforeLines="40" w:before="124" w:afterLines="40" w:after="124" w:line="240" w:lineRule="auto"/>
        <w:ind w:firstLine="0"/>
        <w:rPr>
          <w:sz w:val="24"/>
        </w:rPr>
      </w:pPr>
      <w:r w:rsidRPr="00C2427C">
        <w:rPr>
          <w:rFonts w:cs="Times New Roman"/>
          <w:sz w:val="24"/>
        </w:rPr>
        <w:t>For a randomized subject who withdraws or is withdrawn from the clinical study for any reason, regardless whether the investigational drug is administered or not, his/her random number will be retained, and this subject will not be allowed to enter this study again.</w:t>
      </w:r>
    </w:p>
    <w:p w14:paraId="2A1CA2A6" w14:textId="77777777" w:rsidR="00947EA5" w:rsidRPr="00C2427C" w:rsidRDefault="00F411DD" w:rsidP="00DC29B6">
      <w:pPr>
        <w:pStyle w:val="SAPEmphasis"/>
        <w:spacing w:beforeLines="40" w:before="124" w:afterLines="40" w:after="124" w:line="240" w:lineRule="auto"/>
        <w:rPr>
          <w:rFonts w:ascii="Times New Roman" w:hAnsi="Times New Roman"/>
          <w:sz w:val="24"/>
        </w:rPr>
      </w:pPr>
      <w:r w:rsidRPr="00C2427C">
        <w:rPr>
          <w:rFonts w:ascii="Times New Roman" w:hAnsi="Times New Roman" w:cs="Times New Roman"/>
          <w:sz w:val="24"/>
        </w:rPr>
        <w:t>Blinding:</w:t>
      </w:r>
    </w:p>
    <w:p w14:paraId="27988C34" w14:textId="77777777" w:rsidR="00947EA5" w:rsidRPr="00C2427C" w:rsidRDefault="00F411DD" w:rsidP="00DC29B6">
      <w:pPr>
        <w:pStyle w:val="Normal2"/>
        <w:spacing w:beforeLines="40" w:before="124" w:afterLines="40" w:after="124" w:line="240" w:lineRule="auto"/>
        <w:ind w:firstLine="0"/>
        <w:rPr>
          <w:sz w:val="24"/>
        </w:rPr>
      </w:pPr>
      <w:r w:rsidRPr="00C2427C">
        <w:rPr>
          <w:rFonts w:cs="Times New Roman"/>
          <w:sz w:val="24"/>
        </w:rPr>
        <w:t>Since this is a double-blind study, the study drugs Orelabrutinib and placebo will be packaged uniformly, and the packaged drugs will be fully and completely identical in appearance. The sponsor or the sponsor's agent should designate a responsible person for randomization, who will maintain the blind codes in accordance with the relevant SOP. The sponsor should be notified promptly in case of any unblinding, either intentional or unintentional.</w:t>
      </w:r>
    </w:p>
    <w:p w14:paraId="22476ED3" w14:textId="77777777" w:rsidR="00947EA5" w:rsidRPr="00C2427C" w:rsidRDefault="00F411DD" w:rsidP="00DC29B6">
      <w:pPr>
        <w:pStyle w:val="Normal2"/>
        <w:spacing w:beforeLines="40" w:before="124" w:afterLines="40" w:after="124" w:line="240" w:lineRule="auto"/>
        <w:ind w:firstLine="0"/>
        <w:rPr>
          <w:sz w:val="24"/>
        </w:rPr>
      </w:pPr>
      <w:r w:rsidRPr="00C2427C">
        <w:rPr>
          <w:rFonts w:cs="Times New Roman"/>
          <w:sz w:val="24"/>
        </w:rPr>
        <w:t>Emergency unblinding: On an occasion where emergency unblinding is required due to serious adverse event (SAE), it is recommended that the investigator and the sponsor hold discussion to determine the necessity of emergency unblinding. The investigator must note down unblinding-related information (e.g., date, time, reason, etc.) in detail in the source document and notify the sponsor promptly. Once emergency unblinding is performed for a subject, this subject must be withdrawn from the study.</w:t>
      </w:r>
    </w:p>
    <w:p w14:paraId="29735684" w14:textId="7CB7C86B" w:rsidR="00947EA5" w:rsidRPr="00C2427C" w:rsidRDefault="00AE0D0F" w:rsidP="00AE0D0F">
      <w:pPr>
        <w:pStyle w:val="2"/>
        <w:numPr>
          <w:ilvl w:val="0"/>
          <w:numId w:val="0"/>
        </w:numPr>
        <w:spacing w:beforeLines="40" w:before="124" w:afterLines="40" w:after="124" w:line="240" w:lineRule="auto"/>
        <w:ind w:left="851" w:hanging="851"/>
        <w:rPr>
          <w:rFonts w:ascii="Times New Roman" w:hAnsi="Times New Roman"/>
          <w:sz w:val="24"/>
        </w:rPr>
      </w:pPr>
      <w:bookmarkStart w:id="35" w:name="_Toc9456179"/>
      <w:bookmarkStart w:id="36" w:name="_Toc20224855"/>
      <w:bookmarkStart w:id="37" w:name="_Toc60244904"/>
      <w:bookmarkStart w:id="38" w:name="_Toc163826549"/>
      <w:bookmarkStart w:id="39" w:name="_Toc96619146"/>
      <w:bookmarkStart w:id="40" w:name="_Toc164758086"/>
      <w:r w:rsidRPr="00C2427C">
        <w:rPr>
          <w:sz w:val="24"/>
        </w:rPr>
        <w:t>3.4.</w:t>
      </w:r>
      <w:r w:rsidRPr="00C2427C">
        <w:rPr>
          <w:sz w:val="24"/>
        </w:rPr>
        <w:tab/>
      </w:r>
      <w:r w:rsidR="00F411DD" w:rsidRPr="00C2427C">
        <w:rPr>
          <w:rFonts w:ascii="Times New Roman" w:hAnsi="Times New Roman" w:cs="Times New Roman"/>
          <w:sz w:val="24"/>
        </w:rPr>
        <w:t>Study Drug and Administration</w:t>
      </w:r>
      <w:bookmarkEnd w:id="35"/>
      <w:bookmarkEnd w:id="36"/>
      <w:bookmarkEnd w:id="37"/>
      <w:bookmarkEnd w:id="38"/>
      <w:bookmarkEnd w:id="39"/>
      <w:bookmarkEnd w:id="40"/>
    </w:p>
    <w:p w14:paraId="48CAD2D4" w14:textId="30BB5DC6" w:rsidR="00947EA5" w:rsidRPr="00C2427C" w:rsidRDefault="00AE0D0F" w:rsidP="00AE0D0F">
      <w:pPr>
        <w:pStyle w:val="3"/>
        <w:numPr>
          <w:ilvl w:val="0"/>
          <w:numId w:val="0"/>
        </w:numPr>
        <w:spacing w:beforeLines="40" w:before="124" w:afterLines="40" w:after="124" w:line="240" w:lineRule="auto"/>
        <w:ind w:left="851" w:hanging="851"/>
        <w:rPr>
          <w:rFonts w:ascii="Times New Roman" w:hAnsi="Times New Roman"/>
        </w:rPr>
      </w:pPr>
      <w:bookmarkStart w:id="41" w:name="_Toc163826550"/>
      <w:bookmarkStart w:id="42" w:name="_Toc9456180"/>
      <w:bookmarkStart w:id="43" w:name="_Toc20224856"/>
      <w:bookmarkStart w:id="44" w:name="_Toc96619147"/>
      <w:bookmarkStart w:id="45" w:name="_Toc60244905"/>
      <w:bookmarkStart w:id="46" w:name="_Toc164758087"/>
      <w:r w:rsidRPr="00C2427C">
        <w:t>3.4.1.</w:t>
      </w:r>
      <w:r w:rsidRPr="00C2427C">
        <w:tab/>
      </w:r>
      <w:r w:rsidR="00F411DD" w:rsidRPr="00C2427C">
        <w:rPr>
          <w:rFonts w:ascii="Times New Roman" w:hAnsi="Times New Roman" w:cs="Times New Roman"/>
        </w:rPr>
        <w:t>Basic Information about Study Drug</w:t>
      </w:r>
      <w:bookmarkEnd w:id="41"/>
      <w:bookmarkEnd w:id="42"/>
      <w:bookmarkEnd w:id="43"/>
      <w:bookmarkEnd w:id="44"/>
      <w:bookmarkEnd w:id="45"/>
      <w:bookmarkEnd w:id="4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2"/>
        <w:gridCol w:w="3237"/>
        <w:gridCol w:w="3237"/>
      </w:tblGrid>
      <w:tr w:rsidR="00947EA5" w:rsidRPr="00C2427C" w14:paraId="1A2E2598" w14:textId="77777777">
        <w:trPr>
          <w:jc w:val="center"/>
        </w:trPr>
        <w:tc>
          <w:tcPr>
            <w:tcW w:w="1410" w:type="pct"/>
            <w:shd w:val="pct10" w:color="auto" w:fill="auto"/>
          </w:tcPr>
          <w:p w14:paraId="2806F6CB" w14:textId="77777777" w:rsidR="00947EA5" w:rsidRPr="00C2427C" w:rsidRDefault="00947EA5">
            <w:pPr>
              <w:adjustRightInd w:val="0"/>
              <w:spacing w:before="0" w:after="0" w:line="240" w:lineRule="auto"/>
              <w:jc w:val="center"/>
              <w:rPr>
                <w:b/>
                <w:bCs/>
                <w:color w:val="000000" w:themeColor="text1"/>
                <w:szCs w:val="21"/>
              </w:rPr>
            </w:pPr>
          </w:p>
        </w:tc>
        <w:tc>
          <w:tcPr>
            <w:tcW w:w="1795" w:type="pct"/>
            <w:shd w:val="pct10" w:color="auto" w:fill="auto"/>
            <w:tcMar>
              <w:top w:w="0" w:type="dxa"/>
              <w:left w:w="108" w:type="dxa"/>
              <w:bottom w:w="0" w:type="dxa"/>
              <w:right w:w="108" w:type="dxa"/>
            </w:tcMar>
          </w:tcPr>
          <w:p w14:paraId="2E36932D" w14:textId="77777777" w:rsidR="00947EA5" w:rsidRPr="00C2427C" w:rsidRDefault="00F411DD">
            <w:pPr>
              <w:adjustRightInd w:val="0"/>
              <w:spacing w:before="0" w:after="0" w:line="240" w:lineRule="auto"/>
              <w:jc w:val="center"/>
              <w:rPr>
                <w:color w:val="000000" w:themeColor="text1"/>
                <w:szCs w:val="21"/>
              </w:rPr>
            </w:pPr>
            <w:r w:rsidRPr="00C2427C">
              <w:rPr>
                <w:rFonts w:cs="Times New Roman"/>
                <w:color w:val="000000"/>
                <w:szCs w:val="21"/>
              </w:rPr>
              <w:t>Investigational Product</w:t>
            </w:r>
          </w:p>
        </w:tc>
        <w:tc>
          <w:tcPr>
            <w:tcW w:w="1795" w:type="pct"/>
            <w:shd w:val="pct10" w:color="auto" w:fill="auto"/>
            <w:tcMar>
              <w:top w:w="0" w:type="dxa"/>
              <w:left w:w="108" w:type="dxa"/>
              <w:bottom w:w="0" w:type="dxa"/>
              <w:right w:w="108" w:type="dxa"/>
            </w:tcMar>
          </w:tcPr>
          <w:p w14:paraId="7EB8FF7C" w14:textId="77777777" w:rsidR="00947EA5" w:rsidRPr="00C2427C" w:rsidRDefault="00F411DD">
            <w:pPr>
              <w:adjustRightInd w:val="0"/>
              <w:spacing w:before="0" w:after="0" w:line="240" w:lineRule="auto"/>
              <w:jc w:val="center"/>
              <w:rPr>
                <w:color w:val="000000" w:themeColor="text1"/>
                <w:szCs w:val="21"/>
              </w:rPr>
            </w:pPr>
            <w:r w:rsidRPr="00C2427C">
              <w:rPr>
                <w:rFonts w:cs="Times New Roman"/>
                <w:color w:val="000000"/>
                <w:szCs w:val="21"/>
              </w:rPr>
              <w:t xml:space="preserve">Placebo </w:t>
            </w:r>
          </w:p>
        </w:tc>
      </w:tr>
      <w:tr w:rsidR="00947EA5" w:rsidRPr="00C2427C" w14:paraId="54DEE04A" w14:textId="77777777">
        <w:trPr>
          <w:jc w:val="center"/>
        </w:trPr>
        <w:tc>
          <w:tcPr>
            <w:tcW w:w="1410" w:type="pct"/>
          </w:tcPr>
          <w:p w14:paraId="77650145" w14:textId="42B5367A" w:rsidR="00947EA5" w:rsidRPr="00C2427C" w:rsidRDefault="00A37991">
            <w:pPr>
              <w:adjustRightInd w:val="0"/>
              <w:spacing w:before="0" w:after="0" w:line="240" w:lineRule="auto"/>
              <w:jc w:val="center"/>
              <w:rPr>
                <w:color w:val="000000" w:themeColor="text1"/>
                <w:szCs w:val="21"/>
              </w:rPr>
            </w:pPr>
            <w:r w:rsidRPr="00C2427C">
              <w:rPr>
                <w:rFonts w:cs="Times New Roman"/>
                <w:color w:val="000000"/>
                <w:szCs w:val="21"/>
              </w:rPr>
              <w:t>Name</w:t>
            </w:r>
          </w:p>
        </w:tc>
        <w:tc>
          <w:tcPr>
            <w:tcW w:w="1795" w:type="pct"/>
            <w:tcMar>
              <w:top w:w="0" w:type="dxa"/>
              <w:left w:w="108" w:type="dxa"/>
              <w:bottom w:w="0" w:type="dxa"/>
              <w:right w:w="108" w:type="dxa"/>
            </w:tcMar>
          </w:tcPr>
          <w:p w14:paraId="78EEB816" w14:textId="77777777" w:rsidR="00947EA5" w:rsidRPr="00C2427C" w:rsidRDefault="00F411DD">
            <w:pPr>
              <w:adjustRightInd w:val="0"/>
              <w:spacing w:before="0" w:after="0" w:line="240" w:lineRule="auto"/>
              <w:jc w:val="center"/>
              <w:rPr>
                <w:color w:val="000000" w:themeColor="text1"/>
                <w:szCs w:val="21"/>
              </w:rPr>
            </w:pPr>
            <w:r w:rsidRPr="00C2427C">
              <w:rPr>
                <w:rFonts w:cs="Times New Roman"/>
                <w:szCs w:val="21"/>
              </w:rPr>
              <w:t>Orelabrutinib</w:t>
            </w:r>
          </w:p>
        </w:tc>
        <w:tc>
          <w:tcPr>
            <w:tcW w:w="1795" w:type="pct"/>
            <w:tcMar>
              <w:top w:w="0" w:type="dxa"/>
              <w:left w:w="108" w:type="dxa"/>
              <w:bottom w:w="0" w:type="dxa"/>
              <w:right w:w="108" w:type="dxa"/>
            </w:tcMar>
          </w:tcPr>
          <w:p w14:paraId="7919264A" w14:textId="327BF2C2" w:rsidR="00947EA5" w:rsidRPr="00C2427C" w:rsidRDefault="00F411DD">
            <w:pPr>
              <w:adjustRightInd w:val="0"/>
              <w:spacing w:before="0" w:after="0" w:line="240" w:lineRule="auto"/>
              <w:jc w:val="center"/>
              <w:rPr>
                <w:color w:val="000000" w:themeColor="text1"/>
                <w:szCs w:val="21"/>
              </w:rPr>
            </w:pPr>
            <w:r w:rsidRPr="00C2427C">
              <w:rPr>
                <w:rFonts w:cs="Times New Roman"/>
                <w:szCs w:val="21"/>
              </w:rPr>
              <w:t xml:space="preserve">Orelabrutinib </w:t>
            </w:r>
            <w:r w:rsidR="00A90978" w:rsidRPr="00C2427C">
              <w:rPr>
                <w:rFonts w:cs="Times New Roman"/>
                <w:szCs w:val="21"/>
              </w:rPr>
              <w:t>simulant</w:t>
            </w:r>
          </w:p>
        </w:tc>
      </w:tr>
      <w:tr w:rsidR="00947EA5" w:rsidRPr="00C2427C" w14:paraId="314FA83F" w14:textId="77777777">
        <w:trPr>
          <w:jc w:val="center"/>
        </w:trPr>
        <w:tc>
          <w:tcPr>
            <w:tcW w:w="1410" w:type="pct"/>
          </w:tcPr>
          <w:p w14:paraId="054F5705" w14:textId="77777777" w:rsidR="00947EA5" w:rsidRPr="00C2427C" w:rsidRDefault="00F411DD">
            <w:pPr>
              <w:adjustRightInd w:val="0"/>
              <w:spacing w:before="0" w:after="0" w:line="240" w:lineRule="auto"/>
              <w:jc w:val="center"/>
              <w:rPr>
                <w:color w:val="000000" w:themeColor="text1"/>
                <w:szCs w:val="21"/>
              </w:rPr>
            </w:pPr>
            <w:r w:rsidRPr="00C2427C">
              <w:rPr>
                <w:rFonts w:cs="Times New Roman"/>
                <w:color w:val="000000"/>
                <w:szCs w:val="21"/>
              </w:rPr>
              <w:t>Dosage Form</w:t>
            </w:r>
          </w:p>
        </w:tc>
        <w:tc>
          <w:tcPr>
            <w:tcW w:w="1795" w:type="pct"/>
            <w:tcMar>
              <w:top w:w="0" w:type="dxa"/>
              <w:left w:w="108" w:type="dxa"/>
              <w:bottom w:w="0" w:type="dxa"/>
              <w:right w:w="108" w:type="dxa"/>
            </w:tcMar>
          </w:tcPr>
          <w:p w14:paraId="4FCA1004" w14:textId="77777777" w:rsidR="00947EA5" w:rsidRPr="00C2427C" w:rsidRDefault="00F411DD">
            <w:pPr>
              <w:adjustRightInd w:val="0"/>
              <w:spacing w:before="0" w:after="0" w:line="240" w:lineRule="auto"/>
              <w:jc w:val="center"/>
              <w:rPr>
                <w:color w:val="000000" w:themeColor="text1"/>
                <w:szCs w:val="21"/>
              </w:rPr>
            </w:pPr>
            <w:r w:rsidRPr="00C2427C">
              <w:rPr>
                <w:rFonts w:cs="Times New Roman"/>
                <w:szCs w:val="21"/>
              </w:rPr>
              <w:t>Tablets</w:t>
            </w:r>
          </w:p>
        </w:tc>
        <w:tc>
          <w:tcPr>
            <w:tcW w:w="1795" w:type="pct"/>
            <w:tcMar>
              <w:top w:w="0" w:type="dxa"/>
              <w:left w:w="108" w:type="dxa"/>
              <w:bottom w:w="0" w:type="dxa"/>
              <w:right w:w="108" w:type="dxa"/>
            </w:tcMar>
          </w:tcPr>
          <w:p w14:paraId="15D541F2" w14:textId="77777777" w:rsidR="00947EA5" w:rsidRPr="00C2427C" w:rsidRDefault="00F411DD">
            <w:pPr>
              <w:adjustRightInd w:val="0"/>
              <w:spacing w:before="0" w:after="0" w:line="240" w:lineRule="auto"/>
              <w:jc w:val="center"/>
              <w:rPr>
                <w:color w:val="000000" w:themeColor="text1"/>
                <w:szCs w:val="21"/>
              </w:rPr>
            </w:pPr>
            <w:r w:rsidRPr="00C2427C">
              <w:rPr>
                <w:rFonts w:cs="Times New Roman"/>
                <w:szCs w:val="21"/>
              </w:rPr>
              <w:t>Tablets</w:t>
            </w:r>
          </w:p>
        </w:tc>
      </w:tr>
      <w:tr w:rsidR="00947EA5" w:rsidRPr="00C2427C" w14:paraId="61FFA11F" w14:textId="77777777">
        <w:trPr>
          <w:jc w:val="center"/>
        </w:trPr>
        <w:tc>
          <w:tcPr>
            <w:tcW w:w="1410" w:type="pct"/>
          </w:tcPr>
          <w:p w14:paraId="57F64FBA" w14:textId="77777777" w:rsidR="00947EA5" w:rsidRPr="00C2427C" w:rsidRDefault="00F411DD">
            <w:pPr>
              <w:adjustRightInd w:val="0"/>
              <w:spacing w:before="0" w:after="0" w:line="240" w:lineRule="auto"/>
              <w:jc w:val="center"/>
              <w:rPr>
                <w:color w:val="000000" w:themeColor="text1"/>
                <w:szCs w:val="21"/>
              </w:rPr>
            </w:pPr>
            <w:r w:rsidRPr="00C2427C">
              <w:rPr>
                <w:rFonts w:cs="Times New Roman"/>
                <w:color w:val="000000"/>
                <w:szCs w:val="21"/>
              </w:rPr>
              <w:t>Strength</w:t>
            </w:r>
          </w:p>
        </w:tc>
        <w:tc>
          <w:tcPr>
            <w:tcW w:w="1795" w:type="pct"/>
            <w:tcMar>
              <w:top w:w="0" w:type="dxa"/>
              <w:left w:w="108" w:type="dxa"/>
              <w:bottom w:w="0" w:type="dxa"/>
              <w:right w:w="108" w:type="dxa"/>
            </w:tcMar>
          </w:tcPr>
          <w:p w14:paraId="1F5D806B" w14:textId="77777777" w:rsidR="00947EA5" w:rsidRPr="00C2427C" w:rsidRDefault="00F411DD">
            <w:pPr>
              <w:adjustRightInd w:val="0"/>
              <w:spacing w:before="0" w:after="0" w:line="240" w:lineRule="auto"/>
              <w:jc w:val="center"/>
              <w:rPr>
                <w:color w:val="000000" w:themeColor="text1"/>
                <w:szCs w:val="21"/>
              </w:rPr>
            </w:pPr>
            <w:r w:rsidRPr="00C2427C">
              <w:rPr>
                <w:szCs w:val="21"/>
              </w:rPr>
              <w:t>10 mg; 50 mg</w:t>
            </w:r>
          </w:p>
        </w:tc>
        <w:tc>
          <w:tcPr>
            <w:tcW w:w="1795" w:type="pct"/>
            <w:tcMar>
              <w:top w:w="0" w:type="dxa"/>
              <w:left w:w="108" w:type="dxa"/>
              <w:bottom w:w="0" w:type="dxa"/>
              <w:right w:w="108" w:type="dxa"/>
            </w:tcMar>
          </w:tcPr>
          <w:p w14:paraId="61144749" w14:textId="77777777" w:rsidR="00947EA5" w:rsidRPr="00C2427C" w:rsidRDefault="00F411DD">
            <w:pPr>
              <w:adjustRightInd w:val="0"/>
              <w:spacing w:before="0" w:after="0" w:line="240" w:lineRule="auto"/>
              <w:jc w:val="center"/>
              <w:rPr>
                <w:color w:val="000000" w:themeColor="text1"/>
                <w:szCs w:val="21"/>
              </w:rPr>
            </w:pPr>
            <w:r w:rsidRPr="00C2427C">
              <w:rPr>
                <w:szCs w:val="21"/>
              </w:rPr>
              <w:t>/</w:t>
            </w:r>
          </w:p>
        </w:tc>
      </w:tr>
      <w:tr w:rsidR="00947EA5" w:rsidRPr="00C2427C" w14:paraId="013957BE" w14:textId="77777777">
        <w:trPr>
          <w:jc w:val="center"/>
        </w:trPr>
        <w:tc>
          <w:tcPr>
            <w:tcW w:w="1410" w:type="pct"/>
          </w:tcPr>
          <w:p w14:paraId="26D507CB" w14:textId="581CB858" w:rsidR="00947EA5" w:rsidRPr="00C2427C" w:rsidRDefault="00F411DD">
            <w:pPr>
              <w:adjustRightInd w:val="0"/>
              <w:spacing w:before="0" w:after="0" w:line="240" w:lineRule="auto"/>
              <w:jc w:val="center"/>
              <w:rPr>
                <w:color w:val="000000" w:themeColor="text1"/>
                <w:szCs w:val="21"/>
              </w:rPr>
            </w:pPr>
            <w:r w:rsidRPr="00C2427C">
              <w:rPr>
                <w:rFonts w:cs="Times New Roman"/>
                <w:color w:val="000000"/>
                <w:szCs w:val="21"/>
              </w:rPr>
              <w:t xml:space="preserve">Storage </w:t>
            </w:r>
            <w:r w:rsidR="00A90978" w:rsidRPr="00C2427C">
              <w:rPr>
                <w:rFonts w:cs="Times New Roman"/>
                <w:color w:val="000000"/>
                <w:szCs w:val="21"/>
              </w:rPr>
              <w:t>C</w:t>
            </w:r>
            <w:r w:rsidRPr="00C2427C">
              <w:rPr>
                <w:rFonts w:cs="Times New Roman"/>
                <w:color w:val="000000"/>
                <w:szCs w:val="21"/>
              </w:rPr>
              <w:t>onditions</w:t>
            </w:r>
          </w:p>
        </w:tc>
        <w:tc>
          <w:tcPr>
            <w:tcW w:w="1795" w:type="pct"/>
            <w:tcMar>
              <w:top w:w="0" w:type="dxa"/>
              <w:left w:w="108" w:type="dxa"/>
              <w:bottom w:w="0" w:type="dxa"/>
              <w:right w:w="108" w:type="dxa"/>
            </w:tcMar>
          </w:tcPr>
          <w:p w14:paraId="5598AEF1" w14:textId="77777777" w:rsidR="00947EA5" w:rsidRPr="00C2427C" w:rsidRDefault="00F411DD">
            <w:pPr>
              <w:adjustRightInd w:val="0"/>
              <w:spacing w:before="0" w:after="0" w:line="240" w:lineRule="auto"/>
              <w:jc w:val="center"/>
              <w:rPr>
                <w:color w:val="000000" w:themeColor="text1"/>
                <w:szCs w:val="21"/>
              </w:rPr>
            </w:pPr>
            <w:r w:rsidRPr="00C2427C">
              <w:rPr>
                <w:rFonts w:cs="Times New Roman"/>
                <w:szCs w:val="21"/>
              </w:rPr>
              <w:t>Store in tightly closed containers, protected from light; see the drug label for details</w:t>
            </w:r>
          </w:p>
        </w:tc>
        <w:tc>
          <w:tcPr>
            <w:tcW w:w="1795" w:type="pct"/>
            <w:tcMar>
              <w:top w:w="0" w:type="dxa"/>
              <w:left w:w="108" w:type="dxa"/>
              <w:bottom w:w="0" w:type="dxa"/>
              <w:right w:w="108" w:type="dxa"/>
            </w:tcMar>
          </w:tcPr>
          <w:p w14:paraId="5D7C363B" w14:textId="77777777" w:rsidR="00947EA5" w:rsidRPr="00C2427C" w:rsidRDefault="00F411DD">
            <w:pPr>
              <w:adjustRightInd w:val="0"/>
              <w:spacing w:before="0" w:after="0" w:line="240" w:lineRule="auto"/>
              <w:jc w:val="center"/>
              <w:rPr>
                <w:color w:val="000000" w:themeColor="text1"/>
                <w:szCs w:val="21"/>
              </w:rPr>
            </w:pPr>
            <w:r w:rsidRPr="00C2427C">
              <w:rPr>
                <w:rFonts w:cs="Times New Roman"/>
                <w:szCs w:val="21"/>
              </w:rPr>
              <w:t>Store in tightly closed containers, protected from light; see the drug label for details</w:t>
            </w:r>
          </w:p>
        </w:tc>
      </w:tr>
    </w:tbl>
    <w:p w14:paraId="37CC5107" w14:textId="77777777" w:rsidR="00345648" w:rsidRPr="00C2427C" w:rsidRDefault="00345648">
      <w:pPr>
        <w:widowControl/>
        <w:spacing w:before="0" w:after="0" w:line="240" w:lineRule="auto"/>
        <w:jc w:val="left"/>
        <w:rPr>
          <w:rFonts w:cs="Times New Roman"/>
          <w:sz w:val="24"/>
        </w:rPr>
      </w:pPr>
      <w:r w:rsidRPr="00C2427C">
        <w:rPr>
          <w:rFonts w:cs="Times New Roman"/>
          <w:sz w:val="24"/>
        </w:rPr>
        <w:br w:type="page"/>
      </w:r>
    </w:p>
    <w:p w14:paraId="3ED01DA7" w14:textId="53728FCF" w:rsidR="00DC29B6" w:rsidRPr="00C2427C" w:rsidRDefault="00F411DD" w:rsidP="00DC29B6">
      <w:pPr>
        <w:pStyle w:val="Normal2"/>
        <w:spacing w:beforeLines="50" w:before="156" w:afterLines="50" w:after="156" w:line="240" w:lineRule="auto"/>
        <w:ind w:firstLine="0"/>
        <w:rPr>
          <w:rFonts w:cs="Times New Roman"/>
          <w:sz w:val="24"/>
        </w:rPr>
      </w:pPr>
      <w:r w:rsidRPr="00C2427C">
        <w:rPr>
          <w:rFonts w:cs="Times New Roman"/>
          <w:sz w:val="24"/>
        </w:rPr>
        <w:lastRenderedPageBreak/>
        <w:t>The study drugs will be supplied by Beijing InnoCare Pharma Technology Co., Ltd. The manufacture date and expiry date of the drug will both be provided at the time of use, please check.</w:t>
      </w:r>
    </w:p>
    <w:p w14:paraId="4BA9367B" w14:textId="4B0A1C29" w:rsidR="00947EA5" w:rsidRPr="00C2427C" w:rsidRDefault="00AE0D0F" w:rsidP="00AE0D0F">
      <w:pPr>
        <w:pStyle w:val="3"/>
        <w:numPr>
          <w:ilvl w:val="0"/>
          <w:numId w:val="0"/>
        </w:numPr>
        <w:spacing w:beforeLines="50" w:before="156" w:afterLines="50" w:after="156" w:line="240" w:lineRule="auto"/>
        <w:ind w:left="851" w:hanging="851"/>
        <w:rPr>
          <w:rFonts w:ascii="Times New Roman" w:hAnsi="Times New Roman"/>
        </w:rPr>
      </w:pPr>
      <w:bookmarkStart w:id="47" w:name="_Toc20224857"/>
      <w:bookmarkStart w:id="48" w:name="_Toc163826551"/>
      <w:bookmarkStart w:id="49" w:name="_Toc60244906"/>
      <w:bookmarkStart w:id="50" w:name="_Toc7170236"/>
      <w:bookmarkStart w:id="51" w:name="_Toc96619148"/>
      <w:bookmarkStart w:id="52" w:name="_Toc9456181"/>
      <w:bookmarkStart w:id="53" w:name="_Toc164758088"/>
      <w:r w:rsidRPr="00C2427C">
        <w:t>3.4.2.</w:t>
      </w:r>
      <w:r w:rsidRPr="00C2427C">
        <w:tab/>
      </w:r>
      <w:r w:rsidR="00F411DD" w:rsidRPr="00C2427C">
        <w:rPr>
          <w:rFonts w:ascii="Times New Roman" w:hAnsi="Times New Roman" w:cs="Times New Roman"/>
        </w:rPr>
        <w:t>Dosage and Administration</w:t>
      </w:r>
      <w:bookmarkEnd w:id="47"/>
      <w:bookmarkEnd w:id="48"/>
      <w:bookmarkEnd w:id="49"/>
      <w:bookmarkEnd w:id="50"/>
      <w:bookmarkEnd w:id="51"/>
      <w:bookmarkEnd w:id="52"/>
      <w:bookmarkEnd w:id="53"/>
    </w:p>
    <w:p w14:paraId="359BEA62" w14:textId="6D03D63B" w:rsidR="00947EA5" w:rsidRPr="00C2427C" w:rsidRDefault="00F411DD">
      <w:pPr>
        <w:pStyle w:val="Normal2"/>
        <w:spacing w:beforeLines="50" w:before="156" w:afterLines="50" w:after="156" w:line="240" w:lineRule="auto"/>
        <w:ind w:firstLine="0"/>
        <w:rPr>
          <w:sz w:val="24"/>
        </w:rPr>
      </w:pPr>
      <w:r w:rsidRPr="00C2427C">
        <w:rPr>
          <w:rFonts w:cs="Times New Roman"/>
          <w:sz w:val="24"/>
        </w:rPr>
        <w:t>Orelabrutinib (50 mg, 80 mg, or 100 mg) or placebo will be orally administered, once daily (QD) at the same time each day as specified in the protocol. The drug should be swallowed whole with water each time, without chewing or crushing. The duration of treatment is 12 weeks.</w:t>
      </w:r>
    </w:p>
    <w:p w14:paraId="397B7DBB" w14:textId="77777777" w:rsidR="00947EA5" w:rsidRPr="00C2427C" w:rsidRDefault="00F411DD">
      <w:pPr>
        <w:pStyle w:val="Normal2"/>
        <w:spacing w:beforeLines="50" w:before="156" w:afterLines="50" w:after="156" w:line="240" w:lineRule="auto"/>
        <w:ind w:firstLine="0"/>
        <w:rPr>
          <w:sz w:val="24"/>
        </w:rPr>
      </w:pPr>
      <w:r w:rsidRPr="00C2427C">
        <w:rPr>
          <w:rFonts w:cs="Times New Roman"/>
          <w:sz w:val="24"/>
        </w:rPr>
        <w:t>If a subject missed a dose of the study drug and it is not beyond 12 hours from the original scheduled time, said subject should be instructed to make up the dose as soon as possible. However, if it is beyond 12 hours from the original scheduled time, the subject should be instructed to skip the dose and take the next dose as scheduled.</w:t>
      </w:r>
    </w:p>
    <w:p w14:paraId="51933763" w14:textId="77777777" w:rsidR="00947EA5" w:rsidRPr="00C2427C" w:rsidRDefault="00947EA5">
      <w:pPr>
        <w:spacing w:beforeLines="50" w:before="156" w:afterLines="50" w:after="156" w:line="240" w:lineRule="auto"/>
        <w:rPr>
          <w:color w:val="000000" w:themeColor="text1"/>
          <w:sz w:val="24"/>
        </w:rPr>
      </w:pPr>
    </w:p>
    <w:p w14:paraId="79F3B71D" w14:textId="77777777" w:rsidR="00947EA5" w:rsidRPr="00C2427C" w:rsidRDefault="00947EA5">
      <w:pPr>
        <w:spacing w:beforeLines="50" w:before="156" w:afterLines="50" w:after="156" w:line="240" w:lineRule="auto"/>
        <w:rPr>
          <w:color w:val="000000" w:themeColor="text1"/>
          <w:sz w:val="24"/>
        </w:rPr>
        <w:sectPr w:rsidR="00947EA5" w:rsidRPr="00C2427C" w:rsidSect="00B043A0">
          <w:headerReference w:type="default" r:id="rId14"/>
          <w:footerReference w:type="default" r:id="rId15"/>
          <w:pgSz w:w="11906" w:h="16838" w:code="9"/>
          <w:pgMar w:top="1440" w:right="1440" w:bottom="1440" w:left="1440" w:header="567" w:footer="992" w:gutter="0"/>
          <w:cols w:space="425"/>
          <w:docGrid w:type="lines" w:linePitch="312"/>
        </w:sectPr>
      </w:pPr>
    </w:p>
    <w:p w14:paraId="15C4CD26" w14:textId="6B67B0BB" w:rsidR="00947EA5" w:rsidRPr="00C2427C" w:rsidRDefault="00AE0D0F" w:rsidP="00AE0D0F">
      <w:pPr>
        <w:pStyle w:val="2"/>
        <w:numPr>
          <w:ilvl w:val="0"/>
          <w:numId w:val="0"/>
        </w:numPr>
        <w:spacing w:beforeLines="50" w:before="156" w:afterLines="50" w:after="156" w:line="240" w:lineRule="auto"/>
        <w:ind w:left="851" w:hanging="851"/>
        <w:rPr>
          <w:rFonts w:ascii="Times New Roman" w:hAnsi="Times New Roman"/>
          <w:color w:val="000000" w:themeColor="text1"/>
          <w:sz w:val="24"/>
        </w:rPr>
      </w:pPr>
      <w:bookmarkStart w:id="54" w:name="_Toc163826552"/>
      <w:bookmarkStart w:id="55" w:name="_Toc96619149"/>
      <w:bookmarkStart w:id="56" w:name="_Toc164758089"/>
      <w:r w:rsidRPr="00C2427C">
        <w:rPr>
          <w:color w:val="000000" w:themeColor="text1"/>
          <w:sz w:val="24"/>
        </w:rPr>
        <w:lastRenderedPageBreak/>
        <w:t>3.5.</w:t>
      </w:r>
      <w:r w:rsidRPr="00C2427C">
        <w:rPr>
          <w:color w:val="000000" w:themeColor="text1"/>
          <w:sz w:val="24"/>
        </w:rPr>
        <w:tab/>
      </w:r>
      <w:r w:rsidR="00F411DD" w:rsidRPr="00C2427C">
        <w:rPr>
          <w:rFonts w:ascii="Times New Roman" w:hAnsi="Times New Roman" w:cs="Times New Roman"/>
          <w:color w:val="000000"/>
          <w:sz w:val="24"/>
        </w:rPr>
        <w:t>Schedules of Activities</w:t>
      </w:r>
      <w:bookmarkEnd w:id="54"/>
      <w:bookmarkEnd w:id="55"/>
      <w:bookmarkEnd w:id="56"/>
    </w:p>
    <w:p w14:paraId="39FEEDB7" w14:textId="3A10462D" w:rsidR="00947EA5" w:rsidRPr="00A32151" w:rsidRDefault="00EE4FDA" w:rsidP="00A32151">
      <w:pPr>
        <w:pStyle w:val="SAPFigure"/>
        <w:numPr>
          <w:ilvl w:val="0"/>
          <w:numId w:val="0"/>
        </w:numPr>
        <w:spacing w:beforeLines="50" w:before="156" w:afterLines="50" w:after="156" w:line="240" w:lineRule="auto"/>
        <w:ind w:left="482" w:hangingChars="200" w:hanging="482"/>
        <w:contextualSpacing w:val="0"/>
        <w:jc w:val="left"/>
        <w:rPr>
          <w:sz w:val="24"/>
          <w:szCs w:val="32"/>
        </w:rPr>
      </w:pPr>
      <w:r w:rsidRPr="00A32151">
        <w:rPr>
          <w:sz w:val="24"/>
          <w:szCs w:val="32"/>
        </w:rPr>
        <w:t xml:space="preserve">Table </w:t>
      </w:r>
      <w:r w:rsidR="00AE0D0F" w:rsidRPr="00A32151">
        <w:rPr>
          <w:sz w:val="24"/>
          <w:szCs w:val="32"/>
        </w:rPr>
        <w:t>1.</w:t>
      </w:r>
      <w:r w:rsidR="00AE0D0F" w:rsidRPr="00A32151">
        <w:rPr>
          <w:sz w:val="24"/>
          <w:szCs w:val="32"/>
        </w:rPr>
        <w:tab/>
      </w:r>
      <w:r w:rsidR="00F411DD" w:rsidRPr="00A32151">
        <w:rPr>
          <w:sz w:val="24"/>
          <w:szCs w:val="32"/>
        </w:rPr>
        <w:t>Schedules of Activities</w:t>
      </w:r>
    </w:p>
    <w:tbl>
      <w:tblPr>
        <w:tblStyle w:val="TableGrid1"/>
        <w:tblW w:w="5000" w:type="pct"/>
        <w:tblCellMar>
          <w:left w:w="142" w:type="dxa"/>
          <w:right w:w="142" w:type="dxa"/>
        </w:tblCellMar>
        <w:tblLook w:val="04A0" w:firstRow="1" w:lastRow="0" w:firstColumn="1" w:lastColumn="0" w:noHBand="0" w:noVBand="1"/>
      </w:tblPr>
      <w:tblGrid>
        <w:gridCol w:w="1568"/>
        <w:gridCol w:w="2565"/>
        <w:gridCol w:w="1171"/>
        <w:gridCol w:w="556"/>
        <w:gridCol w:w="559"/>
        <w:gridCol w:w="1217"/>
        <w:gridCol w:w="1218"/>
        <w:gridCol w:w="1274"/>
        <w:gridCol w:w="1165"/>
        <w:gridCol w:w="1370"/>
        <w:gridCol w:w="1285"/>
      </w:tblGrid>
      <w:tr w:rsidR="00DC29B6" w:rsidRPr="00C2427C" w14:paraId="506BDD18" w14:textId="77777777" w:rsidTr="003E373D">
        <w:trPr>
          <w:trHeight w:val="20"/>
          <w:tblHeader/>
        </w:trPr>
        <w:tc>
          <w:tcPr>
            <w:tcW w:w="1208" w:type="pct"/>
            <w:gridSpan w:val="2"/>
            <w:vMerge w:val="restart"/>
            <w:shd w:val="clear" w:color="auto" w:fill="E7E6E6"/>
            <w:vAlign w:val="center"/>
          </w:tcPr>
          <w:p w14:paraId="03F26731"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Phase</w:t>
            </w:r>
          </w:p>
        </w:tc>
        <w:tc>
          <w:tcPr>
            <w:tcW w:w="402" w:type="pct"/>
            <w:vMerge w:val="restart"/>
            <w:shd w:val="clear" w:color="auto" w:fill="E7E6E6"/>
            <w:vAlign w:val="center"/>
          </w:tcPr>
          <w:p w14:paraId="056D70E3"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Screening Period</w:t>
            </w:r>
          </w:p>
        </w:tc>
        <w:tc>
          <w:tcPr>
            <w:tcW w:w="2365" w:type="pct"/>
            <w:gridSpan w:val="6"/>
            <w:shd w:val="clear" w:color="auto" w:fill="E7E6E6"/>
            <w:vAlign w:val="center"/>
          </w:tcPr>
          <w:p w14:paraId="52905CC7"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Treatment Period</w:t>
            </w:r>
          </w:p>
        </w:tc>
        <w:tc>
          <w:tcPr>
            <w:tcW w:w="501" w:type="pct"/>
            <w:vMerge w:val="restart"/>
            <w:shd w:val="clear" w:color="auto" w:fill="E7E6E6"/>
            <w:vAlign w:val="center"/>
          </w:tcPr>
          <w:p w14:paraId="07440D7F"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Withdrawal Visit</w:t>
            </w:r>
          </w:p>
        </w:tc>
        <w:tc>
          <w:tcPr>
            <w:tcW w:w="524" w:type="pct"/>
            <w:vMerge w:val="restart"/>
            <w:shd w:val="clear" w:color="auto" w:fill="E7E6E6"/>
            <w:vAlign w:val="center"/>
          </w:tcPr>
          <w:p w14:paraId="58C67463"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Follow-up Period</w:t>
            </w:r>
          </w:p>
        </w:tc>
      </w:tr>
      <w:tr w:rsidR="00DC29B6" w:rsidRPr="00C2427C" w14:paraId="6AC57DE3" w14:textId="77777777" w:rsidTr="003E373D">
        <w:trPr>
          <w:trHeight w:val="20"/>
          <w:tblHeader/>
        </w:trPr>
        <w:tc>
          <w:tcPr>
            <w:tcW w:w="1208" w:type="pct"/>
            <w:gridSpan w:val="2"/>
            <w:vMerge/>
            <w:shd w:val="clear" w:color="auto" w:fill="E7E6E6"/>
            <w:vAlign w:val="center"/>
          </w:tcPr>
          <w:p w14:paraId="550DC778" w14:textId="77777777" w:rsidR="00947EA5" w:rsidRPr="00C2427C" w:rsidRDefault="00947EA5">
            <w:pPr>
              <w:spacing w:before="0" w:after="0" w:line="240" w:lineRule="auto"/>
              <w:rPr>
                <w:rFonts w:cs="Times New Roman"/>
                <w:b/>
                <w:color w:val="000000" w:themeColor="text1"/>
                <w:szCs w:val="21"/>
              </w:rPr>
            </w:pPr>
          </w:p>
        </w:tc>
        <w:tc>
          <w:tcPr>
            <w:tcW w:w="402" w:type="pct"/>
            <w:vMerge/>
            <w:shd w:val="clear" w:color="auto" w:fill="E7E6E6"/>
            <w:vAlign w:val="center"/>
          </w:tcPr>
          <w:p w14:paraId="0CAA3A10" w14:textId="77777777" w:rsidR="00947EA5" w:rsidRPr="00C2427C" w:rsidRDefault="00947EA5">
            <w:pPr>
              <w:spacing w:before="0" w:after="0" w:line="240" w:lineRule="auto"/>
              <w:jc w:val="center"/>
              <w:rPr>
                <w:rFonts w:cs="Times New Roman"/>
                <w:b/>
                <w:color w:val="000000" w:themeColor="text1"/>
                <w:szCs w:val="21"/>
              </w:rPr>
            </w:pPr>
          </w:p>
        </w:tc>
        <w:tc>
          <w:tcPr>
            <w:tcW w:w="473" w:type="pct"/>
            <w:gridSpan w:val="2"/>
            <w:shd w:val="clear" w:color="auto" w:fill="E7E6E6"/>
            <w:vAlign w:val="center"/>
          </w:tcPr>
          <w:p w14:paraId="798227C3"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Week 1</w:t>
            </w:r>
          </w:p>
        </w:tc>
        <w:tc>
          <w:tcPr>
            <w:tcW w:w="473" w:type="pct"/>
            <w:shd w:val="clear" w:color="auto" w:fill="E7E6E6"/>
            <w:vAlign w:val="center"/>
          </w:tcPr>
          <w:p w14:paraId="113C6DA3"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Week 2</w:t>
            </w:r>
          </w:p>
        </w:tc>
        <w:tc>
          <w:tcPr>
            <w:tcW w:w="473" w:type="pct"/>
            <w:shd w:val="clear" w:color="auto" w:fill="E7E6E6"/>
            <w:vAlign w:val="center"/>
          </w:tcPr>
          <w:p w14:paraId="5646BB30"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Week 4</w:t>
            </w:r>
          </w:p>
        </w:tc>
        <w:tc>
          <w:tcPr>
            <w:tcW w:w="493" w:type="pct"/>
            <w:shd w:val="clear" w:color="auto" w:fill="E7E6E6"/>
            <w:vAlign w:val="center"/>
          </w:tcPr>
          <w:p w14:paraId="72880A62"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Week 8</w:t>
            </w:r>
          </w:p>
        </w:tc>
        <w:tc>
          <w:tcPr>
            <w:tcW w:w="454" w:type="pct"/>
            <w:shd w:val="clear" w:color="auto" w:fill="E7E6E6"/>
            <w:vAlign w:val="center"/>
          </w:tcPr>
          <w:p w14:paraId="68034BA8"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Week 12</w:t>
            </w:r>
          </w:p>
        </w:tc>
        <w:tc>
          <w:tcPr>
            <w:tcW w:w="501" w:type="pct"/>
            <w:vMerge/>
            <w:shd w:val="clear" w:color="auto" w:fill="E7E6E6"/>
            <w:vAlign w:val="center"/>
          </w:tcPr>
          <w:p w14:paraId="617A6830" w14:textId="77777777" w:rsidR="00947EA5" w:rsidRPr="00C2427C" w:rsidRDefault="00947EA5">
            <w:pPr>
              <w:spacing w:before="0" w:after="0" w:line="240" w:lineRule="auto"/>
              <w:jc w:val="center"/>
              <w:rPr>
                <w:rFonts w:cs="Times New Roman"/>
                <w:b/>
                <w:color w:val="000000" w:themeColor="text1"/>
                <w:szCs w:val="21"/>
              </w:rPr>
            </w:pPr>
          </w:p>
        </w:tc>
        <w:tc>
          <w:tcPr>
            <w:tcW w:w="524" w:type="pct"/>
            <w:vMerge/>
            <w:shd w:val="clear" w:color="auto" w:fill="E7E6E6"/>
            <w:vAlign w:val="center"/>
          </w:tcPr>
          <w:p w14:paraId="2FFBD274" w14:textId="77777777" w:rsidR="00947EA5" w:rsidRPr="00C2427C" w:rsidRDefault="00947EA5">
            <w:pPr>
              <w:spacing w:before="0" w:after="0" w:line="240" w:lineRule="auto"/>
              <w:jc w:val="center"/>
              <w:rPr>
                <w:rFonts w:cs="Times New Roman"/>
                <w:b/>
                <w:color w:val="000000" w:themeColor="text1"/>
                <w:szCs w:val="21"/>
              </w:rPr>
            </w:pPr>
          </w:p>
        </w:tc>
      </w:tr>
      <w:tr w:rsidR="00DC29B6" w:rsidRPr="00C2427C" w14:paraId="035D6C51" w14:textId="77777777" w:rsidTr="003E373D">
        <w:trPr>
          <w:trHeight w:val="20"/>
          <w:tblHeader/>
        </w:trPr>
        <w:tc>
          <w:tcPr>
            <w:tcW w:w="1208" w:type="pct"/>
            <w:gridSpan w:val="2"/>
            <w:shd w:val="clear" w:color="auto" w:fill="E7E6E6"/>
            <w:vAlign w:val="center"/>
          </w:tcPr>
          <w:p w14:paraId="357B4DD3"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Visit Time</w:t>
            </w:r>
          </w:p>
        </w:tc>
        <w:tc>
          <w:tcPr>
            <w:tcW w:w="402" w:type="pct"/>
            <w:shd w:val="clear" w:color="auto" w:fill="E7E6E6"/>
            <w:vAlign w:val="center"/>
          </w:tcPr>
          <w:p w14:paraId="566561E8"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Days -28 to -1</w:t>
            </w:r>
          </w:p>
        </w:tc>
        <w:tc>
          <w:tcPr>
            <w:tcW w:w="236" w:type="pct"/>
            <w:shd w:val="clear" w:color="auto" w:fill="E7E6E6"/>
            <w:vAlign w:val="center"/>
          </w:tcPr>
          <w:p w14:paraId="0A69DB59"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D1</w:t>
            </w:r>
          </w:p>
        </w:tc>
        <w:tc>
          <w:tcPr>
            <w:tcW w:w="237" w:type="pct"/>
            <w:shd w:val="clear" w:color="auto" w:fill="E7E6E6"/>
            <w:vAlign w:val="center"/>
          </w:tcPr>
          <w:p w14:paraId="1A10A58C"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D2</w:t>
            </w:r>
          </w:p>
        </w:tc>
        <w:tc>
          <w:tcPr>
            <w:tcW w:w="473" w:type="pct"/>
            <w:shd w:val="clear" w:color="auto" w:fill="E7E6E6"/>
            <w:vAlign w:val="center"/>
          </w:tcPr>
          <w:p w14:paraId="0BABB8E4"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D14</w:t>
            </w:r>
          </w:p>
        </w:tc>
        <w:tc>
          <w:tcPr>
            <w:tcW w:w="473" w:type="pct"/>
            <w:shd w:val="clear" w:color="auto" w:fill="E7E6E6"/>
            <w:vAlign w:val="center"/>
          </w:tcPr>
          <w:p w14:paraId="55E0ABD0"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D28</w:t>
            </w:r>
          </w:p>
        </w:tc>
        <w:tc>
          <w:tcPr>
            <w:tcW w:w="493" w:type="pct"/>
            <w:shd w:val="clear" w:color="auto" w:fill="E7E6E6"/>
            <w:vAlign w:val="center"/>
          </w:tcPr>
          <w:p w14:paraId="272C321E"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D56</w:t>
            </w:r>
          </w:p>
        </w:tc>
        <w:tc>
          <w:tcPr>
            <w:tcW w:w="454" w:type="pct"/>
            <w:shd w:val="clear" w:color="auto" w:fill="E7E6E6"/>
            <w:vAlign w:val="center"/>
          </w:tcPr>
          <w:p w14:paraId="658B5D6C"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D84</w:t>
            </w:r>
          </w:p>
        </w:tc>
        <w:tc>
          <w:tcPr>
            <w:tcW w:w="501" w:type="pct"/>
            <w:shd w:val="clear" w:color="auto" w:fill="E7E6E6"/>
            <w:vAlign w:val="center"/>
          </w:tcPr>
          <w:p w14:paraId="2E8BDEBD"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Last dose</w:t>
            </w:r>
          </w:p>
        </w:tc>
        <w:tc>
          <w:tcPr>
            <w:tcW w:w="524" w:type="pct"/>
            <w:shd w:val="clear" w:color="auto" w:fill="E7E6E6"/>
            <w:vAlign w:val="center"/>
          </w:tcPr>
          <w:p w14:paraId="46ECBEB8"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28 days after the last dose</w:t>
            </w:r>
          </w:p>
        </w:tc>
      </w:tr>
      <w:tr w:rsidR="00DC29B6" w:rsidRPr="00C2427C" w14:paraId="367133AD" w14:textId="77777777" w:rsidTr="003E373D">
        <w:trPr>
          <w:trHeight w:val="20"/>
          <w:tblHeader/>
        </w:trPr>
        <w:tc>
          <w:tcPr>
            <w:tcW w:w="1208" w:type="pct"/>
            <w:gridSpan w:val="2"/>
            <w:shd w:val="clear" w:color="auto" w:fill="E7E6E6"/>
            <w:vAlign w:val="center"/>
          </w:tcPr>
          <w:p w14:paraId="3211203D"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Time Window</w:t>
            </w:r>
          </w:p>
        </w:tc>
        <w:tc>
          <w:tcPr>
            <w:tcW w:w="402" w:type="pct"/>
            <w:shd w:val="clear" w:color="auto" w:fill="E7E6E6"/>
            <w:vAlign w:val="center"/>
          </w:tcPr>
          <w:p w14:paraId="560EA292"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w:t>
            </w:r>
          </w:p>
        </w:tc>
        <w:tc>
          <w:tcPr>
            <w:tcW w:w="236" w:type="pct"/>
            <w:shd w:val="clear" w:color="auto" w:fill="E7E6E6"/>
            <w:vAlign w:val="center"/>
          </w:tcPr>
          <w:p w14:paraId="0A7F8FC9"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w:t>
            </w:r>
          </w:p>
        </w:tc>
        <w:tc>
          <w:tcPr>
            <w:tcW w:w="237" w:type="pct"/>
            <w:shd w:val="clear" w:color="auto" w:fill="E7E6E6"/>
            <w:vAlign w:val="center"/>
          </w:tcPr>
          <w:p w14:paraId="5ABBD634"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w:t>
            </w:r>
          </w:p>
        </w:tc>
        <w:tc>
          <w:tcPr>
            <w:tcW w:w="473" w:type="pct"/>
            <w:shd w:val="clear" w:color="auto" w:fill="E7E6E6"/>
            <w:vAlign w:val="center"/>
          </w:tcPr>
          <w:p w14:paraId="73156DF7"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 1 day</w:t>
            </w:r>
          </w:p>
        </w:tc>
        <w:tc>
          <w:tcPr>
            <w:tcW w:w="473" w:type="pct"/>
            <w:shd w:val="clear" w:color="auto" w:fill="E7E6E6"/>
            <w:vAlign w:val="center"/>
          </w:tcPr>
          <w:p w14:paraId="18289E36"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 3 days</w:t>
            </w:r>
          </w:p>
        </w:tc>
        <w:tc>
          <w:tcPr>
            <w:tcW w:w="493" w:type="pct"/>
            <w:shd w:val="clear" w:color="auto" w:fill="E7E6E6"/>
            <w:vAlign w:val="center"/>
          </w:tcPr>
          <w:p w14:paraId="694A2C4C"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 3 days</w:t>
            </w:r>
          </w:p>
        </w:tc>
        <w:tc>
          <w:tcPr>
            <w:tcW w:w="454" w:type="pct"/>
            <w:shd w:val="clear" w:color="auto" w:fill="E7E6E6"/>
            <w:vAlign w:val="center"/>
          </w:tcPr>
          <w:p w14:paraId="5D923FAA"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 3 days</w:t>
            </w:r>
          </w:p>
        </w:tc>
        <w:tc>
          <w:tcPr>
            <w:tcW w:w="501" w:type="pct"/>
            <w:shd w:val="clear" w:color="auto" w:fill="E7E6E6"/>
            <w:vAlign w:val="center"/>
          </w:tcPr>
          <w:p w14:paraId="4EA157B7"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Within 3 days</w:t>
            </w:r>
          </w:p>
        </w:tc>
        <w:tc>
          <w:tcPr>
            <w:tcW w:w="524" w:type="pct"/>
            <w:shd w:val="clear" w:color="auto" w:fill="E7E6E6"/>
            <w:vAlign w:val="center"/>
          </w:tcPr>
          <w:p w14:paraId="1EAEE418"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±5 days</w:t>
            </w:r>
          </w:p>
        </w:tc>
      </w:tr>
      <w:tr w:rsidR="00DC29B6" w:rsidRPr="00C2427C" w14:paraId="183D49B5" w14:textId="77777777" w:rsidTr="003E373D">
        <w:trPr>
          <w:trHeight w:val="20"/>
        </w:trPr>
        <w:tc>
          <w:tcPr>
            <w:tcW w:w="5000" w:type="pct"/>
            <w:gridSpan w:val="11"/>
            <w:shd w:val="clear" w:color="auto" w:fill="BDD6EE"/>
            <w:vAlign w:val="center"/>
          </w:tcPr>
          <w:p w14:paraId="2FD84E36"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Study Procedure Management</w:t>
            </w:r>
          </w:p>
        </w:tc>
      </w:tr>
      <w:tr w:rsidR="00DC29B6" w:rsidRPr="00C2427C" w14:paraId="21F699F9" w14:textId="77777777" w:rsidTr="003E373D">
        <w:trPr>
          <w:trHeight w:val="20"/>
        </w:trPr>
        <w:tc>
          <w:tcPr>
            <w:tcW w:w="1208" w:type="pct"/>
            <w:gridSpan w:val="2"/>
            <w:vAlign w:val="center"/>
          </w:tcPr>
          <w:p w14:paraId="0241614D"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Informed consent</w:t>
            </w:r>
            <w:r w:rsidRPr="00C2427C">
              <w:rPr>
                <w:rFonts w:cs="Times New Roman"/>
                <w:b/>
                <w:color w:val="000000" w:themeColor="text1"/>
                <w:szCs w:val="21"/>
                <w:vertAlign w:val="superscript"/>
              </w:rPr>
              <w:t>1</w:t>
            </w:r>
            <w:r w:rsidRPr="00C2427C">
              <w:rPr>
                <w:rFonts w:cs="Times New Roman"/>
                <w:b/>
                <w:color w:val="000000" w:themeColor="text1"/>
                <w:szCs w:val="21"/>
              </w:rPr>
              <w:t xml:space="preserve"> </w:t>
            </w:r>
          </w:p>
        </w:tc>
        <w:tc>
          <w:tcPr>
            <w:tcW w:w="402" w:type="pct"/>
            <w:vAlign w:val="center"/>
          </w:tcPr>
          <w:p w14:paraId="213E7176"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6" w:type="pct"/>
            <w:vAlign w:val="center"/>
          </w:tcPr>
          <w:p w14:paraId="73936EF8" w14:textId="77777777" w:rsidR="00947EA5" w:rsidRPr="00C2427C" w:rsidRDefault="00947EA5">
            <w:pPr>
              <w:spacing w:before="0" w:after="0" w:line="240" w:lineRule="auto"/>
              <w:jc w:val="center"/>
              <w:rPr>
                <w:rFonts w:cs="Times New Roman"/>
                <w:bCs/>
                <w:color w:val="000000" w:themeColor="text1"/>
                <w:szCs w:val="21"/>
              </w:rPr>
            </w:pPr>
          </w:p>
        </w:tc>
        <w:tc>
          <w:tcPr>
            <w:tcW w:w="237" w:type="pct"/>
            <w:vAlign w:val="center"/>
          </w:tcPr>
          <w:p w14:paraId="7A150C49"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148557D0"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5A8693D0" w14:textId="77777777" w:rsidR="00947EA5" w:rsidRPr="00C2427C" w:rsidRDefault="00947EA5">
            <w:pPr>
              <w:spacing w:before="0" w:after="0" w:line="240" w:lineRule="auto"/>
              <w:jc w:val="center"/>
              <w:rPr>
                <w:rFonts w:cs="Times New Roman"/>
                <w:bCs/>
                <w:color w:val="000000" w:themeColor="text1"/>
                <w:szCs w:val="21"/>
              </w:rPr>
            </w:pPr>
          </w:p>
        </w:tc>
        <w:tc>
          <w:tcPr>
            <w:tcW w:w="493" w:type="pct"/>
            <w:vAlign w:val="center"/>
          </w:tcPr>
          <w:p w14:paraId="77E176D0" w14:textId="77777777" w:rsidR="00947EA5" w:rsidRPr="00C2427C" w:rsidRDefault="00947EA5">
            <w:pPr>
              <w:spacing w:before="0" w:after="0" w:line="240" w:lineRule="auto"/>
              <w:jc w:val="center"/>
              <w:rPr>
                <w:rFonts w:cs="Times New Roman"/>
                <w:bCs/>
                <w:color w:val="000000" w:themeColor="text1"/>
                <w:szCs w:val="21"/>
              </w:rPr>
            </w:pPr>
          </w:p>
        </w:tc>
        <w:tc>
          <w:tcPr>
            <w:tcW w:w="454" w:type="pct"/>
            <w:vAlign w:val="center"/>
          </w:tcPr>
          <w:p w14:paraId="1F980B1E" w14:textId="77777777" w:rsidR="00947EA5" w:rsidRPr="00C2427C" w:rsidRDefault="00947EA5">
            <w:pPr>
              <w:spacing w:before="0" w:after="0" w:line="240" w:lineRule="auto"/>
              <w:jc w:val="center"/>
              <w:rPr>
                <w:rFonts w:cs="Times New Roman"/>
                <w:bCs/>
                <w:color w:val="000000" w:themeColor="text1"/>
                <w:szCs w:val="21"/>
              </w:rPr>
            </w:pPr>
          </w:p>
        </w:tc>
        <w:tc>
          <w:tcPr>
            <w:tcW w:w="501" w:type="pct"/>
            <w:vAlign w:val="center"/>
          </w:tcPr>
          <w:p w14:paraId="26EF33A0" w14:textId="77777777" w:rsidR="00947EA5" w:rsidRPr="00C2427C" w:rsidRDefault="00947EA5">
            <w:pPr>
              <w:spacing w:before="0" w:after="0" w:line="240" w:lineRule="auto"/>
              <w:jc w:val="center"/>
              <w:rPr>
                <w:rFonts w:cs="Times New Roman"/>
                <w:bCs/>
                <w:color w:val="000000" w:themeColor="text1"/>
                <w:szCs w:val="21"/>
              </w:rPr>
            </w:pPr>
          </w:p>
        </w:tc>
        <w:tc>
          <w:tcPr>
            <w:tcW w:w="524" w:type="pct"/>
            <w:vAlign w:val="center"/>
          </w:tcPr>
          <w:p w14:paraId="419C3DAB" w14:textId="77777777" w:rsidR="00947EA5" w:rsidRPr="00C2427C" w:rsidRDefault="00947EA5">
            <w:pPr>
              <w:spacing w:before="0" w:after="0" w:line="240" w:lineRule="auto"/>
              <w:jc w:val="center"/>
              <w:rPr>
                <w:rFonts w:cs="Times New Roman"/>
                <w:bCs/>
                <w:color w:val="000000" w:themeColor="text1"/>
                <w:szCs w:val="21"/>
              </w:rPr>
            </w:pPr>
          </w:p>
        </w:tc>
      </w:tr>
      <w:tr w:rsidR="00DC29B6" w:rsidRPr="00C2427C" w14:paraId="1250C4F0" w14:textId="77777777" w:rsidTr="003E373D">
        <w:trPr>
          <w:trHeight w:val="20"/>
        </w:trPr>
        <w:tc>
          <w:tcPr>
            <w:tcW w:w="1208" w:type="pct"/>
            <w:gridSpan w:val="2"/>
            <w:vAlign w:val="center"/>
          </w:tcPr>
          <w:p w14:paraId="0C7D9890"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Inclusion/exclusion criteria assessment</w:t>
            </w:r>
          </w:p>
        </w:tc>
        <w:tc>
          <w:tcPr>
            <w:tcW w:w="402" w:type="pct"/>
            <w:vAlign w:val="center"/>
          </w:tcPr>
          <w:p w14:paraId="49527B24"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6" w:type="pct"/>
            <w:vAlign w:val="center"/>
          </w:tcPr>
          <w:p w14:paraId="7C4B0212" w14:textId="77777777" w:rsidR="00947EA5" w:rsidRPr="00C2427C" w:rsidRDefault="00947EA5">
            <w:pPr>
              <w:spacing w:before="0" w:after="0" w:line="240" w:lineRule="auto"/>
              <w:jc w:val="center"/>
              <w:rPr>
                <w:rFonts w:cs="Times New Roman"/>
                <w:bCs/>
                <w:color w:val="000000" w:themeColor="text1"/>
                <w:szCs w:val="21"/>
              </w:rPr>
            </w:pPr>
          </w:p>
        </w:tc>
        <w:tc>
          <w:tcPr>
            <w:tcW w:w="237" w:type="pct"/>
            <w:vAlign w:val="center"/>
          </w:tcPr>
          <w:p w14:paraId="649B5F41"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37A21E0D"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61679F9A" w14:textId="77777777" w:rsidR="00947EA5" w:rsidRPr="00C2427C" w:rsidRDefault="00947EA5">
            <w:pPr>
              <w:spacing w:before="0" w:after="0" w:line="240" w:lineRule="auto"/>
              <w:jc w:val="center"/>
              <w:rPr>
                <w:rFonts w:cs="Times New Roman"/>
                <w:bCs/>
                <w:color w:val="000000" w:themeColor="text1"/>
                <w:szCs w:val="21"/>
              </w:rPr>
            </w:pPr>
          </w:p>
        </w:tc>
        <w:tc>
          <w:tcPr>
            <w:tcW w:w="493" w:type="pct"/>
            <w:vAlign w:val="center"/>
          </w:tcPr>
          <w:p w14:paraId="5F62D0B4" w14:textId="77777777" w:rsidR="00947EA5" w:rsidRPr="00C2427C" w:rsidRDefault="00947EA5">
            <w:pPr>
              <w:spacing w:before="0" w:after="0" w:line="240" w:lineRule="auto"/>
              <w:jc w:val="center"/>
              <w:rPr>
                <w:rFonts w:cs="Times New Roman"/>
                <w:bCs/>
                <w:color w:val="000000" w:themeColor="text1"/>
                <w:szCs w:val="21"/>
              </w:rPr>
            </w:pPr>
          </w:p>
        </w:tc>
        <w:tc>
          <w:tcPr>
            <w:tcW w:w="454" w:type="pct"/>
            <w:vAlign w:val="center"/>
          </w:tcPr>
          <w:p w14:paraId="6CED6999" w14:textId="77777777" w:rsidR="00947EA5" w:rsidRPr="00C2427C" w:rsidRDefault="00947EA5">
            <w:pPr>
              <w:spacing w:before="0" w:after="0" w:line="240" w:lineRule="auto"/>
              <w:jc w:val="center"/>
              <w:rPr>
                <w:rFonts w:cs="Times New Roman"/>
                <w:bCs/>
                <w:color w:val="000000" w:themeColor="text1"/>
                <w:szCs w:val="21"/>
              </w:rPr>
            </w:pPr>
          </w:p>
        </w:tc>
        <w:tc>
          <w:tcPr>
            <w:tcW w:w="501" w:type="pct"/>
            <w:vAlign w:val="center"/>
          </w:tcPr>
          <w:p w14:paraId="6AF8F51C" w14:textId="77777777" w:rsidR="00947EA5" w:rsidRPr="00C2427C" w:rsidRDefault="00947EA5">
            <w:pPr>
              <w:spacing w:before="0" w:after="0" w:line="240" w:lineRule="auto"/>
              <w:jc w:val="center"/>
              <w:rPr>
                <w:rFonts w:cs="Times New Roman"/>
                <w:bCs/>
                <w:color w:val="000000" w:themeColor="text1"/>
                <w:szCs w:val="21"/>
              </w:rPr>
            </w:pPr>
          </w:p>
        </w:tc>
        <w:tc>
          <w:tcPr>
            <w:tcW w:w="524" w:type="pct"/>
            <w:vAlign w:val="center"/>
          </w:tcPr>
          <w:p w14:paraId="6BE02DFA" w14:textId="77777777" w:rsidR="00947EA5" w:rsidRPr="00C2427C" w:rsidRDefault="00947EA5">
            <w:pPr>
              <w:spacing w:before="0" w:after="0" w:line="240" w:lineRule="auto"/>
              <w:jc w:val="center"/>
              <w:rPr>
                <w:rFonts w:cs="Times New Roman"/>
                <w:bCs/>
                <w:color w:val="000000" w:themeColor="text1"/>
                <w:szCs w:val="21"/>
              </w:rPr>
            </w:pPr>
          </w:p>
        </w:tc>
      </w:tr>
      <w:tr w:rsidR="00DC29B6" w:rsidRPr="00C2427C" w14:paraId="61EFF931" w14:textId="77777777" w:rsidTr="003E373D">
        <w:trPr>
          <w:trHeight w:val="20"/>
        </w:trPr>
        <w:tc>
          <w:tcPr>
            <w:tcW w:w="1208" w:type="pct"/>
            <w:gridSpan w:val="2"/>
            <w:vAlign w:val="center"/>
          </w:tcPr>
          <w:p w14:paraId="3F9FDB11"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Demographic data</w:t>
            </w:r>
            <w:r w:rsidRPr="00C2427C">
              <w:rPr>
                <w:rFonts w:cs="Times New Roman"/>
                <w:b/>
                <w:color w:val="000000" w:themeColor="text1"/>
                <w:szCs w:val="21"/>
                <w:vertAlign w:val="superscript"/>
              </w:rPr>
              <w:t>2</w:t>
            </w:r>
            <w:r w:rsidRPr="00C2427C">
              <w:rPr>
                <w:rFonts w:cs="Times New Roman"/>
                <w:b/>
                <w:color w:val="000000" w:themeColor="text1"/>
                <w:szCs w:val="21"/>
              </w:rPr>
              <w:t xml:space="preserve"> </w:t>
            </w:r>
          </w:p>
        </w:tc>
        <w:tc>
          <w:tcPr>
            <w:tcW w:w="402" w:type="pct"/>
            <w:vAlign w:val="center"/>
          </w:tcPr>
          <w:p w14:paraId="72A3F7A2"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6" w:type="pct"/>
            <w:vAlign w:val="center"/>
          </w:tcPr>
          <w:p w14:paraId="1760079A" w14:textId="77777777" w:rsidR="00947EA5" w:rsidRPr="00C2427C" w:rsidRDefault="00947EA5">
            <w:pPr>
              <w:spacing w:before="0" w:after="0" w:line="240" w:lineRule="auto"/>
              <w:jc w:val="center"/>
              <w:rPr>
                <w:rFonts w:cs="Times New Roman"/>
                <w:bCs/>
                <w:color w:val="000000" w:themeColor="text1"/>
                <w:szCs w:val="21"/>
              </w:rPr>
            </w:pPr>
          </w:p>
        </w:tc>
        <w:tc>
          <w:tcPr>
            <w:tcW w:w="237" w:type="pct"/>
            <w:vAlign w:val="center"/>
          </w:tcPr>
          <w:p w14:paraId="5A105B43"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4089FBA5"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73" w:type="pct"/>
            <w:vAlign w:val="center"/>
          </w:tcPr>
          <w:p w14:paraId="0887CEC6"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93" w:type="pct"/>
            <w:vAlign w:val="center"/>
          </w:tcPr>
          <w:p w14:paraId="5D142FA2"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54" w:type="pct"/>
            <w:vAlign w:val="center"/>
          </w:tcPr>
          <w:p w14:paraId="6A745269"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01" w:type="pct"/>
            <w:vAlign w:val="center"/>
          </w:tcPr>
          <w:p w14:paraId="0B8A69F4" w14:textId="77777777" w:rsidR="00947EA5" w:rsidRPr="00C2427C" w:rsidRDefault="00947EA5">
            <w:pPr>
              <w:spacing w:before="0" w:after="0" w:line="240" w:lineRule="auto"/>
              <w:jc w:val="center"/>
              <w:rPr>
                <w:rFonts w:cs="Times New Roman"/>
                <w:bCs/>
                <w:color w:val="000000" w:themeColor="text1"/>
                <w:szCs w:val="21"/>
              </w:rPr>
            </w:pPr>
          </w:p>
        </w:tc>
        <w:tc>
          <w:tcPr>
            <w:tcW w:w="524" w:type="pct"/>
            <w:vAlign w:val="center"/>
          </w:tcPr>
          <w:p w14:paraId="580F6704" w14:textId="77777777" w:rsidR="00947EA5" w:rsidRPr="00C2427C" w:rsidRDefault="00947EA5">
            <w:pPr>
              <w:spacing w:before="0" w:after="0" w:line="240" w:lineRule="auto"/>
              <w:jc w:val="center"/>
              <w:rPr>
                <w:rFonts w:cs="Times New Roman"/>
                <w:bCs/>
                <w:color w:val="000000" w:themeColor="text1"/>
                <w:szCs w:val="21"/>
              </w:rPr>
            </w:pPr>
          </w:p>
        </w:tc>
      </w:tr>
      <w:tr w:rsidR="00DC29B6" w:rsidRPr="00C2427C" w14:paraId="68BB9AC6" w14:textId="77777777" w:rsidTr="003E373D">
        <w:trPr>
          <w:trHeight w:val="20"/>
        </w:trPr>
        <w:tc>
          <w:tcPr>
            <w:tcW w:w="1208" w:type="pct"/>
            <w:gridSpan w:val="2"/>
            <w:vAlign w:val="center"/>
          </w:tcPr>
          <w:p w14:paraId="4E37A67D" w14:textId="11A1D839" w:rsidR="00947EA5" w:rsidRPr="00C2427C" w:rsidRDefault="00F411DD" w:rsidP="00DC29B6">
            <w:pPr>
              <w:spacing w:before="0" w:after="0" w:line="240" w:lineRule="auto"/>
              <w:rPr>
                <w:rFonts w:cs="Times New Roman"/>
                <w:b/>
                <w:color w:val="000000" w:themeColor="text1"/>
                <w:szCs w:val="21"/>
              </w:rPr>
            </w:pPr>
            <w:r w:rsidRPr="00C2427C">
              <w:rPr>
                <w:rFonts w:cs="Times New Roman"/>
                <w:b/>
                <w:color w:val="000000" w:themeColor="text1"/>
                <w:szCs w:val="21"/>
              </w:rPr>
              <w:t xml:space="preserve">Past </w:t>
            </w:r>
            <w:r w:rsidR="00E3095D" w:rsidRPr="00C2427C">
              <w:rPr>
                <w:rFonts w:cs="Times New Roman"/>
                <w:b/>
                <w:color w:val="000000" w:themeColor="text1"/>
                <w:szCs w:val="21"/>
              </w:rPr>
              <w:t>m</w:t>
            </w:r>
            <w:r w:rsidRPr="00C2427C">
              <w:rPr>
                <w:rFonts w:cs="Times New Roman"/>
                <w:b/>
                <w:color w:val="000000" w:themeColor="text1"/>
                <w:szCs w:val="21"/>
              </w:rPr>
              <w:t xml:space="preserve">edical </w:t>
            </w:r>
            <w:r w:rsidR="00E3095D" w:rsidRPr="00C2427C">
              <w:rPr>
                <w:rFonts w:cs="Times New Roman"/>
                <w:b/>
                <w:color w:val="000000" w:themeColor="text1"/>
                <w:szCs w:val="21"/>
              </w:rPr>
              <w:t>h</w:t>
            </w:r>
            <w:r w:rsidRPr="00C2427C">
              <w:rPr>
                <w:rFonts w:cs="Times New Roman"/>
                <w:b/>
                <w:color w:val="000000" w:themeColor="text1"/>
                <w:szCs w:val="21"/>
              </w:rPr>
              <w:t>istory</w:t>
            </w:r>
            <w:r w:rsidR="00DC29B6" w:rsidRPr="00C2427C">
              <w:rPr>
                <w:rFonts w:cs="Times New Roman"/>
                <w:b/>
                <w:color w:val="000000" w:themeColor="text1"/>
                <w:szCs w:val="21"/>
              </w:rPr>
              <w:br/>
            </w:r>
            <w:r w:rsidRPr="00C2427C">
              <w:rPr>
                <w:rFonts w:cs="Times New Roman"/>
                <w:b/>
                <w:color w:val="000000" w:themeColor="text1"/>
                <w:szCs w:val="21"/>
              </w:rPr>
              <w:t>(including conditions and treatments)</w:t>
            </w:r>
          </w:p>
        </w:tc>
        <w:tc>
          <w:tcPr>
            <w:tcW w:w="402" w:type="pct"/>
            <w:vAlign w:val="center"/>
          </w:tcPr>
          <w:p w14:paraId="47FAF382"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6" w:type="pct"/>
            <w:vAlign w:val="center"/>
          </w:tcPr>
          <w:p w14:paraId="015CA3DD" w14:textId="77777777" w:rsidR="00947EA5" w:rsidRPr="00C2427C" w:rsidRDefault="00947EA5">
            <w:pPr>
              <w:spacing w:before="0" w:after="0" w:line="240" w:lineRule="auto"/>
              <w:jc w:val="center"/>
              <w:rPr>
                <w:rFonts w:cs="Times New Roman"/>
                <w:bCs/>
                <w:color w:val="000000" w:themeColor="text1"/>
                <w:szCs w:val="21"/>
              </w:rPr>
            </w:pPr>
          </w:p>
        </w:tc>
        <w:tc>
          <w:tcPr>
            <w:tcW w:w="237" w:type="pct"/>
            <w:vAlign w:val="center"/>
          </w:tcPr>
          <w:p w14:paraId="5A06FC65"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590DA7DA"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7BED307B" w14:textId="77777777" w:rsidR="00947EA5" w:rsidRPr="00C2427C" w:rsidRDefault="00947EA5">
            <w:pPr>
              <w:spacing w:before="0" w:after="0" w:line="240" w:lineRule="auto"/>
              <w:jc w:val="center"/>
              <w:rPr>
                <w:rFonts w:cs="Times New Roman"/>
                <w:bCs/>
                <w:color w:val="000000" w:themeColor="text1"/>
                <w:szCs w:val="21"/>
              </w:rPr>
            </w:pPr>
          </w:p>
        </w:tc>
        <w:tc>
          <w:tcPr>
            <w:tcW w:w="493" w:type="pct"/>
            <w:vAlign w:val="center"/>
          </w:tcPr>
          <w:p w14:paraId="5569DA2A" w14:textId="77777777" w:rsidR="00947EA5" w:rsidRPr="00C2427C" w:rsidRDefault="00947EA5">
            <w:pPr>
              <w:spacing w:before="0" w:after="0" w:line="240" w:lineRule="auto"/>
              <w:jc w:val="center"/>
              <w:rPr>
                <w:rFonts w:cs="Times New Roman"/>
                <w:bCs/>
                <w:color w:val="000000" w:themeColor="text1"/>
                <w:szCs w:val="21"/>
              </w:rPr>
            </w:pPr>
          </w:p>
        </w:tc>
        <w:tc>
          <w:tcPr>
            <w:tcW w:w="454" w:type="pct"/>
            <w:vAlign w:val="center"/>
          </w:tcPr>
          <w:p w14:paraId="58E36448" w14:textId="77777777" w:rsidR="00947EA5" w:rsidRPr="00C2427C" w:rsidRDefault="00947EA5">
            <w:pPr>
              <w:spacing w:before="0" w:after="0" w:line="240" w:lineRule="auto"/>
              <w:jc w:val="center"/>
              <w:rPr>
                <w:rFonts w:cs="Times New Roman"/>
                <w:bCs/>
                <w:color w:val="000000" w:themeColor="text1"/>
                <w:szCs w:val="21"/>
              </w:rPr>
            </w:pPr>
          </w:p>
        </w:tc>
        <w:tc>
          <w:tcPr>
            <w:tcW w:w="501" w:type="pct"/>
            <w:vAlign w:val="center"/>
          </w:tcPr>
          <w:p w14:paraId="268B14FF" w14:textId="77777777" w:rsidR="00947EA5" w:rsidRPr="00C2427C" w:rsidRDefault="00947EA5">
            <w:pPr>
              <w:spacing w:before="0" w:after="0" w:line="240" w:lineRule="auto"/>
              <w:jc w:val="center"/>
              <w:rPr>
                <w:rFonts w:cs="Times New Roman"/>
                <w:bCs/>
                <w:color w:val="000000" w:themeColor="text1"/>
                <w:szCs w:val="21"/>
              </w:rPr>
            </w:pPr>
          </w:p>
        </w:tc>
        <w:tc>
          <w:tcPr>
            <w:tcW w:w="524" w:type="pct"/>
            <w:vAlign w:val="center"/>
          </w:tcPr>
          <w:p w14:paraId="40B13142" w14:textId="77777777" w:rsidR="00947EA5" w:rsidRPr="00C2427C" w:rsidRDefault="00947EA5">
            <w:pPr>
              <w:spacing w:before="0" w:after="0" w:line="240" w:lineRule="auto"/>
              <w:jc w:val="center"/>
              <w:rPr>
                <w:rFonts w:cs="Times New Roman"/>
                <w:bCs/>
                <w:color w:val="000000" w:themeColor="text1"/>
                <w:szCs w:val="21"/>
              </w:rPr>
            </w:pPr>
          </w:p>
        </w:tc>
      </w:tr>
      <w:tr w:rsidR="00DC29B6" w:rsidRPr="00C2427C" w14:paraId="5B0BF4DF" w14:textId="77777777" w:rsidTr="003E373D">
        <w:trPr>
          <w:trHeight w:val="20"/>
        </w:trPr>
        <w:tc>
          <w:tcPr>
            <w:tcW w:w="1208" w:type="pct"/>
            <w:gridSpan w:val="2"/>
            <w:vAlign w:val="center"/>
          </w:tcPr>
          <w:p w14:paraId="002D8A0E"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Concomitant medications records</w:t>
            </w:r>
          </w:p>
        </w:tc>
        <w:tc>
          <w:tcPr>
            <w:tcW w:w="3792" w:type="pct"/>
            <w:gridSpan w:val="9"/>
            <w:vAlign w:val="center"/>
          </w:tcPr>
          <w:p w14:paraId="6E15F2AE"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r>
      <w:tr w:rsidR="00DC29B6" w:rsidRPr="00C2427C" w14:paraId="373B669B" w14:textId="77777777" w:rsidTr="003E373D">
        <w:trPr>
          <w:trHeight w:val="20"/>
        </w:trPr>
        <w:tc>
          <w:tcPr>
            <w:tcW w:w="5000" w:type="pct"/>
            <w:gridSpan w:val="11"/>
            <w:shd w:val="clear" w:color="auto" w:fill="BDD6EE"/>
            <w:vAlign w:val="center"/>
          </w:tcPr>
          <w:p w14:paraId="74BDFA62" w14:textId="5AECB8A5"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 xml:space="preserve">Study </w:t>
            </w:r>
            <w:r w:rsidR="00E3095D" w:rsidRPr="00C2427C">
              <w:rPr>
                <w:rFonts w:cs="Times New Roman"/>
                <w:b/>
                <w:color w:val="000000" w:themeColor="text1"/>
                <w:szCs w:val="21"/>
              </w:rPr>
              <w:t>D</w:t>
            </w:r>
            <w:r w:rsidRPr="00C2427C">
              <w:rPr>
                <w:rFonts w:cs="Times New Roman"/>
                <w:b/>
                <w:color w:val="000000" w:themeColor="text1"/>
                <w:szCs w:val="21"/>
              </w:rPr>
              <w:t xml:space="preserve">rug </w:t>
            </w:r>
            <w:r w:rsidR="00E3095D" w:rsidRPr="00C2427C">
              <w:rPr>
                <w:rFonts w:cs="Times New Roman"/>
                <w:b/>
                <w:color w:val="000000" w:themeColor="text1"/>
                <w:szCs w:val="21"/>
              </w:rPr>
              <w:t>T</w:t>
            </w:r>
            <w:r w:rsidRPr="00C2427C">
              <w:rPr>
                <w:rFonts w:cs="Times New Roman"/>
                <w:b/>
                <w:color w:val="000000" w:themeColor="text1"/>
                <w:szCs w:val="21"/>
              </w:rPr>
              <w:t>reatment</w:t>
            </w:r>
          </w:p>
        </w:tc>
      </w:tr>
      <w:tr w:rsidR="00DC29B6" w:rsidRPr="00C2427C" w14:paraId="43D3B9FC" w14:textId="77777777" w:rsidTr="003E373D">
        <w:trPr>
          <w:trHeight w:val="20"/>
        </w:trPr>
        <w:tc>
          <w:tcPr>
            <w:tcW w:w="1208" w:type="pct"/>
            <w:gridSpan w:val="2"/>
            <w:vAlign w:val="center"/>
          </w:tcPr>
          <w:p w14:paraId="7CDC1C73"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Randomization</w:t>
            </w:r>
          </w:p>
        </w:tc>
        <w:tc>
          <w:tcPr>
            <w:tcW w:w="402" w:type="pct"/>
            <w:vAlign w:val="center"/>
          </w:tcPr>
          <w:p w14:paraId="233C674F" w14:textId="77777777" w:rsidR="00947EA5" w:rsidRPr="00C2427C" w:rsidRDefault="00947EA5">
            <w:pPr>
              <w:spacing w:before="0" w:after="0" w:line="240" w:lineRule="auto"/>
              <w:jc w:val="center"/>
              <w:rPr>
                <w:rFonts w:cs="Times New Roman"/>
                <w:bCs/>
                <w:color w:val="000000" w:themeColor="text1"/>
                <w:szCs w:val="21"/>
              </w:rPr>
            </w:pPr>
          </w:p>
        </w:tc>
        <w:tc>
          <w:tcPr>
            <w:tcW w:w="236" w:type="pct"/>
            <w:vAlign w:val="center"/>
          </w:tcPr>
          <w:p w14:paraId="5F53FB2B"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7" w:type="pct"/>
            <w:vAlign w:val="center"/>
          </w:tcPr>
          <w:p w14:paraId="33D786AD"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6E565D75"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024C3DB4" w14:textId="77777777" w:rsidR="00947EA5" w:rsidRPr="00C2427C" w:rsidRDefault="00947EA5">
            <w:pPr>
              <w:spacing w:before="0" w:after="0" w:line="240" w:lineRule="auto"/>
              <w:jc w:val="center"/>
              <w:rPr>
                <w:rFonts w:cs="Times New Roman"/>
                <w:bCs/>
                <w:color w:val="000000" w:themeColor="text1"/>
                <w:szCs w:val="21"/>
              </w:rPr>
            </w:pPr>
          </w:p>
        </w:tc>
        <w:tc>
          <w:tcPr>
            <w:tcW w:w="493" w:type="pct"/>
            <w:vAlign w:val="center"/>
          </w:tcPr>
          <w:p w14:paraId="41E7E0F5" w14:textId="77777777" w:rsidR="00947EA5" w:rsidRPr="00C2427C" w:rsidRDefault="00947EA5">
            <w:pPr>
              <w:spacing w:before="0" w:after="0" w:line="240" w:lineRule="auto"/>
              <w:jc w:val="center"/>
              <w:rPr>
                <w:rFonts w:cs="Times New Roman"/>
                <w:bCs/>
                <w:color w:val="000000" w:themeColor="text1"/>
                <w:szCs w:val="21"/>
              </w:rPr>
            </w:pPr>
          </w:p>
        </w:tc>
        <w:tc>
          <w:tcPr>
            <w:tcW w:w="454" w:type="pct"/>
            <w:vAlign w:val="center"/>
          </w:tcPr>
          <w:p w14:paraId="77ADE42E" w14:textId="77777777" w:rsidR="00947EA5" w:rsidRPr="00C2427C" w:rsidRDefault="00947EA5">
            <w:pPr>
              <w:spacing w:before="0" w:after="0" w:line="240" w:lineRule="auto"/>
              <w:jc w:val="center"/>
              <w:rPr>
                <w:rFonts w:cs="Times New Roman"/>
                <w:bCs/>
                <w:color w:val="000000" w:themeColor="text1"/>
                <w:szCs w:val="21"/>
              </w:rPr>
            </w:pPr>
          </w:p>
        </w:tc>
        <w:tc>
          <w:tcPr>
            <w:tcW w:w="501" w:type="pct"/>
            <w:vAlign w:val="center"/>
          </w:tcPr>
          <w:p w14:paraId="6517ACFF" w14:textId="77777777" w:rsidR="00947EA5" w:rsidRPr="00C2427C" w:rsidRDefault="00947EA5">
            <w:pPr>
              <w:spacing w:before="0" w:after="0" w:line="240" w:lineRule="auto"/>
              <w:jc w:val="center"/>
              <w:rPr>
                <w:rFonts w:cs="Times New Roman"/>
                <w:bCs/>
                <w:color w:val="000000" w:themeColor="text1"/>
                <w:szCs w:val="21"/>
              </w:rPr>
            </w:pPr>
          </w:p>
        </w:tc>
        <w:tc>
          <w:tcPr>
            <w:tcW w:w="524" w:type="pct"/>
            <w:vAlign w:val="center"/>
          </w:tcPr>
          <w:p w14:paraId="5854AF3E" w14:textId="77777777" w:rsidR="00947EA5" w:rsidRPr="00C2427C" w:rsidRDefault="00947EA5">
            <w:pPr>
              <w:spacing w:before="0" w:after="0" w:line="240" w:lineRule="auto"/>
              <w:jc w:val="center"/>
              <w:rPr>
                <w:rFonts w:cs="Times New Roman"/>
                <w:bCs/>
                <w:color w:val="000000" w:themeColor="text1"/>
                <w:szCs w:val="21"/>
              </w:rPr>
            </w:pPr>
          </w:p>
        </w:tc>
      </w:tr>
      <w:tr w:rsidR="00DC29B6" w:rsidRPr="00C2427C" w14:paraId="473627D4" w14:textId="77777777" w:rsidTr="003E373D">
        <w:trPr>
          <w:trHeight w:val="20"/>
        </w:trPr>
        <w:tc>
          <w:tcPr>
            <w:tcW w:w="1208" w:type="pct"/>
            <w:gridSpan w:val="2"/>
            <w:vAlign w:val="center"/>
          </w:tcPr>
          <w:p w14:paraId="2C92D7EF"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Orelabrutinib administration</w:t>
            </w:r>
          </w:p>
        </w:tc>
        <w:tc>
          <w:tcPr>
            <w:tcW w:w="402" w:type="pct"/>
            <w:vAlign w:val="center"/>
          </w:tcPr>
          <w:p w14:paraId="1872A812" w14:textId="77777777" w:rsidR="00947EA5" w:rsidRPr="00C2427C" w:rsidRDefault="00947EA5">
            <w:pPr>
              <w:spacing w:before="0" w:after="0" w:line="240" w:lineRule="auto"/>
              <w:jc w:val="center"/>
              <w:rPr>
                <w:rFonts w:cs="Times New Roman"/>
                <w:bCs/>
                <w:color w:val="000000" w:themeColor="text1"/>
                <w:szCs w:val="21"/>
              </w:rPr>
            </w:pPr>
          </w:p>
        </w:tc>
        <w:tc>
          <w:tcPr>
            <w:tcW w:w="2365" w:type="pct"/>
            <w:gridSpan w:val="6"/>
            <w:vAlign w:val="center"/>
          </w:tcPr>
          <w:p w14:paraId="01A66F84"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color w:val="000000" w:themeColor="text1"/>
                <w:szCs w:val="21"/>
              </w:rPr>
              <w:t>Q.D</w:t>
            </w:r>
          </w:p>
        </w:tc>
        <w:tc>
          <w:tcPr>
            <w:tcW w:w="1025" w:type="pct"/>
            <w:gridSpan w:val="2"/>
            <w:vAlign w:val="center"/>
          </w:tcPr>
          <w:p w14:paraId="6910DE89" w14:textId="77777777" w:rsidR="00947EA5" w:rsidRPr="00C2427C" w:rsidRDefault="00947EA5">
            <w:pPr>
              <w:spacing w:before="0" w:after="0" w:line="240" w:lineRule="auto"/>
              <w:jc w:val="center"/>
              <w:rPr>
                <w:rFonts w:cs="Times New Roman"/>
                <w:bCs/>
                <w:color w:val="000000" w:themeColor="text1"/>
                <w:szCs w:val="21"/>
              </w:rPr>
            </w:pPr>
          </w:p>
        </w:tc>
      </w:tr>
      <w:tr w:rsidR="00DC29B6" w:rsidRPr="00C2427C" w14:paraId="0742CC7B" w14:textId="77777777" w:rsidTr="003E373D">
        <w:trPr>
          <w:trHeight w:val="20"/>
        </w:trPr>
        <w:tc>
          <w:tcPr>
            <w:tcW w:w="1208" w:type="pct"/>
            <w:gridSpan w:val="2"/>
            <w:vAlign w:val="center"/>
          </w:tcPr>
          <w:p w14:paraId="03A2D134"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Drug dispensing</w:t>
            </w:r>
          </w:p>
        </w:tc>
        <w:tc>
          <w:tcPr>
            <w:tcW w:w="402" w:type="pct"/>
            <w:vAlign w:val="center"/>
          </w:tcPr>
          <w:p w14:paraId="18405B8F" w14:textId="77777777" w:rsidR="00947EA5" w:rsidRPr="00C2427C" w:rsidRDefault="00947EA5">
            <w:pPr>
              <w:spacing w:before="0" w:after="0" w:line="240" w:lineRule="auto"/>
              <w:jc w:val="center"/>
              <w:rPr>
                <w:rFonts w:cs="Times New Roman"/>
                <w:bCs/>
                <w:color w:val="000000" w:themeColor="text1"/>
                <w:szCs w:val="21"/>
              </w:rPr>
            </w:pPr>
          </w:p>
        </w:tc>
        <w:tc>
          <w:tcPr>
            <w:tcW w:w="236" w:type="pct"/>
            <w:vAlign w:val="center"/>
          </w:tcPr>
          <w:p w14:paraId="7805421B"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7" w:type="pct"/>
            <w:vAlign w:val="center"/>
          </w:tcPr>
          <w:p w14:paraId="7CC5F8BF"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51E4A9CD"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73" w:type="pct"/>
            <w:vAlign w:val="center"/>
          </w:tcPr>
          <w:p w14:paraId="4C530566"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93" w:type="pct"/>
            <w:vAlign w:val="center"/>
          </w:tcPr>
          <w:p w14:paraId="2802F16C"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54" w:type="pct"/>
            <w:vAlign w:val="center"/>
          </w:tcPr>
          <w:p w14:paraId="13F48E22" w14:textId="77777777" w:rsidR="00947EA5" w:rsidRPr="00C2427C" w:rsidRDefault="00947EA5">
            <w:pPr>
              <w:spacing w:before="0" w:after="0" w:line="240" w:lineRule="auto"/>
              <w:jc w:val="center"/>
              <w:rPr>
                <w:rFonts w:cs="Times New Roman"/>
                <w:bCs/>
                <w:color w:val="000000" w:themeColor="text1"/>
                <w:szCs w:val="21"/>
              </w:rPr>
            </w:pPr>
          </w:p>
        </w:tc>
        <w:tc>
          <w:tcPr>
            <w:tcW w:w="501" w:type="pct"/>
            <w:vAlign w:val="center"/>
          </w:tcPr>
          <w:p w14:paraId="27FD7649" w14:textId="77777777" w:rsidR="00947EA5" w:rsidRPr="00C2427C" w:rsidRDefault="00947EA5">
            <w:pPr>
              <w:spacing w:before="0" w:after="0" w:line="240" w:lineRule="auto"/>
              <w:jc w:val="center"/>
              <w:rPr>
                <w:rFonts w:cs="Times New Roman"/>
                <w:bCs/>
                <w:color w:val="000000" w:themeColor="text1"/>
                <w:szCs w:val="21"/>
              </w:rPr>
            </w:pPr>
          </w:p>
        </w:tc>
        <w:tc>
          <w:tcPr>
            <w:tcW w:w="524" w:type="pct"/>
            <w:vAlign w:val="center"/>
          </w:tcPr>
          <w:p w14:paraId="41AF9062" w14:textId="77777777" w:rsidR="00947EA5" w:rsidRPr="00C2427C" w:rsidRDefault="00947EA5">
            <w:pPr>
              <w:spacing w:before="0" w:after="0" w:line="240" w:lineRule="auto"/>
              <w:jc w:val="center"/>
              <w:rPr>
                <w:rFonts w:cs="Times New Roman"/>
                <w:bCs/>
                <w:color w:val="000000" w:themeColor="text1"/>
                <w:szCs w:val="21"/>
              </w:rPr>
            </w:pPr>
          </w:p>
        </w:tc>
      </w:tr>
      <w:tr w:rsidR="00DC29B6" w:rsidRPr="00C2427C" w14:paraId="08172304" w14:textId="77777777" w:rsidTr="003E373D">
        <w:trPr>
          <w:trHeight w:val="20"/>
        </w:trPr>
        <w:tc>
          <w:tcPr>
            <w:tcW w:w="1208" w:type="pct"/>
            <w:gridSpan w:val="2"/>
            <w:vAlign w:val="center"/>
          </w:tcPr>
          <w:p w14:paraId="28AB4C19"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Drug return</w:t>
            </w:r>
          </w:p>
        </w:tc>
        <w:tc>
          <w:tcPr>
            <w:tcW w:w="402" w:type="pct"/>
            <w:vAlign w:val="center"/>
          </w:tcPr>
          <w:p w14:paraId="4E932483" w14:textId="77777777" w:rsidR="00947EA5" w:rsidRPr="00C2427C" w:rsidRDefault="00947EA5">
            <w:pPr>
              <w:spacing w:before="0" w:after="0" w:line="240" w:lineRule="auto"/>
              <w:jc w:val="center"/>
              <w:rPr>
                <w:rFonts w:cs="Times New Roman"/>
                <w:bCs/>
                <w:color w:val="000000" w:themeColor="text1"/>
                <w:szCs w:val="21"/>
              </w:rPr>
            </w:pPr>
          </w:p>
        </w:tc>
        <w:tc>
          <w:tcPr>
            <w:tcW w:w="236" w:type="pct"/>
            <w:vAlign w:val="center"/>
          </w:tcPr>
          <w:p w14:paraId="7DEC8FBA" w14:textId="77777777" w:rsidR="00947EA5" w:rsidRPr="00C2427C" w:rsidRDefault="00947EA5">
            <w:pPr>
              <w:spacing w:before="0" w:after="0" w:line="240" w:lineRule="auto"/>
              <w:jc w:val="center"/>
              <w:rPr>
                <w:rFonts w:cs="Times New Roman"/>
                <w:bCs/>
                <w:color w:val="000000" w:themeColor="text1"/>
                <w:szCs w:val="21"/>
              </w:rPr>
            </w:pPr>
          </w:p>
        </w:tc>
        <w:tc>
          <w:tcPr>
            <w:tcW w:w="237" w:type="pct"/>
            <w:vAlign w:val="center"/>
          </w:tcPr>
          <w:p w14:paraId="7752C01D"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3CA107F4"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73" w:type="pct"/>
            <w:vAlign w:val="center"/>
          </w:tcPr>
          <w:p w14:paraId="08BAF961"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93" w:type="pct"/>
            <w:vAlign w:val="center"/>
          </w:tcPr>
          <w:p w14:paraId="07FDBAA2"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54" w:type="pct"/>
            <w:vAlign w:val="center"/>
          </w:tcPr>
          <w:p w14:paraId="2BED9BC4"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01" w:type="pct"/>
            <w:vAlign w:val="center"/>
          </w:tcPr>
          <w:p w14:paraId="557D698C" w14:textId="77777777" w:rsidR="00947EA5" w:rsidRPr="00C2427C" w:rsidRDefault="00947EA5">
            <w:pPr>
              <w:spacing w:before="0" w:after="0" w:line="240" w:lineRule="auto"/>
              <w:jc w:val="center"/>
              <w:rPr>
                <w:rFonts w:cs="Times New Roman"/>
                <w:bCs/>
                <w:color w:val="000000" w:themeColor="text1"/>
                <w:szCs w:val="21"/>
              </w:rPr>
            </w:pPr>
          </w:p>
        </w:tc>
        <w:tc>
          <w:tcPr>
            <w:tcW w:w="524" w:type="pct"/>
            <w:vAlign w:val="center"/>
          </w:tcPr>
          <w:p w14:paraId="4746F44E" w14:textId="77777777" w:rsidR="00947EA5" w:rsidRPr="00C2427C" w:rsidRDefault="00947EA5">
            <w:pPr>
              <w:spacing w:before="0" w:after="0" w:line="240" w:lineRule="auto"/>
              <w:jc w:val="center"/>
              <w:rPr>
                <w:rFonts w:cs="Times New Roman"/>
                <w:bCs/>
                <w:color w:val="000000" w:themeColor="text1"/>
                <w:szCs w:val="21"/>
              </w:rPr>
            </w:pPr>
          </w:p>
        </w:tc>
      </w:tr>
      <w:tr w:rsidR="00DC29B6" w:rsidRPr="00C2427C" w14:paraId="37C8DF52" w14:textId="77777777" w:rsidTr="003E373D">
        <w:trPr>
          <w:trHeight w:val="20"/>
        </w:trPr>
        <w:tc>
          <w:tcPr>
            <w:tcW w:w="1208" w:type="pct"/>
            <w:gridSpan w:val="2"/>
            <w:vAlign w:val="center"/>
          </w:tcPr>
          <w:p w14:paraId="7AA6F949"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Treatment compliance</w:t>
            </w:r>
            <w:r w:rsidRPr="00C2427C">
              <w:rPr>
                <w:rFonts w:cs="Times New Roman"/>
                <w:b/>
                <w:color w:val="000000" w:themeColor="text1"/>
                <w:szCs w:val="21"/>
                <w:vertAlign w:val="superscript"/>
              </w:rPr>
              <w:t>3</w:t>
            </w:r>
          </w:p>
        </w:tc>
        <w:tc>
          <w:tcPr>
            <w:tcW w:w="402" w:type="pct"/>
            <w:vAlign w:val="center"/>
          </w:tcPr>
          <w:p w14:paraId="72B6657F" w14:textId="77777777" w:rsidR="00947EA5" w:rsidRPr="00C2427C" w:rsidRDefault="00947EA5">
            <w:pPr>
              <w:spacing w:before="0" w:after="0" w:line="240" w:lineRule="auto"/>
              <w:jc w:val="center"/>
              <w:rPr>
                <w:rFonts w:cs="Times New Roman"/>
                <w:bCs/>
                <w:color w:val="000000" w:themeColor="text1"/>
                <w:szCs w:val="21"/>
              </w:rPr>
            </w:pPr>
          </w:p>
        </w:tc>
        <w:tc>
          <w:tcPr>
            <w:tcW w:w="236" w:type="pct"/>
            <w:vAlign w:val="center"/>
          </w:tcPr>
          <w:p w14:paraId="5A609C44" w14:textId="77777777" w:rsidR="00947EA5" w:rsidRPr="00C2427C" w:rsidRDefault="00947EA5">
            <w:pPr>
              <w:spacing w:before="0" w:after="0" w:line="240" w:lineRule="auto"/>
              <w:jc w:val="center"/>
              <w:rPr>
                <w:rFonts w:cs="Times New Roman"/>
                <w:bCs/>
                <w:color w:val="000000" w:themeColor="text1"/>
                <w:szCs w:val="21"/>
              </w:rPr>
            </w:pPr>
          </w:p>
        </w:tc>
        <w:tc>
          <w:tcPr>
            <w:tcW w:w="237" w:type="pct"/>
            <w:vAlign w:val="center"/>
          </w:tcPr>
          <w:p w14:paraId="4757C288"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0CCEAF7B"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73" w:type="pct"/>
            <w:vAlign w:val="center"/>
          </w:tcPr>
          <w:p w14:paraId="702EAD84"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93" w:type="pct"/>
            <w:vAlign w:val="center"/>
          </w:tcPr>
          <w:p w14:paraId="49C384C2"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54" w:type="pct"/>
            <w:vAlign w:val="center"/>
          </w:tcPr>
          <w:p w14:paraId="6CC8DE37"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01" w:type="pct"/>
            <w:vAlign w:val="center"/>
          </w:tcPr>
          <w:p w14:paraId="7101D8B7" w14:textId="77777777" w:rsidR="00947EA5" w:rsidRPr="00C2427C" w:rsidRDefault="00947EA5">
            <w:pPr>
              <w:spacing w:before="0" w:after="0" w:line="240" w:lineRule="auto"/>
              <w:jc w:val="center"/>
              <w:rPr>
                <w:rFonts w:cs="Times New Roman"/>
                <w:bCs/>
                <w:color w:val="000000" w:themeColor="text1"/>
                <w:szCs w:val="21"/>
              </w:rPr>
            </w:pPr>
          </w:p>
        </w:tc>
        <w:tc>
          <w:tcPr>
            <w:tcW w:w="524" w:type="pct"/>
            <w:vAlign w:val="center"/>
          </w:tcPr>
          <w:p w14:paraId="6EE3E4AE" w14:textId="77777777" w:rsidR="00947EA5" w:rsidRPr="00C2427C" w:rsidRDefault="00947EA5">
            <w:pPr>
              <w:spacing w:before="0" w:after="0" w:line="240" w:lineRule="auto"/>
              <w:jc w:val="center"/>
              <w:rPr>
                <w:rFonts w:cs="Times New Roman"/>
                <w:bCs/>
                <w:color w:val="000000" w:themeColor="text1"/>
                <w:szCs w:val="21"/>
              </w:rPr>
            </w:pPr>
          </w:p>
        </w:tc>
      </w:tr>
      <w:tr w:rsidR="00DC29B6" w:rsidRPr="00C2427C" w14:paraId="29CFB4C8" w14:textId="77777777" w:rsidTr="003E373D">
        <w:trPr>
          <w:trHeight w:val="20"/>
        </w:trPr>
        <w:tc>
          <w:tcPr>
            <w:tcW w:w="5000" w:type="pct"/>
            <w:gridSpan w:val="11"/>
            <w:shd w:val="clear" w:color="auto" w:fill="BDD6EE"/>
            <w:vAlign w:val="center"/>
          </w:tcPr>
          <w:p w14:paraId="302C2D39"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Laboratory Tests</w:t>
            </w:r>
          </w:p>
        </w:tc>
      </w:tr>
      <w:tr w:rsidR="00DC29B6" w:rsidRPr="00C2427C" w14:paraId="1BCE7278" w14:textId="77777777" w:rsidTr="003E373D">
        <w:trPr>
          <w:trHeight w:val="20"/>
        </w:trPr>
        <w:tc>
          <w:tcPr>
            <w:tcW w:w="1208" w:type="pct"/>
            <w:gridSpan w:val="2"/>
            <w:vAlign w:val="center"/>
          </w:tcPr>
          <w:p w14:paraId="205724AA"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Physical examination, vital signs</w:t>
            </w:r>
          </w:p>
        </w:tc>
        <w:tc>
          <w:tcPr>
            <w:tcW w:w="402" w:type="pct"/>
            <w:vAlign w:val="center"/>
          </w:tcPr>
          <w:p w14:paraId="4A265696"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6" w:type="pct"/>
            <w:vAlign w:val="center"/>
          </w:tcPr>
          <w:p w14:paraId="3BD4A79D"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7" w:type="pct"/>
            <w:vAlign w:val="center"/>
          </w:tcPr>
          <w:p w14:paraId="682EF3D2"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6C4CAB8F"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73" w:type="pct"/>
            <w:vAlign w:val="center"/>
          </w:tcPr>
          <w:p w14:paraId="545E78D8"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93" w:type="pct"/>
            <w:vAlign w:val="center"/>
          </w:tcPr>
          <w:p w14:paraId="474EE5E3"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54" w:type="pct"/>
            <w:vAlign w:val="center"/>
          </w:tcPr>
          <w:p w14:paraId="38D61320"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01" w:type="pct"/>
            <w:vAlign w:val="center"/>
          </w:tcPr>
          <w:p w14:paraId="07A88E6A"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24" w:type="pct"/>
            <w:vAlign w:val="center"/>
          </w:tcPr>
          <w:p w14:paraId="686C3F8A"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r>
      <w:tr w:rsidR="00DC29B6" w:rsidRPr="00C2427C" w14:paraId="4D45B7CF" w14:textId="77777777" w:rsidTr="003E373D">
        <w:trPr>
          <w:trHeight w:val="20"/>
        </w:trPr>
        <w:tc>
          <w:tcPr>
            <w:tcW w:w="1208" w:type="pct"/>
            <w:gridSpan w:val="2"/>
            <w:vAlign w:val="center"/>
          </w:tcPr>
          <w:p w14:paraId="5A0A1732"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Hematology</w:t>
            </w:r>
            <w:r w:rsidRPr="00C2427C">
              <w:rPr>
                <w:rFonts w:cs="Times New Roman"/>
                <w:b/>
                <w:color w:val="000000" w:themeColor="text1"/>
                <w:szCs w:val="21"/>
                <w:vertAlign w:val="superscript"/>
              </w:rPr>
              <w:t>4</w:t>
            </w:r>
          </w:p>
        </w:tc>
        <w:tc>
          <w:tcPr>
            <w:tcW w:w="402" w:type="pct"/>
            <w:shd w:val="clear" w:color="auto" w:fill="auto"/>
            <w:vAlign w:val="center"/>
          </w:tcPr>
          <w:p w14:paraId="5028BC72"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6" w:type="pct"/>
            <w:vAlign w:val="center"/>
          </w:tcPr>
          <w:p w14:paraId="45D22EBD"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7" w:type="pct"/>
            <w:vAlign w:val="center"/>
          </w:tcPr>
          <w:p w14:paraId="2B57F3E2"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6833FC2B"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73" w:type="pct"/>
            <w:vAlign w:val="center"/>
          </w:tcPr>
          <w:p w14:paraId="2D5DDA02"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93" w:type="pct"/>
            <w:shd w:val="clear" w:color="auto" w:fill="auto"/>
            <w:vAlign w:val="center"/>
          </w:tcPr>
          <w:p w14:paraId="04815725"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54" w:type="pct"/>
            <w:vAlign w:val="center"/>
          </w:tcPr>
          <w:p w14:paraId="70F8E6CD"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01" w:type="pct"/>
            <w:vAlign w:val="center"/>
          </w:tcPr>
          <w:p w14:paraId="17BB47CD"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24" w:type="pct"/>
            <w:vAlign w:val="center"/>
          </w:tcPr>
          <w:p w14:paraId="06BE4ABC"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r>
      <w:tr w:rsidR="00DC29B6" w:rsidRPr="00C2427C" w14:paraId="59263698" w14:textId="77777777" w:rsidTr="003E373D">
        <w:trPr>
          <w:trHeight w:val="20"/>
        </w:trPr>
        <w:tc>
          <w:tcPr>
            <w:tcW w:w="1208" w:type="pct"/>
            <w:gridSpan w:val="2"/>
            <w:vAlign w:val="center"/>
          </w:tcPr>
          <w:p w14:paraId="06A94BCE"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Urinalysis</w:t>
            </w:r>
            <w:r w:rsidRPr="00C2427C">
              <w:rPr>
                <w:rFonts w:cs="Times New Roman"/>
                <w:b/>
                <w:color w:val="000000" w:themeColor="text1"/>
                <w:szCs w:val="21"/>
                <w:vertAlign w:val="superscript"/>
              </w:rPr>
              <w:t>5</w:t>
            </w:r>
            <w:r w:rsidRPr="00C2427C">
              <w:rPr>
                <w:rFonts w:cs="Times New Roman"/>
                <w:b/>
                <w:color w:val="000000" w:themeColor="text1"/>
                <w:szCs w:val="21"/>
              </w:rPr>
              <w:t xml:space="preserve"> </w:t>
            </w:r>
          </w:p>
        </w:tc>
        <w:tc>
          <w:tcPr>
            <w:tcW w:w="402" w:type="pct"/>
            <w:shd w:val="clear" w:color="auto" w:fill="auto"/>
            <w:vAlign w:val="center"/>
          </w:tcPr>
          <w:p w14:paraId="27CDDBE1"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6" w:type="pct"/>
            <w:vAlign w:val="center"/>
          </w:tcPr>
          <w:p w14:paraId="1F790980"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7" w:type="pct"/>
            <w:vAlign w:val="center"/>
          </w:tcPr>
          <w:p w14:paraId="016E4746"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7EB0FEC0"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73" w:type="pct"/>
            <w:vAlign w:val="center"/>
          </w:tcPr>
          <w:p w14:paraId="672A000A"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93" w:type="pct"/>
            <w:shd w:val="clear" w:color="auto" w:fill="auto"/>
            <w:vAlign w:val="center"/>
          </w:tcPr>
          <w:p w14:paraId="5150616A"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54" w:type="pct"/>
            <w:vAlign w:val="center"/>
          </w:tcPr>
          <w:p w14:paraId="13B5FAEC"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01" w:type="pct"/>
            <w:vAlign w:val="center"/>
          </w:tcPr>
          <w:p w14:paraId="4767FA4A"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24" w:type="pct"/>
            <w:vAlign w:val="center"/>
          </w:tcPr>
          <w:p w14:paraId="7AF9B874"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r>
      <w:tr w:rsidR="00DC29B6" w:rsidRPr="00C2427C" w14:paraId="6FF6C185" w14:textId="77777777" w:rsidTr="003E373D">
        <w:trPr>
          <w:trHeight w:val="20"/>
        </w:trPr>
        <w:tc>
          <w:tcPr>
            <w:tcW w:w="1208" w:type="pct"/>
            <w:gridSpan w:val="2"/>
            <w:vAlign w:val="center"/>
          </w:tcPr>
          <w:p w14:paraId="2A095A2F"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lastRenderedPageBreak/>
              <w:t>Blood chemistry</w:t>
            </w:r>
            <w:r w:rsidRPr="00C2427C">
              <w:rPr>
                <w:rFonts w:cs="Times New Roman"/>
                <w:b/>
                <w:color w:val="000000" w:themeColor="text1"/>
                <w:szCs w:val="21"/>
                <w:vertAlign w:val="superscript"/>
              </w:rPr>
              <w:t>6</w:t>
            </w:r>
            <w:r w:rsidRPr="00C2427C">
              <w:rPr>
                <w:rFonts w:cs="Times New Roman"/>
                <w:b/>
                <w:color w:val="000000" w:themeColor="text1"/>
                <w:szCs w:val="21"/>
              </w:rPr>
              <w:t xml:space="preserve"> </w:t>
            </w:r>
          </w:p>
        </w:tc>
        <w:tc>
          <w:tcPr>
            <w:tcW w:w="402" w:type="pct"/>
            <w:shd w:val="clear" w:color="auto" w:fill="auto"/>
            <w:vAlign w:val="center"/>
          </w:tcPr>
          <w:p w14:paraId="43D5854E"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6" w:type="pct"/>
            <w:vAlign w:val="center"/>
          </w:tcPr>
          <w:p w14:paraId="7167DF12"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7" w:type="pct"/>
            <w:vAlign w:val="center"/>
          </w:tcPr>
          <w:p w14:paraId="38E5984C"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5B105EAB"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73" w:type="pct"/>
            <w:vAlign w:val="center"/>
          </w:tcPr>
          <w:p w14:paraId="1E0CB5C4"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93" w:type="pct"/>
            <w:shd w:val="clear" w:color="auto" w:fill="auto"/>
            <w:vAlign w:val="center"/>
          </w:tcPr>
          <w:p w14:paraId="68A5EC67"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54" w:type="pct"/>
            <w:vAlign w:val="center"/>
          </w:tcPr>
          <w:p w14:paraId="406B2135"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01" w:type="pct"/>
            <w:vAlign w:val="center"/>
          </w:tcPr>
          <w:p w14:paraId="68E5B668"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24" w:type="pct"/>
            <w:vAlign w:val="center"/>
          </w:tcPr>
          <w:p w14:paraId="4F93B0E9"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r>
      <w:tr w:rsidR="00DC29B6" w:rsidRPr="00C2427C" w14:paraId="1711228E" w14:textId="77777777" w:rsidTr="003E373D">
        <w:trPr>
          <w:trHeight w:val="20"/>
        </w:trPr>
        <w:tc>
          <w:tcPr>
            <w:tcW w:w="1208" w:type="pct"/>
            <w:gridSpan w:val="2"/>
            <w:vAlign w:val="center"/>
          </w:tcPr>
          <w:p w14:paraId="686AF437"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Electrolytes</w:t>
            </w:r>
            <w:r w:rsidRPr="00C2427C">
              <w:rPr>
                <w:rFonts w:cs="Times New Roman"/>
                <w:b/>
                <w:color w:val="000000" w:themeColor="text1"/>
                <w:szCs w:val="21"/>
                <w:vertAlign w:val="superscript"/>
              </w:rPr>
              <w:t>7</w:t>
            </w:r>
          </w:p>
        </w:tc>
        <w:tc>
          <w:tcPr>
            <w:tcW w:w="402" w:type="pct"/>
            <w:shd w:val="clear" w:color="auto" w:fill="auto"/>
            <w:vAlign w:val="center"/>
          </w:tcPr>
          <w:p w14:paraId="6A27C735"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6" w:type="pct"/>
            <w:vAlign w:val="center"/>
          </w:tcPr>
          <w:p w14:paraId="1312254E"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7" w:type="pct"/>
            <w:vAlign w:val="center"/>
          </w:tcPr>
          <w:p w14:paraId="3A2DEE23"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0F159587"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73" w:type="pct"/>
            <w:vAlign w:val="center"/>
          </w:tcPr>
          <w:p w14:paraId="4A16033B"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93" w:type="pct"/>
            <w:shd w:val="clear" w:color="auto" w:fill="auto"/>
            <w:vAlign w:val="center"/>
          </w:tcPr>
          <w:p w14:paraId="4986C833"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54" w:type="pct"/>
            <w:vAlign w:val="center"/>
          </w:tcPr>
          <w:p w14:paraId="52BB173B"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01" w:type="pct"/>
            <w:vAlign w:val="center"/>
          </w:tcPr>
          <w:p w14:paraId="6E770FF1"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24" w:type="pct"/>
            <w:vAlign w:val="center"/>
          </w:tcPr>
          <w:p w14:paraId="68AB84C3"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r>
      <w:tr w:rsidR="00DC29B6" w:rsidRPr="00C2427C" w14:paraId="03C48457" w14:textId="77777777" w:rsidTr="003E373D">
        <w:trPr>
          <w:trHeight w:val="20"/>
        </w:trPr>
        <w:tc>
          <w:tcPr>
            <w:tcW w:w="1208" w:type="pct"/>
            <w:gridSpan w:val="2"/>
            <w:vAlign w:val="center"/>
          </w:tcPr>
          <w:p w14:paraId="076762C7"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Amylase and lipase</w:t>
            </w:r>
            <w:r w:rsidRPr="00C2427C">
              <w:rPr>
                <w:rFonts w:cs="Times New Roman"/>
                <w:b/>
                <w:color w:val="000000" w:themeColor="text1"/>
                <w:szCs w:val="21"/>
                <w:vertAlign w:val="superscript"/>
              </w:rPr>
              <w:t>8</w:t>
            </w:r>
          </w:p>
        </w:tc>
        <w:tc>
          <w:tcPr>
            <w:tcW w:w="402" w:type="pct"/>
            <w:shd w:val="clear" w:color="auto" w:fill="auto"/>
            <w:vAlign w:val="center"/>
          </w:tcPr>
          <w:p w14:paraId="244520D2"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6" w:type="pct"/>
            <w:vAlign w:val="center"/>
          </w:tcPr>
          <w:p w14:paraId="0B08D86E"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7" w:type="pct"/>
            <w:vAlign w:val="center"/>
          </w:tcPr>
          <w:p w14:paraId="6D63BA04"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25E4254A"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73" w:type="pct"/>
            <w:vAlign w:val="center"/>
          </w:tcPr>
          <w:p w14:paraId="3C7748D9"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93" w:type="pct"/>
            <w:shd w:val="clear" w:color="auto" w:fill="auto"/>
            <w:vAlign w:val="center"/>
          </w:tcPr>
          <w:p w14:paraId="473272D1"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54" w:type="pct"/>
            <w:vAlign w:val="center"/>
          </w:tcPr>
          <w:p w14:paraId="756B886D"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01" w:type="pct"/>
            <w:vAlign w:val="center"/>
          </w:tcPr>
          <w:p w14:paraId="395DA8E5"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24" w:type="pct"/>
            <w:vAlign w:val="center"/>
          </w:tcPr>
          <w:p w14:paraId="5925373A"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r>
      <w:tr w:rsidR="00DC29B6" w:rsidRPr="00C2427C" w14:paraId="22727DAD" w14:textId="77777777" w:rsidTr="003E373D">
        <w:trPr>
          <w:trHeight w:val="20"/>
        </w:trPr>
        <w:tc>
          <w:tcPr>
            <w:tcW w:w="1208" w:type="pct"/>
            <w:gridSpan w:val="2"/>
            <w:vAlign w:val="center"/>
          </w:tcPr>
          <w:p w14:paraId="2515B009"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Coagulation Function</w:t>
            </w:r>
            <w:r w:rsidRPr="00C2427C">
              <w:rPr>
                <w:rFonts w:cs="Times New Roman"/>
                <w:b/>
                <w:color w:val="000000" w:themeColor="text1"/>
                <w:szCs w:val="21"/>
                <w:vertAlign w:val="superscript"/>
              </w:rPr>
              <w:t>9</w:t>
            </w:r>
            <w:r w:rsidRPr="00C2427C">
              <w:rPr>
                <w:rFonts w:cs="Times New Roman"/>
                <w:b/>
                <w:color w:val="000000" w:themeColor="text1"/>
                <w:szCs w:val="21"/>
              </w:rPr>
              <w:t xml:space="preserve"> </w:t>
            </w:r>
          </w:p>
        </w:tc>
        <w:tc>
          <w:tcPr>
            <w:tcW w:w="402" w:type="pct"/>
            <w:shd w:val="clear" w:color="auto" w:fill="auto"/>
            <w:vAlign w:val="center"/>
          </w:tcPr>
          <w:p w14:paraId="4C0F061C"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6" w:type="pct"/>
            <w:vAlign w:val="center"/>
          </w:tcPr>
          <w:p w14:paraId="776A4CE4"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7" w:type="pct"/>
            <w:vAlign w:val="center"/>
          </w:tcPr>
          <w:p w14:paraId="4414B62C"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699D8CD3"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5C30687F"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93" w:type="pct"/>
            <w:shd w:val="clear" w:color="auto" w:fill="auto"/>
            <w:vAlign w:val="center"/>
          </w:tcPr>
          <w:p w14:paraId="4825B4EA"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54" w:type="pct"/>
            <w:vAlign w:val="center"/>
          </w:tcPr>
          <w:p w14:paraId="699A5A9C"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01" w:type="pct"/>
            <w:vAlign w:val="center"/>
          </w:tcPr>
          <w:p w14:paraId="6192F833"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24" w:type="pct"/>
            <w:vAlign w:val="center"/>
          </w:tcPr>
          <w:p w14:paraId="5E489B16"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r>
      <w:tr w:rsidR="00DC29B6" w:rsidRPr="00C2427C" w14:paraId="399F3093" w14:textId="77777777" w:rsidTr="003E373D">
        <w:trPr>
          <w:trHeight w:val="20"/>
        </w:trPr>
        <w:tc>
          <w:tcPr>
            <w:tcW w:w="1208" w:type="pct"/>
            <w:gridSpan w:val="2"/>
            <w:vAlign w:val="center"/>
          </w:tcPr>
          <w:p w14:paraId="1D4C11CB"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Thyroid function five items</w:t>
            </w:r>
          </w:p>
        </w:tc>
        <w:tc>
          <w:tcPr>
            <w:tcW w:w="402" w:type="pct"/>
            <w:vAlign w:val="center"/>
          </w:tcPr>
          <w:p w14:paraId="0A535837"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6" w:type="pct"/>
            <w:vAlign w:val="center"/>
          </w:tcPr>
          <w:p w14:paraId="3A6BE3B0" w14:textId="77777777" w:rsidR="00947EA5" w:rsidRPr="00C2427C" w:rsidRDefault="00947EA5">
            <w:pPr>
              <w:spacing w:before="0" w:after="0" w:line="240" w:lineRule="auto"/>
              <w:jc w:val="center"/>
              <w:rPr>
                <w:rFonts w:cs="Times New Roman"/>
                <w:bCs/>
                <w:color w:val="000000" w:themeColor="text1"/>
                <w:szCs w:val="21"/>
              </w:rPr>
            </w:pPr>
          </w:p>
        </w:tc>
        <w:tc>
          <w:tcPr>
            <w:tcW w:w="237" w:type="pct"/>
            <w:vAlign w:val="center"/>
          </w:tcPr>
          <w:p w14:paraId="580AA922"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2C076128"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32271346"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93" w:type="pct"/>
            <w:shd w:val="clear" w:color="auto" w:fill="auto"/>
            <w:vAlign w:val="center"/>
          </w:tcPr>
          <w:p w14:paraId="201B32CF" w14:textId="77777777" w:rsidR="00947EA5" w:rsidRPr="00C2427C" w:rsidRDefault="00947EA5">
            <w:pPr>
              <w:spacing w:before="0" w:after="0" w:line="240" w:lineRule="auto"/>
              <w:jc w:val="center"/>
              <w:rPr>
                <w:rFonts w:cs="Times New Roman"/>
                <w:bCs/>
                <w:color w:val="000000" w:themeColor="text1"/>
                <w:szCs w:val="21"/>
              </w:rPr>
            </w:pPr>
          </w:p>
        </w:tc>
        <w:tc>
          <w:tcPr>
            <w:tcW w:w="454" w:type="pct"/>
            <w:vAlign w:val="center"/>
          </w:tcPr>
          <w:p w14:paraId="4E78E286"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01" w:type="pct"/>
            <w:vAlign w:val="center"/>
          </w:tcPr>
          <w:p w14:paraId="0E9718C8"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24" w:type="pct"/>
            <w:vAlign w:val="center"/>
          </w:tcPr>
          <w:p w14:paraId="559E6BEC"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r>
      <w:tr w:rsidR="00DC29B6" w:rsidRPr="00C2427C" w14:paraId="5546C8B1" w14:textId="77777777" w:rsidTr="003E373D">
        <w:trPr>
          <w:trHeight w:val="20"/>
        </w:trPr>
        <w:tc>
          <w:tcPr>
            <w:tcW w:w="1208" w:type="pct"/>
            <w:gridSpan w:val="2"/>
            <w:vAlign w:val="center"/>
          </w:tcPr>
          <w:p w14:paraId="2B174A33"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Thyroid ultrasound</w:t>
            </w:r>
            <w:r w:rsidRPr="00C2427C">
              <w:rPr>
                <w:rFonts w:cs="Times New Roman"/>
                <w:b/>
                <w:color w:val="000000" w:themeColor="text1"/>
                <w:szCs w:val="21"/>
                <w:vertAlign w:val="superscript"/>
              </w:rPr>
              <w:t>10</w:t>
            </w:r>
          </w:p>
        </w:tc>
        <w:tc>
          <w:tcPr>
            <w:tcW w:w="402" w:type="pct"/>
            <w:vAlign w:val="center"/>
          </w:tcPr>
          <w:p w14:paraId="3786555A"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6" w:type="pct"/>
            <w:vAlign w:val="center"/>
          </w:tcPr>
          <w:p w14:paraId="37853AD5" w14:textId="77777777" w:rsidR="00947EA5" w:rsidRPr="00C2427C" w:rsidRDefault="00947EA5">
            <w:pPr>
              <w:spacing w:before="0" w:after="0" w:line="240" w:lineRule="auto"/>
              <w:jc w:val="center"/>
              <w:rPr>
                <w:rFonts w:cs="Times New Roman"/>
                <w:bCs/>
                <w:color w:val="000000" w:themeColor="text1"/>
                <w:szCs w:val="21"/>
              </w:rPr>
            </w:pPr>
          </w:p>
        </w:tc>
        <w:tc>
          <w:tcPr>
            <w:tcW w:w="237" w:type="pct"/>
            <w:vAlign w:val="center"/>
          </w:tcPr>
          <w:p w14:paraId="0D2ECEC1"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57BE7FA1" w14:textId="77777777" w:rsidR="00947EA5" w:rsidRPr="00C2427C" w:rsidRDefault="00947EA5">
            <w:pPr>
              <w:spacing w:before="0" w:after="0" w:line="240" w:lineRule="auto"/>
              <w:jc w:val="center"/>
              <w:rPr>
                <w:rFonts w:cs="Times New Roman"/>
                <w:bCs/>
                <w:color w:val="000000" w:themeColor="text1"/>
                <w:szCs w:val="21"/>
              </w:rPr>
            </w:pPr>
          </w:p>
        </w:tc>
        <w:tc>
          <w:tcPr>
            <w:tcW w:w="473" w:type="pct"/>
            <w:shd w:val="clear" w:color="auto" w:fill="auto"/>
            <w:vAlign w:val="center"/>
          </w:tcPr>
          <w:p w14:paraId="42332233"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r w:rsidRPr="00C2427C">
              <w:rPr>
                <w:rFonts w:cs="Times New Roman"/>
                <w:b/>
                <w:color w:val="000000" w:themeColor="text1"/>
                <w:szCs w:val="21"/>
                <w:vertAlign w:val="superscript"/>
              </w:rPr>
              <w:t>10</w:t>
            </w:r>
          </w:p>
        </w:tc>
        <w:tc>
          <w:tcPr>
            <w:tcW w:w="493" w:type="pct"/>
            <w:shd w:val="clear" w:color="auto" w:fill="auto"/>
            <w:vAlign w:val="center"/>
          </w:tcPr>
          <w:p w14:paraId="3EB3C8C8" w14:textId="77777777" w:rsidR="00947EA5" w:rsidRPr="00C2427C" w:rsidRDefault="00947EA5">
            <w:pPr>
              <w:spacing w:before="0" w:after="0" w:line="240" w:lineRule="auto"/>
              <w:jc w:val="center"/>
              <w:rPr>
                <w:rFonts w:cs="Times New Roman"/>
                <w:bCs/>
                <w:color w:val="000000" w:themeColor="text1"/>
                <w:szCs w:val="21"/>
              </w:rPr>
            </w:pPr>
          </w:p>
        </w:tc>
        <w:tc>
          <w:tcPr>
            <w:tcW w:w="454" w:type="pct"/>
            <w:vAlign w:val="center"/>
          </w:tcPr>
          <w:p w14:paraId="122A7AB9"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r w:rsidRPr="00C2427C">
              <w:rPr>
                <w:rFonts w:cs="Times New Roman"/>
                <w:b/>
                <w:color w:val="000000" w:themeColor="text1"/>
                <w:szCs w:val="21"/>
                <w:vertAlign w:val="superscript"/>
              </w:rPr>
              <w:t>10</w:t>
            </w:r>
          </w:p>
        </w:tc>
        <w:tc>
          <w:tcPr>
            <w:tcW w:w="501" w:type="pct"/>
            <w:vAlign w:val="center"/>
          </w:tcPr>
          <w:p w14:paraId="02B2CB6D" w14:textId="77777777" w:rsidR="00947EA5" w:rsidRPr="00C2427C" w:rsidRDefault="00947EA5">
            <w:pPr>
              <w:spacing w:before="0" w:after="0" w:line="240" w:lineRule="auto"/>
              <w:jc w:val="center"/>
              <w:rPr>
                <w:rFonts w:cs="Times New Roman"/>
                <w:bCs/>
                <w:color w:val="000000" w:themeColor="text1"/>
                <w:szCs w:val="21"/>
              </w:rPr>
            </w:pPr>
          </w:p>
        </w:tc>
        <w:tc>
          <w:tcPr>
            <w:tcW w:w="524" w:type="pct"/>
            <w:vAlign w:val="center"/>
          </w:tcPr>
          <w:p w14:paraId="2032BB43" w14:textId="77777777" w:rsidR="00947EA5" w:rsidRPr="00C2427C" w:rsidRDefault="00947EA5">
            <w:pPr>
              <w:spacing w:before="0" w:after="0" w:line="240" w:lineRule="auto"/>
              <w:jc w:val="center"/>
              <w:rPr>
                <w:rFonts w:cs="Times New Roman"/>
                <w:bCs/>
                <w:color w:val="000000" w:themeColor="text1"/>
                <w:szCs w:val="21"/>
              </w:rPr>
            </w:pPr>
          </w:p>
        </w:tc>
      </w:tr>
      <w:tr w:rsidR="00DC29B6" w:rsidRPr="00C2427C" w14:paraId="6D87EE21" w14:textId="77777777" w:rsidTr="003E373D">
        <w:trPr>
          <w:trHeight w:val="20"/>
        </w:trPr>
        <w:tc>
          <w:tcPr>
            <w:tcW w:w="1208" w:type="pct"/>
            <w:gridSpan w:val="2"/>
            <w:vAlign w:val="center"/>
          </w:tcPr>
          <w:p w14:paraId="178E067F"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Chest X-ray</w:t>
            </w:r>
            <w:r w:rsidRPr="00C2427C">
              <w:rPr>
                <w:rFonts w:cs="Times New Roman"/>
                <w:b/>
                <w:color w:val="000000" w:themeColor="text1"/>
                <w:szCs w:val="21"/>
                <w:vertAlign w:val="superscript"/>
              </w:rPr>
              <w:t>11</w:t>
            </w:r>
          </w:p>
        </w:tc>
        <w:tc>
          <w:tcPr>
            <w:tcW w:w="402" w:type="pct"/>
            <w:vAlign w:val="center"/>
          </w:tcPr>
          <w:p w14:paraId="3E9BE198"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65" w:type="pct"/>
            <w:gridSpan w:val="6"/>
            <w:vAlign w:val="center"/>
          </w:tcPr>
          <w:p w14:paraId="7D2A6B8B"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color w:val="000000" w:themeColor="text1"/>
                <w:szCs w:val="21"/>
              </w:rPr>
              <w:t>As clinically indicated</w:t>
            </w:r>
          </w:p>
        </w:tc>
        <w:tc>
          <w:tcPr>
            <w:tcW w:w="501" w:type="pct"/>
            <w:vAlign w:val="center"/>
          </w:tcPr>
          <w:p w14:paraId="5F6C9FD7" w14:textId="77777777" w:rsidR="00947EA5" w:rsidRPr="00C2427C" w:rsidRDefault="00947EA5">
            <w:pPr>
              <w:spacing w:before="0" w:after="0" w:line="240" w:lineRule="auto"/>
              <w:jc w:val="center"/>
              <w:rPr>
                <w:rFonts w:cs="Times New Roman"/>
                <w:bCs/>
                <w:color w:val="000000" w:themeColor="text1"/>
                <w:szCs w:val="21"/>
              </w:rPr>
            </w:pPr>
          </w:p>
        </w:tc>
        <w:tc>
          <w:tcPr>
            <w:tcW w:w="524" w:type="pct"/>
            <w:vAlign w:val="center"/>
          </w:tcPr>
          <w:p w14:paraId="653CEE1E" w14:textId="77777777" w:rsidR="00947EA5" w:rsidRPr="00C2427C" w:rsidRDefault="00947EA5">
            <w:pPr>
              <w:spacing w:before="0" w:after="0" w:line="240" w:lineRule="auto"/>
              <w:jc w:val="center"/>
              <w:rPr>
                <w:rFonts w:cs="Times New Roman"/>
                <w:bCs/>
                <w:color w:val="000000" w:themeColor="text1"/>
                <w:szCs w:val="21"/>
              </w:rPr>
            </w:pPr>
          </w:p>
        </w:tc>
      </w:tr>
      <w:tr w:rsidR="00DC29B6" w:rsidRPr="00C2427C" w14:paraId="1B729015" w14:textId="77777777" w:rsidTr="003E373D">
        <w:trPr>
          <w:trHeight w:val="20"/>
        </w:trPr>
        <w:tc>
          <w:tcPr>
            <w:tcW w:w="1208" w:type="pct"/>
            <w:gridSpan w:val="2"/>
            <w:vAlign w:val="center"/>
          </w:tcPr>
          <w:p w14:paraId="12C76426"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Anti-Smith antibodies</w:t>
            </w:r>
          </w:p>
        </w:tc>
        <w:tc>
          <w:tcPr>
            <w:tcW w:w="402" w:type="pct"/>
            <w:vAlign w:val="center"/>
          </w:tcPr>
          <w:p w14:paraId="0659B889"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6" w:type="pct"/>
            <w:vAlign w:val="center"/>
          </w:tcPr>
          <w:p w14:paraId="3B09121F" w14:textId="77777777" w:rsidR="00947EA5" w:rsidRPr="00C2427C" w:rsidRDefault="00947EA5">
            <w:pPr>
              <w:spacing w:before="0" w:after="0" w:line="240" w:lineRule="auto"/>
              <w:jc w:val="center"/>
              <w:rPr>
                <w:rFonts w:cs="Times New Roman"/>
                <w:bCs/>
                <w:color w:val="000000" w:themeColor="text1"/>
                <w:szCs w:val="21"/>
              </w:rPr>
            </w:pPr>
          </w:p>
        </w:tc>
        <w:tc>
          <w:tcPr>
            <w:tcW w:w="237" w:type="pct"/>
            <w:vAlign w:val="center"/>
          </w:tcPr>
          <w:p w14:paraId="66090B7F"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040AF7FC"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33D820CA" w14:textId="77777777" w:rsidR="00947EA5" w:rsidRPr="00C2427C" w:rsidRDefault="00947EA5">
            <w:pPr>
              <w:spacing w:before="0" w:after="0" w:line="240" w:lineRule="auto"/>
              <w:jc w:val="center"/>
              <w:rPr>
                <w:rFonts w:cs="Times New Roman"/>
                <w:bCs/>
                <w:color w:val="000000" w:themeColor="text1"/>
                <w:szCs w:val="21"/>
              </w:rPr>
            </w:pPr>
          </w:p>
        </w:tc>
        <w:tc>
          <w:tcPr>
            <w:tcW w:w="493" w:type="pct"/>
            <w:shd w:val="clear" w:color="auto" w:fill="auto"/>
            <w:vAlign w:val="center"/>
          </w:tcPr>
          <w:p w14:paraId="056EBF9A" w14:textId="77777777" w:rsidR="00947EA5" w:rsidRPr="00C2427C" w:rsidRDefault="00947EA5">
            <w:pPr>
              <w:spacing w:before="0" w:after="0" w:line="240" w:lineRule="auto"/>
              <w:jc w:val="center"/>
              <w:rPr>
                <w:rFonts w:cs="Times New Roman"/>
                <w:bCs/>
                <w:color w:val="000000" w:themeColor="text1"/>
                <w:szCs w:val="21"/>
              </w:rPr>
            </w:pPr>
          </w:p>
        </w:tc>
        <w:tc>
          <w:tcPr>
            <w:tcW w:w="454" w:type="pct"/>
            <w:vAlign w:val="center"/>
          </w:tcPr>
          <w:p w14:paraId="04B91EBC" w14:textId="77777777" w:rsidR="00947EA5" w:rsidRPr="00C2427C" w:rsidRDefault="00947EA5">
            <w:pPr>
              <w:spacing w:before="0" w:after="0" w:line="240" w:lineRule="auto"/>
              <w:jc w:val="center"/>
              <w:rPr>
                <w:rFonts w:cs="Times New Roman"/>
                <w:bCs/>
                <w:color w:val="000000" w:themeColor="text1"/>
                <w:szCs w:val="21"/>
              </w:rPr>
            </w:pPr>
          </w:p>
        </w:tc>
        <w:tc>
          <w:tcPr>
            <w:tcW w:w="501" w:type="pct"/>
            <w:vAlign w:val="center"/>
          </w:tcPr>
          <w:p w14:paraId="4CDCD715" w14:textId="77777777" w:rsidR="00947EA5" w:rsidRPr="00C2427C" w:rsidRDefault="00947EA5">
            <w:pPr>
              <w:spacing w:before="0" w:after="0" w:line="240" w:lineRule="auto"/>
              <w:jc w:val="center"/>
              <w:rPr>
                <w:rFonts w:cs="Times New Roman"/>
                <w:bCs/>
                <w:color w:val="000000" w:themeColor="text1"/>
                <w:szCs w:val="21"/>
              </w:rPr>
            </w:pPr>
          </w:p>
        </w:tc>
        <w:tc>
          <w:tcPr>
            <w:tcW w:w="524" w:type="pct"/>
            <w:vAlign w:val="center"/>
          </w:tcPr>
          <w:p w14:paraId="4F3410BA" w14:textId="77777777" w:rsidR="00947EA5" w:rsidRPr="00C2427C" w:rsidRDefault="00947EA5">
            <w:pPr>
              <w:spacing w:before="0" w:after="0" w:line="240" w:lineRule="auto"/>
              <w:jc w:val="center"/>
              <w:rPr>
                <w:rFonts w:cs="Times New Roman"/>
                <w:bCs/>
                <w:color w:val="000000" w:themeColor="text1"/>
                <w:szCs w:val="21"/>
              </w:rPr>
            </w:pPr>
          </w:p>
        </w:tc>
      </w:tr>
      <w:tr w:rsidR="00DC29B6" w:rsidRPr="00C2427C" w14:paraId="78AE6FC3" w14:textId="77777777" w:rsidTr="003E373D">
        <w:trPr>
          <w:trHeight w:val="20"/>
        </w:trPr>
        <w:tc>
          <w:tcPr>
            <w:tcW w:w="1208" w:type="pct"/>
            <w:gridSpan w:val="2"/>
            <w:vAlign w:val="center"/>
          </w:tcPr>
          <w:p w14:paraId="150E274F"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Pregnancy test (female subjects of child-bearing potential only)</w:t>
            </w:r>
            <w:r w:rsidRPr="00C2427C">
              <w:rPr>
                <w:rFonts w:cs="Times New Roman"/>
                <w:b/>
                <w:color w:val="000000" w:themeColor="text1"/>
                <w:szCs w:val="21"/>
                <w:vertAlign w:val="superscript"/>
              </w:rPr>
              <w:t>12</w:t>
            </w:r>
          </w:p>
        </w:tc>
        <w:tc>
          <w:tcPr>
            <w:tcW w:w="402" w:type="pct"/>
            <w:vAlign w:val="center"/>
          </w:tcPr>
          <w:p w14:paraId="5B06C595"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6" w:type="pct"/>
            <w:vAlign w:val="center"/>
          </w:tcPr>
          <w:p w14:paraId="2DD6D4B3"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7" w:type="pct"/>
            <w:vAlign w:val="center"/>
          </w:tcPr>
          <w:p w14:paraId="25AA9C43"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1D3989E3"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436B913F"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93" w:type="pct"/>
            <w:shd w:val="clear" w:color="auto" w:fill="auto"/>
            <w:vAlign w:val="center"/>
          </w:tcPr>
          <w:p w14:paraId="10AFF82E"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54" w:type="pct"/>
            <w:vAlign w:val="center"/>
          </w:tcPr>
          <w:p w14:paraId="49D0AB77"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01" w:type="pct"/>
            <w:vAlign w:val="center"/>
          </w:tcPr>
          <w:p w14:paraId="654EDB41"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24" w:type="pct"/>
            <w:vAlign w:val="center"/>
          </w:tcPr>
          <w:p w14:paraId="1D3E4374"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r>
      <w:tr w:rsidR="00DC29B6" w:rsidRPr="00C2427C" w14:paraId="1EA643BD" w14:textId="77777777" w:rsidTr="003E373D">
        <w:trPr>
          <w:trHeight w:val="20"/>
        </w:trPr>
        <w:tc>
          <w:tcPr>
            <w:tcW w:w="1208" w:type="pct"/>
            <w:gridSpan w:val="2"/>
            <w:vAlign w:val="center"/>
          </w:tcPr>
          <w:p w14:paraId="570275A3" w14:textId="2E9A560B" w:rsidR="00947EA5" w:rsidRPr="00C2427C" w:rsidRDefault="00F411DD" w:rsidP="003E373D">
            <w:pPr>
              <w:spacing w:before="0" w:after="0" w:line="240" w:lineRule="auto"/>
              <w:rPr>
                <w:rFonts w:cs="Times New Roman"/>
                <w:b/>
                <w:color w:val="000000" w:themeColor="text1"/>
                <w:szCs w:val="21"/>
              </w:rPr>
            </w:pPr>
            <w:r w:rsidRPr="00C2427C">
              <w:rPr>
                <w:rFonts w:cs="Times New Roman"/>
                <w:b/>
                <w:color w:val="000000" w:themeColor="text1"/>
                <w:szCs w:val="21"/>
              </w:rPr>
              <w:t>Tuberculosis screening</w:t>
            </w:r>
            <w:r w:rsidR="003E373D" w:rsidRPr="00C2427C">
              <w:rPr>
                <w:rFonts w:cs="Times New Roman"/>
                <w:b/>
                <w:color w:val="000000" w:themeColor="text1"/>
                <w:szCs w:val="21"/>
              </w:rPr>
              <w:br/>
            </w:r>
            <w:r w:rsidRPr="00C2427C">
              <w:rPr>
                <w:rFonts w:cs="Times New Roman"/>
                <w:b/>
                <w:color w:val="000000" w:themeColor="text1"/>
                <w:szCs w:val="21"/>
              </w:rPr>
              <w:t>(interferon gamma release assay)</w:t>
            </w:r>
          </w:p>
        </w:tc>
        <w:tc>
          <w:tcPr>
            <w:tcW w:w="402" w:type="pct"/>
            <w:vAlign w:val="center"/>
          </w:tcPr>
          <w:p w14:paraId="1467DA57"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6" w:type="pct"/>
            <w:vAlign w:val="center"/>
          </w:tcPr>
          <w:p w14:paraId="6F2FF333" w14:textId="77777777" w:rsidR="00947EA5" w:rsidRPr="00C2427C" w:rsidRDefault="00947EA5">
            <w:pPr>
              <w:spacing w:before="0" w:after="0" w:line="240" w:lineRule="auto"/>
              <w:jc w:val="center"/>
              <w:rPr>
                <w:rFonts w:cs="Times New Roman"/>
                <w:bCs/>
                <w:color w:val="000000" w:themeColor="text1"/>
                <w:szCs w:val="21"/>
              </w:rPr>
            </w:pPr>
          </w:p>
        </w:tc>
        <w:tc>
          <w:tcPr>
            <w:tcW w:w="237" w:type="pct"/>
            <w:vAlign w:val="center"/>
          </w:tcPr>
          <w:p w14:paraId="1D91E331"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00C5856D"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349C6A09" w14:textId="77777777" w:rsidR="00947EA5" w:rsidRPr="00C2427C" w:rsidRDefault="00947EA5">
            <w:pPr>
              <w:spacing w:before="0" w:after="0" w:line="240" w:lineRule="auto"/>
              <w:jc w:val="center"/>
              <w:rPr>
                <w:rFonts w:cs="Times New Roman"/>
                <w:bCs/>
                <w:color w:val="000000" w:themeColor="text1"/>
                <w:szCs w:val="21"/>
              </w:rPr>
            </w:pPr>
          </w:p>
        </w:tc>
        <w:tc>
          <w:tcPr>
            <w:tcW w:w="493" w:type="pct"/>
            <w:shd w:val="clear" w:color="auto" w:fill="auto"/>
            <w:vAlign w:val="center"/>
          </w:tcPr>
          <w:p w14:paraId="6F9CA107" w14:textId="77777777" w:rsidR="00947EA5" w:rsidRPr="00C2427C" w:rsidRDefault="00947EA5">
            <w:pPr>
              <w:spacing w:before="0" w:after="0" w:line="240" w:lineRule="auto"/>
              <w:jc w:val="center"/>
              <w:rPr>
                <w:rFonts w:cs="Times New Roman"/>
                <w:bCs/>
                <w:color w:val="000000" w:themeColor="text1"/>
                <w:szCs w:val="21"/>
              </w:rPr>
            </w:pPr>
          </w:p>
        </w:tc>
        <w:tc>
          <w:tcPr>
            <w:tcW w:w="454" w:type="pct"/>
            <w:vAlign w:val="center"/>
          </w:tcPr>
          <w:p w14:paraId="66DA7301" w14:textId="77777777" w:rsidR="00947EA5" w:rsidRPr="00C2427C" w:rsidRDefault="00947EA5">
            <w:pPr>
              <w:spacing w:before="0" w:after="0" w:line="240" w:lineRule="auto"/>
              <w:jc w:val="center"/>
              <w:rPr>
                <w:rFonts w:cs="Times New Roman"/>
                <w:bCs/>
                <w:color w:val="000000" w:themeColor="text1"/>
                <w:szCs w:val="21"/>
              </w:rPr>
            </w:pPr>
          </w:p>
        </w:tc>
        <w:tc>
          <w:tcPr>
            <w:tcW w:w="501" w:type="pct"/>
            <w:vAlign w:val="center"/>
          </w:tcPr>
          <w:p w14:paraId="657ACD58" w14:textId="77777777" w:rsidR="00947EA5" w:rsidRPr="00C2427C" w:rsidRDefault="00947EA5">
            <w:pPr>
              <w:spacing w:before="0" w:after="0" w:line="240" w:lineRule="auto"/>
              <w:jc w:val="center"/>
              <w:rPr>
                <w:rFonts w:cs="Times New Roman"/>
                <w:bCs/>
                <w:color w:val="000000" w:themeColor="text1"/>
                <w:szCs w:val="21"/>
              </w:rPr>
            </w:pPr>
          </w:p>
        </w:tc>
        <w:tc>
          <w:tcPr>
            <w:tcW w:w="524" w:type="pct"/>
            <w:vAlign w:val="center"/>
          </w:tcPr>
          <w:p w14:paraId="33249CF5" w14:textId="77777777" w:rsidR="00947EA5" w:rsidRPr="00C2427C" w:rsidRDefault="00947EA5">
            <w:pPr>
              <w:spacing w:before="0" w:after="0" w:line="240" w:lineRule="auto"/>
              <w:jc w:val="center"/>
              <w:rPr>
                <w:rFonts w:cs="Times New Roman"/>
                <w:bCs/>
                <w:color w:val="000000" w:themeColor="text1"/>
                <w:szCs w:val="21"/>
              </w:rPr>
            </w:pPr>
          </w:p>
        </w:tc>
      </w:tr>
      <w:tr w:rsidR="00DC29B6" w:rsidRPr="00C2427C" w14:paraId="43A6F44B" w14:textId="77777777" w:rsidTr="003E373D">
        <w:trPr>
          <w:trHeight w:val="20"/>
        </w:trPr>
        <w:tc>
          <w:tcPr>
            <w:tcW w:w="1208" w:type="pct"/>
            <w:gridSpan w:val="2"/>
            <w:vAlign w:val="center"/>
          </w:tcPr>
          <w:p w14:paraId="6B81703E"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HIV, HBV, HCV serology testing</w:t>
            </w:r>
            <w:r w:rsidRPr="00C2427C">
              <w:rPr>
                <w:rFonts w:cs="Times New Roman"/>
                <w:b/>
                <w:color w:val="000000" w:themeColor="text1"/>
                <w:szCs w:val="21"/>
                <w:vertAlign w:val="superscript"/>
              </w:rPr>
              <w:t>13</w:t>
            </w:r>
            <w:r w:rsidRPr="00C2427C">
              <w:rPr>
                <w:rFonts w:cs="Times New Roman"/>
                <w:b/>
                <w:color w:val="000000" w:themeColor="text1"/>
                <w:szCs w:val="21"/>
              </w:rPr>
              <w:t xml:space="preserve"> </w:t>
            </w:r>
          </w:p>
        </w:tc>
        <w:tc>
          <w:tcPr>
            <w:tcW w:w="402" w:type="pct"/>
            <w:vAlign w:val="center"/>
          </w:tcPr>
          <w:p w14:paraId="5FBBD868"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6" w:type="pct"/>
            <w:vAlign w:val="center"/>
          </w:tcPr>
          <w:p w14:paraId="4469FE8C" w14:textId="77777777" w:rsidR="00947EA5" w:rsidRPr="00C2427C" w:rsidRDefault="00947EA5">
            <w:pPr>
              <w:spacing w:before="0" w:after="0" w:line="240" w:lineRule="auto"/>
              <w:jc w:val="center"/>
              <w:rPr>
                <w:rFonts w:cs="Times New Roman"/>
                <w:bCs/>
                <w:color w:val="000000" w:themeColor="text1"/>
                <w:szCs w:val="21"/>
              </w:rPr>
            </w:pPr>
          </w:p>
        </w:tc>
        <w:tc>
          <w:tcPr>
            <w:tcW w:w="237" w:type="pct"/>
            <w:vAlign w:val="center"/>
          </w:tcPr>
          <w:p w14:paraId="315728DC"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77C75E41"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3677D7C1" w14:textId="77777777" w:rsidR="00947EA5" w:rsidRPr="00C2427C" w:rsidRDefault="00947EA5">
            <w:pPr>
              <w:spacing w:before="0" w:after="0" w:line="240" w:lineRule="auto"/>
              <w:jc w:val="center"/>
              <w:rPr>
                <w:rFonts w:cs="Times New Roman"/>
                <w:bCs/>
                <w:color w:val="000000" w:themeColor="text1"/>
                <w:szCs w:val="21"/>
              </w:rPr>
            </w:pPr>
          </w:p>
        </w:tc>
        <w:tc>
          <w:tcPr>
            <w:tcW w:w="493" w:type="pct"/>
            <w:shd w:val="clear" w:color="auto" w:fill="auto"/>
            <w:vAlign w:val="center"/>
          </w:tcPr>
          <w:p w14:paraId="2E9CCF92" w14:textId="77777777" w:rsidR="00947EA5" w:rsidRPr="00C2427C" w:rsidRDefault="00947EA5">
            <w:pPr>
              <w:spacing w:before="0" w:after="0" w:line="240" w:lineRule="auto"/>
              <w:jc w:val="center"/>
              <w:rPr>
                <w:rFonts w:cs="Times New Roman"/>
                <w:bCs/>
                <w:color w:val="000000" w:themeColor="text1"/>
                <w:szCs w:val="21"/>
              </w:rPr>
            </w:pPr>
          </w:p>
        </w:tc>
        <w:tc>
          <w:tcPr>
            <w:tcW w:w="454" w:type="pct"/>
            <w:vAlign w:val="center"/>
          </w:tcPr>
          <w:p w14:paraId="50D3E051" w14:textId="77777777" w:rsidR="00947EA5" w:rsidRPr="00C2427C" w:rsidRDefault="00947EA5">
            <w:pPr>
              <w:spacing w:before="0" w:after="0" w:line="240" w:lineRule="auto"/>
              <w:jc w:val="center"/>
              <w:rPr>
                <w:rFonts w:cs="Times New Roman"/>
                <w:bCs/>
                <w:color w:val="000000" w:themeColor="text1"/>
                <w:szCs w:val="21"/>
              </w:rPr>
            </w:pPr>
          </w:p>
        </w:tc>
        <w:tc>
          <w:tcPr>
            <w:tcW w:w="501" w:type="pct"/>
            <w:vAlign w:val="center"/>
          </w:tcPr>
          <w:p w14:paraId="6B5159D1" w14:textId="77777777" w:rsidR="00947EA5" w:rsidRPr="00C2427C" w:rsidRDefault="00947EA5">
            <w:pPr>
              <w:spacing w:before="0" w:after="0" w:line="240" w:lineRule="auto"/>
              <w:jc w:val="center"/>
              <w:rPr>
                <w:rFonts w:cs="Times New Roman"/>
                <w:bCs/>
                <w:color w:val="000000" w:themeColor="text1"/>
                <w:szCs w:val="21"/>
              </w:rPr>
            </w:pPr>
          </w:p>
        </w:tc>
        <w:tc>
          <w:tcPr>
            <w:tcW w:w="524" w:type="pct"/>
            <w:vAlign w:val="center"/>
          </w:tcPr>
          <w:p w14:paraId="2AEF9153" w14:textId="77777777" w:rsidR="00947EA5" w:rsidRPr="00C2427C" w:rsidRDefault="00947EA5">
            <w:pPr>
              <w:spacing w:before="0" w:after="0" w:line="240" w:lineRule="auto"/>
              <w:jc w:val="center"/>
              <w:rPr>
                <w:rFonts w:cs="Times New Roman"/>
                <w:bCs/>
                <w:color w:val="000000" w:themeColor="text1"/>
                <w:szCs w:val="21"/>
              </w:rPr>
            </w:pPr>
          </w:p>
        </w:tc>
      </w:tr>
      <w:tr w:rsidR="00DC29B6" w:rsidRPr="00C2427C" w14:paraId="3ADD0748" w14:textId="77777777" w:rsidTr="003E373D">
        <w:trPr>
          <w:trHeight w:val="20"/>
        </w:trPr>
        <w:tc>
          <w:tcPr>
            <w:tcW w:w="1208" w:type="pct"/>
            <w:gridSpan w:val="2"/>
            <w:vAlign w:val="center"/>
          </w:tcPr>
          <w:p w14:paraId="76F6C499"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HBV DNA test</w:t>
            </w:r>
            <w:r w:rsidRPr="00C2427C">
              <w:rPr>
                <w:rFonts w:cs="Times New Roman"/>
                <w:b/>
                <w:color w:val="000000" w:themeColor="text1"/>
                <w:szCs w:val="21"/>
                <w:vertAlign w:val="superscript"/>
              </w:rPr>
              <w:t>13</w:t>
            </w:r>
          </w:p>
        </w:tc>
        <w:tc>
          <w:tcPr>
            <w:tcW w:w="2767" w:type="pct"/>
            <w:gridSpan w:val="7"/>
            <w:vAlign w:val="center"/>
          </w:tcPr>
          <w:p w14:paraId="73E11C3D"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color w:val="000000" w:themeColor="text1"/>
                <w:szCs w:val="21"/>
              </w:rPr>
              <w:t>As clinically indicated</w:t>
            </w:r>
          </w:p>
        </w:tc>
        <w:tc>
          <w:tcPr>
            <w:tcW w:w="501" w:type="pct"/>
            <w:vAlign w:val="center"/>
          </w:tcPr>
          <w:p w14:paraId="1E053757" w14:textId="77777777" w:rsidR="00947EA5" w:rsidRPr="00C2427C" w:rsidRDefault="00947EA5">
            <w:pPr>
              <w:spacing w:before="0" w:after="0" w:line="240" w:lineRule="auto"/>
              <w:jc w:val="center"/>
              <w:rPr>
                <w:rFonts w:cs="Times New Roman"/>
                <w:bCs/>
                <w:color w:val="000000" w:themeColor="text1"/>
                <w:szCs w:val="21"/>
              </w:rPr>
            </w:pPr>
          </w:p>
        </w:tc>
        <w:tc>
          <w:tcPr>
            <w:tcW w:w="524" w:type="pct"/>
            <w:vAlign w:val="center"/>
          </w:tcPr>
          <w:p w14:paraId="4928BCBA" w14:textId="77777777" w:rsidR="00947EA5" w:rsidRPr="00C2427C" w:rsidRDefault="00947EA5">
            <w:pPr>
              <w:spacing w:before="0" w:after="0" w:line="240" w:lineRule="auto"/>
              <w:jc w:val="center"/>
              <w:rPr>
                <w:rFonts w:cs="Times New Roman"/>
                <w:bCs/>
                <w:color w:val="000000" w:themeColor="text1"/>
                <w:szCs w:val="21"/>
              </w:rPr>
            </w:pPr>
          </w:p>
        </w:tc>
      </w:tr>
      <w:tr w:rsidR="00DC29B6" w:rsidRPr="00C2427C" w14:paraId="4057B55F" w14:textId="77777777" w:rsidTr="003E373D">
        <w:trPr>
          <w:trHeight w:val="20"/>
        </w:trPr>
        <w:tc>
          <w:tcPr>
            <w:tcW w:w="1208" w:type="pct"/>
            <w:gridSpan w:val="2"/>
            <w:vAlign w:val="center"/>
          </w:tcPr>
          <w:p w14:paraId="4C6D3B95"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12-lead ECG</w:t>
            </w:r>
            <w:r w:rsidRPr="00C2427C">
              <w:rPr>
                <w:rFonts w:cs="Times New Roman"/>
                <w:b/>
                <w:color w:val="000000" w:themeColor="text1"/>
                <w:szCs w:val="21"/>
                <w:vertAlign w:val="superscript"/>
              </w:rPr>
              <w:t xml:space="preserve">14 </w:t>
            </w:r>
          </w:p>
        </w:tc>
        <w:tc>
          <w:tcPr>
            <w:tcW w:w="402" w:type="pct"/>
            <w:vAlign w:val="center"/>
          </w:tcPr>
          <w:p w14:paraId="1593A896"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6" w:type="pct"/>
            <w:vAlign w:val="center"/>
          </w:tcPr>
          <w:p w14:paraId="5CB733B8"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7" w:type="pct"/>
            <w:vAlign w:val="center"/>
          </w:tcPr>
          <w:p w14:paraId="7B4800A4"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73" w:type="pct"/>
            <w:vAlign w:val="center"/>
          </w:tcPr>
          <w:p w14:paraId="144D9BE0"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73" w:type="pct"/>
            <w:vAlign w:val="center"/>
          </w:tcPr>
          <w:p w14:paraId="0061A371"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93" w:type="pct"/>
            <w:vAlign w:val="center"/>
          </w:tcPr>
          <w:p w14:paraId="3CC7C8F8"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54" w:type="pct"/>
            <w:vAlign w:val="center"/>
          </w:tcPr>
          <w:p w14:paraId="57759E4C"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01" w:type="pct"/>
            <w:vAlign w:val="center"/>
          </w:tcPr>
          <w:p w14:paraId="5646A76B"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24" w:type="pct"/>
            <w:vAlign w:val="center"/>
          </w:tcPr>
          <w:p w14:paraId="6F919D98"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r>
      <w:tr w:rsidR="00DC29B6" w:rsidRPr="00C2427C" w14:paraId="2CFC5141" w14:textId="77777777" w:rsidTr="003E373D">
        <w:trPr>
          <w:trHeight w:val="20"/>
        </w:trPr>
        <w:tc>
          <w:tcPr>
            <w:tcW w:w="1208" w:type="pct"/>
            <w:gridSpan w:val="2"/>
            <w:vAlign w:val="center"/>
          </w:tcPr>
          <w:p w14:paraId="7FD5DFBD"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Echocardiogram</w:t>
            </w:r>
            <w:r w:rsidRPr="00C2427C">
              <w:rPr>
                <w:rFonts w:cs="Times New Roman"/>
                <w:b/>
                <w:color w:val="000000" w:themeColor="text1"/>
                <w:szCs w:val="21"/>
                <w:vertAlign w:val="superscript"/>
              </w:rPr>
              <w:t>15</w:t>
            </w:r>
          </w:p>
        </w:tc>
        <w:tc>
          <w:tcPr>
            <w:tcW w:w="402" w:type="pct"/>
            <w:vAlign w:val="center"/>
          </w:tcPr>
          <w:p w14:paraId="4AF55AE2"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65" w:type="pct"/>
            <w:gridSpan w:val="6"/>
            <w:shd w:val="clear" w:color="auto" w:fill="auto"/>
            <w:vAlign w:val="center"/>
          </w:tcPr>
          <w:p w14:paraId="41AC6871"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color w:val="000000" w:themeColor="text1"/>
                <w:szCs w:val="21"/>
              </w:rPr>
              <w:t>As clinically indicated</w:t>
            </w:r>
          </w:p>
        </w:tc>
        <w:tc>
          <w:tcPr>
            <w:tcW w:w="501" w:type="pct"/>
            <w:vAlign w:val="center"/>
          </w:tcPr>
          <w:p w14:paraId="0E2F96D0"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r w:rsidRPr="00C2427C">
              <w:rPr>
                <w:rFonts w:cs="Times New Roman"/>
                <w:b/>
                <w:color w:val="000000" w:themeColor="text1"/>
                <w:szCs w:val="21"/>
                <w:vertAlign w:val="superscript"/>
              </w:rPr>
              <w:t>15</w:t>
            </w:r>
          </w:p>
        </w:tc>
        <w:tc>
          <w:tcPr>
            <w:tcW w:w="524" w:type="pct"/>
            <w:vAlign w:val="center"/>
          </w:tcPr>
          <w:p w14:paraId="52B96248"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color w:val="000000" w:themeColor="text1"/>
                <w:szCs w:val="21"/>
              </w:rPr>
              <w:t>As clinically indicated</w:t>
            </w:r>
          </w:p>
        </w:tc>
      </w:tr>
      <w:tr w:rsidR="00DC29B6" w:rsidRPr="00C2427C" w14:paraId="24532DB2" w14:textId="77777777" w:rsidTr="003E373D">
        <w:trPr>
          <w:trHeight w:val="20"/>
        </w:trPr>
        <w:tc>
          <w:tcPr>
            <w:tcW w:w="1208" w:type="pct"/>
            <w:gridSpan w:val="2"/>
            <w:vAlign w:val="center"/>
          </w:tcPr>
          <w:p w14:paraId="66C5F012"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Adverse event recording</w:t>
            </w:r>
            <w:r w:rsidRPr="00C2427C">
              <w:rPr>
                <w:rFonts w:cs="Times New Roman"/>
                <w:b/>
                <w:color w:val="000000" w:themeColor="text1"/>
                <w:szCs w:val="21"/>
                <w:vertAlign w:val="superscript"/>
              </w:rPr>
              <w:t xml:space="preserve">16 </w:t>
            </w:r>
          </w:p>
        </w:tc>
        <w:tc>
          <w:tcPr>
            <w:tcW w:w="3792" w:type="pct"/>
            <w:gridSpan w:val="9"/>
            <w:vAlign w:val="center"/>
          </w:tcPr>
          <w:p w14:paraId="5297CAFD"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r>
      <w:tr w:rsidR="00DC29B6" w:rsidRPr="00C2427C" w14:paraId="5163C909" w14:textId="77777777" w:rsidTr="003E373D">
        <w:trPr>
          <w:trHeight w:val="20"/>
        </w:trPr>
        <w:tc>
          <w:tcPr>
            <w:tcW w:w="5000" w:type="pct"/>
            <w:gridSpan w:val="11"/>
            <w:shd w:val="clear" w:color="auto" w:fill="BDD6EE"/>
            <w:vAlign w:val="center"/>
          </w:tcPr>
          <w:p w14:paraId="260CBAB7" w14:textId="77777777" w:rsidR="00947EA5" w:rsidRPr="00C2427C" w:rsidRDefault="00F411DD">
            <w:pPr>
              <w:spacing w:before="0" w:after="0" w:line="240" w:lineRule="auto"/>
              <w:jc w:val="center"/>
              <w:rPr>
                <w:rFonts w:cs="Times New Roman"/>
                <w:b/>
                <w:color w:val="000000" w:themeColor="text1"/>
                <w:szCs w:val="21"/>
              </w:rPr>
            </w:pPr>
            <w:r w:rsidRPr="00C2427C">
              <w:rPr>
                <w:rFonts w:cs="Times New Roman"/>
                <w:b/>
                <w:color w:val="000000" w:themeColor="text1"/>
                <w:szCs w:val="21"/>
              </w:rPr>
              <w:t>PK, PD, and Other Assessments</w:t>
            </w:r>
          </w:p>
        </w:tc>
      </w:tr>
      <w:tr w:rsidR="00DC29B6" w:rsidRPr="00C2427C" w14:paraId="1B432648" w14:textId="77777777" w:rsidTr="003E373D">
        <w:trPr>
          <w:trHeight w:val="20"/>
        </w:trPr>
        <w:tc>
          <w:tcPr>
            <w:tcW w:w="1208" w:type="pct"/>
            <w:gridSpan w:val="2"/>
            <w:vAlign w:val="center"/>
          </w:tcPr>
          <w:p w14:paraId="7C242DD7"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lastRenderedPageBreak/>
              <w:t>PK investigation</w:t>
            </w:r>
            <w:r w:rsidRPr="00C2427C">
              <w:rPr>
                <w:rFonts w:cs="Times New Roman"/>
                <w:b/>
                <w:color w:val="000000" w:themeColor="text1"/>
                <w:szCs w:val="21"/>
                <w:vertAlign w:val="superscript"/>
              </w:rPr>
              <w:t>17</w:t>
            </w:r>
          </w:p>
        </w:tc>
        <w:tc>
          <w:tcPr>
            <w:tcW w:w="402" w:type="pct"/>
            <w:vAlign w:val="center"/>
          </w:tcPr>
          <w:p w14:paraId="12FF8D90" w14:textId="77777777" w:rsidR="00947EA5" w:rsidRPr="00C2427C" w:rsidRDefault="00947EA5">
            <w:pPr>
              <w:spacing w:before="0" w:after="0" w:line="240" w:lineRule="auto"/>
              <w:jc w:val="center"/>
              <w:rPr>
                <w:rFonts w:cs="Times New Roman"/>
                <w:bCs/>
                <w:color w:val="000000" w:themeColor="text1"/>
                <w:szCs w:val="21"/>
              </w:rPr>
            </w:pPr>
          </w:p>
        </w:tc>
        <w:tc>
          <w:tcPr>
            <w:tcW w:w="236" w:type="pct"/>
            <w:vAlign w:val="center"/>
          </w:tcPr>
          <w:p w14:paraId="70E69BE9"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7" w:type="pct"/>
            <w:vAlign w:val="center"/>
          </w:tcPr>
          <w:p w14:paraId="59F8283D"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73" w:type="pct"/>
            <w:vAlign w:val="center"/>
          </w:tcPr>
          <w:p w14:paraId="202C89E6"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73" w:type="pct"/>
            <w:vAlign w:val="center"/>
          </w:tcPr>
          <w:p w14:paraId="67B2F8F2" w14:textId="77777777" w:rsidR="00947EA5" w:rsidRPr="00C2427C" w:rsidRDefault="00947EA5">
            <w:pPr>
              <w:spacing w:before="0" w:after="0" w:line="240" w:lineRule="auto"/>
              <w:jc w:val="center"/>
              <w:rPr>
                <w:rFonts w:cs="Times New Roman"/>
                <w:bCs/>
                <w:color w:val="000000" w:themeColor="text1"/>
                <w:szCs w:val="21"/>
              </w:rPr>
            </w:pPr>
          </w:p>
        </w:tc>
        <w:tc>
          <w:tcPr>
            <w:tcW w:w="493" w:type="pct"/>
            <w:vAlign w:val="center"/>
          </w:tcPr>
          <w:p w14:paraId="58054530" w14:textId="77777777" w:rsidR="00947EA5" w:rsidRPr="00C2427C" w:rsidRDefault="00947EA5">
            <w:pPr>
              <w:spacing w:before="0" w:after="0" w:line="240" w:lineRule="auto"/>
              <w:jc w:val="center"/>
              <w:rPr>
                <w:rFonts w:cs="Times New Roman"/>
                <w:bCs/>
                <w:color w:val="000000" w:themeColor="text1"/>
                <w:szCs w:val="21"/>
              </w:rPr>
            </w:pPr>
          </w:p>
        </w:tc>
        <w:tc>
          <w:tcPr>
            <w:tcW w:w="454" w:type="pct"/>
            <w:vAlign w:val="center"/>
          </w:tcPr>
          <w:p w14:paraId="5D3C2424" w14:textId="77777777" w:rsidR="00947EA5" w:rsidRPr="00C2427C" w:rsidRDefault="00947EA5">
            <w:pPr>
              <w:spacing w:before="0" w:after="0" w:line="240" w:lineRule="auto"/>
              <w:jc w:val="center"/>
              <w:rPr>
                <w:rFonts w:cs="Times New Roman"/>
                <w:bCs/>
                <w:color w:val="000000" w:themeColor="text1"/>
                <w:szCs w:val="21"/>
              </w:rPr>
            </w:pPr>
          </w:p>
        </w:tc>
        <w:tc>
          <w:tcPr>
            <w:tcW w:w="501" w:type="pct"/>
            <w:vAlign w:val="center"/>
          </w:tcPr>
          <w:p w14:paraId="674373E2" w14:textId="77777777" w:rsidR="00947EA5" w:rsidRPr="00C2427C" w:rsidRDefault="00947EA5">
            <w:pPr>
              <w:spacing w:before="0" w:after="0" w:line="240" w:lineRule="auto"/>
              <w:jc w:val="center"/>
              <w:rPr>
                <w:rFonts w:cs="Times New Roman"/>
                <w:bCs/>
                <w:color w:val="000000" w:themeColor="text1"/>
                <w:szCs w:val="21"/>
              </w:rPr>
            </w:pPr>
          </w:p>
        </w:tc>
        <w:tc>
          <w:tcPr>
            <w:tcW w:w="524" w:type="pct"/>
            <w:vAlign w:val="center"/>
          </w:tcPr>
          <w:p w14:paraId="21C19A24" w14:textId="77777777" w:rsidR="00947EA5" w:rsidRPr="00C2427C" w:rsidRDefault="00947EA5">
            <w:pPr>
              <w:spacing w:before="0" w:after="0" w:line="240" w:lineRule="auto"/>
              <w:jc w:val="center"/>
              <w:rPr>
                <w:rFonts w:cs="Times New Roman"/>
                <w:bCs/>
                <w:color w:val="000000" w:themeColor="text1"/>
                <w:szCs w:val="21"/>
              </w:rPr>
            </w:pPr>
          </w:p>
        </w:tc>
      </w:tr>
      <w:tr w:rsidR="00DC29B6" w:rsidRPr="00C2427C" w14:paraId="3916EF82" w14:textId="77777777" w:rsidTr="003E373D">
        <w:trPr>
          <w:trHeight w:val="20"/>
        </w:trPr>
        <w:tc>
          <w:tcPr>
            <w:tcW w:w="252" w:type="pct"/>
            <w:vMerge w:val="restart"/>
            <w:vAlign w:val="center"/>
          </w:tcPr>
          <w:p w14:paraId="7A204B67"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PD investigation</w:t>
            </w:r>
            <w:r w:rsidRPr="00C2427C">
              <w:rPr>
                <w:rFonts w:cs="Times New Roman"/>
                <w:b/>
                <w:color w:val="000000" w:themeColor="text1"/>
                <w:szCs w:val="21"/>
                <w:vertAlign w:val="superscript"/>
              </w:rPr>
              <w:t>18</w:t>
            </w:r>
          </w:p>
        </w:tc>
        <w:tc>
          <w:tcPr>
            <w:tcW w:w="955" w:type="pct"/>
            <w:vAlign w:val="center"/>
          </w:tcPr>
          <w:p w14:paraId="43F9B7E9"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Anti-dsDNA antibody, ANA</w:t>
            </w:r>
          </w:p>
        </w:tc>
        <w:tc>
          <w:tcPr>
            <w:tcW w:w="402" w:type="pct"/>
            <w:vAlign w:val="center"/>
          </w:tcPr>
          <w:p w14:paraId="5E114B78"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6" w:type="pct"/>
            <w:vAlign w:val="center"/>
          </w:tcPr>
          <w:p w14:paraId="58893507"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7" w:type="pct"/>
            <w:vAlign w:val="center"/>
          </w:tcPr>
          <w:p w14:paraId="22C41FBE"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59027977"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4EFAA1F9"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93" w:type="pct"/>
            <w:vAlign w:val="center"/>
          </w:tcPr>
          <w:p w14:paraId="00249BD6" w14:textId="77777777" w:rsidR="00947EA5" w:rsidRPr="00C2427C" w:rsidRDefault="00947EA5">
            <w:pPr>
              <w:spacing w:before="0" w:after="0" w:line="240" w:lineRule="auto"/>
              <w:jc w:val="center"/>
              <w:rPr>
                <w:rFonts w:cs="Times New Roman"/>
                <w:bCs/>
                <w:color w:val="000000" w:themeColor="text1"/>
                <w:szCs w:val="21"/>
              </w:rPr>
            </w:pPr>
          </w:p>
        </w:tc>
        <w:tc>
          <w:tcPr>
            <w:tcW w:w="454" w:type="pct"/>
            <w:vAlign w:val="center"/>
          </w:tcPr>
          <w:p w14:paraId="177B1412"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01" w:type="pct"/>
            <w:vAlign w:val="center"/>
          </w:tcPr>
          <w:p w14:paraId="67BDBA46" w14:textId="77777777" w:rsidR="00947EA5" w:rsidRPr="00C2427C" w:rsidRDefault="00947EA5">
            <w:pPr>
              <w:spacing w:before="0" w:after="0" w:line="240" w:lineRule="auto"/>
              <w:jc w:val="center"/>
              <w:rPr>
                <w:rFonts w:cs="Times New Roman"/>
                <w:bCs/>
                <w:color w:val="000000" w:themeColor="text1"/>
                <w:szCs w:val="21"/>
              </w:rPr>
            </w:pPr>
          </w:p>
        </w:tc>
        <w:tc>
          <w:tcPr>
            <w:tcW w:w="524" w:type="pct"/>
            <w:vAlign w:val="center"/>
          </w:tcPr>
          <w:p w14:paraId="749FFF6D" w14:textId="77777777" w:rsidR="00947EA5" w:rsidRPr="00C2427C" w:rsidRDefault="00947EA5">
            <w:pPr>
              <w:spacing w:before="0" w:after="0" w:line="240" w:lineRule="auto"/>
              <w:jc w:val="center"/>
              <w:rPr>
                <w:rFonts w:cs="Times New Roman"/>
                <w:bCs/>
                <w:color w:val="000000" w:themeColor="text1"/>
                <w:szCs w:val="21"/>
              </w:rPr>
            </w:pPr>
          </w:p>
        </w:tc>
      </w:tr>
      <w:tr w:rsidR="00DC29B6" w:rsidRPr="00C2427C" w14:paraId="6EB27E34" w14:textId="77777777" w:rsidTr="003E373D">
        <w:trPr>
          <w:trHeight w:val="20"/>
        </w:trPr>
        <w:tc>
          <w:tcPr>
            <w:tcW w:w="252" w:type="pct"/>
            <w:vMerge/>
            <w:vAlign w:val="center"/>
          </w:tcPr>
          <w:p w14:paraId="3FEF3242" w14:textId="77777777" w:rsidR="00947EA5" w:rsidRPr="00C2427C" w:rsidRDefault="00947EA5">
            <w:pPr>
              <w:spacing w:before="0" w:after="0" w:line="240" w:lineRule="auto"/>
              <w:rPr>
                <w:rFonts w:cs="Times New Roman"/>
                <w:b/>
                <w:color w:val="000000" w:themeColor="text1"/>
                <w:szCs w:val="21"/>
              </w:rPr>
            </w:pPr>
          </w:p>
        </w:tc>
        <w:tc>
          <w:tcPr>
            <w:tcW w:w="955" w:type="pct"/>
            <w:vAlign w:val="center"/>
          </w:tcPr>
          <w:p w14:paraId="5667D442"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Ig, C3, C4</w:t>
            </w:r>
          </w:p>
        </w:tc>
        <w:tc>
          <w:tcPr>
            <w:tcW w:w="402" w:type="pct"/>
            <w:vAlign w:val="center"/>
          </w:tcPr>
          <w:p w14:paraId="6846D059"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6" w:type="pct"/>
            <w:vAlign w:val="center"/>
          </w:tcPr>
          <w:p w14:paraId="7FB3E781"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7" w:type="pct"/>
            <w:vAlign w:val="center"/>
          </w:tcPr>
          <w:p w14:paraId="33C545C3"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32121418"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7A99B6C8"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93" w:type="pct"/>
            <w:vAlign w:val="center"/>
          </w:tcPr>
          <w:p w14:paraId="7605FD3B" w14:textId="77777777" w:rsidR="00947EA5" w:rsidRPr="00C2427C" w:rsidRDefault="00947EA5">
            <w:pPr>
              <w:spacing w:before="0" w:after="0" w:line="240" w:lineRule="auto"/>
              <w:jc w:val="center"/>
              <w:rPr>
                <w:rFonts w:cs="Times New Roman"/>
                <w:bCs/>
                <w:color w:val="000000" w:themeColor="text1"/>
                <w:szCs w:val="21"/>
              </w:rPr>
            </w:pPr>
          </w:p>
        </w:tc>
        <w:tc>
          <w:tcPr>
            <w:tcW w:w="454" w:type="pct"/>
            <w:vAlign w:val="center"/>
          </w:tcPr>
          <w:p w14:paraId="5ED0B3E6"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01" w:type="pct"/>
            <w:vAlign w:val="center"/>
          </w:tcPr>
          <w:p w14:paraId="079254F3" w14:textId="77777777" w:rsidR="00947EA5" w:rsidRPr="00C2427C" w:rsidRDefault="00947EA5">
            <w:pPr>
              <w:spacing w:before="0" w:after="0" w:line="240" w:lineRule="auto"/>
              <w:jc w:val="center"/>
              <w:rPr>
                <w:rFonts w:cs="Times New Roman"/>
                <w:bCs/>
                <w:color w:val="000000" w:themeColor="text1"/>
                <w:szCs w:val="21"/>
              </w:rPr>
            </w:pPr>
          </w:p>
        </w:tc>
        <w:tc>
          <w:tcPr>
            <w:tcW w:w="524" w:type="pct"/>
            <w:vAlign w:val="center"/>
          </w:tcPr>
          <w:p w14:paraId="13D1B251" w14:textId="77777777" w:rsidR="00947EA5" w:rsidRPr="00C2427C" w:rsidRDefault="00947EA5">
            <w:pPr>
              <w:spacing w:before="0" w:after="0" w:line="240" w:lineRule="auto"/>
              <w:jc w:val="center"/>
              <w:rPr>
                <w:rFonts w:cs="Times New Roman"/>
                <w:bCs/>
                <w:color w:val="000000" w:themeColor="text1"/>
                <w:szCs w:val="21"/>
              </w:rPr>
            </w:pPr>
          </w:p>
        </w:tc>
      </w:tr>
      <w:tr w:rsidR="00DC29B6" w:rsidRPr="00C2427C" w14:paraId="11D4F4C8" w14:textId="77777777" w:rsidTr="003E373D">
        <w:trPr>
          <w:trHeight w:val="20"/>
        </w:trPr>
        <w:tc>
          <w:tcPr>
            <w:tcW w:w="252" w:type="pct"/>
            <w:vMerge/>
            <w:vAlign w:val="center"/>
          </w:tcPr>
          <w:p w14:paraId="50A0743F" w14:textId="77777777" w:rsidR="00947EA5" w:rsidRPr="00C2427C" w:rsidRDefault="00947EA5">
            <w:pPr>
              <w:spacing w:before="0" w:after="0" w:line="240" w:lineRule="auto"/>
              <w:rPr>
                <w:rFonts w:cs="Times New Roman"/>
                <w:b/>
                <w:color w:val="000000" w:themeColor="text1"/>
                <w:szCs w:val="21"/>
              </w:rPr>
            </w:pPr>
          </w:p>
        </w:tc>
        <w:tc>
          <w:tcPr>
            <w:tcW w:w="955" w:type="pct"/>
            <w:vAlign w:val="center"/>
          </w:tcPr>
          <w:p w14:paraId="36986955"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IFN-α</w:t>
            </w:r>
          </w:p>
        </w:tc>
        <w:tc>
          <w:tcPr>
            <w:tcW w:w="402" w:type="pct"/>
            <w:vAlign w:val="center"/>
          </w:tcPr>
          <w:p w14:paraId="100DB08F" w14:textId="77777777" w:rsidR="00947EA5" w:rsidRPr="00C2427C" w:rsidRDefault="00947EA5">
            <w:pPr>
              <w:spacing w:before="0" w:after="0" w:line="240" w:lineRule="auto"/>
              <w:jc w:val="center"/>
              <w:rPr>
                <w:rFonts w:cs="Times New Roman"/>
                <w:bCs/>
                <w:color w:val="000000" w:themeColor="text1"/>
                <w:szCs w:val="21"/>
              </w:rPr>
            </w:pPr>
          </w:p>
        </w:tc>
        <w:tc>
          <w:tcPr>
            <w:tcW w:w="236" w:type="pct"/>
            <w:vAlign w:val="center"/>
          </w:tcPr>
          <w:p w14:paraId="783B06C8"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7" w:type="pct"/>
            <w:vAlign w:val="center"/>
          </w:tcPr>
          <w:p w14:paraId="0B8026A3"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4E56F7FB"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79743DEF"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93" w:type="pct"/>
            <w:vAlign w:val="center"/>
          </w:tcPr>
          <w:p w14:paraId="7B78ED49" w14:textId="77777777" w:rsidR="00947EA5" w:rsidRPr="00C2427C" w:rsidRDefault="00947EA5">
            <w:pPr>
              <w:spacing w:before="0" w:after="0" w:line="240" w:lineRule="auto"/>
              <w:jc w:val="center"/>
              <w:rPr>
                <w:rFonts w:cs="Times New Roman"/>
                <w:bCs/>
                <w:color w:val="000000" w:themeColor="text1"/>
                <w:szCs w:val="21"/>
              </w:rPr>
            </w:pPr>
          </w:p>
        </w:tc>
        <w:tc>
          <w:tcPr>
            <w:tcW w:w="454" w:type="pct"/>
            <w:vAlign w:val="center"/>
          </w:tcPr>
          <w:p w14:paraId="69340646"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01" w:type="pct"/>
            <w:vAlign w:val="center"/>
          </w:tcPr>
          <w:p w14:paraId="0BE195E8" w14:textId="77777777" w:rsidR="00947EA5" w:rsidRPr="00C2427C" w:rsidRDefault="00947EA5">
            <w:pPr>
              <w:spacing w:before="0" w:after="0" w:line="240" w:lineRule="auto"/>
              <w:jc w:val="center"/>
              <w:rPr>
                <w:rFonts w:cs="Times New Roman"/>
                <w:bCs/>
                <w:color w:val="000000" w:themeColor="text1"/>
                <w:szCs w:val="21"/>
              </w:rPr>
            </w:pPr>
          </w:p>
        </w:tc>
        <w:tc>
          <w:tcPr>
            <w:tcW w:w="524" w:type="pct"/>
            <w:vAlign w:val="center"/>
          </w:tcPr>
          <w:p w14:paraId="68409D07" w14:textId="77777777" w:rsidR="00947EA5" w:rsidRPr="00C2427C" w:rsidRDefault="00947EA5">
            <w:pPr>
              <w:spacing w:before="0" w:after="0" w:line="240" w:lineRule="auto"/>
              <w:jc w:val="center"/>
              <w:rPr>
                <w:rFonts w:cs="Times New Roman"/>
                <w:bCs/>
                <w:color w:val="000000" w:themeColor="text1"/>
                <w:szCs w:val="21"/>
              </w:rPr>
            </w:pPr>
          </w:p>
        </w:tc>
      </w:tr>
      <w:tr w:rsidR="00DC29B6" w:rsidRPr="00C2427C" w14:paraId="29FDA361" w14:textId="77777777" w:rsidTr="003E373D">
        <w:trPr>
          <w:trHeight w:val="20"/>
        </w:trPr>
        <w:tc>
          <w:tcPr>
            <w:tcW w:w="252" w:type="pct"/>
            <w:vMerge/>
            <w:vAlign w:val="center"/>
          </w:tcPr>
          <w:p w14:paraId="31BF4AF7" w14:textId="77777777" w:rsidR="00947EA5" w:rsidRPr="00C2427C" w:rsidRDefault="00947EA5">
            <w:pPr>
              <w:spacing w:before="0" w:after="0" w:line="240" w:lineRule="auto"/>
              <w:rPr>
                <w:rFonts w:cs="Times New Roman"/>
                <w:b/>
                <w:color w:val="000000" w:themeColor="text1"/>
                <w:szCs w:val="21"/>
              </w:rPr>
            </w:pPr>
          </w:p>
        </w:tc>
        <w:tc>
          <w:tcPr>
            <w:tcW w:w="955" w:type="pct"/>
            <w:vAlign w:val="center"/>
          </w:tcPr>
          <w:p w14:paraId="12ABA2F3"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IL-6</w:t>
            </w:r>
          </w:p>
        </w:tc>
        <w:tc>
          <w:tcPr>
            <w:tcW w:w="402" w:type="pct"/>
            <w:vAlign w:val="center"/>
          </w:tcPr>
          <w:p w14:paraId="5D97071D" w14:textId="77777777" w:rsidR="00947EA5" w:rsidRPr="00C2427C" w:rsidRDefault="00947EA5">
            <w:pPr>
              <w:spacing w:before="0" w:after="0" w:line="240" w:lineRule="auto"/>
              <w:jc w:val="center"/>
              <w:rPr>
                <w:rFonts w:cs="Times New Roman"/>
                <w:bCs/>
                <w:color w:val="000000" w:themeColor="text1"/>
                <w:szCs w:val="21"/>
              </w:rPr>
            </w:pPr>
          </w:p>
        </w:tc>
        <w:tc>
          <w:tcPr>
            <w:tcW w:w="236" w:type="pct"/>
            <w:vAlign w:val="center"/>
          </w:tcPr>
          <w:p w14:paraId="05F8BE47"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7" w:type="pct"/>
            <w:vAlign w:val="center"/>
          </w:tcPr>
          <w:p w14:paraId="32A85BFF"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7FDE13EF"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05AFB0EA"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93" w:type="pct"/>
            <w:vAlign w:val="center"/>
          </w:tcPr>
          <w:p w14:paraId="4022A280" w14:textId="77777777" w:rsidR="00947EA5" w:rsidRPr="00C2427C" w:rsidRDefault="00947EA5">
            <w:pPr>
              <w:spacing w:before="0" w:after="0" w:line="240" w:lineRule="auto"/>
              <w:jc w:val="center"/>
              <w:rPr>
                <w:rFonts w:cs="Times New Roman"/>
                <w:bCs/>
                <w:color w:val="000000" w:themeColor="text1"/>
                <w:szCs w:val="21"/>
              </w:rPr>
            </w:pPr>
          </w:p>
        </w:tc>
        <w:tc>
          <w:tcPr>
            <w:tcW w:w="454" w:type="pct"/>
            <w:vAlign w:val="center"/>
          </w:tcPr>
          <w:p w14:paraId="0BC0E9C3"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01" w:type="pct"/>
            <w:vAlign w:val="center"/>
          </w:tcPr>
          <w:p w14:paraId="02D4887A" w14:textId="77777777" w:rsidR="00947EA5" w:rsidRPr="00C2427C" w:rsidRDefault="00947EA5">
            <w:pPr>
              <w:spacing w:before="0" w:after="0" w:line="240" w:lineRule="auto"/>
              <w:jc w:val="center"/>
              <w:rPr>
                <w:rFonts w:cs="Times New Roman"/>
                <w:bCs/>
                <w:color w:val="000000" w:themeColor="text1"/>
                <w:szCs w:val="21"/>
              </w:rPr>
            </w:pPr>
          </w:p>
        </w:tc>
        <w:tc>
          <w:tcPr>
            <w:tcW w:w="524" w:type="pct"/>
            <w:vAlign w:val="center"/>
          </w:tcPr>
          <w:p w14:paraId="2E84715C" w14:textId="77777777" w:rsidR="00947EA5" w:rsidRPr="00C2427C" w:rsidRDefault="00947EA5">
            <w:pPr>
              <w:spacing w:before="0" w:after="0" w:line="240" w:lineRule="auto"/>
              <w:jc w:val="center"/>
              <w:rPr>
                <w:rFonts w:cs="Times New Roman"/>
                <w:bCs/>
                <w:color w:val="000000" w:themeColor="text1"/>
                <w:szCs w:val="21"/>
              </w:rPr>
            </w:pPr>
          </w:p>
        </w:tc>
      </w:tr>
      <w:tr w:rsidR="00DC29B6" w:rsidRPr="00C2427C" w14:paraId="1CF02716" w14:textId="77777777" w:rsidTr="003E373D">
        <w:trPr>
          <w:trHeight w:val="20"/>
        </w:trPr>
        <w:tc>
          <w:tcPr>
            <w:tcW w:w="252" w:type="pct"/>
            <w:vMerge/>
            <w:vAlign w:val="center"/>
          </w:tcPr>
          <w:p w14:paraId="02717943" w14:textId="77777777" w:rsidR="00947EA5" w:rsidRPr="00C2427C" w:rsidRDefault="00947EA5">
            <w:pPr>
              <w:spacing w:before="0" w:after="0" w:line="240" w:lineRule="auto"/>
              <w:rPr>
                <w:rFonts w:cs="Times New Roman"/>
                <w:b/>
                <w:color w:val="000000" w:themeColor="text1"/>
                <w:szCs w:val="21"/>
              </w:rPr>
            </w:pPr>
          </w:p>
        </w:tc>
        <w:tc>
          <w:tcPr>
            <w:tcW w:w="955" w:type="pct"/>
            <w:vAlign w:val="center"/>
          </w:tcPr>
          <w:p w14:paraId="5645BB95"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Total B cells, Beffs, Bregs</w:t>
            </w:r>
          </w:p>
        </w:tc>
        <w:tc>
          <w:tcPr>
            <w:tcW w:w="402" w:type="pct"/>
            <w:vAlign w:val="center"/>
          </w:tcPr>
          <w:p w14:paraId="4C3A1E78" w14:textId="77777777" w:rsidR="00947EA5" w:rsidRPr="00C2427C" w:rsidRDefault="00947EA5">
            <w:pPr>
              <w:spacing w:before="0" w:after="0" w:line="240" w:lineRule="auto"/>
              <w:jc w:val="center"/>
              <w:rPr>
                <w:rFonts w:cs="Times New Roman"/>
                <w:bCs/>
                <w:color w:val="000000" w:themeColor="text1"/>
                <w:szCs w:val="21"/>
              </w:rPr>
            </w:pPr>
          </w:p>
        </w:tc>
        <w:tc>
          <w:tcPr>
            <w:tcW w:w="236" w:type="pct"/>
            <w:vAlign w:val="center"/>
          </w:tcPr>
          <w:p w14:paraId="6CAFBC2E"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7" w:type="pct"/>
            <w:vAlign w:val="center"/>
          </w:tcPr>
          <w:p w14:paraId="2CD321B4"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3AC0CCEF"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1182BECD"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93" w:type="pct"/>
            <w:vAlign w:val="center"/>
          </w:tcPr>
          <w:p w14:paraId="5FDE6702" w14:textId="77777777" w:rsidR="00947EA5" w:rsidRPr="00C2427C" w:rsidRDefault="00947EA5">
            <w:pPr>
              <w:spacing w:before="0" w:after="0" w:line="240" w:lineRule="auto"/>
              <w:jc w:val="center"/>
              <w:rPr>
                <w:rFonts w:cs="Times New Roman"/>
                <w:bCs/>
                <w:color w:val="000000" w:themeColor="text1"/>
                <w:szCs w:val="21"/>
              </w:rPr>
            </w:pPr>
          </w:p>
        </w:tc>
        <w:tc>
          <w:tcPr>
            <w:tcW w:w="454" w:type="pct"/>
            <w:vAlign w:val="center"/>
          </w:tcPr>
          <w:p w14:paraId="72229BD4"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01" w:type="pct"/>
            <w:vAlign w:val="center"/>
          </w:tcPr>
          <w:p w14:paraId="34C107A2" w14:textId="77777777" w:rsidR="00947EA5" w:rsidRPr="00C2427C" w:rsidRDefault="00947EA5">
            <w:pPr>
              <w:spacing w:before="0" w:after="0" w:line="240" w:lineRule="auto"/>
              <w:jc w:val="center"/>
              <w:rPr>
                <w:rFonts w:cs="Times New Roman"/>
                <w:bCs/>
                <w:color w:val="000000" w:themeColor="text1"/>
                <w:szCs w:val="21"/>
              </w:rPr>
            </w:pPr>
          </w:p>
        </w:tc>
        <w:tc>
          <w:tcPr>
            <w:tcW w:w="524" w:type="pct"/>
            <w:vAlign w:val="center"/>
          </w:tcPr>
          <w:p w14:paraId="6C4E8FD1" w14:textId="77777777" w:rsidR="00947EA5" w:rsidRPr="00C2427C" w:rsidRDefault="00947EA5">
            <w:pPr>
              <w:spacing w:before="0" w:after="0" w:line="240" w:lineRule="auto"/>
              <w:jc w:val="center"/>
              <w:rPr>
                <w:rFonts w:cs="Times New Roman"/>
                <w:bCs/>
                <w:color w:val="000000" w:themeColor="text1"/>
                <w:szCs w:val="21"/>
              </w:rPr>
            </w:pPr>
          </w:p>
        </w:tc>
      </w:tr>
      <w:tr w:rsidR="00DC29B6" w:rsidRPr="00C2427C" w14:paraId="5A8284BF" w14:textId="77777777" w:rsidTr="003E373D">
        <w:trPr>
          <w:trHeight w:val="20"/>
        </w:trPr>
        <w:tc>
          <w:tcPr>
            <w:tcW w:w="252" w:type="pct"/>
            <w:vMerge/>
            <w:vAlign w:val="center"/>
          </w:tcPr>
          <w:p w14:paraId="441828AB" w14:textId="77777777" w:rsidR="00947EA5" w:rsidRPr="00C2427C" w:rsidRDefault="00947EA5">
            <w:pPr>
              <w:spacing w:before="0" w:after="0" w:line="240" w:lineRule="auto"/>
              <w:rPr>
                <w:rFonts w:cs="Times New Roman"/>
                <w:b/>
                <w:color w:val="000000" w:themeColor="text1"/>
                <w:szCs w:val="21"/>
              </w:rPr>
            </w:pPr>
          </w:p>
        </w:tc>
        <w:tc>
          <w:tcPr>
            <w:tcW w:w="955" w:type="pct"/>
            <w:vAlign w:val="center"/>
          </w:tcPr>
          <w:p w14:paraId="6DDD125E"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Erythrocyte sedimentation rate</w:t>
            </w:r>
          </w:p>
        </w:tc>
        <w:tc>
          <w:tcPr>
            <w:tcW w:w="402" w:type="pct"/>
            <w:vAlign w:val="center"/>
          </w:tcPr>
          <w:p w14:paraId="55168FB7" w14:textId="77777777" w:rsidR="00947EA5" w:rsidRPr="00C2427C" w:rsidRDefault="00947EA5">
            <w:pPr>
              <w:spacing w:before="0" w:after="0" w:line="240" w:lineRule="auto"/>
              <w:jc w:val="center"/>
              <w:rPr>
                <w:rFonts w:cs="Times New Roman"/>
                <w:bCs/>
                <w:color w:val="000000" w:themeColor="text1"/>
                <w:szCs w:val="21"/>
              </w:rPr>
            </w:pPr>
          </w:p>
        </w:tc>
        <w:tc>
          <w:tcPr>
            <w:tcW w:w="236" w:type="pct"/>
            <w:vAlign w:val="center"/>
          </w:tcPr>
          <w:p w14:paraId="5D944B27"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7" w:type="pct"/>
            <w:vAlign w:val="center"/>
          </w:tcPr>
          <w:p w14:paraId="1D13F1AF"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212B8A3D"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1E62FA76"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93" w:type="pct"/>
            <w:vAlign w:val="center"/>
          </w:tcPr>
          <w:p w14:paraId="562F5277" w14:textId="77777777" w:rsidR="00947EA5" w:rsidRPr="00C2427C" w:rsidRDefault="00947EA5">
            <w:pPr>
              <w:spacing w:before="0" w:after="0" w:line="240" w:lineRule="auto"/>
              <w:jc w:val="center"/>
              <w:rPr>
                <w:rFonts w:cs="Times New Roman"/>
                <w:bCs/>
                <w:color w:val="000000" w:themeColor="text1"/>
                <w:szCs w:val="21"/>
              </w:rPr>
            </w:pPr>
          </w:p>
        </w:tc>
        <w:tc>
          <w:tcPr>
            <w:tcW w:w="454" w:type="pct"/>
            <w:vAlign w:val="center"/>
          </w:tcPr>
          <w:p w14:paraId="707B71A6"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01" w:type="pct"/>
            <w:vAlign w:val="center"/>
          </w:tcPr>
          <w:p w14:paraId="4AC3E604" w14:textId="77777777" w:rsidR="00947EA5" w:rsidRPr="00C2427C" w:rsidRDefault="00947EA5">
            <w:pPr>
              <w:spacing w:before="0" w:after="0" w:line="240" w:lineRule="auto"/>
              <w:jc w:val="center"/>
              <w:rPr>
                <w:rFonts w:cs="Times New Roman"/>
                <w:bCs/>
                <w:color w:val="000000" w:themeColor="text1"/>
                <w:szCs w:val="21"/>
              </w:rPr>
            </w:pPr>
          </w:p>
        </w:tc>
        <w:tc>
          <w:tcPr>
            <w:tcW w:w="524" w:type="pct"/>
            <w:vAlign w:val="center"/>
          </w:tcPr>
          <w:p w14:paraId="585BF2E8" w14:textId="77777777" w:rsidR="00947EA5" w:rsidRPr="00C2427C" w:rsidRDefault="00947EA5">
            <w:pPr>
              <w:spacing w:before="0" w:after="0" w:line="240" w:lineRule="auto"/>
              <w:jc w:val="center"/>
              <w:rPr>
                <w:rFonts w:cs="Times New Roman"/>
                <w:bCs/>
                <w:color w:val="000000" w:themeColor="text1"/>
                <w:szCs w:val="21"/>
              </w:rPr>
            </w:pPr>
          </w:p>
        </w:tc>
      </w:tr>
      <w:tr w:rsidR="00DC29B6" w:rsidRPr="00C2427C" w14:paraId="488C518E" w14:textId="77777777" w:rsidTr="003E373D">
        <w:trPr>
          <w:trHeight w:val="20"/>
        </w:trPr>
        <w:tc>
          <w:tcPr>
            <w:tcW w:w="1208" w:type="pct"/>
            <w:gridSpan w:val="2"/>
            <w:vAlign w:val="center"/>
          </w:tcPr>
          <w:p w14:paraId="5C2B84C0"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Target occupancy</w:t>
            </w:r>
            <w:r w:rsidRPr="00C2427C">
              <w:rPr>
                <w:rFonts w:cs="Times New Roman"/>
                <w:b/>
                <w:color w:val="000000" w:themeColor="text1"/>
                <w:szCs w:val="21"/>
                <w:vertAlign w:val="superscript"/>
              </w:rPr>
              <w:t>19</w:t>
            </w:r>
          </w:p>
        </w:tc>
        <w:tc>
          <w:tcPr>
            <w:tcW w:w="402" w:type="pct"/>
            <w:vAlign w:val="center"/>
          </w:tcPr>
          <w:p w14:paraId="0C90B323"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6" w:type="pct"/>
            <w:vAlign w:val="center"/>
          </w:tcPr>
          <w:p w14:paraId="26350315"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7" w:type="pct"/>
            <w:vAlign w:val="center"/>
          </w:tcPr>
          <w:p w14:paraId="5AC40D66"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2E42FAEA"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73" w:type="pct"/>
            <w:vAlign w:val="center"/>
          </w:tcPr>
          <w:p w14:paraId="5AA0BC52" w14:textId="77777777" w:rsidR="00947EA5" w:rsidRPr="00C2427C" w:rsidRDefault="00947EA5">
            <w:pPr>
              <w:spacing w:before="0" w:after="0" w:line="240" w:lineRule="auto"/>
              <w:jc w:val="center"/>
              <w:rPr>
                <w:rFonts w:cs="Times New Roman"/>
                <w:bCs/>
                <w:color w:val="000000" w:themeColor="text1"/>
                <w:szCs w:val="21"/>
              </w:rPr>
            </w:pPr>
          </w:p>
        </w:tc>
        <w:tc>
          <w:tcPr>
            <w:tcW w:w="493" w:type="pct"/>
            <w:vAlign w:val="center"/>
          </w:tcPr>
          <w:p w14:paraId="63658368" w14:textId="77777777" w:rsidR="00947EA5" w:rsidRPr="00C2427C" w:rsidRDefault="00947EA5">
            <w:pPr>
              <w:spacing w:before="0" w:after="0" w:line="240" w:lineRule="auto"/>
              <w:jc w:val="center"/>
              <w:rPr>
                <w:rFonts w:cs="Times New Roman"/>
                <w:bCs/>
                <w:color w:val="000000" w:themeColor="text1"/>
                <w:szCs w:val="21"/>
              </w:rPr>
            </w:pPr>
          </w:p>
        </w:tc>
        <w:tc>
          <w:tcPr>
            <w:tcW w:w="454" w:type="pct"/>
            <w:vAlign w:val="center"/>
          </w:tcPr>
          <w:p w14:paraId="486F2305" w14:textId="77777777" w:rsidR="00947EA5" w:rsidRPr="00C2427C" w:rsidRDefault="00947EA5">
            <w:pPr>
              <w:spacing w:before="0" w:after="0" w:line="240" w:lineRule="auto"/>
              <w:jc w:val="center"/>
              <w:rPr>
                <w:rFonts w:cs="Times New Roman"/>
                <w:bCs/>
                <w:color w:val="000000" w:themeColor="text1"/>
                <w:szCs w:val="21"/>
              </w:rPr>
            </w:pPr>
          </w:p>
        </w:tc>
        <w:tc>
          <w:tcPr>
            <w:tcW w:w="501" w:type="pct"/>
            <w:vAlign w:val="center"/>
          </w:tcPr>
          <w:p w14:paraId="6A9F426B" w14:textId="77777777" w:rsidR="00947EA5" w:rsidRPr="00C2427C" w:rsidRDefault="00947EA5">
            <w:pPr>
              <w:spacing w:before="0" w:after="0" w:line="240" w:lineRule="auto"/>
              <w:jc w:val="center"/>
              <w:rPr>
                <w:rFonts w:cs="Times New Roman"/>
                <w:bCs/>
                <w:color w:val="000000" w:themeColor="text1"/>
                <w:szCs w:val="21"/>
              </w:rPr>
            </w:pPr>
          </w:p>
        </w:tc>
        <w:tc>
          <w:tcPr>
            <w:tcW w:w="524" w:type="pct"/>
            <w:vAlign w:val="center"/>
          </w:tcPr>
          <w:p w14:paraId="7AC3E746" w14:textId="77777777" w:rsidR="00947EA5" w:rsidRPr="00C2427C" w:rsidRDefault="00947EA5">
            <w:pPr>
              <w:spacing w:before="0" w:after="0" w:line="240" w:lineRule="auto"/>
              <w:jc w:val="center"/>
              <w:rPr>
                <w:rFonts w:cs="Times New Roman"/>
                <w:bCs/>
                <w:color w:val="000000" w:themeColor="text1"/>
                <w:szCs w:val="21"/>
              </w:rPr>
            </w:pPr>
          </w:p>
        </w:tc>
      </w:tr>
      <w:tr w:rsidR="00DC29B6" w:rsidRPr="00C2427C" w14:paraId="10FA5468" w14:textId="77777777" w:rsidTr="003E373D">
        <w:trPr>
          <w:trHeight w:val="20"/>
        </w:trPr>
        <w:tc>
          <w:tcPr>
            <w:tcW w:w="1208" w:type="pct"/>
            <w:gridSpan w:val="2"/>
            <w:vAlign w:val="center"/>
          </w:tcPr>
          <w:p w14:paraId="4A21886E"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24-hour urine protein</w:t>
            </w:r>
            <w:r w:rsidRPr="00C2427C">
              <w:rPr>
                <w:rFonts w:cs="Times New Roman"/>
                <w:b/>
                <w:color w:val="000000" w:themeColor="text1"/>
                <w:szCs w:val="21"/>
                <w:vertAlign w:val="superscript"/>
              </w:rPr>
              <w:t>20</w:t>
            </w:r>
          </w:p>
        </w:tc>
        <w:tc>
          <w:tcPr>
            <w:tcW w:w="402" w:type="pct"/>
            <w:vAlign w:val="center"/>
          </w:tcPr>
          <w:p w14:paraId="037BC79F"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1911" w:type="pct"/>
            <w:gridSpan w:val="5"/>
            <w:vAlign w:val="center"/>
          </w:tcPr>
          <w:p w14:paraId="3EA5C234"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color w:val="000000" w:themeColor="text1"/>
                <w:szCs w:val="21"/>
              </w:rPr>
              <w:t>As clinically indicated</w:t>
            </w:r>
          </w:p>
        </w:tc>
        <w:tc>
          <w:tcPr>
            <w:tcW w:w="454" w:type="pct"/>
            <w:vAlign w:val="center"/>
          </w:tcPr>
          <w:p w14:paraId="78181B81"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01" w:type="pct"/>
            <w:vAlign w:val="center"/>
          </w:tcPr>
          <w:p w14:paraId="4FE4232A"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24" w:type="pct"/>
            <w:vAlign w:val="center"/>
          </w:tcPr>
          <w:p w14:paraId="7E25F379" w14:textId="77777777" w:rsidR="00947EA5" w:rsidRPr="00C2427C" w:rsidRDefault="00947EA5">
            <w:pPr>
              <w:spacing w:before="0" w:after="0" w:line="240" w:lineRule="auto"/>
              <w:jc w:val="center"/>
              <w:rPr>
                <w:rFonts w:cs="Times New Roman"/>
                <w:bCs/>
                <w:color w:val="000000" w:themeColor="text1"/>
                <w:szCs w:val="21"/>
              </w:rPr>
            </w:pPr>
          </w:p>
        </w:tc>
      </w:tr>
      <w:tr w:rsidR="00DC29B6" w:rsidRPr="00C2427C" w14:paraId="1E0F0064" w14:textId="77777777" w:rsidTr="003E373D">
        <w:trPr>
          <w:trHeight w:val="20"/>
        </w:trPr>
        <w:tc>
          <w:tcPr>
            <w:tcW w:w="1208" w:type="pct"/>
            <w:gridSpan w:val="2"/>
            <w:vAlign w:val="center"/>
          </w:tcPr>
          <w:p w14:paraId="6E84DF89"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 xml:space="preserve">SRI </w:t>
            </w:r>
            <w:r w:rsidRPr="00C2427C">
              <w:rPr>
                <w:rFonts w:cs="Times New Roman"/>
                <w:b/>
                <w:color w:val="000000" w:themeColor="text1"/>
                <w:szCs w:val="21"/>
                <w:vertAlign w:val="superscript"/>
              </w:rPr>
              <w:t>21</w:t>
            </w:r>
          </w:p>
        </w:tc>
        <w:tc>
          <w:tcPr>
            <w:tcW w:w="402" w:type="pct"/>
            <w:vAlign w:val="center"/>
          </w:tcPr>
          <w:p w14:paraId="7A808F17" w14:textId="77777777" w:rsidR="00947EA5" w:rsidRPr="00C2427C" w:rsidRDefault="00947EA5">
            <w:pPr>
              <w:spacing w:before="0" w:after="0" w:line="240" w:lineRule="auto"/>
              <w:jc w:val="center"/>
              <w:rPr>
                <w:rFonts w:cs="Times New Roman"/>
                <w:bCs/>
                <w:color w:val="000000" w:themeColor="text1"/>
                <w:szCs w:val="21"/>
              </w:rPr>
            </w:pPr>
          </w:p>
        </w:tc>
        <w:tc>
          <w:tcPr>
            <w:tcW w:w="236" w:type="pct"/>
            <w:vAlign w:val="center"/>
          </w:tcPr>
          <w:p w14:paraId="30FE5D2B" w14:textId="77777777" w:rsidR="00947EA5" w:rsidRPr="00C2427C" w:rsidRDefault="00947EA5">
            <w:pPr>
              <w:spacing w:before="0" w:after="0" w:line="240" w:lineRule="auto"/>
              <w:jc w:val="center"/>
              <w:rPr>
                <w:rFonts w:cs="Times New Roman"/>
                <w:bCs/>
                <w:color w:val="000000" w:themeColor="text1"/>
                <w:szCs w:val="21"/>
              </w:rPr>
            </w:pPr>
          </w:p>
        </w:tc>
        <w:tc>
          <w:tcPr>
            <w:tcW w:w="237" w:type="pct"/>
            <w:vAlign w:val="center"/>
          </w:tcPr>
          <w:p w14:paraId="2948FF2F"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70726944"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703D4292"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93" w:type="pct"/>
            <w:vAlign w:val="center"/>
          </w:tcPr>
          <w:p w14:paraId="792FD864" w14:textId="77777777" w:rsidR="00947EA5" w:rsidRPr="00C2427C" w:rsidRDefault="00947EA5">
            <w:pPr>
              <w:spacing w:before="0" w:after="0" w:line="240" w:lineRule="auto"/>
              <w:jc w:val="center"/>
              <w:rPr>
                <w:rFonts w:cs="Times New Roman"/>
                <w:bCs/>
                <w:color w:val="000000" w:themeColor="text1"/>
                <w:szCs w:val="21"/>
              </w:rPr>
            </w:pPr>
          </w:p>
        </w:tc>
        <w:tc>
          <w:tcPr>
            <w:tcW w:w="454" w:type="pct"/>
            <w:vAlign w:val="center"/>
          </w:tcPr>
          <w:p w14:paraId="3B8D702F"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01" w:type="pct"/>
            <w:vAlign w:val="center"/>
          </w:tcPr>
          <w:p w14:paraId="3C159EA8"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24" w:type="pct"/>
            <w:vAlign w:val="center"/>
          </w:tcPr>
          <w:p w14:paraId="247455DF" w14:textId="77777777" w:rsidR="00947EA5" w:rsidRPr="00C2427C" w:rsidRDefault="00947EA5">
            <w:pPr>
              <w:spacing w:before="0" w:after="0" w:line="240" w:lineRule="auto"/>
              <w:jc w:val="center"/>
              <w:rPr>
                <w:rFonts w:cs="Times New Roman"/>
                <w:bCs/>
                <w:color w:val="000000" w:themeColor="text1"/>
                <w:szCs w:val="21"/>
              </w:rPr>
            </w:pPr>
          </w:p>
        </w:tc>
      </w:tr>
      <w:tr w:rsidR="00DC29B6" w:rsidRPr="00C2427C" w14:paraId="5891DE98" w14:textId="77777777" w:rsidTr="003E373D">
        <w:trPr>
          <w:trHeight w:val="20"/>
        </w:trPr>
        <w:tc>
          <w:tcPr>
            <w:tcW w:w="1208" w:type="pct"/>
            <w:gridSpan w:val="2"/>
            <w:vAlign w:val="center"/>
          </w:tcPr>
          <w:p w14:paraId="408EAE88"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 xml:space="preserve">SLEDAI-2K </w:t>
            </w:r>
          </w:p>
        </w:tc>
        <w:tc>
          <w:tcPr>
            <w:tcW w:w="402" w:type="pct"/>
            <w:vAlign w:val="center"/>
          </w:tcPr>
          <w:p w14:paraId="3CCA65B5"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6" w:type="pct"/>
            <w:vAlign w:val="center"/>
          </w:tcPr>
          <w:p w14:paraId="3BACA37A" w14:textId="77777777" w:rsidR="00947EA5" w:rsidRPr="00C2427C" w:rsidRDefault="00947EA5">
            <w:pPr>
              <w:spacing w:before="0" w:after="0" w:line="240" w:lineRule="auto"/>
              <w:jc w:val="center"/>
              <w:rPr>
                <w:rFonts w:cs="Times New Roman"/>
                <w:bCs/>
                <w:color w:val="000000" w:themeColor="text1"/>
                <w:szCs w:val="21"/>
              </w:rPr>
            </w:pPr>
          </w:p>
        </w:tc>
        <w:tc>
          <w:tcPr>
            <w:tcW w:w="237" w:type="pct"/>
            <w:vAlign w:val="center"/>
          </w:tcPr>
          <w:p w14:paraId="6908472D"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7D9F6A9A"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67C98D4E"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93" w:type="pct"/>
            <w:vAlign w:val="center"/>
          </w:tcPr>
          <w:p w14:paraId="3A3ED0D0" w14:textId="77777777" w:rsidR="00947EA5" w:rsidRPr="00C2427C" w:rsidRDefault="00947EA5">
            <w:pPr>
              <w:spacing w:before="0" w:after="0" w:line="240" w:lineRule="auto"/>
              <w:jc w:val="center"/>
              <w:rPr>
                <w:rFonts w:cs="Times New Roman"/>
                <w:bCs/>
                <w:color w:val="000000" w:themeColor="text1"/>
                <w:szCs w:val="21"/>
              </w:rPr>
            </w:pPr>
          </w:p>
        </w:tc>
        <w:tc>
          <w:tcPr>
            <w:tcW w:w="454" w:type="pct"/>
            <w:vAlign w:val="center"/>
          </w:tcPr>
          <w:p w14:paraId="16DD8F7C"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01" w:type="pct"/>
            <w:vAlign w:val="center"/>
          </w:tcPr>
          <w:p w14:paraId="4CD64C4E"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24" w:type="pct"/>
            <w:vAlign w:val="center"/>
          </w:tcPr>
          <w:p w14:paraId="543A3862" w14:textId="77777777" w:rsidR="00947EA5" w:rsidRPr="00C2427C" w:rsidRDefault="00947EA5">
            <w:pPr>
              <w:spacing w:before="0" w:after="0" w:line="240" w:lineRule="auto"/>
              <w:jc w:val="center"/>
              <w:rPr>
                <w:rFonts w:cs="Times New Roman"/>
                <w:bCs/>
                <w:color w:val="000000" w:themeColor="text1"/>
                <w:szCs w:val="21"/>
              </w:rPr>
            </w:pPr>
          </w:p>
        </w:tc>
      </w:tr>
      <w:tr w:rsidR="00DC29B6" w:rsidRPr="00C2427C" w14:paraId="1842EF4C" w14:textId="77777777" w:rsidTr="003E373D">
        <w:trPr>
          <w:trHeight w:val="20"/>
        </w:trPr>
        <w:tc>
          <w:tcPr>
            <w:tcW w:w="1208" w:type="pct"/>
            <w:gridSpan w:val="2"/>
            <w:vAlign w:val="center"/>
          </w:tcPr>
          <w:p w14:paraId="6F1542A2"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 xml:space="preserve">BILAG-2004 </w:t>
            </w:r>
          </w:p>
        </w:tc>
        <w:tc>
          <w:tcPr>
            <w:tcW w:w="402" w:type="pct"/>
            <w:vAlign w:val="center"/>
          </w:tcPr>
          <w:p w14:paraId="1DAA43C1"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6" w:type="pct"/>
            <w:vAlign w:val="center"/>
          </w:tcPr>
          <w:p w14:paraId="27F6032E" w14:textId="77777777" w:rsidR="00947EA5" w:rsidRPr="00C2427C" w:rsidRDefault="00947EA5">
            <w:pPr>
              <w:spacing w:before="0" w:after="0" w:line="240" w:lineRule="auto"/>
              <w:jc w:val="center"/>
              <w:rPr>
                <w:rFonts w:cs="Times New Roman"/>
                <w:bCs/>
                <w:color w:val="000000" w:themeColor="text1"/>
                <w:szCs w:val="21"/>
              </w:rPr>
            </w:pPr>
          </w:p>
        </w:tc>
        <w:tc>
          <w:tcPr>
            <w:tcW w:w="237" w:type="pct"/>
            <w:vAlign w:val="center"/>
          </w:tcPr>
          <w:p w14:paraId="23E4BACD"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18DF2211"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432AA69D"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93" w:type="pct"/>
            <w:vAlign w:val="center"/>
          </w:tcPr>
          <w:p w14:paraId="5646B6F7" w14:textId="77777777" w:rsidR="00947EA5" w:rsidRPr="00C2427C" w:rsidRDefault="00947EA5">
            <w:pPr>
              <w:spacing w:before="0" w:after="0" w:line="240" w:lineRule="auto"/>
              <w:jc w:val="center"/>
              <w:rPr>
                <w:rFonts w:cs="Times New Roman"/>
                <w:bCs/>
                <w:color w:val="000000" w:themeColor="text1"/>
                <w:szCs w:val="21"/>
              </w:rPr>
            </w:pPr>
          </w:p>
        </w:tc>
        <w:tc>
          <w:tcPr>
            <w:tcW w:w="454" w:type="pct"/>
            <w:vAlign w:val="center"/>
          </w:tcPr>
          <w:p w14:paraId="71E60B14"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01" w:type="pct"/>
            <w:vAlign w:val="center"/>
          </w:tcPr>
          <w:p w14:paraId="2143E6F1"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24" w:type="pct"/>
            <w:vAlign w:val="center"/>
          </w:tcPr>
          <w:p w14:paraId="44FF7BF3" w14:textId="77777777" w:rsidR="00947EA5" w:rsidRPr="00C2427C" w:rsidRDefault="00947EA5">
            <w:pPr>
              <w:spacing w:before="0" w:after="0" w:line="240" w:lineRule="auto"/>
              <w:jc w:val="center"/>
              <w:rPr>
                <w:rFonts w:cs="Times New Roman"/>
                <w:bCs/>
                <w:color w:val="000000" w:themeColor="text1"/>
                <w:szCs w:val="21"/>
              </w:rPr>
            </w:pPr>
          </w:p>
        </w:tc>
      </w:tr>
      <w:tr w:rsidR="00DC29B6" w:rsidRPr="00C2427C" w14:paraId="55FDEC30" w14:textId="77777777" w:rsidTr="003E373D">
        <w:trPr>
          <w:trHeight w:val="20"/>
        </w:trPr>
        <w:tc>
          <w:tcPr>
            <w:tcW w:w="1208" w:type="pct"/>
            <w:gridSpan w:val="2"/>
            <w:vAlign w:val="center"/>
          </w:tcPr>
          <w:p w14:paraId="5AE2FE2A"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PGA</w:t>
            </w:r>
          </w:p>
        </w:tc>
        <w:tc>
          <w:tcPr>
            <w:tcW w:w="402" w:type="pct"/>
            <w:vAlign w:val="center"/>
          </w:tcPr>
          <w:p w14:paraId="513D7D01"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6" w:type="pct"/>
            <w:vAlign w:val="center"/>
          </w:tcPr>
          <w:p w14:paraId="3EF170D8" w14:textId="77777777" w:rsidR="00947EA5" w:rsidRPr="00C2427C" w:rsidRDefault="00947EA5">
            <w:pPr>
              <w:spacing w:before="0" w:after="0" w:line="240" w:lineRule="auto"/>
              <w:jc w:val="center"/>
              <w:rPr>
                <w:rFonts w:cs="Times New Roman"/>
                <w:bCs/>
                <w:color w:val="000000" w:themeColor="text1"/>
                <w:szCs w:val="21"/>
              </w:rPr>
            </w:pPr>
          </w:p>
        </w:tc>
        <w:tc>
          <w:tcPr>
            <w:tcW w:w="237" w:type="pct"/>
            <w:vAlign w:val="center"/>
          </w:tcPr>
          <w:p w14:paraId="4F82F45F"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6DE5BB8C"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2158DE4D"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93" w:type="pct"/>
            <w:vAlign w:val="center"/>
          </w:tcPr>
          <w:p w14:paraId="6954EDF0" w14:textId="77777777" w:rsidR="00947EA5" w:rsidRPr="00C2427C" w:rsidRDefault="00947EA5">
            <w:pPr>
              <w:spacing w:before="0" w:after="0" w:line="240" w:lineRule="auto"/>
              <w:jc w:val="center"/>
              <w:rPr>
                <w:rFonts w:cs="Times New Roman"/>
                <w:bCs/>
                <w:color w:val="000000" w:themeColor="text1"/>
                <w:szCs w:val="21"/>
              </w:rPr>
            </w:pPr>
          </w:p>
        </w:tc>
        <w:tc>
          <w:tcPr>
            <w:tcW w:w="454" w:type="pct"/>
            <w:vAlign w:val="center"/>
          </w:tcPr>
          <w:p w14:paraId="7A38F257"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01" w:type="pct"/>
            <w:vAlign w:val="center"/>
          </w:tcPr>
          <w:p w14:paraId="75B5F1DB"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24" w:type="pct"/>
            <w:vAlign w:val="center"/>
          </w:tcPr>
          <w:p w14:paraId="600C614F" w14:textId="77777777" w:rsidR="00947EA5" w:rsidRPr="00C2427C" w:rsidRDefault="00947EA5">
            <w:pPr>
              <w:spacing w:before="0" w:after="0" w:line="240" w:lineRule="auto"/>
              <w:jc w:val="center"/>
              <w:rPr>
                <w:rFonts w:cs="Times New Roman"/>
                <w:bCs/>
                <w:color w:val="000000" w:themeColor="text1"/>
                <w:szCs w:val="21"/>
              </w:rPr>
            </w:pPr>
          </w:p>
        </w:tc>
      </w:tr>
      <w:tr w:rsidR="00DC29B6" w:rsidRPr="00C2427C" w14:paraId="65898BE5" w14:textId="77777777" w:rsidTr="003E373D">
        <w:trPr>
          <w:trHeight w:val="20"/>
        </w:trPr>
        <w:tc>
          <w:tcPr>
            <w:tcW w:w="1208" w:type="pct"/>
            <w:gridSpan w:val="2"/>
            <w:vAlign w:val="center"/>
          </w:tcPr>
          <w:p w14:paraId="095ADB23" w14:textId="77777777" w:rsidR="00947EA5" w:rsidRPr="00C2427C" w:rsidRDefault="00F411DD">
            <w:pPr>
              <w:spacing w:before="0" w:after="0" w:line="240" w:lineRule="auto"/>
              <w:rPr>
                <w:rFonts w:cs="Times New Roman"/>
                <w:b/>
                <w:color w:val="000000" w:themeColor="text1"/>
                <w:szCs w:val="21"/>
              </w:rPr>
            </w:pPr>
            <w:r w:rsidRPr="00C2427C">
              <w:rPr>
                <w:rFonts w:cs="Times New Roman"/>
                <w:b/>
                <w:color w:val="000000" w:themeColor="text1"/>
                <w:szCs w:val="21"/>
              </w:rPr>
              <w:t>Joint assessment</w:t>
            </w:r>
          </w:p>
        </w:tc>
        <w:tc>
          <w:tcPr>
            <w:tcW w:w="402" w:type="pct"/>
            <w:vAlign w:val="center"/>
          </w:tcPr>
          <w:p w14:paraId="7D957E31"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236" w:type="pct"/>
            <w:vAlign w:val="center"/>
          </w:tcPr>
          <w:p w14:paraId="6B170BA5" w14:textId="77777777" w:rsidR="00947EA5" w:rsidRPr="00C2427C" w:rsidRDefault="00947EA5">
            <w:pPr>
              <w:spacing w:before="0" w:after="0" w:line="240" w:lineRule="auto"/>
              <w:jc w:val="center"/>
              <w:rPr>
                <w:rFonts w:cs="Times New Roman"/>
                <w:bCs/>
                <w:color w:val="000000" w:themeColor="text1"/>
                <w:szCs w:val="21"/>
              </w:rPr>
            </w:pPr>
          </w:p>
        </w:tc>
        <w:tc>
          <w:tcPr>
            <w:tcW w:w="237" w:type="pct"/>
            <w:vAlign w:val="center"/>
          </w:tcPr>
          <w:p w14:paraId="6E269DDE"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5A834143" w14:textId="77777777" w:rsidR="00947EA5" w:rsidRPr="00C2427C" w:rsidRDefault="00947EA5">
            <w:pPr>
              <w:spacing w:before="0" w:after="0" w:line="240" w:lineRule="auto"/>
              <w:jc w:val="center"/>
              <w:rPr>
                <w:rFonts w:cs="Times New Roman"/>
                <w:bCs/>
                <w:color w:val="000000" w:themeColor="text1"/>
                <w:szCs w:val="21"/>
              </w:rPr>
            </w:pPr>
          </w:p>
        </w:tc>
        <w:tc>
          <w:tcPr>
            <w:tcW w:w="473" w:type="pct"/>
            <w:vAlign w:val="center"/>
          </w:tcPr>
          <w:p w14:paraId="786B8BAA"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493" w:type="pct"/>
            <w:vAlign w:val="center"/>
          </w:tcPr>
          <w:p w14:paraId="50DA0147" w14:textId="77777777" w:rsidR="00947EA5" w:rsidRPr="00C2427C" w:rsidRDefault="00947EA5">
            <w:pPr>
              <w:spacing w:before="0" w:after="0" w:line="240" w:lineRule="auto"/>
              <w:jc w:val="center"/>
              <w:rPr>
                <w:rFonts w:cs="Times New Roman"/>
                <w:bCs/>
                <w:color w:val="000000" w:themeColor="text1"/>
                <w:szCs w:val="21"/>
              </w:rPr>
            </w:pPr>
          </w:p>
        </w:tc>
        <w:tc>
          <w:tcPr>
            <w:tcW w:w="454" w:type="pct"/>
            <w:vAlign w:val="center"/>
          </w:tcPr>
          <w:p w14:paraId="566FD8D5"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01" w:type="pct"/>
            <w:vAlign w:val="center"/>
          </w:tcPr>
          <w:p w14:paraId="1BDE4DA1" w14:textId="77777777" w:rsidR="00947EA5" w:rsidRPr="00C2427C" w:rsidRDefault="00F411DD">
            <w:pPr>
              <w:spacing w:before="0" w:after="0" w:line="240" w:lineRule="auto"/>
              <w:jc w:val="center"/>
              <w:rPr>
                <w:rFonts w:cs="Times New Roman"/>
                <w:bCs/>
                <w:color w:val="000000" w:themeColor="text1"/>
                <w:szCs w:val="21"/>
              </w:rPr>
            </w:pPr>
            <w:r w:rsidRPr="00C2427C">
              <w:rPr>
                <w:rFonts w:cs="Times New Roman"/>
                <w:bCs/>
                <w:color w:val="000000" w:themeColor="text1"/>
                <w:szCs w:val="21"/>
              </w:rPr>
              <w:t>X</w:t>
            </w:r>
          </w:p>
        </w:tc>
        <w:tc>
          <w:tcPr>
            <w:tcW w:w="524" w:type="pct"/>
            <w:vAlign w:val="center"/>
          </w:tcPr>
          <w:p w14:paraId="3A54E2B2" w14:textId="77777777" w:rsidR="00947EA5" w:rsidRPr="00C2427C" w:rsidRDefault="00947EA5">
            <w:pPr>
              <w:spacing w:before="0" w:after="0" w:line="240" w:lineRule="auto"/>
              <w:jc w:val="center"/>
              <w:rPr>
                <w:rFonts w:cs="Times New Roman"/>
                <w:bCs/>
                <w:color w:val="000000" w:themeColor="text1"/>
                <w:szCs w:val="21"/>
              </w:rPr>
            </w:pPr>
          </w:p>
        </w:tc>
      </w:tr>
    </w:tbl>
    <w:p w14:paraId="68C8CA19" w14:textId="3D5AC191" w:rsidR="00947EA5" w:rsidRPr="00C2427C" w:rsidRDefault="00F411DD">
      <w:pPr>
        <w:pStyle w:val="a0"/>
        <w:numPr>
          <w:ilvl w:val="0"/>
          <w:numId w:val="0"/>
        </w:numPr>
        <w:spacing w:before="0" w:after="0" w:line="240" w:lineRule="auto"/>
        <w:ind w:left="420" w:hanging="420"/>
        <w:rPr>
          <w:sz w:val="21"/>
          <w:szCs w:val="21"/>
        </w:rPr>
      </w:pPr>
      <w:r w:rsidRPr="00C2427C">
        <w:rPr>
          <w:rFonts w:cs="Times New Roman"/>
          <w:b/>
          <w:sz w:val="21"/>
          <w:szCs w:val="21"/>
        </w:rPr>
        <w:t>Note:</w:t>
      </w:r>
    </w:p>
    <w:p w14:paraId="79FE0F39" w14:textId="091F54B4" w:rsidR="00947EA5" w:rsidRPr="00C2427C" w:rsidRDefault="00F411DD">
      <w:pPr>
        <w:spacing w:before="0" w:after="0" w:line="240" w:lineRule="auto"/>
        <w:rPr>
          <w:szCs w:val="21"/>
        </w:rPr>
      </w:pPr>
      <w:r w:rsidRPr="00C2427C">
        <w:rPr>
          <w:rFonts w:ascii="Cambria Math" w:hAnsi="Cambria Math" w:cs="Cambria Math"/>
          <w:b/>
          <w:szCs w:val="21"/>
        </w:rPr>
        <w:t>◆</w:t>
      </w:r>
      <w:r w:rsidRPr="00C2427C">
        <w:rPr>
          <w:rFonts w:cs="Times New Roman"/>
          <w:b/>
          <w:szCs w:val="21"/>
        </w:rPr>
        <w:t xml:space="preserve"> Withdrawal visit:</w:t>
      </w:r>
      <w:r w:rsidRPr="00C2427C">
        <w:rPr>
          <w:rFonts w:cs="Times New Roman"/>
          <w:szCs w:val="21"/>
        </w:rPr>
        <w:t xml:space="preserve"> For a subject who withdraws from the study prematurely for any reason, the investigator should arrange for the subject to return to the study site within 3 days after the last dose for a withdrawal visit to complete</w:t>
      </w:r>
      <w:r w:rsidR="00602F5C" w:rsidRPr="00C2427C">
        <w:rPr>
          <w:rFonts w:cs="Times New Roman"/>
          <w:szCs w:val="21"/>
        </w:rPr>
        <w:t xml:space="preserve"> </w:t>
      </w:r>
      <w:r w:rsidRPr="00C2427C">
        <w:rPr>
          <w:rFonts w:cs="Times New Roman"/>
          <w:szCs w:val="21"/>
        </w:rPr>
        <w:t>assessments. For subjects who have completed the 12-week treatment according to the study schedule, i.e., after completion of the tests at Day 84 visit, a withdrawal visit is not required.</w:t>
      </w:r>
    </w:p>
    <w:p w14:paraId="229AFE5C" w14:textId="430F2EAE" w:rsidR="00947EA5" w:rsidRPr="00C2427C" w:rsidRDefault="00AE0D0F" w:rsidP="00AE0D0F">
      <w:pPr>
        <w:pStyle w:val="a0"/>
        <w:numPr>
          <w:ilvl w:val="0"/>
          <w:numId w:val="0"/>
        </w:numPr>
        <w:spacing w:before="0" w:after="0" w:line="240" w:lineRule="auto"/>
        <w:ind w:left="420" w:hanging="420"/>
        <w:rPr>
          <w:sz w:val="21"/>
          <w:szCs w:val="21"/>
        </w:rPr>
      </w:pPr>
      <w:r w:rsidRPr="00C2427C">
        <w:rPr>
          <w:szCs w:val="21"/>
        </w:rPr>
        <w:lastRenderedPageBreak/>
        <w:t>1.</w:t>
      </w:r>
      <w:r w:rsidRPr="00C2427C">
        <w:rPr>
          <w:szCs w:val="21"/>
        </w:rPr>
        <w:tab/>
      </w:r>
      <w:r w:rsidR="00F411DD" w:rsidRPr="00C2427C">
        <w:rPr>
          <w:rFonts w:cs="Times New Roman"/>
          <w:sz w:val="21"/>
          <w:szCs w:val="21"/>
        </w:rPr>
        <w:t>Informed consent must be obtained before entry into the screening period of the study.</w:t>
      </w:r>
    </w:p>
    <w:p w14:paraId="2F1CE49E" w14:textId="6243187C" w:rsidR="00947EA5" w:rsidRPr="00C2427C" w:rsidRDefault="00AE0D0F" w:rsidP="00AE0D0F">
      <w:pPr>
        <w:pStyle w:val="a0"/>
        <w:numPr>
          <w:ilvl w:val="0"/>
          <w:numId w:val="0"/>
        </w:numPr>
        <w:spacing w:before="0" w:after="0" w:line="240" w:lineRule="auto"/>
        <w:ind w:left="420" w:hanging="420"/>
        <w:rPr>
          <w:sz w:val="21"/>
          <w:szCs w:val="21"/>
        </w:rPr>
      </w:pPr>
      <w:r w:rsidRPr="00C2427C">
        <w:rPr>
          <w:szCs w:val="21"/>
        </w:rPr>
        <w:t>2.</w:t>
      </w:r>
      <w:r w:rsidRPr="00C2427C">
        <w:rPr>
          <w:szCs w:val="21"/>
        </w:rPr>
        <w:tab/>
      </w:r>
      <w:r w:rsidR="00F411DD" w:rsidRPr="00C2427C">
        <w:rPr>
          <w:rFonts w:cs="Times New Roman"/>
          <w:sz w:val="21"/>
          <w:szCs w:val="21"/>
        </w:rPr>
        <w:t>Demographic data include date of birth, sex, height, and body weight. Body weight is only measured on Days 14, 28, 56 and 84.</w:t>
      </w:r>
    </w:p>
    <w:p w14:paraId="027B4909" w14:textId="5D51E97F" w:rsidR="00947EA5" w:rsidRPr="00C2427C" w:rsidRDefault="00AE0D0F" w:rsidP="00AE0D0F">
      <w:pPr>
        <w:pStyle w:val="a0"/>
        <w:numPr>
          <w:ilvl w:val="0"/>
          <w:numId w:val="0"/>
        </w:numPr>
        <w:spacing w:before="0" w:after="0" w:line="240" w:lineRule="auto"/>
        <w:ind w:left="420" w:hanging="420"/>
        <w:rPr>
          <w:sz w:val="21"/>
          <w:szCs w:val="21"/>
        </w:rPr>
      </w:pPr>
      <w:r w:rsidRPr="00C2427C">
        <w:rPr>
          <w:szCs w:val="21"/>
        </w:rPr>
        <w:t>3.</w:t>
      </w:r>
      <w:r w:rsidRPr="00C2427C">
        <w:rPr>
          <w:szCs w:val="21"/>
        </w:rPr>
        <w:tab/>
      </w:r>
      <w:r w:rsidR="00EE4FDA" w:rsidRPr="00C2427C">
        <w:rPr>
          <w:rFonts w:cs="Times New Roman"/>
          <w:sz w:val="21"/>
          <w:szCs w:val="21"/>
        </w:rPr>
        <w:t xml:space="preserve">Treatment </w:t>
      </w:r>
      <w:r w:rsidR="00F411DD" w:rsidRPr="00C2427C">
        <w:rPr>
          <w:rFonts w:cs="Times New Roman"/>
          <w:sz w:val="21"/>
          <w:szCs w:val="21"/>
        </w:rPr>
        <w:t>compliance = number of tablets taken/number of tablets to be taken, calculated as of last dispensing. For each subject, treatment compliance should be between 80% and 120%; otherwise, the investigator should communicate with the subject in a timely manner to improve the subject's awareness of treatment compliance.</w:t>
      </w:r>
    </w:p>
    <w:p w14:paraId="71B7B556" w14:textId="73A14AB3" w:rsidR="00947EA5" w:rsidRPr="00C2427C" w:rsidRDefault="00AE0D0F" w:rsidP="00AE0D0F">
      <w:pPr>
        <w:pStyle w:val="a0"/>
        <w:numPr>
          <w:ilvl w:val="0"/>
          <w:numId w:val="0"/>
        </w:numPr>
        <w:spacing w:before="0" w:after="0" w:line="240" w:lineRule="auto"/>
        <w:ind w:left="420" w:hanging="420"/>
        <w:rPr>
          <w:sz w:val="21"/>
          <w:szCs w:val="21"/>
        </w:rPr>
      </w:pPr>
      <w:bookmarkStart w:id="57" w:name="_Hlk19716336"/>
      <w:bookmarkStart w:id="58" w:name="_Hlk19716345"/>
      <w:r w:rsidRPr="00C2427C">
        <w:rPr>
          <w:szCs w:val="21"/>
        </w:rPr>
        <w:t>4.</w:t>
      </w:r>
      <w:r w:rsidRPr="00C2427C">
        <w:rPr>
          <w:szCs w:val="21"/>
        </w:rPr>
        <w:tab/>
      </w:r>
      <w:r w:rsidR="00F411DD" w:rsidRPr="00C2427C">
        <w:rPr>
          <w:rFonts w:cs="Times New Roman"/>
          <w:sz w:val="21"/>
          <w:szCs w:val="21"/>
        </w:rPr>
        <w:t>Hematology should include complete blood count, i.e., white blood cell (WBC) including lymphocytes and neutrophils, red blood cell (RBC), hemoglobin, hematocrit, and platelets. Hematology results obtained within 5 days prior to the first dose are acceptable for D1 hematology, and a repeat test is required if the results are &gt; 5 days. On-treatment blood samples should be collected prior to dosing.</w:t>
      </w:r>
      <w:bookmarkEnd w:id="57"/>
      <w:bookmarkEnd w:id="58"/>
    </w:p>
    <w:p w14:paraId="2FB4A186" w14:textId="324A9E22" w:rsidR="00947EA5" w:rsidRPr="00C2427C" w:rsidRDefault="00AE0D0F" w:rsidP="00AE0D0F">
      <w:pPr>
        <w:pStyle w:val="a0"/>
        <w:numPr>
          <w:ilvl w:val="0"/>
          <w:numId w:val="0"/>
        </w:numPr>
        <w:spacing w:before="0" w:after="0" w:line="240" w:lineRule="auto"/>
        <w:ind w:left="420" w:hanging="420"/>
        <w:rPr>
          <w:sz w:val="21"/>
          <w:szCs w:val="21"/>
        </w:rPr>
      </w:pPr>
      <w:r w:rsidRPr="00C2427C">
        <w:rPr>
          <w:szCs w:val="21"/>
        </w:rPr>
        <w:t>5.</w:t>
      </w:r>
      <w:r w:rsidRPr="00C2427C">
        <w:rPr>
          <w:szCs w:val="21"/>
        </w:rPr>
        <w:tab/>
      </w:r>
      <w:r w:rsidR="00F411DD" w:rsidRPr="00C2427C">
        <w:rPr>
          <w:rFonts w:cs="Times New Roman"/>
          <w:sz w:val="21"/>
          <w:szCs w:val="21"/>
        </w:rPr>
        <w:t>Urinalysis included protein, glucose, red blood cells (qualitative or quantitative results, including blood or occult blood). Urinalysis results obtained within 5 days prior to the first dose are acceptable for D1 urinalysis, and a repeat test is required if the results are &gt; 5 days. On-treatment urine samples should be collected prior to dosing.</w:t>
      </w:r>
    </w:p>
    <w:p w14:paraId="3FA56021" w14:textId="15BC3D85" w:rsidR="00947EA5" w:rsidRPr="00C2427C" w:rsidRDefault="00AE0D0F" w:rsidP="00AE0D0F">
      <w:pPr>
        <w:pStyle w:val="a0"/>
        <w:numPr>
          <w:ilvl w:val="0"/>
          <w:numId w:val="0"/>
        </w:numPr>
        <w:spacing w:before="0" w:after="0" w:line="240" w:lineRule="auto"/>
        <w:ind w:left="420" w:hanging="420"/>
        <w:rPr>
          <w:sz w:val="21"/>
          <w:szCs w:val="21"/>
        </w:rPr>
      </w:pPr>
      <w:bookmarkStart w:id="59" w:name="_Hlk19716375"/>
      <w:r w:rsidRPr="00C2427C">
        <w:rPr>
          <w:szCs w:val="21"/>
        </w:rPr>
        <w:t>6.</w:t>
      </w:r>
      <w:r w:rsidRPr="00C2427C">
        <w:rPr>
          <w:szCs w:val="21"/>
        </w:rPr>
        <w:tab/>
      </w:r>
      <w:r w:rsidR="00F411DD" w:rsidRPr="00C2427C">
        <w:rPr>
          <w:rFonts w:cs="Times New Roman"/>
          <w:sz w:val="21"/>
          <w:szCs w:val="21"/>
        </w:rPr>
        <w:t>Blood biochemistry includes: AST, ALT, glutamyl transpeptidase (GGT), albumin (ALB), total bilirubin (TBIL), direct bilirubin (DBIL), blood urea nitrogen (BUN) or urea, creatinine (Cr), triglyceride (TG), total cholesterol (TC), glucose (Glu) and lactate dehydrogenase (LDH). Blood biochemistry results obtained within 5 days prior to the first dose are acceptable for D1 blood biochemistry, and a repeat test is required if the results are &gt; 5 days. On-treatment blood samples should be collected prior to dosing.</w:t>
      </w:r>
      <w:bookmarkEnd w:id="59"/>
    </w:p>
    <w:p w14:paraId="4665B2A5" w14:textId="649D0C3C" w:rsidR="00947EA5" w:rsidRPr="00C2427C" w:rsidRDefault="00AE0D0F" w:rsidP="00AE0D0F">
      <w:pPr>
        <w:pStyle w:val="a0"/>
        <w:numPr>
          <w:ilvl w:val="0"/>
          <w:numId w:val="0"/>
        </w:numPr>
        <w:spacing w:before="0" w:after="0" w:line="240" w:lineRule="auto"/>
        <w:ind w:left="420" w:hanging="420"/>
        <w:rPr>
          <w:sz w:val="21"/>
          <w:szCs w:val="21"/>
        </w:rPr>
      </w:pPr>
      <w:bookmarkStart w:id="60" w:name="_Hlk19716387"/>
      <w:r w:rsidRPr="00C2427C">
        <w:rPr>
          <w:szCs w:val="21"/>
        </w:rPr>
        <w:t>7.</w:t>
      </w:r>
      <w:r w:rsidRPr="00C2427C">
        <w:rPr>
          <w:szCs w:val="21"/>
        </w:rPr>
        <w:tab/>
      </w:r>
      <w:r w:rsidR="00F411DD" w:rsidRPr="00C2427C">
        <w:rPr>
          <w:rFonts w:cs="Times New Roman"/>
          <w:sz w:val="21"/>
          <w:szCs w:val="21"/>
        </w:rPr>
        <w:t>Electrolytes include: potassium (K), sodium (Na), chloride (Cl), calcium (Ca), magnesium (Mg) and phosphorus (P). Electrolyte results obtained within 5 days prior to the first dose are acceptable for D1 electrolyte test, and a repeat test is required if the results are &gt; 5 days. On-treatment blood samples should be collected prior to dosing.</w:t>
      </w:r>
      <w:bookmarkEnd w:id="60"/>
    </w:p>
    <w:p w14:paraId="468349EB" w14:textId="67042878" w:rsidR="00947EA5" w:rsidRPr="00C2427C" w:rsidRDefault="00AE0D0F" w:rsidP="00AE0D0F">
      <w:pPr>
        <w:pStyle w:val="a0"/>
        <w:numPr>
          <w:ilvl w:val="0"/>
          <w:numId w:val="0"/>
        </w:numPr>
        <w:spacing w:before="0" w:after="0" w:line="240" w:lineRule="auto"/>
        <w:ind w:left="420" w:hanging="420"/>
        <w:rPr>
          <w:sz w:val="21"/>
          <w:szCs w:val="21"/>
        </w:rPr>
      </w:pPr>
      <w:bookmarkStart w:id="61" w:name="_Hlk19716401"/>
      <w:r w:rsidRPr="00C2427C">
        <w:rPr>
          <w:szCs w:val="21"/>
        </w:rPr>
        <w:t>8.</w:t>
      </w:r>
      <w:r w:rsidRPr="00C2427C">
        <w:rPr>
          <w:szCs w:val="21"/>
        </w:rPr>
        <w:tab/>
      </w:r>
      <w:r w:rsidR="00F411DD" w:rsidRPr="00C2427C">
        <w:rPr>
          <w:rFonts w:cs="Times New Roman"/>
          <w:sz w:val="21"/>
          <w:szCs w:val="21"/>
        </w:rPr>
        <w:t>Amylase test includes: serum amylase (AMY); lipase test includes: serum lipase (LPS). Amylase and lipase test results obtained within 5 days prior to the first dose are acceptable for D1 test, and a repeat test is required if the results are &gt; 5 days. On-treatment blood samples should be collected prior to dosing.</w:t>
      </w:r>
      <w:bookmarkEnd w:id="61"/>
    </w:p>
    <w:p w14:paraId="35B79E61" w14:textId="2FE9330D" w:rsidR="00947EA5" w:rsidRPr="00C2427C" w:rsidRDefault="00AE0D0F" w:rsidP="00AE0D0F">
      <w:pPr>
        <w:pStyle w:val="a0"/>
        <w:numPr>
          <w:ilvl w:val="0"/>
          <w:numId w:val="0"/>
        </w:numPr>
        <w:spacing w:before="0" w:after="0" w:line="240" w:lineRule="auto"/>
        <w:ind w:left="420" w:hanging="420"/>
        <w:rPr>
          <w:sz w:val="21"/>
          <w:szCs w:val="21"/>
        </w:rPr>
      </w:pPr>
      <w:bookmarkStart w:id="62" w:name="_Hlk19716434"/>
      <w:r w:rsidRPr="00C2427C">
        <w:rPr>
          <w:szCs w:val="21"/>
        </w:rPr>
        <w:t>9.</w:t>
      </w:r>
      <w:r w:rsidRPr="00C2427C">
        <w:rPr>
          <w:szCs w:val="21"/>
        </w:rPr>
        <w:tab/>
      </w:r>
      <w:r w:rsidR="00F411DD" w:rsidRPr="00C2427C">
        <w:rPr>
          <w:rFonts w:cs="Times New Roman"/>
          <w:sz w:val="21"/>
          <w:szCs w:val="21"/>
        </w:rPr>
        <w:t>Coagulation function test includes: international normalized ratio (INR), prothrombin time (PT) and activated partial thromboplastin time (APTT). Coagulation results obtained within 5 days prior to the first dose are acceptable for D1 coagulation function test, and a repeat test is required if the results are &gt; 5 days. On-treatment blood samples should be collected prior to dosing.</w:t>
      </w:r>
      <w:bookmarkEnd w:id="62"/>
    </w:p>
    <w:p w14:paraId="6043B931" w14:textId="280D1686" w:rsidR="00947EA5" w:rsidRPr="00C2427C" w:rsidRDefault="00AE0D0F" w:rsidP="00AE0D0F">
      <w:pPr>
        <w:pStyle w:val="a0"/>
        <w:numPr>
          <w:ilvl w:val="0"/>
          <w:numId w:val="0"/>
        </w:numPr>
        <w:spacing w:before="0" w:after="0" w:line="240" w:lineRule="auto"/>
        <w:ind w:left="420" w:hanging="420"/>
        <w:rPr>
          <w:sz w:val="21"/>
          <w:szCs w:val="21"/>
        </w:rPr>
      </w:pPr>
      <w:bookmarkStart w:id="63" w:name="_Hlk19716197"/>
      <w:r w:rsidRPr="00C2427C">
        <w:rPr>
          <w:szCs w:val="21"/>
        </w:rPr>
        <w:t>10.</w:t>
      </w:r>
      <w:r w:rsidRPr="00C2427C">
        <w:rPr>
          <w:szCs w:val="21"/>
        </w:rPr>
        <w:tab/>
      </w:r>
      <w:r w:rsidR="00F411DD" w:rsidRPr="00C2427C">
        <w:rPr>
          <w:rFonts w:cs="Times New Roman"/>
          <w:sz w:val="21"/>
          <w:szCs w:val="21"/>
        </w:rPr>
        <w:t>Timing of thyroid ultrasound test: at screening, Day 28 (results within 5 days before or after the day of visit are acceptable) and Day 84 (results within 5 days before or after the day of visit are acceptable).</w:t>
      </w:r>
      <w:bookmarkEnd w:id="63"/>
    </w:p>
    <w:p w14:paraId="2124715B" w14:textId="24E609A7" w:rsidR="00947EA5" w:rsidRPr="00C2427C" w:rsidRDefault="00AE0D0F" w:rsidP="00AE0D0F">
      <w:pPr>
        <w:pStyle w:val="a0"/>
        <w:numPr>
          <w:ilvl w:val="0"/>
          <w:numId w:val="0"/>
        </w:numPr>
        <w:spacing w:before="0" w:after="0" w:line="240" w:lineRule="auto"/>
        <w:ind w:left="420" w:hanging="420"/>
        <w:rPr>
          <w:sz w:val="21"/>
          <w:szCs w:val="21"/>
        </w:rPr>
      </w:pPr>
      <w:r w:rsidRPr="00C2427C">
        <w:rPr>
          <w:szCs w:val="21"/>
        </w:rPr>
        <w:t>11.</w:t>
      </w:r>
      <w:r w:rsidRPr="00C2427C">
        <w:rPr>
          <w:szCs w:val="21"/>
        </w:rPr>
        <w:tab/>
      </w:r>
      <w:r w:rsidR="00F411DD" w:rsidRPr="00C2427C">
        <w:rPr>
          <w:rFonts w:cs="Times New Roman"/>
          <w:sz w:val="21"/>
          <w:szCs w:val="21"/>
        </w:rPr>
        <w:t>Chest X-ray will be performed at screening. The chest X-ray can be waived for a subject if there are available results of lung CT scan performed due to COVID-19 or for other reasons.</w:t>
      </w:r>
    </w:p>
    <w:p w14:paraId="0E1D80C2" w14:textId="57B1A890" w:rsidR="00947EA5" w:rsidRPr="00C2427C" w:rsidRDefault="00AE0D0F" w:rsidP="00AE0D0F">
      <w:pPr>
        <w:pStyle w:val="a0"/>
        <w:numPr>
          <w:ilvl w:val="0"/>
          <w:numId w:val="0"/>
        </w:numPr>
        <w:spacing w:before="0" w:after="0" w:line="240" w:lineRule="auto"/>
        <w:ind w:left="420" w:hanging="420"/>
        <w:rPr>
          <w:sz w:val="21"/>
          <w:szCs w:val="21"/>
        </w:rPr>
      </w:pPr>
      <w:r w:rsidRPr="00C2427C">
        <w:rPr>
          <w:szCs w:val="21"/>
        </w:rPr>
        <w:t>12.</w:t>
      </w:r>
      <w:r w:rsidRPr="00C2427C">
        <w:rPr>
          <w:szCs w:val="21"/>
        </w:rPr>
        <w:tab/>
      </w:r>
      <w:r w:rsidR="00F411DD" w:rsidRPr="00C2427C">
        <w:rPr>
          <w:rFonts w:cs="Times New Roman"/>
          <w:sz w:val="21"/>
          <w:szCs w:val="21"/>
        </w:rPr>
        <w:t xml:space="preserve">Blood </w:t>
      </w:r>
      <w:r w:rsidR="00E3095D" w:rsidRPr="00C2427C">
        <w:rPr>
          <w:rFonts w:cs="Times New Roman"/>
          <w:sz w:val="21"/>
          <w:szCs w:val="21"/>
        </w:rPr>
        <w:t>pregnancy</w:t>
      </w:r>
      <w:r w:rsidR="00F411DD" w:rsidRPr="00C2427C">
        <w:rPr>
          <w:rFonts w:cs="Times New Roman"/>
          <w:sz w:val="21"/>
          <w:szCs w:val="21"/>
        </w:rPr>
        <w:t xml:space="preserve"> test (only female subjects of child-bearing potential) will be performed at screening. Urine pregnancy tests will be performed every 4 weeks through the treatment period to 28 days after the last dose. If a urine pregnancy test is positive, a further serum pregnancy test will be conducted for confirmation. On-treatment urine or blood samples should be collected prior to dosing.</w:t>
      </w:r>
    </w:p>
    <w:p w14:paraId="1CE15E02" w14:textId="16ACF544" w:rsidR="0073197A" w:rsidRPr="00C2427C" w:rsidRDefault="00AE0D0F" w:rsidP="00AE0D0F">
      <w:pPr>
        <w:pStyle w:val="a0"/>
        <w:numPr>
          <w:ilvl w:val="0"/>
          <w:numId w:val="0"/>
        </w:numPr>
        <w:spacing w:before="0" w:after="0" w:line="240" w:lineRule="auto"/>
        <w:ind w:left="420" w:hanging="420"/>
        <w:rPr>
          <w:rFonts w:cs="Times New Roman"/>
          <w:sz w:val="21"/>
          <w:szCs w:val="21"/>
        </w:rPr>
      </w:pPr>
      <w:bookmarkStart w:id="64" w:name="OLE_LINK38"/>
      <w:bookmarkStart w:id="65" w:name="OLE_LINK37"/>
      <w:r w:rsidRPr="00C2427C">
        <w:rPr>
          <w:szCs w:val="21"/>
        </w:rPr>
        <w:t>13.</w:t>
      </w:r>
      <w:r w:rsidRPr="00C2427C">
        <w:rPr>
          <w:szCs w:val="21"/>
        </w:rPr>
        <w:tab/>
      </w:r>
      <w:r w:rsidR="00F411DD" w:rsidRPr="00C2427C">
        <w:rPr>
          <w:rFonts w:cs="Times New Roman"/>
          <w:sz w:val="21"/>
          <w:szCs w:val="21"/>
        </w:rPr>
        <w:t>HIV, HBV and HCV tests will be performed at screening. Relevant tests may be repeated during the treatment and follow-up periods as clinically indicated. If HBcAb test is positive at screening, HBV DNA test should be repeated every 4 weeks (Weeks 4, 8, and 12). If the DNA titer exceeds the normal range, antiviral therapy is recommended, or appropriate treatment should be given at the discretion of the investigator. Subjects may continue to receive treatment until the protocol-specified criteria for interruption or discontinuation of treatment are met.</w:t>
      </w:r>
      <w:bookmarkEnd w:id="64"/>
      <w:bookmarkEnd w:id="65"/>
    </w:p>
    <w:p w14:paraId="0449E632" w14:textId="77777777" w:rsidR="0073197A" w:rsidRPr="00C2427C" w:rsidRDefault="0073197A">
      <w:pPr>
        <w:widowControl/>
        <w:spacing w:before="0" w:after="0" w:line="240" w:lineRule="auto"/>
        <w:jc w:val="left"/>
        <w:rPr>
          <w:rFonts w:cs="Times New Roman"/>
          <w:szCs w:val="21"/>
        </w:rPr>
      </w:pPr>
      <w:r w:rsidRPr="00C2427C">
        <w:rPr>
          <w:rFonts w:cs="Times New Roman"/>
          <w:szCs w:val="21"/>
        </w:rPr>
        <w:br w:type="page"/>
      </w:r>
    </w:p>
    <w:p w14:paraId="0CE029CD" w14:textId="288CD6ED" w:rsidR="00947EA5" w:rsidRPr="00C2427C" w:rsidRDefault="00AE0D0F" w:rsidP="00AE0D0F">
      <w:pPr>
        <w:pStyle w:val="a0"/>
        <w:numPr>
          <w:ilvl w:val="0"/>
          <w:numId w:val="0"/>
        </w:numPr>
        <w:spacing w:before="0" w:after="0" w:line="240" w:lineRule="auto"/>
        <w:ind w:left="420" w:hanging="420"/>
        <w:rPr>
          <w:sz w:val="21"/>
          <w:szCs w:val="21"/>
        </w:rPr>
      </w:pPr>
      <w:bookmarkStart w:id="66" w:name="_Hlk19716218"/>
      <w:bookmarkStart w:id="67" w:name="_Hlk12541302"/>
      <w:r w:rsidRPr="00C2427C">
        <w:rPr>
          <w:szCs w:val="21"/>
        </w:rPr>
        <w:lastRenderedPageBreak/>
        <w:t>14.</w:t>
      </w:r>
      <w:r w:rsidRPr="00C2427C">
        <w:rPr>
          <w:szCs w:val="21"/>
        </w:rPr>
        <w:tab/>
      </w:r>
      <w:r w:rsidR="00F411DD" w:rsidRPr="00C2427C">
        <w:rPr>
          <w:rFonts w:cs="Times New Roman"/>
          <w:sz w:val="21"/>
          <w:szCs w:val="21"/>
        </w:rPr>
        <w:t>Timing of 12-lead ECG monitoring: pre-dose and post-dose at Day 1; before leaving the study site at Day 2; post-dose at Day 14, Day 28, Day 56 and Day 84; at the withdrawal visit and during the follow-up period. During the treatment period, post-dose ECGs should be monitored within 2 - 4 hours after dosing. The ECG assessment for each subject should be preceded by at least 5 minutes of rest in a semi-supine position.</w:t>
      </w:r>
      <w:bookmarkEnd w:id="66"/>
      <w:bookmarkEnd w:id="67"/>
    </w:p>
    <w:p w14:paraId="0EB0645C" w14:textId="742AC9CE" w:rsidR="00947EA5" w:rsidRPr="00C2427C" w:rsidRDefault="00AE0D0F" w:rsidP="00AE0D0F">
      <w:pPr>
        <w:pStyle w:val="a0"/>
        <w:numPr>
          <w:ilvl w:val="0"/>
          <w:numId w:val="0"/>
        </w:numPr>
        <w:spacing w:before="0" w:after="0" w:line="240" w:lineRule="auto"/>
        <w:ind w:left="420" w:hanging="420"/>
        <w:rPr>
          <w:sz w:val="21"/>
          <w:szCs w:val="21"/>
        </w:rPr>
      </w:pPr>
      <w:r w:rsidRPr="00C2427C">
        <w:rPr>
          <w:szCs w:val="21"/>
        </w:rPr>
        <w:t>15.</w:t>
      </w:r>
      <w:r w:rsidRPr="00C2427C">
        <w:rPr>
          <w:szCs w:val="21"/>
        </w:rPr>
        <w:tab/>
      </w:r>
      <w:r w:rsidR="00F411DD" w:rsidRPr="00C2427C">
        <w:rPr>
          <w:rFonts w:cs="Times New Roman"/>
          <w:sz w:val="21"/>
          <w:szCs w:val="21"/>
        </w:rPr>
        <w:t>Timing of echocardiography: at screening, during the treatment period (as clinically indicated), at the withdrawal visit (results within 5 days after the visit are acceptable), and during the follow-up period (as clinically indicated).</w:t>
      </w:r>
    </w:p>
    <w:p w14:paraId="2006CA75" w14:textId="7627959E" w:rsidR="00947EA5" w:rsidRPr="00C2427C" w:rsidRDefault="00AE0D0F" w:rsidP="00AE0D0F">
      <w:pPr>
        <w:pStyle w:val="a0"/>
        <w:numPr>
          <w:ilvl w:val="0"/>
          <w:numId w:val="0"/>
        </w:numPr>
        <w:spacing w:before="0" w:after="0" w:line="240" w:lineRule="auto"/>
        <w:ind w:left="420" w:hanging="420"/>
        <w:rPr>
          <w:sz w:val="21"/>
          <w:szCs w:val="21"/>
        </w:rPr>
      </w:pPr>
      <w:r w:rsidRPr="00C2427C">
        <w:rPr>
          <w:szCs w:val="21"/>
        </w:rPr>
        <w:t>16.</w:t>
      </w:r>
      <w:r w:rsidRPr="00C2427C">
        <w:rPr>
          <w:szCs w:val="21"/>
        </w:rPr>
        <w:tab/>
      </w:r>
      <w:r w:rsidR="00F411DD" w:rsidRPr="00C2427C">
        <w:rPr>
          <w:rFonts w:cs="Times New Roman"/>
          <w:sz w:val="21"/>
          <w:szCs w:val="21"/>
        </w:rPr>
        <w:t>Refer to Section 8.2.5 of the protocol for details regarding the collection and reporting of a</w:t>
      </w:r>
      <w:r w:rsidR="00E3095D" w:rsidRPr="00C2427C">
        <w:rPr>
          <w:rFonts w:cs="Times New Roman"/>
          <w:sz w:val="21"/>
          <w:szCs w:val="21"/>
        </w:rPr>
        <w:t>d</w:t>
      </w:r>
      <w:r w:rsidR="00F411DD" w:rsidRPr="00C2427C">
        <w:rPr>
          <w:rFonts w:cs="Times New Roman"/>
          <w:sz w:val="21"/>
          <w:szCs w:val="21"/>
        </w:rPr>
        <w:t>verse events.</w:t>
      </w:r>
    </w:p>
    <w:p w14:paraId="3F91A459" w14:textId="2BA10290" w:rsidR="00947EA5" w:rsidRPr="00C2427C" w:rsidRDefault="00AE0D0F" w:rsidP="00AE0D0F">
      <w:pPr>
        <w:pStyle w:val="a0"/>
        <w:numPr>
          <w:ilvl w:val="0"/>
          <w:numId w:val="0"/>
        </w:numPr>
        <w:spacing w:before="0" w:after="0" w:line="240" w:lineRule="auto"/>
        <w:ind w:left="420" w:hanging="420"/>
        <w:rPr>
          <w:sz w:val="21"/>
          <w:szCs w:val="21"/>
        </w:rPr>
      </w:pPr>
      <w:bookmarkStart w:id="68" w:name="_Hlk530569685"/>
      <w:r w:rsidRPr="00C2427C">
        <w:rPr>
          <w:szCs w:val="21"/>
        </w:rPr>
        <w:t>17.</w:t>
      </w:r>
      <w:r w:rsidRPr="00C2427C">
        <w:rPr>
          <w:szCs w:val="21"/>
        </w:rPr>
        <w:tab/>
      </w:r>
      <w:r w:rsidR="00F411DD" w:rsidRPr="00C2427C">
        <w:rPr>
          <w:rFonts w:cs="Times New Roman"/>
          <w:sz w:val="21"/>
          <w:szCs w:val="21"/>
        </w:rPr>
        <w:t>PK sampling will be performed for the subjects at the following time points: within 60 min before dosing and at 30 min, 1 h, 2 h, 4 h, 8 h, 12 h and 24 h after dosing (pre-dose at D2 and D15) at Day 1 and Day 14.</w:t>
      </w:r>
      <w:bookmarkEnd w:id="68"/>
    </w:p>
    <w:p w14:paraId="515ACCDD" w14:textId="716ADCAE" w:rsidR="00947EA5" w:rsidRPr="00C2427C" w:rsidRDefault="00AE0D0F" w:rsidP="00AE0D0F">
      <w:pPr>
        <w:pStyle w:val="a0"/>
        <w:numPr>
          <w:ilvl w:val="0"/>
          <w:numId w:val="0"/>
        </w:numPr>
        <w:spacing w:before="0" w:after="0" w:line="240" w:lineRule="auto"/>
        <w:ind w:left="420" w:hanging="420"/>
        <w:rPr>
          <w:sz w:val="21"/>
          <w:szCs w:val="21"/>
        </w:rPr>
      </w:pPr>
      <w:r w:rsidRPr="00C2427C">
        <w:rPr>
          <w:szCs w:val="21"/>
        </w:rPr>
        <w:t>18.</w:t>
      </w:r>
      <w:r w:rsidRPr="00C2427C">
        <w:rPr>
          <w:szCs w:val="21"/>
        </w:rPr>
        <w:tab/>
      </w:r>
      <w:r w:rsidR="00F411DD" w:rsidRPr="00C2427C">
        <w:rPr>
          <w:rFonts w:cs="Times New Roman"/>
          <w:sz w:val="21"/>
          <w:szCs w:val="21"/>
        </w:rPr>
        <w:t>PD sampling will be performed for the subjects at the following time points: pre-dose at Day 1 (or within 7 days after the first dose), Day 28 and Day 84. PD investigation involves multiple test items. If a subject has test results of anti-dsDNA antibody, ANA, Ig, C3, C4 and erythrocyte sedimentation rate (ESR) that were obtained within 7 days prior to the first dose, these tests do not need to be repeated on Day 1; If a study site is not capable of testing a PD item and cannot send the samples promptly to a facility that is capable of doing such a test, subjects enrolled at this site may not participate in the testing for this PD item.</w:t>
      </w:r>
    </w:p>
    <w:p w14:paraId="23720EA8" w14:textId="72D85CBE" w:rsidR="00947EA5" w:rsidRPr="00C2427C" w:rsidRDefault="00AE0D0F" w:rsidP="00AE0D0F">
      <w:pPr>
        <w:pStyle w:val="a0"/>
        <w:numPr>
          <w:ilvl w:val="0"/>
          <w:numId w:val="0"/>
        </w:numPr>
        <w:spacing w:before="0" w:after="0" w:line="240" w:lineRule="auto"/>
        <w:ind w:left="420" w:hanging="420"/>
        <w:rPr>
          <w:sz w:val="21"/>
          <w:szCs w:val="21"/>
        </w:rPr>
      </w:pPr>
      <w:r w:rsidRPr="00C2427C">
        <w:rPr>
          <w:szCs w:val="21"/>
        </w:rPr>
        <w:t>19.</w:t>
      </w:r>
      <w:r w:rsidRPr="00C2427C">
        <w:rPr>
          <w:szCs w:val="21"/>
        </w:rPr>
        <w:tab/>
      </w:r>
      <w:r w:rsidR="00F411DD" w:rsidRPr="00C2427C">
        <w:rPr>
          <w:rFonts w:cs="Times New Roman"/>
          <w:sz w:val="21"/>
          <w:szCs w:val="21"/>
        </w:rPr>
        <w:t>Blood sampling for target occupancy assay will be performed at the following time points: within 60 min pre-dose (or within 5 days before the first dose) and 4 h (± 10 min) post-dose at Day 1; within 60 min pre-dose and 4 h (± 10 min) post-dose at Day 14. If a study site is not capable of performing this assay and cannot send the samples promptly to a facility that is capable of doing such assay, subjects enrolled at this study site may not participate in the target occupancy assay.</w:t>
      </w:r>
    </w:p>
    <w:p w14:paraId="69A90ABC" w14:textId="4BDCDB5D" w:rsidR="00947EA5" w:rsidRPr="00C2427C" w:rsidRDefault="00AE0D0F" w:rsidP="00AE0D0F">
      <w:pPr>
        <w:pStyle w:val="a0"/>
        <w:numPr>
          <w:ilvl w:val="0"/>
          <w:numId w:val="0"/>
        </w:numPr>
        <w:spacing w:before="0" w:after="0" w:line="240" w:lineRule="auto"/>
        <w:ind w:left="420" w:hanging="420"/>
        <w:rPr>
          <w:sz w:val="21"/>
          <w:szCs w:val="21"/>
        </w:rPr>
      </w:pPr>
      <w:r w:rsidRPr="00C2427C">
        <w:rPr>
          <w:szCs w:val="21"/>
        </w:rPr>
        <w:t>20.</w:t>
      </w:r>
      <w:r w:rsidRPr="00C2427C">
        <w:rPr>
          <w:szCs w:val="21"/>
        </w:rPr>
        <w:tab/>
      </w:r>
      <w:r w:rsidR="00F411DD" w:rsidRPr="00C2427C">
        <w:rPr>
          <w:rFonts w:cs="Times New Roman"/>
          <w:sz w:val="21"/>
          <w:szCs w:val="21"/>
        </w:rPr>
        <w:t>Quantitative 24-hour urine protein test is required at screening. For subjects with urine protein ≥ 1+, a 24-hour urine protein test may be performed as clinically indicated.</w:t>
      </w:r>
    </w:p>
    <w:p w14:paraId="150DC7FC" w14:textId="67A3BAAB" w:rsidR="00947EA5" w:rsidRPr="00C2427C" w:rsidRDefault="00AE0D0F" w:rsidP="00AE0D0F">
      <w:pPr>
        <w:pStyle w:val="a0"/>
        <w:numPr>
          <w:ilvl w:val="0"/>
          <w:numId w:val="0"/>
        </w:numPr>
        <w:spacing w:before="0" w:after="0" w:line="240" w:lineRule="auto"/>
        <w:ind w:left="420" w:hanging="420"/>
        <w:rPr>
          <w:sz w:val="21"/>
          <w:szCs w:val="21"/>
        </w:rPr>
      </w:pPr>
      <w:bookmarkStart w:id="69" w:name="_Hlk19716285"/>
      <w:r w:rsidRPr="00C2427C">
        <w:rPr>
          <w:szCs w:val="21"/>
        </w:rPr>
        <w:t>21.</w:t>
      </w:r>
      <w:r w:rsidRPr="00C2427C">
        <w:rPr>
          <w:szCs w:val="21"/>
        </w:rPr>
        <w:tab/>
      </w:r>
      <w:r w:rsidR="00F411DD" w:rsidRPr="00C2427C">
        <w:rPr>
          <w:rFonts w:cs="Times New Roman"/>
          <w:sz w:val="21"/>
          <w:szCs w:val="21"/>
        </w:rPr>
        <w:t>The SRI assessment will be performed at the following time points to assess disease activity through three assessment systems - SLEDAI-2K, British Isles Lupus Assessment Group 2004 (BILAG 2004) and Physician Global Assessment (PGA): at screening, Day 28, Day 84, and the withdrawal visit. See Section 8.6.1 of the protocol.</w:t>
      </w:r>
      <w:bookmarkEnd w:id="69"/>
    </w:p>
    <w:p w14:paraId="4CBDC16C" w14:textId="77777777" w:rsidR="00947EA5" w:rsidRPr="00C2427C" w:rsidRDefault="00947EA5">
      <w:pPr>
        <w:spacing w:beforeLines="50" w:before="156" w:afterLines="50" w:after="156" w:line="240" w:lineRule="auto"/>
        <w:rPr>
          <w:color w:val="000000" w:themeColor="text1"/>
          <w:sz w:val="24"/>
        </w:rPr>
      </w:pPr>
    </w:p>
    <w:p w14:paraId="13FCBAAB" w14:textId="77777777" w:rsidR="00947EA5" w:rsidRPr="00C2427C" w:rsidRDefault="00947EA5">
      <w:pPr>
        <w:spacing w:beforeLines="50" w:before="156" w:afterLines="50" w:after="156" w:line="240" w:lineRule="auto"/>
        <w:rPr>
          <w:color w:val="000000" w:themeColor="text1"/>
          <w:sz w:val="24"/>
        </w:rPr>
        <w:sectPr w:rsidR="00947EA5" w:rsidRPr="00C2427C" w:rsidSect="00B043A0">
          <w:headerReference w:type="default" r:id="rId16"/>
          <w:footerReference w:type="default" r:id="rId17"/>
          <w:pgSz w:w="16838" w:h="11906" w:orient="landscape" w:code="9"/>
          <w:pgMar w:top="1440" w:right="1440" w:bottom="1440" w:left="1440" w:header="567" w:footer="992" w:gutter="0"/>
          <w:cols w:space="425"/>
          <w:docGrid w:type="lines" w:linePitch="312"/>
        </w:sectPr>
      </w:pPr>
    </w:p>
    <w:p w14:paraId="6191EFC9" w14:textId="475BE48A" w:rsidR="00947EA5" w:rsidRPr="00C2427C" w:rsidRDefault="00AE0D0F" w:rsidP="0073197A">
      <w:pPr>
        <w:pStyle w:val="1"/>
        <w:numPr>
          <w:ilvl w:val="0"/>
          <w:numId w:val="0"/>
        </w:numPr>
        <w:spacing w:before="0" w:afterLines="10" w:after="31" w:line="240" w:lineRule="auto"/>
        <w:ind w:left="851" w:hanging="851"/>
        <w:rPr>
          <w:rFonts w:ascii="Times New Roman" w:hAnsi="Times New Roman"/>
          <w:caps w:val="0"/>
          <w:color w:val="000000" w:themeColor="text1"/>
          <w:sz w:val="24"/>
        </w:rPr>
      </w:pPr>
      <w:bookmarkStart w:id="70" w:name="_Toc96619150"/>
      <w:bookmarkStart w:id="71" w:name="_Toc163826553"/>
      <w:bookmarkStart w:id="72" w:name="_Toc164758090"/>
      <w:r w:rsidRPr="00C2427C">
        <w:rPr>
          <w:caps w:val="0"/>
          <w:color w:val="000000" w:themeColor="text1"/>
          <w:sz w:val="24"/>
        </w:rPr>
        <w:lastRenderedPageBreak/>
        <w:t>4.</w:t>
      </w:r>
      <w:r w:rsidRPr="00C2427C">
        <w:rPr>
          <w:caps w:val="0"/>
          <w:color w:val="000000" w:themeColor="text1"/>
          <w:sz w:val="24"/>
        </w:rPr>
        <w:tab/>
      </w:r>
      <w:r w:rsidR="00F411DD" w:rsidRPr="00C2427C">
        <w:rPr>
          <w:rFonts w:ascii="Times New Roman" w:hAnsi="Times New Roman" w:cs="Times New Roman"/>
          <w:caps w:val="0"/>
          <w:color w:val="000000"/>
          <w:sz w:val="24"/>
        </w:rPr>
        <w:t>Evaluation Variables</w:t>
      </w:r>
      <w:bookmarkEnd w:id="70"/>
      <w:bookmarkEnd w:id="71"/>
      <w:bookmarkEnd w:id="72"/>
    </w:p>
    <w:p w14:paraId="36A8DEAB" w14:textId="44A8F553" w:rsidR="00947EA5" w:rsidRPr="00C2427C" w:rsidRDefault="00AE0D0F" w:rsidP="0073197A">
      <w:pPr>
        <w:pStyle w:val="2"/>
        <w:numPr>
          <w:ilvl w:val="0"/>
          <w:numId w:val="0"/>
        </w:numPr>
        <w:spacing w:before="0" w:afterLines="10" w:after="31" w:line="240" w:lineRule="auto"/>
        <w:ind w:left="851" w:hanging="851"/>
        <w:rPr>
          <w:rFonts w:ascii="Times New Roman" w:hAnsi="Times New Roman"/>
          <w:sz w:val="24"/>
        </w:rPr>
      </w:pPr>
      <w:bookmarkStart w:id="73" w:name="_Toc163826554"/>
      <w:bookmarkStart w:id="74" w:name="_Toc96619151"/>
      <w:bookmarkStart w:id="75" w:name="_Toc164758091"/>
      <w:r w:rsidRPr="00C2427C">
        <w:rPr>
          <w:sz w:val="24"/>
        </w:rPr>
        <w:t>4.1.</w:t>
      </w:r>
      <w:r w:rsidRPr="00C2427C">
        <w:rPr>
          <w:sz w:val="24"/>
        </w:rPr>
        <w:tab/>
      </w:r>
      <w:r w:rsidR="00F411DD" w:rsidRPr="00C2427C">
        <w:rPr>
          <w:rFonts w:ascii="Times New Roman" w:hAnsi="Times New Roman" w:cs="Times New Roman"/>
          <w:sz w:val="24"/>
        </w:rPr>
        <w:t>Primary Endpoint</w:t>
      </w:r>
      <w:bookmarkEnd w:id="73"/>
      <w:bookmarkEnd w:id="74"/>
      <w:r w:rsidR="003A1E11" w:rsidRPr="00C2427C">
        <w:rPr>
          <w:rFonts w:ascii="Times New Roman" w:hAnsi="Times New Roman" w:cs="Times New Roman"/>
          <w:sz w:val="24"/>
        </w:rPr>
        <w:t>s</w:t>
      </w:r>
      <w:bookmarkEnd w:id="75"/>
    </w:p>
    <w:p w14:paraId="07730823" w14:textId="0D9BA8EF" w:rsidR="00947EA5" w:rsidRPr="00C2427C" w:rsidRDefault="00AE0D0F" w:rsidP="0073197A">
      <w:pPr>
        <w:pStyle w:val="20"/>
        <w:numPr>
          <w:ilvl w:val="0"/>
          <w:numId w:val="0"/>
        </w:numPr>
        <w:spacing w:before="0" w:afterLines="10" w:after="31"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Incidences of treatment-emergent serious adverse events (TESAEs) and treatment-related serious adverse events (TRSAEs);</w:t>
      </w:r>
    </w:p>
    <w:p w14:paraId="630BDB2A" w14:textId="38180C46" w:rsidR="00947EA5" w:rsidRPr="00C2427C" w:rsidRDefault="00AE0D0F" w:rsidP="0073197A">
      <w:pPr>
        <w:pStyle w:val="20"/>
        <w:numPr>
          <w:ilvl w:val="0"/>
          <w:numId w:val="0"/>
        </w:numPr>
        <w:spacing w:before="0" w:afterLines="10" w:after="31"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Incidences of treatment-emergent adverse events (TEAEs) and treatment-related adverse events (TRAEs), assessed by severity;</w:t>
      </w:r>
    </w:p>
    <w:p w14:paraId="58E3B9CA" w14:textId="4B0FCC29" w:rsidR="00947EA5" w:rsidRPr="00C2427C" w:rsidRDefault="00AE0D0F" w:rsidP="0073197A">
      <w:pPr>
        <w:pStyle w:val="20"/>
        <w:numPr>
          <w:ilvl w:val="0"/>
          <w:numId w:val="0"/>
        </w:numPr>
        <w:spacing w:before="0" w:afterLines="10" w:after="31"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Vital signs, electrocardiogram (ECG) and laboratory test results, etc.</w:t>
      </w:r>
    </w:p>
    <w:p w14:paraId="335B6AED" w14:textId="0451A411" w:rsidR="00947EA5" w:rsidRPr="00C2427C" w:rsidRDefault="00AE0D0F" w:rsidP="0073197A">
      <w:pPr>
        <w:pStyle w:val="30"/>
        <w:numPr>
          <w:ilvl w:val="0"/>
          <w:numId w:val="0"/>
        </w:numPr>
        <w:spacing w:before="0" w:afterLines="10" w:after="31"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Vital signs: body temperature, blood pressure, respiratory rate, pulse;</w:t>
      </w:r>
    </w:p>
    <w:p w14:paraId="5521D931" w14:textId="71D14504" w:rsidR="00947EA5" w:rsidRPr="00C2427C" w:rsidRDefault="00AE0D0F" w:rsidP="0073197A">
      <w:pPr>
        <w:pStyle w:val="30"/>
        <w:numPr>
          <w:ilvl w:val="0"/>
          <w:numId w:val="0"/>
        </w:numPr>
        <w:spacing w:before="0" w:afterLines="10" w:after="31"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Physical examination: general condition, skin, head and neck, chest, abdomen, back, limbs and the nervous system;</w:t>
      </w:r>
    </w:p>
    <w:p w14:paraId="0E961781" w14:textId="77361BB1" w:rsidR="00947EA5" w:rsidRPr="00C2427C" w:rsidRDefault="00AE0D0F" w:rsidP="0073197A">
      <w:pPr>
        <w:pStyle w:val="30"/>
        <w:numPr>
          <w:ilvl w:val="0"/>
          <w:numId w:val="0"/>
        </w:numPr>
        <w:spacing w:before="0" w:afterLines="10" w:after="31"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Laboratory tests: hematology, urinalysis, blood biochemistry, electrolytes, amylase and lipase, coagulation function and thyroid function (five items);</w:t>
      </w:r>
    </w:p>
    <w:p w14:paraId="2F105627" w14:textId="74A19DF8" w:rsidR="00947EA5" w:rsidRPr="00C2427C" w:rsidRDefault="00AE0D0F" w:rsidP="0073197A">
      <w:pPr>
        <w:pStyle w:val="30"/>
        <w:numPr>
          <w:ilvl w:val="0"/>
          <w:numId w:val="0"/>
        </w:numPr>
        <w:spacing w:before="0" w:afterLines="10" w:after="31"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Pregnancy test (female subjects of child-bearing potential only)</w:t>
      </w:r>
    </w:p>
    <w:p w14:paraId="20C5E90A" w14:textId="44D32E3C" w:rsidR="00947EA5" w:rsidRPr="00C2427C" w:rsidRDefault="00AE0D0F" w:rsidP="0073197A">
      <w:pPr>
        <w:pStyle w:val="30"/>
        <w:numPr>
          <w:ilvl w:val="0"/>
          <w:numId w:val="0"/>
        </w:numPr>
        <w:spacing w:before="0" w:afterLines="10" w:after="31"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Echocardiography;</w:t>
      </w:r>
    </w:p>
    <w:p w14:paraId="6389FA6D" w14:textId="0801B6EC" w:rsidR="00947EA5" w:rsidRPr="00C2427C" w:rsidRDefault="00AE0D0F" w:rsidP="0073197A">
      <w:pPr>
        <w:pStyle w:val="30"/>
        <w:numPr>
          <w:ilvl w:val="0"/>
          <w:numId w:val="0"/>
        </w:numPr>
        <w:spacing w:before="0" w:afterLines="10" w:after="31"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ECG: ECG should be obtained for the subject after at least 5 minutes of rest in a semi-supine position. The ECG results include corrected QTc, which calculated preferably using Fridericia formula [QTcF=QT/ (RR^0.33), where RR is the standardized heart rate value, calculated as 60 divided by the heart rate]. If the heart rate is lower than 60 beats/min, Bazetts formula [QTcB=QT/ (RR^0.5), where RR is the standardized heart rate value, calculated as 60 divided by the heart rate] will be used. However, any other alternative formulas for calculating the QTc may be used after discussion with the sponsor.</w:t>
      </w:r>
    </w:p>
    <w:p w14:paraId="3F59009D" w14:textId="3637AF51" w:rsidR="00947EA5" w:rsidRPr="00C2427C" w:rsidRDefault="00AE0D0F" w:rsidP="0073197A">
      <w:pPr>
        <w:pStyle w:val="2"/>
        <w:numPr>
          <w:ilvl w:val="0"/>
          <w:numId w:val="0"/>
        </w:numPr>
        <w:spacing w:before="0" w:afterLines="10" w:after="31" w:line="240" w:lineRule="auto"/>
        <w:ind w:left="851" w:hanging="851"/>
        <w:rPr>
          <w:rFonts w:ascii="Times New Roman" w:hAnsi="Times New Roman"/>
          <w:sz w:val="24"/>
        </w:rPr>
      </w:pPr>
      <w:bookmarkStart w:id="76" w:name="_Toc163826555"/>
      <w:bookmarkStart w:id="77" w:name="_Toc96619152"/>
      <w:bookmarkStart w:id="78" w:name="_Toc164758092"/>
      <w:r w:rsidRPr="00C2427C">
        <w:rPr>
          <w:sz w:val="24"/>
        </w:rPr>
        <w:t>4.2.</w:t>
      </w:r>
      <w:r w:rsidRPr="00C2427C">
        <w:rPr>
          <w:sz w:val="24"/>
        </w:rPr>
        <w:tab/>
      </w:r>
      <w:r w:rsidR="00F411DD" w:rsidRPr="00C2427C">
        <w:rPr>
          <w:rFonts w:ascii="Times New Roman" w:hAnsi="Times New Roman" w:cs="Times New Roman"/>
          <w:sz w:val="24"/>
        </w:rPr>
        <w:t>Secondary Endpoints</w:t>
      </w:r>
      <w:bookmarkEnd w:id="76"/>
      <w:bookmarkEnd w:id="77"/>
      <w:bookmarkEnd w:id="78"/>
    </w:p>
    <w:p w14:paraId="547958C8" w14:textId="3FC6BE34" w:rsidR="00947EA5" w:rsidRPr="00C2427C" w:rsidRDefault="00AE0D0F" w:rsidP="0073197A">
      <w:pPr>
        <w:pStyle w:val="3"/>
        <w:numPr>
          <w:ilvl w:val="0"/>
          <w:numId w:val="0"/>
        </w:numPr>
        <w:spacing w:before="0" w:afterLines="10" w:after="31" w:line="240" w:lineRule="auto"/>
        <w:ind w:left="851" w:hanging="851"/>
        <w:rPr>
          <w:rFonts w:ascii="Times New Roman" w:hAnsi="Times New Roman"/>
        </w:rPr>
      </w:pPr>
      <w:bookmarkStart w:id="79" w:name="_Toc163826556"/>
      <w:bookmarkStart w:id="80" w:name="_Toc96619153"/>
      <w:bookmarkStart w:id="81" w:name="_Toc164758093"/>
      <w:r w:rsidRPr="00C2427C">
        <w:t>4.2.1.</w:t>
      </w:r>
      <w:r w:rsidRPr="00C2427C">
        <w:tab/>
      </w:r>
      <w:r w:rsidR="00F411DD" w:rsidRPr="00C2427C">
        <w:rPr>
          <w:rFonts w:ascii="Times New Roman" w:hAnsi="Times New Roman" w:cs="Times New Roman"/>
        </w:rPr>
        <w:t xml:space="preserve">Target </w:t>
      </w:r>
      <w:r w:rsidR="00E3095D" w:rsidRPr="00C2427C">
        <w:rPr>
          <w:rFonts w:ascii="Times New Roman" w:hAnsi="Times New Roman" w:cs="Times New Roman"/>
        </w:rPr>
        <w:t>O</w:t>
      </w:r>
      <w:r w:rsidR="00F411DD" w:rsidRPr="00C2427C">
        <w:rPr>
          <w:rFonts w:ascii="Times New Roman" w:hAnsi="Times New Roman" w:cs="Times New Roman"/>
        </w:rPr>
        <w:t>ccupancy</w:t>
      </w:r>
      <w:bookmarkEnd w:id="79"/>
      <w:bookmarkEnd w:id="80"/>
      <w:bookmarkEnd w:id="81"/>
    </w:p>
    <w:p w14:paraId="4E4FD103" w14:textId="4BF63A26" w:rsidR="00947EA5" w:rsidRPr="00C2427C" w:rsidRDefault="00AE0D0F" w:rsidP="0073197A">
      <w:pPr>
        <w:pStyle w:val="20"/>
        <w:numPr>
          <w:ilvl w:val="0"/>
          <w:numId w:val="0"/>
        </w:numPr>
        <w:spacing w:before="0" w:afterLines="10" w:after="31"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BTK occupancy (Day-1, Day 1, and Day 14).</w:t>
      </w:r>
    </w:p>
    <w:p w14:paraId="6712508E" w14:textId="0E5E1A53" w:rsidR="00947EA5" w:rsidRPr="00C2427C" w:rsidRDefault="00AE0D0F" w:rsidP="0073197A">
      <w:pPr>
        <w:pStyle w:val="3"/>
        <w:numPr>
          <w:ilvl w:val="0"/>
          <w:numId w:val="0"/>
        </w:numPr>
        <w:spacing w:before="0" w:afterLines="10" w:after="31" w:line="240" w:lineRule="auto"/>
        <w:ind w:left="851" w:hanging="851"/>
        <w:rPr>
          <w:rFonts w:ascii="Times New Roman" w:hAnsi="Times New Roman"/>
        </w:rPr>
      </w:pPr>
      <w:bookmarkStart w:id="82" w:name="_Toc96619154"/>
      <w:bookmarkStart w:id="83" w:name="_Toc163826557"/>
      <w:bookmarkStart w:id="84" w:name="_Toc164758094"/>
      <w:r w:rsidRPr="00C2427C">
        <w:t>4.2.2.</w:t>
      </w:r>
      <w:r w:rsidRPr="00C2427C">
        <w:tab/>
      </w:r>
      <w:r w:rsidR="00F411DD" w:rsidRPr="00C2427C">
        <w:rPr>
          <w:rFonts w:ascii="Times New Roman" w:hAnsi="Times New Roman" w:cs="Times New Roman"/>
        </w:rPr>
        <w:t>Pharmacodynamics</w:t>
      </w:r>
      <w:bookmarkEnd w:id="82"/>
      <w:bookmarkEnd w:id="83"/>
      <w:bookmarkEnd w:id="84"/>
    </w:p>
    <w:p w14:paraId="44A94A14" w14:textId="719E3BCA" w:rsidR="00947EA5" w:rsidRPr="00C2427C" w:rsidRDefault="00F411DD" w:rsidP="0073197A">
      <w:pPr>
        <w:pStyle w:val="Normal2"/>
        <w:spacing w:before="0" w:afterLines="10" w:after="31" w:line="240" w:lineRule="auto"/>
        <w:ind w:firstLine="0"/>
        <w:rPr>
          <w:sz w:val="24"/>
        </w:rPr>
      </w:pPr>
      <w:r w:rsidRPr="00C2427C">
        <w:rPr>
          <w:rFonts w:cs="Times New Roman"/>
          <w:sz w:val="24"/>
        </w:rPr>
        <w:t>The following biomarkers were selected to assess the pharmacodynamic effects of Orelabrutinib:</w:t>
      </w:r>
    </w:p>
    <w:p w14:paraId="2D8BA9B9" w14:textId="23805C35" w:rsidR="00947EA5" w:rsidRPr="00C2427C" w:rsidRDefault="00AE0D0F" w:rsidP="0073197A">
      <w:pPr>
        <w:pStyle w:val="20"/>
        <w:numPr>
          <w:ilvl w:val="0"/>
          <w:numId w:val="0"/>
        </w:numPr>
        <w:spacing w:before="0" w:afterLines="10" w:after="31"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Serum levels of immunoglobulins (Ig) (IgA, IgG, IgM) on Day 28 and Day 84;</w:t>
      </w:r>
    </w:p>
    <w:p w14:paraId="61FAEA7B" w14:textId="16A71940" w:rsidR="00947EA5" w:rsidRPr="00C2427C" w:rsidRDefault="00AE0D0F" w:rsidP="0073197A">
      <w:pPr>
        <w:pStyle w:val="20"/>
        <w:numPr>
          <w:ilvl w:val="0"/>
          <w:numId w:val="0"/>
        </w:numPr>
        <w:spacing w:before="0" w:afterLines="10" w:after="31"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Changes from baseline in the levels of Ig (IgA, IgG, IgM), C3 and C4 on Day 28 and Day 84;</w:t>
      </w:r>
    </w:p>
    <w:p w14:paraId="72026D70" w14:textId="69EBD068" w:rsidR="00947EA5" w:rsidRPr="00C2427C" w:rsidRDefault="00AE0D0F" w:rsidP="0073197A">
      <w:pPr>
        <w:pStyle w:val="20"/>
        <w:numPr>
          <w:ilvl w:val="0"/>
          <w:numId w:val="0"/>
        </w:numPr>
        <w:spacing w:before="0" w:afterLines="10" w:after="31"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Changes from baseline in the serum levels of anti-dsDNA antibodies and ANA on Day 28 and Day 84;</w:t>
      </w:r>
    </w:p>
    <w:p w14:paraId="622D4C15" w14:textId="21919AC9" w:rsidR="00947EA5" w:rsidRPr="00C2427C" w:rsidRDefault="00AE0D0F" w:rsidP="0073197A">
      <w:pPr>
        <w:pStyle w:val="20"/>
        <w:numPr>
          <w:ilvl w:val="0"/>
          <w:numId w:val="0"/>
        </w:numPr>
        <w:spacing w:before="0" w:afterLines="10" w:after="31"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Changes from baseline in the expression levels of cytokines (IFN-α and IL-6) on Day 28 and Day 84;</w:t>
      </w:r>
    </w:p>
    <w:p w14:paraId="7ECCBF21" w14:textId="5E55EDD3" w:rsidR="00947EA5" w:rsidRPr="00C2427C" w:rsidRDefault="00AE0D0F" w:rsidP="0073197A">
      <w:pPr>
        <w:pStyle w:val="20"/>
        <w:numPr>
          <w:ilvl w:val="0"/>
          <w:numId w:val="0"/>
        </w:numPr>
        <w:spacing w:before="0" w:afterLines="10" w:after="31"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Change from baseline in total B-cell count at Day 28 and Day 84;</w:t>
      </w:r>
    </w:p>
    <w:p w14:paraId="0FCD5EB6" w14:textId="40D8F5AE" w:rsidR="00947EA5" w:rsidRPr="00C2427C" w:rsidRDefault="00AE0D0F" w:rsidP="0073197A">
      <w:pPr>
        <w:pStyle w:val="20"/>
        <w:numPr>
          <w:ilvl w:val="0"/>
          <w:numId w:val="0"/>
        </w:numPr>
        <w:spacing w:before="0" w:afterLines="10" w:after="31"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Change from baseline in effector B-cell (Beffs) count at Day 28 and Day 84;</w:t>
      </w:r>
    </w:p>
    <w:p w14:paraId="54B71A32" w14:textId="1CB402B7" w:rsidR="00947EA5" w:rsidRPr="00C2427C" w:rsidRDefault="00AE0D0F" w:rsidP="0073197A">
      <w:pPr>
        <w:pStyle w:val="20"/>
        <w:numPr>
          <w:ilvl w:val="0"/>
          <w:numId w:val="0"/>
        </w:numPr>
        <w:spacing w:before="0" w:afterLines="10" w:after="31"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Change from baseline in regulatory B cell (Bregs) count at Day 28 and Day 84;</w:t>
      </w:r>
    </w:p>
    <w:p w14:paraId="0F74E535" w14:textId="67BB6F91" w:rsidR="00947EA5" w:rsidRPr="00C2427C" w:rsidRDefault="00AE0D0F" w:rsidP="0073197A">
      <w:pPr>
        <w:pStyle w:val="20"/>
        <w:numPr>
          <w:ilvl w:val="0"/>
          <w:numId w:val="0"/>
        </w:numPr>
        <w:spacing w:before="0" w:afterLines="10" w:after="31"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Change from baseline in the ratio of Bregs to Beffs (Bregs/Beffs) at Day 28 and Day 84;</w:t>
      </w:r>
    </w:p>
    <w:p w14:paraId="1289CB18" w14:textId="42D87445" w:rsidR="0073197A" w:rsidRPr="00C2427C" w:rsidRDefault="00AE0D0F" w:rsidP="0073197A">
      <w:pPr>
        <w:pStyle w:val="20"/>
        <w:numPr>
          <w:ilvl w:val="0"/>
          <w:numId w:val="0"/>
        </w:numPr>
        <w:spacing w:before="0" w:afterLines="10" w:after="31" w:line="240" w:lineRule="auto"/>
        <w:ind w:left="839" w:hanging="419"/>
        <w:rPr>
          <w:rFonts w:cs="Times New Roman"/>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Change from baseline in the ESR at Day 28, Day 84.</w:t>
      </w:r>
    </w:p>
    <w:p w14:paraId="04F155A9" w14:textId="77777777" w:rsidR="0073197A" w:rsidRPr="00C2427C" w:rsidRDefault="0073197A">
      <w:pPr>
        <w:widowControl/>
        <w:spacing w:before="0" w:after="0" w:line="240" w:lineRule="auto"/>
        <w:jc w:val="left"/>
        <w:rPr>
          <w:rFonts w:cs="Times New Roman"/>
          <w:sz w:val="24"/>
        </w:rPr>
      </w:pPr>
      <w:r w:rsidRPr="00C2427C">
        <w:rPr>
          <w:rFonts w:cs="Times New Roman"/>
          <w:sz w:val="24"/>
        </w:rPr>
        <w:br w:type="page"/>
      </w:r>
    </w:p>
    <w:p w14:paraId="4B410AF8" w14:textId="4326BC1D" w:rsidR="0073197A" w:rsidRPr="00C2427C" w:rsidRDefault="00AE0D0F" w:rsidP="00E80DA6">
      <w:pPr>
        <w:pStyle w:val="3"/>
        <w:keepNext w:val="0"/>
        <w:keepLines w:val="0"/>
        <w:widowControl w:val="0"/>
        <w:numPr>
          <w:ilvl w:val="0"/>
          <w:numId w:val="0"/>
        </w:numPr>
        <w:spacing w:before="0" w:afterLines="8" w:after="24" w:line="240" w:lineRule="auto"/>
        <w:ind w:left="851" w:hanging="851"/>
        <w:rPr>
          <w:rFonts w:ascii="Times New Roman" w:hAnsi="Times New Roman" w:cs="Times New Roman"/>
        </w:rPr>
      </w:pPr>
      <w:bookmarkStart w:id="85" w:name="_Toc96619155"/>
      <w:bookmarkStart w:id="86" w:name="_Toc163826558"/>
      <w:bookmarkStart w:id="87" w:name="_Toc164758095"/>
      <w:r w:rsidRPr="00C2427C">
        <w:lastRenderedPageBreak/>
        <w:t>4.2.3.</w:t>
      </w:r>
      <w:r w:rsidRPr="00C2427C">
        <w:tab/>
      </w:r>
      <w:r w:rsidR="00F411DD" w:rsidRPr="00C2427C">
        <w:rPr>
          <w:rFonts w:ascii="Times New Roman" w:hAnsi="Times New Roman" w:cs="Times New Roman"/>
        </w:rPr>
        <w:t>Pharmacokinetics</w:t>
      </w:r>
      <w:bookmarkEnd w:id="85"/>
      <w:bookmarkEnd w:id="86"/>
      <w:bookmarkEnd w:id="87"/>
    </w:p>
    <w:p w14:paraId="194EAF3A" w14:textId="77777777" w:rsidR="00947EA5" w:rsidRPr="00C2427C" w:rsidRDefault="00F411DD" w:rsidP="0073197A">
      <w:pPr>
        <w:pStyle w:val="Normal2"/>
        <w:spacing w:before="0" w:afterLines="10" w:after="31" w:line="240" w:lineRule="auto"/>
        <w:ind w:firstLine="0"/>
        <w:rPr>
          <w:sz w:val="24"/>
        </w:rPr>
      </w:pPr>
      <w:r w:rsidRPr="00C2427C">
        <w:rPr>
          <w:rFonts w:cs="Times New Roman"/>
          <w:sz w:val="24"/>
        </w:rPr>
        <w:t>The pharmacokinetic (PK) profile of Orelabrutinib is assessed through plasma concentration-time curve and PK parameters after dosing, including: maximum concentration (C</w:t>
      </w:r>
      <w:r w:rsidRPr="00C2427C">
        <w:rPr>
          <w:rFonts w:cs="Times New Roman"/>
          <w:sz w:val="24"/>
          <w:vertAlign w:val="subscript"/>
        </w:rPr>
        <w:t>max</w:t>
      </w:r>
      <w:r w:rsidRPr="00C2427C">
        <w:rPr>
          <w:rFonts w:cs="Times New Roman"/>
          <w:sz w:val="24"/>
        </w:rPr>
        <w:t>); time to maximum concentration (T</w:t>
      </w:r>
      <w:r w:rsidRPr="00C2427C">
        <w:rPr>
          <w:rFonts w:cs="Times New Roman"/>
          <w:sz w:val="24"/>
          <w:vertAlign w:val="subscript"/>
        </w:rPr>
        <w:t>max</w:t>
      </w:r>
      <w:r w:rsidRPr="00C2427C">
        <w:rPr>
          <w:rFonts w:cs="Times New Roman"/>
          <w:sz w:val="24"/>
        </w:rPr>
        <w:t>); half-life (T</w:t>
      </w:r>
      <w:r w:rsidRPr="00C2427C">
        <w:rPr>
          <w:rFonts w:cs="Times New Roman"/>
          <w:sz w:val="24"/>
          <w:vertAlign w:val="subscript"/>
        </w:rPr>
        <w:t>1/2</w:t>
      </w:r>
      <w:r w:rsidRPr="00C2427C">
        <w:rPr>
          <w:rFonts w:cs="Times New Roman"/>
          <w:sz w:val="24"/>
        </w:rPr>
        <w:t>); area under the plasma concentration-time curve (AUC); apparent clearance (CL/F); apparent terminal volume of distribution (Vz/F); accumulation factor (R), etc.</w:t>
      </w:r>
    </w:p>
    <w:p w14:paraId="7AA50375" w14:textId="0299AD06" w:rsidR="00947EA5" w:rsidRPr="00C2427C" w:rsidRDefault="00AE0D0F" w:rsidP="0073197A">
      <w:pPr>
        <w:pStyle w:val="3"/>
        <w:numPr>
          <w:ilvl w:val="0"/>
          <w:numId w:val="0"/>
        </w:numPr>
        <w:spacing w:before="0" w:afterLines="10" w:after="31" w:line="240" w:lineRule="auto"/>
        <w:ind w:left="851" w:hanging="851"/>
        <w:rPr>
          <w:rFonts w:ascii="Times New Roman" w:hAnsi="Times New Roman"/>
        </w:rPr>
      </w:pPr>
      <w:bookmarkStart w:id="88" w:name="_Toc96619156"/>
      <w:bookmarkStart w:id="89" w:name="_Toc163826559"/>
      <w:bookmarkStart w:id="90" w:name="_Toc164758096"/>
      <w:r w:rsidRPr="00C2427C">
        <w:t>4.2.4.</w:t>
      </w:r>
      <w:r w:rsidRPr="00C2427C">
        <w:tab/>
      </w:r>
      <w:bookmarkStart w:id="91" w:name="编号424"/>
      <w:r w:rsidR="00F411DD" w:rsidRPr="00C2427C">
        <w:rPr>
          <w:rFonts w:ascii="Times New Roman" w:hAnsi="Times New Roman" w:cs="Times New Roman"/>
        </w:rPr>
        <w:t>Efficacy</w:t>
      </w:r>
      <w:bookmarkEnd w:id="88"/>
      <w:bookmarkEnd w:id="89"/>
      <w:bookmarkEnd w:id="90"/>
      <w:bookmarkEnd w:id="91"/>
    </w:p>
    <w:p w14:paraId="278292F8" w14:textId="2A7785A1" w:rsidR="00947EA5" w:rsidRPr="00C2427C" w:rsidRDefault="00AE0D0F" w:rsidP="0073197A">
      <w:pPr>
        <w:pStyle w:val="20"/>
        <w:numPr>
          <w:ilvl w:val="0"/>
          <w:numId w:val="0"/>
        </w:numPr>
        <w:spacing w:before="0" w:afterLines="10" w:after="31"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 xml:space="preserve">Percentage of responders with an SLE Responder Index-4 (SRI-4) at Day 28 and Day 84; </w:t>
      </w:r>
    </w:p>
    <w:p w14:paraId="574D0A7C" w14:textId="34E4D0F6" w:rsidR="00947EA5" w:rsidRPr="00C2427C" w:rsidRDefault="00AE0D0F" w:rsidP="0073197A">
      <w:pPr>
        <w:pStyle w:val="20"/>
        <w:numPr>
          <w:ilvl w:val="0"/>
          <w:numId w:val="0"/>
        </w:numPr>
        <w:spacing w:before="0" w:afterLines="10" w:after="31"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Percentage of responders with an SRI-6 at Day 28 and Day 84;</w:t>
      </w:r>
    </w:p>
    <w:p w14:paraId="41982172" w14:textId="5A456FF4" w:rsidR="00947EA5" w:rsidRPr="00C2427C" w:rsidRDefault="00AE0D0F" w:rsidP="0073197A">
      <w:pPr>
        <w:pStyle w:val="20"/>
        <w:numPr>
          <w:ilvl w:val="0"/>
          <w:numId w:val="0"/>
        </w:numPr>
        <w:spacing w:before="0" w:afterLines="10" w:after="31"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 xml:space="preserve">Percentage of subjects with a reduction of </w:t>
      </w:r>
      <w:r w:rsidR="00F411DD" w:rsidRPr="00C2427C">
        <w:rPr>
          <w:rFonts w:cs="Times New Roman"/>
          <w:sz w:val="24"/>
        </w:rPr>
        <w:sym w:font="Symbol" w:char="F0B3"/>
      </w:r>
      <w:r w:rsidR="00F411DD" w:rsidRPr="00C2427C">
        <w:rPr>
          <w:rFonts w:cs="Times New Roman"/>
          <w:sz w:val="24"/>
        </w:rPr>
        <w:t xml:space="preserve"> 4 from baseline in SLE Disease Activity Index-2000 (Systemic Lupus Erythematosus Disease Activity Index-2K [SLEDAI-2K]) at Day 28 and Day 84;</w:t>
      </w:r>
    </w:p>
    <w:p w14:paraId="0447E98F" w14:textId="60AFFB38" w:rsidR="00947EA5" w:rsidRPr="00C2427C" w:rsidRDefault="00AE0D0F" w:rsidP="0073197A">
      <w:pPr>
        <w:pStyle w:val="20"/>
        <w:numPr>
          <w:ilvl w:val="0"/>
          <w:numId w:val="0"/>
        </w:numPr>
        <w:spacing w:before="0" w:afterLines="10" w:after="31"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Change in the percentage of subjects achieving a reduction in arthritis and/or rash from baseline (as defined by SLEDAI-2K) at Day 84;</w:t>
      </w:r>
    </w:p>
    <w:p w14:paraId="55D7CFF1" w14:textId="501C1720" w:rsidR="00947EA5" w:rsidRPr="00C2427C" w:rsidRDefault="00AE0D0F" w:rsidP="0073197A">
      <w:pPr>
        <w:pStyle w:val="20"/>
        <w:numPr>
          <w:ilvl w:val="0"/>
          <w:numId w:val="0"/>
        </w:numPr>
        <w:spacing w:before="0" w:afterLines="10" w:after="31"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Change from baseline in tender and swollen joint counts (the 66/88 joint count) at Day 28 and Day 84 for subjects with arthritis at baseline;</w:t>
      </w:r>
    </w:p>
    <w:p w14:paraId="535124D8" w14:textId="530A6045" w:rsidR="00947EA5" w:rsidRPr="00C2427C" w:rsidRDefault="00AE0D0F" w:rsidP="0073197A">
      <w:pPr>
        <w:pStyle w:val="20"/>
        <w:numPr>
          <w:ilvl w:val="0"/>
          <w:numId w:val="0"/>
        </w:numPr>
        <w:spacing w:before="0" w:afterLines="10" w:after="31"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Percentage of subjects with proteinuria ≤ 0.5 g/24 h or a reduction of</w:t>
      </w:r>
      <w:r w:rsidR="00602F5C" w:rsidRPr="00C2427C">
        <w:rPr>
          <w:rFonts w:cs="Times New Roman"/>
          <w:sz w:val="24"/>
        </w:rPr>
        <w:t xml:space="preserve"> </w:t>
      </w:r>
      <w:r w:rsidR="00F411DD" w:rsidRPr="00C2427C">
        <w:rPr>
          <w:rFonts w:cs="Times New Roman"/>
          <w:sz w:val="24"/>
        </w:rPr>
        <w:t>≥ 25% from baseline at Day 84 among subjects with baseline proteinuria &gt; 0.5 g/24 h.</w:t>
      </w:r>
    </w:p>
    <w:p w14:paraId="6AFF5991" w14:textId="77777777" w:rsidR="00947EA5" w:rsidRPr="00C2427C" w:rsidRDefault="00F411DD" w:rsidP="0073197A">
      <w:pPr>
        <w:pStyle w:val="SAPEmphasis"/>
        <w:spacing w:before="0" w:afterLines="10" w:after="31" w:line="240" w:lineRule="auto"/>
        <w:rPr>
          <w:rFonts w:ascii="Times New Roman" w:hAnsi="Times New Roman"/>
          <w:sz w:val="24"/>
        </w:rPr>
      </w:pPr>
      <w:r w:rsidRPr="00C2427C">
        <w:rPr>
          <w:rFonts w:ascii="Times New Roman" w:hAnsi="Times New Roman" w:cs="Times New Roman"/>
          <w:sz w:val="24"/>
        </w:rPr>
        <w:t>Relevant Definitions or Assessments:</w:t>
      </w:r>
    </w:p>
    <w:p w14:paraId="611C0D7B" w14:textId="0427528D" w:rsidR="00947EA5" w:rsidRPr="00C2427C" w:rsidRDefault="00F411DD" w:rsidP="0073197A">
      <w:pPr>
        <w:pStyle w:val="Formular"/>
        <w:spacing w:before="0" w:afterLines="10" w:after="31" w:line="240" w:lineRule="auto"/>
        <w:ind w:firstLine="0"/>
        <w:contextualSpacing w:val="0"/>
        <w:rPr>
          <w:sz w:val="24"/>
        </w:rPr>
      </w:pPr>
      <w:bookmarkStart w:id="92" w:name="OLE_LINK4"/>
      <w:r w:rsidRPr="00C2427C">
        <w:rPr>
          <w:rFonts w:cs="Times New Roman"/>
          <w:sz w:val="24"/>
        </w:rPr>
        <w:t>SRI-4 response is defined as: 1) a ≥ 4 point</w:t>
      </w:r>
      <w:r w:rsidR="00E3095D" w:rsidRPr="00C2427C">
        <w:rPr>
          <w:rFonts w:cs="Times New Roman"/>
          <w:sz w:val="24"/>
        </w:rPr>
        <w:t>s</w:t>
      </w:r>
      <w:r w:rsidRPr="00C2427C">
        <w:rPr>
          <w:rFonts w:cs="Times New Roman"/>
          <w:sz w:val="24"/>
        </w:rPr>
        <w:t xml:space="preserve"> decrease from baseline in SLEDAI-2K score; 2) no new BILAG2004 A score or no more than 1 new BILAG2004 B score; and 3) no deterioration in PGA by ≥ 0.3 points from baseline. When all three of the above criteria are met, the patient is considered to have an SRI-4 response.</w:t>
      </w:r>
      <w:bookmarkEnd w:id="92"/>
    </w:p>
    <w:p w14:paraId="0C3E00A1" w14:textId="7396AAE9" w:rsidR="00947EA5" w:rsidRPr="00C2427C" w:rsidRDefault="00F411DD" w:rsidP="0073197A">
      <w:pPr>
        <w:pStyle w:val="Formular"/>
        <w:spacing w:before="0" w:afterLines="10" w:after="31" w:line="240" w:lineRule="auto"/>
        <w:ind w:firstLine="0"/>
        <w:contextualSpacing w:val="0"/>
        <w:rPr>
          <w:sz w:val="24"/>
        </w:rPr>
      </w:pPr>
      <w:r w:rsidRPr="00C2427C">
        <w:rPr>
          <w:rFonts w:cs="Times New Roman"/>
          <w:sz w:val="24"/>
        </w:rPr>
        <w:t>SRI-6 response is defined as: 1) a ≥ 6 point</w:t>
      </w:r>
      <w:r w:rsidR="00E3095D" w:rsidRPr="00C2427C">
        <w:rPr>
          <w:rFonts w:cs="Times New Roman"/>
          <w:sz w:val="24"/>
        </w:rPr>
        <w:t>s</w:t>
      </w:r>
      <w:r w:rsidRPr="00C2427C">
        <w:rPr>
          <w:rFonts w:cs="Times New Roman"/>
          <w:sz w:val="24"/>
        </w:rPr>
        <w:t xml:space="preserve"> decrease from baseline in SLEDAI-2K score; 2) no new BILAG2004 A score or no more than 1 new BILAG2004 B score; and 3) no deterioration in PGA by ≥ 0.3 points from baseline. When all three of the above criteria are met, the patient is consider</w:t>
      </w:r>
      <w:r w:rsidR="00E3095D" w:rsidRPr="00C2427C">
        <w:rPr>
          <w:rFonts w:cs="Times New Roman"/>
          <w:sz w:val="24"/>
        </w:rPr>
        <w:t>ed</w:t>
      </w:r>
      <w:r w:rsidRPr="00C2427C">
        <w:rPr>
          <w:rFonts w:cs="Times New Roman"/>
          <w:sz w:val="24"/>
        </w:rPr>
        <w:t xml:space="preserve"> to have an SRI-6 response.</w:t>
      </w:r>
    </w:p>
    <w:p w14:paraId="41AAC4E7" w14:textId="77777777" w:rsidR="00947EA5" w:rsidRPr="00C2427C" w:rsidRDefault="00F411DD" w:rsidP="0073197A">
      <w:pPr>
        <w:pStyle w:val="Formular"/>
        <w:spacing w:before="0" w:afterLines="10" w:after="31" w:line="240" w:lineRule="auto"/>
        <w:ind w:firstLine="0"/>
        <w:contextualSpacing w:val="0"/>
        <w:rPr>
          <w:sz w:val="24"/>
        </w:rPr>
      </w:pPr>
      <w:bookmarkStart w:id="93" w:name="_Toc60244947"/>
      <w:r w:rsidRPr="00C2427C">
        <w:rPr>
          <w:rFonts w:cs="Times New Roman"/>
          <w:sz w:val="24"/>
        </w:rPr>
        <w:t>SLEDAI-2K assessment: The SLEDAI-2K is a validated index instrument for the assessment of SLE disease activity. This index primarily evaluates the presence of 24 clinical features in 9 organ systems (see Appendix 2 of the protocol). At the same, it measures the disease activity in SLE patients over the preceding 10 days. The index system is weighted depending on the features. At screening, if a certain feature was present in the patient over the preceding 10 days, the physician will assign a score to this feature (the more severe the feature, the higher the score) and then obtain a total SLEDAI-2K score (rang: 0 - 105 scores) by simply adding the scores for various features.</w:t>
      </w:r>
      <w:bookmarkEnd w:id="93"/>
    </w:p>
    <w:p w14:paraId="4F50B665" w14:textId="77777777" w:rsidR="00947EA5" w:rsidRPr="00C2427C" w:rsidRDefault="00F411DD" w:rsidP="0073197A">
      <w:pPr>
        <w:pStyle w:val="Formular"/>
        <w:spacing w:before="0" w:afterLines="10" w:after="31" w:line="240" w:lineRule="auto"/>
        <w:ind w:firstLine="0"/>
        <w:contextualSpacing w:val="0"/>
        <w:rPr>
          <w:sz w:val="24"/>
        </w:rPr>
      </w:pPr>
      <w:bookmarkStart w:id="94" w:name="_Toc60244948"/>
      <w:bookmarkStart w:id="95" w:name="_Hlk43468896"/>
      <w:r w:rsidRPr="00C2427C">
        <w:rPr>
          <w:rFonts w:cs="Times New Roman"/>
          <w:sz w:val="24"/>
        </w:rPr>
        <w:t>BILAG2004 assessment: The BILAG2004 index is a validated global disease activity index that focuses on the change (absent, improving, same, worse, or new) in the patient's clinical presentations of the disease in the last 4 weeks over the preceding 4 weeks, according to the physician's intention to treat. This index includes 9 organ systems, 97 clinical signs, symptoms and laboratory parameters (see Appendix 5 of the protocol).</w:t>
      </w:r>
      <w:bookmarkEnd w:id="94"/>
      <w:bookmarkEnd w:id="95"/>
    </w:p>
    <w:p w14:paraId="45C65EAB" w14:textId="32B06F41" w:rsidR="00947EA5" w:rsidRPr="00C2427C" w:rsidRDefault="00F411DD" w:rsidP="0073197A">
      <w:pPr>
        <w:spacing w:before="0" w:afterLines="10" w:after="31" w:line="240" w:lineRule="auto"/>
        <w:rPr>
          <w:b/>
          <w:bCs/>
          <w:color w:val="000000" w:themeColor="text1"/>
          <w:sz w:val="24"/>
          <w:szCs w:val="44"/>
        </w:rPr>
      </w:pPr>
      <w:bookmarkStart w:id="96" w:name="_Toc60244949"/>
      <w:bookmarkStart w:id="97" w:name="_Hlk43461025"/>
      <w:r w:rsidRPr="00C2427C">
        <w:rPr>
          <w:rFonts w:cs="Times New Roman"/>
          <w:sz w:val="24"/>
        </w:rPr>
        <w:t>PGA assessment: The PGA is the global assessment of disease activity in a patient with SLE by the physician using a visual analog scale (VAS) (see Appendix 6 of the protocol).</w:t>
      </w:r>
      <w:bookmarkEnd w:id="96"/>
      <w:bookmarkEnd w:id="97"/>
      <w:r w:rsidRPr="00C2427C">
        <w:rPr>
          <w:rFonts w:cs="Times New Roman"/>
          <w:color w:val="000000"/>
          <w:sz w:val="24"/>
        </w:rPr>
        <w:br w:type="page"/>
      </w:r>
    </w:p>
    <w:p w14:paraId="662AA32E" w14:textId="24AA204F" w:rsidR="00947EA5" w:rsidRPr="00C2427C" w:rsidRDefault="00AE0D0F" w:rsidP="00AE0D0F">
      <w:pPr>
        <w:pStyle w:val="1"/>
        <w:numPr>
          <w:ilvl w:val="0"/>
          <w:numId w:val="0"/>
        </w:numPr>
        <w:spacing w:beforeLines="50" w:before="156" w:afterLines="50" w:after="156" w:line="240" w:lineRule="auto"/>
        <w:ind w:left="851" w:hanging="851"/>
        <w:rPr>
          <w:rFonts w:ascii="Times New Roman" w:hAnsi="Times New Roman"/>
          <w:caps w:val="0"/>
          <w:color w:val="000000" w:themeColor="text1"/>
          <w:sz w:val="24"/>
        </w:rPr>
      </w:pPr>
      <w:bookmarkStart w:id="98" w:name="_Toc163826560"/>
      <w:bookmarkStart w:id="99" w:name="_Toc164758097"/>
      <w:r w:rsidRPr="00C2427C">
        <w:rPr>
          <w:caps w:val="0"/>
          <w:color w:val="000000" w:themeColor="text1"/>
          <w:sz w:val="24"/>
        </w:rPr>
        <w:lastRenderedPageBreak/>
        <w:t>5.</w:t>
      </w:r>
      <w:r w:rsidRPr="00C2427C">
        <w:rPr>
          <w:caps w:val="0"/>
          <w:color w:val="000000" w:themeColor="text1"/>
          <w:sz w:val="24"/>
        </w:rPr>
        <w:tab/>
      </w:r>
      <w:r w:rsidR="00F411DD" w:rsidRPr="00C2427C">
        <w:rPr>
          <w:rFonts w:ascii="Times New Roman" w:hAnsi="Times New Roman" w:cs="Times New Roman"/>
          <w:caps w:val="0"/>
          <w:color w:val="000000"/>
          <w:sz w:val="24"/>
        </w:rPr>
        <w:t>Analysis Datasets</w:t>
      </w:r>
      <w:bookmarkEnd w:id="98"/>
      <w:bookmarkEnd w:id="99"/>
    </w:p>
    <w:p w14:paraId="0CC30C7B" w14:textId="77777777" w:rsidR="00947EA5" w:rsidRPr="00C2427C" w:rsidRDefault="00F411DD">
      <w:pPr>
        <w:pStyle w:val="Normal2"/>
        <w:spacing w:beforeLines="50" w:before="156" w:afterLines="50" w:after="156" w:line="240" w:lineRule="auto"/>
        <w:ind w:firstLine="0"/>
        <w:rPr>
          <w:sz w:val="24"/>
        </w:rPr>
      </w:pPr>
      <w:r w:rsidRPr="00C2427C">
        <w:rPr>
          <w:rFonts w:cs="Times New Roman"/>
          <w:sz w:val="24"/>
        </w:rPr>
        <w:t>The division of population for all analysis data sets will be discussed and finally determined at the data review meeting.</w:t>
      </w:r>
    </w:p>
    <w:p w14:paraId="31C28C52" w14:textId="144BD7BC" w:rsidR="00947EA5" w:rsidRPr="00C2427C" w:rsidRDefault="00AE0D0F" w:rsidP="00AE0D0F">
      <w:pPr>
        <w:pStyle w:val="2"/>
        <w:numPr>
          <w:ilvl w:val="0"/>
          <w:numId w:val="0"/>
        </w:numPr>
        <w:spacing w:beforeLines="50" w:before="156" w:afterLines="50" w:after="156" w:line="240" w:lineRule="auto"/>
        <w:ind w:left="851" w:hanging="851"/>
        <w:rPr>
          <w:rFonts w:ascii="Times New Roman" w:hAnsi="Times New Roman"/>
          <w:sz w:val="24"/>
        </w:rPr>
      </w:pPr>
      <w:bookmarkStart w:id="100" w:name="_Toc96619158"/>
      <w:bookmarkStart w:id="101" w:name="_Toc163826561"/>
      <w:bookmarkStart w:id="102" w:name="_Toc164758098"/>
      <w:r w:rsidRPr="00C2427C">
        <w:rPr>
          <w:sz w:val="24"/>
        </w:rPr>
        <w:t>5.1.</w:t>
      </w:r>
      <w:r w:rsidRPr="00C2427C">
        <w:rPr>
          <w:sz w:val="24"/>
        </w:rPr>
        <w:tab/>
      </w:r>
      <w:r w:rsidR="00F411DD" w:rsidRPr="00C2427C">
        <w:rPr>
          <w:rFonts w:ascii="Times New Roman" w:hAnsi="Times New Roman" w:cs="Times New Roman"/>
          <w:sz w:val="24"/>
        </w:rPr>
        <w:t xml:space="preserve">Full </w:t>
      </w:r>
      <w:r w:rsidR="00850545" w:rsidRPr="00C2427C">
        <w:rPr>
          <w:rFonts w:ascii="Times New Roman" w:hAnsi="Times New Roman" w:cs="Times New Roman"/>
          <w:sz w:val="24"/>
        </w:rPr>
        <w:t>A</w:t>
      </w:r>
      <w:r w:rsidR="00F411DD" w:rsidRPr="00C2427C">
        <w:rPr>
          <w:rFonts w:ascii="Times New Roman" w:hAnsi="Times New Roman" w:cs="Times New Roman"/>
          <w:sz w:val="24"/>
        </w:rPr>
        <w:t xml:space="preserve">nalysis </w:t>
      </w:r>
      <w:r w:rsidR="00E3095D" w:rsidRPr="00C2427C">
        <w:rPr>
          <w:rFonts w:ascii="Times New Roman" w:hAnsi="Times New Roman" w:cs="Times New Roman"/>
          <w:sz w:val="24"/>
        </w:rPr>
        <w:t>S</w:t>
      </w:r>
      <w:r w:rsidR="00F411DD" w:rsidRPr="00C2427C">
        <w:rPr>
          <w:rFonts w:ascii="Times New Roman" w:hAnsi="Times New Roman" w:cs="Times New Roman"/>
          <w:sz w:val="24"/>
        </w:rPr>
        <w:t>et</w:t>
      </w:r>
      <w:bookmarkEnd w:id="100"/>
      <w:bookmarkEnd w:id="101"/>
      <w:bookmarkEnd w:id="102"/>
    </w:p>
    <w:p w14:paraId="0F8E0421" w14:textId="77777777" w:rsidR="00947EA5" w:rsidRPr="00C2427C" w:rsidRDefault="00F411DD">
      <w:pPr>
        <w:pStyle w:val="Normal2"/>
        <w:spacing w:beforeLines="50" w:before="156" w:afterLines="50" w:after="156" w:line="240" w:lineRule="auto"/>
        <w:ind w:firstLine="0"/>
        <w:rPr>
          <w:sz w:val="24"/>
        </w:rPr>
      </w:pPr>
      <w:r w:rsidRPr="00C2427C">
        <w:rPr>
          <w:rFonts w:cs="Times New Roman"/>
          <w:sz w:val="24"/>
        </w:rPr>
        <w:t>Full analysis set (FAS): all subjects who received at least one dose of the study drug.</w:t>
      </w:r>
    </w:p>
    <w:p w14:paraId="56410D66" w14:textId="77777777" w:rsidR="00947EA5" w:rsidRPr="00C2427C" w:rsidRDefault="00F411DD">
      <w:pPr>
        <w:pStyle w:val="Normal2"/>
        <w:spacing w:beforeLines="50" w:before="156" w:afterLines="50" w:after="156" w:line="240" w:lineRule="auto"/>
        <w:ind w:firstLine="0"/>
        <w:rPr>
          <w:sz w:val="24"/>
        </w:rPr>
      </w:pPr>
      <w:r w:rsidRPr="00C2427C">
        <w:rPr>
          <w:rFonts w:cs="Times New Roman"/>
          <w:sz w:val="24"/>
        </w:rPr>
        <w:t>The FAS will be used for the analyses of demographic and baseline data.</w:t>
      </w:r>
    </w:p>
    <w:p w14:paraId="18ABF0BA" w14:textId="53786F07" w:rsidR="00947EA5" w:rsidRPr="00C2427C" w:rsidRDefault="00AE0D0F" w:rsidP="00AE0D0F">
      <w:pPr>
        <w:pStyle w:val="2"/>
        <w:numPr>
          <w:ilvl w:val="0"/>
          <w:numId w:val="0"/>
        </w:numPr>
        <w:spacing w:beforeLines="50" w:before="156" w:afterLines="50" w:after="156" w:line="240" w:lineRule="auto"/>
        <w:ind w:left="851" w:hanging="851"/>
        <w:rPr>
          <w:rFonts w:ascii="Times New Roman" w:hAnsi="Times New Roman"/>
          <w:sz w:val="24"/>
        </w:rPr>
      </w:pPr>
      <w:bookmarkStart w:id="103" w:name="_Toc163826562"/>
      <w:bookmarkStart w:id="104" w:name="_Toc96619159"/>
      <w:bookmarkStart w:id="105" w:name="_Toc164758099"/>
      <w:r w:rsidRPr="00C2427C">
        <w:rPr>
          <w:sz w:val="24"/>
        </w:rPr>
        <w:t>5.2.</w:t>
      </w:r>
      <w:r w:rsidRPr="00C2427C">
        <w:rPr>
          <w:sz w:val="24"/>
        </w:rPr>
        <w:tab/>
      </w:r>
      <w:r w:rsidR="00F411DD" w:rsidRPr="00C2427C">
        <w:rPr>
          <w:rFonts w:ascii="Times New Roman" w:hAnsi="Times New Roman" w:cs="Times New Roman"/>
          <w:sz w:val="24"/>
        </w:rPr>
        <w:t>Per</w:t>
      </w:r>
      <w:bookmarkStart w:id="106" w:name="编号52"/>
      <w:r w:rsidR="00F411DD" w:rsidRPr="00C2427C">
        <w:rPr>
          <w:rFonts w:ascii="Times New Roman" w:hAnsi="Times New Roman" w:cs="Times New Roman"/>
          <w:sz w:val="24"/>
        </w:rPr>
        <w:t>-Proto</w:t>
      </w:r>
      <w:bookmarkEnd w:id="106"/>
      <w:r w:rsidR="00F411DD" w:rsidRPr="00C2427C">
        <w:rPr>
          <w:rFonts w:ascii="Times New Roman" w:hAnsi="Times New Roman" w:cs="Times New Roman"/>
          <w:sz w:val="24"/>
        </w:rPr>
        <w:t>col Set</w:t>
      </w:r>
      <w:bookmarkEnd w:id="103"/>
      <w:bookmarkEnd w:id="104"/>
      <w:bookmarkEnd w:id="105"/>
    </w:p>
    <w:p w14:paraId="173ECDEA" w14:textId="77777777" w:rsidR="00947EA5" w:rsidRPr="00C2427C" w:rsidRDefault="00F411DD">
      <w:pPr>
        <w:pStyle w:val="Normal2"/>
        <w:spacing w:beforeLines="50" w:before="156" w:afterLines="50" w:after="156" w:line="240" w:lineRule="auto"/>
        <w:ind w:firstLine="0"/>
        <w:rPr>
          <w:sz w:val="24"/>
        </w:rPr>
      </w:pPr>
      <w:r w:rsidRPr="00C2427C">
        <w:rPr>
          <w:rFonts w:cs="Times New Roman"/>
          <w:sz w:val="24"/>
        </w:rPr>
        <w:t>Per-protocol set (PPS): on the basis of FAS, this set includes subjects who meet the key inclusion criteria but none of the key exclusion criteria and have Day 84 efficacy assessment results, with good compliance, without any major protocol violation that would seriously affect the efficacy assessment results.</w:t>
      </w:r>
    </w:p>
    <w:p w14:paraId="5F6E4247" w14:textId="77777777" w:rsidR="00947EA5" w:rsidRPr="00C2427C" w:rsidRDefault="00F411DD">
      <w:pPr>
        <w:pStyle w:val="Normal2"/>
        <w:spacing w:beforeLines="50" w:before="156" w:afterLines="50" w:after="156" w:line="240" w:lineRule="auto"/>
        <w:ind w:firstLine="0"/>
        <w:rPr>
          <w:sz w:val="24"/>
        </w:rPr>
      </w:pPr>
      <w:r w:rsidRPr="00C2427C">
        <w:rPr>
          <w:rFonts w:cs="Times New Roman"/>
          <w:sz w:val="24"/>
        </w:rPr>
        <w:t>The PPS will be used for efficacy analysis.</w:t>
      </w:r>
    </w:p>
    <w:p w14:paraId="23F18772" w14:textId="36B42661" w:rsidR="00947EA5" w:rsidRPr="00C2427C" w:rsidRDefault="00AE0D0F" w:rsidP="00AE0D0F">
      <w:pPr>
        <w:pStyle w:val="2"/>
        <w:numPr>
          <w:ilvl w:val="0"/>
          <w:numId w:val="0"/>
        </w:numPr>
        <w:spacing w:beforeLines="50" w:before="156" w:afterLines="50" w:after="156" w:line="240" w:lineRule="auto"/>
        <w:ind w:left="851" w:hanging="851"/>
        <w:rPr>
          <w:rFonts w:ascii="Times New Roman" w:hAnsi="Times New Roman"/>
          <w:color w:val="000000" w:themeColor="text1"/>
          <w:sz w:val="24"/>
        </w:rPr>
      </w:pPr>
      <w:bookmarkStart w:id="107" w:name="_Toc96619160"/>
      <w:bookmarkStart w:id="108" w:name="_Toc163826563"/>
      <w:bookmarkStart w:id="109" w:name="_Toc164758100"/>
      <w:r w:rsidRPr="00C2427C">
        <w:rPr>
          <w:color w:val="000000" w:themeColor="text1"/>
          <w:sz w:val="24"/>
        </w:rPr>
        <w:t>5.3.</w:t>
      </w:r>
      <w:r w:rsidRPr="00C2427C">
        <w:rPr>
          <w:color w:val="000000" w:themeColor="text1"/>
          <w:sz w:val="24"/>
        </w:rPr>
        <w:tab/>
      </w:r>
      <w:r w:rsidR="00F411DD" w:rsidRPr="00C2427C">
        <w:rPr>
          <w:rFonts w:ascii="Times New Roman" w:hAnsi="Times New Roman" w:cs="Times New Roman"/>
          <w:color w:val="000000"/>
          <w:sz w:val="24"/>
        </w:rPr>
        <w:t>Safety Set</w:t>
      </w:r>
      <w:bookmarkEnd w:id="107"/>
      <w:bookmarkEnd w:id="108"/>
      <w:bookmarkEnd w:id="109"/>
    </w:p>
    <w:p w14:paraId="03E5D83D" w14:textId="77777777" w:rsidR="00947EA5" w:rsidRPr="00C2427C" w:rsidRDefault="00F411DD">
      <w:pPr>
        <w:pStyle w:val="Normal2"/>
        <w:spacing w:beforeLines="50" w:before="156" w:afterLines="50" w:after="156" w:line="240" w:lineRule="auto"/>
        <w:ind w:firstLine="0"/>
        <w:rPr>
          <w:sz w:val="24"/>
        </w:rPr>
      </w:pPr>
      <w:r w:rsidRPr="00C2427C">
        <w:rPr>
          <w:rFonts w:cs="Times New Roman"/>
          <w:sz w:val="24"/>
        </w:rPr>
        <w:t>Safety set (SS): all subjects who received at least one dose of the study drug with documented safety variables.</w:t>
      </w:r>
    </w:p>
    <w:p w14:paraId="23A55C00" w14:textId="77777777" w:rsidR="00947EA5" w:rsidRPr="00C2427C" w:rsidRDefault="00F411DD">
      <w:pPr>
        <w:pStyle w:val="Normal2"/>
        <w:spacing w:beforeLines="50" w:before="156" w:afterLines="50" w:after="156" w:line="240" w:lineRule="auto"/>
        <w:ind w:firstLine="0"/>
        <w:rPr>
          <w:sz w:val="24"/>
        </w:rPr>
      </w:pPr>
      <w:r w:rsidRPr="00C2427C">
        <w:rPr>
          <w:rFonts w:cs="Times New Roman"/>
          <w:sz w:val="24"/>
        </w:rPr>
        <w:t>The SS will be used for the analyses of the primary endpoints (safety endpoints), drug exposure and compliance, and concomitant medications.</w:t>
      </w:r>
    </w:p>
    <w:p w14:paraId="19C73C8D" w14:textId="53C591BC" w:rsidR="00947EA5" w:rsidRPr="00C2427C" w:rsidRDefault="00AE0D0F" w:rsidP="00AE0D0F">
      <w:pPr>
        <w:pStyle w:val="2"/>
        <w:numPr>
          <w:ilvl w:val="0"/>
          <w:numId w:val="0"/>
        </w:numPr>
        <w:spacing w:beforeLines="50" w:before="156" w:afterLines="50" w:after="156" w:line="240" w:lineRule="auto"/>
        <w:ind w:left="851" w:hanging="851"/>
        <w:rPr>
          <w:rFonts w:ascii="Times New Roman" w:hAnsi="Times New Roman"/>
          <w:sz w:val="24"/>
        </w:rPr>
      </w:pPr>
      <w:bookmarkStart w:id="110" w:name="_Toc163826564"/>
      <w:bookmarkStart w:id="111" w:name="_Toc96619161"/>
      <w:bookmarkStart w:id="112" w:name="_Toc164758101"/>
      <w:r w:rsidRPr="00C2427C">
        <w:rPr>
          <w:sz w:val="24"/>
        </w:rPr>
        <w:t>5.4.</w:t>
      </w:r>
      <w:r w:rsidRPr="00C2427C">
        <w:rPr>
          <w:sz w:val="24"/>
        </w:rPr>
        <w:tab/>
      </w:r>
      <w:r w:rsidR="00F411DD" w:rsidRPr="00C2427C">
        <w:rPr>
          <w:rFonts w:ascii="Times New Roman" w:hAnsi="Times New Roman" w:cs="Times New Roman"/>
          <w:sz w:val="24"/>
        </w:rPr>
        <w:t xml:space="preserve">PK </w:t>
      </w:r>
      <w:bookmarkStart w:id="113" w:name="编号54"/>
      <w:r w:rsidR="00F411DD" w:rsidRPr="00C2427C">
        <w:rPr>
          <w:rFonts w:ascii="Times New Roman" w:hAnsi="Times New Roman" w:cs="Times New Roman"/>
          <w:sz w:val="24"/>
        </w:rPr>
        <w:t>Concen</w:t>
      </w:r>
      <w:bookmarkEnd w:id="113"/>
      <w:r w:rsidR="00F411DD" w:rsidRPr="00C2427C">
        <w:rPr>
          <w:rFonts w:ascii="Times New Roman" w:hAnsi="Times New Roman" w:cs="Times New Roman"/>
          <w:sz w:val="24"/>
        </w:rPr>
        <w:t>tration Set</w:t>
      </w:r>
      <w:bookmarkEnd w:id="110"/>
      <w:bookmarkEnd w:id="111"/>
      <w:bookmarkEnd w:id="112"/>
    </w:p>
    <w:p w14:paraId="0B6AAAD1" w14:textId="77777777" w:rsidR="00947EA5" w:rsidRPr="00C2427C" w:rsidRDefault="00F411DD">
      <w:pPr>
        <w:pStyle w:val="Normal2"/>
        <w:spacing w:beforeLines="50" w:before="156" w:afterLines="50" w:after="156" w:line="240" w:lineRule="auto"/>
        <w:ind w:firstLine="0"/>
        <w:rPr>
          <w:sz w:val="24"/>
        </w:rPr>
      </w:pPr>
      <w:r w:rsidRPr="00C2427C">
        <w:rPr>
          <w:rFonts w:cs="Times New Roman"/>
          <w:sz w:val="24"/>
        </w:rPr>
        <w:t>Pharmacokinetic concentration analysis set (PKCS): all subjects who received at least one dose of the study drug and have valid post-dose concentration data.</w:t>
      </w:r>
    </w:p>
    <w:p w14:paraId="1627D33E" w14:textId="77777777" w:rsidR="00947EA5" w:rsidRPr="00C2427C" w:rsidRDefault="00F411DD">
      <w:pPr>
        <w:pStyle w:val="Normal2"/>
        <w:spacing w:beforeLines="50" w:before="156" w:afterLines="50" w:after="156" w:line="240" w:lineRule="auto"/>
        <w:ind w:firstLine="0"/>
        <w:rPr>
          <w:sz w:val="24"/>
        </w:rPr>
      </w:pPr>
      <w:r w:rsidRPr="00C2427C">
        <w:rPr>
          <w:rFonts w:cs="Times New Roman"/>
          <w:sz w:val="24"/>
        </w:rPr>
        <w:t>The PKCS will be used for the statistical analysis of pharmacokinetic concentrations.</w:t>
      </w:r>
    </w:p>
    <w:p w14:paraId="10DFB7A9" w14:textId="53B61597" w:rsidR="00947EA5" w:rsidRPr="00C2427C" w:rsidRDefault="00AE0D0F" w:rsidP="00AE0D0F">
      <w:pPr>
        <w:pStyle w:val="2"/>
        <w:numPr>
          <w:ilvl w:val="0"/>
          <w:numId w:val="0"/>
        </w:numPr>
        <w:spacing w:beforeLines="50" w:before="156" w:afterLines="50" w:after="156" w:line="240" w:lineRule="auto"/>
        <w:ind w:left="851" w:hanging="851"/>
        <w:rPr>
          <w:rFonts w:ascii="Times New Roman" w:hAnsi="Times New Roman"/>
          <w:sz w:val="24"/>
        </w:rPr>
      </w:pPr>
      <w:bookmarkStart w:id="114" w:name="_Toc96619162"/>
      <w:bookmarkStart w:id="115" w:name="_Toc163826565"/>
      <w:bookmarkStart w:id="116" w:name="_Toc164758102"/>
      <w:r w:rsidRPr="00C2427C">
        <w:rPr>
          <w:sz w:val="24"/>
        </w:rPr>
        <w:t>5.5.</w:t>
      </w:r>
      <w:r w:rsidRPr="00C2427C">
        <w:rPr>
          <w:sz w:val="24"/>
        </w:rPr>
        <w:tab/>
      </w:r>
      <w:r w:rsidR="00F411DD" w:rsidRPr="00C2427C">
        <w:rPr>
          <w:rFonts w:ascii="Times New Roman" w:hAnsi="Times New Roman" w:cs="Times New Roman"/>
          <w:sz w:val="24"/>
        </w:rPr>
        <w:t>P</w:t>
      </w:r>
      <w:bookmarkStart w:id="117" w:name="编号55"/>
      <w:r w:rsidR="00F411DD" w:rsidRPr="00C2427C">
        <w:rPr>
          <w:rFonts w:ascii="Times New Roman" w:hAnsi="Times New Roman" w:cs="Times New Roman"/>
          <w:sz w:val="24"/>
        </w:rPr>
        <w:t>K Par</w:t>
      </w:r>
      <w:bookmarkEnd w:id="117"/>
      <w:r w:rsidR="00F411DD" w:rsidRPr="00C2427C">
        <w:rPr>
          <w:rFonts w:ascii="Times New Roman" w:hAnsi="Times New Roman" w:cs="Times New Roman"/>
          <w:sz w:val="24"/>
        </w:rPr>
        <w:t>ameter Set</w:t>
      </w:r>
      <w:bookmarkEnd w:id="114"/>
      <w:bookmarkEnd w:id="115"/>
      <w:bookmarkEnd w:id="116"/>
    </w:p>
    <w:p w14:paraId="71958278" w14:textId="77777777" w:rsidR="00947EA5" w:rsidRPr="00C2427C" w:rsidRDefault="00F411DD">
      <w:pPr>
        <w:pStyle w:val="Normal2"/>
        <w:spacing w:beforeLines="50" w:before="156" w:afterLines="50" w:after="156" w:line="240" w:lineRule="auto"/>
        <w:ind w:firstLine="0"/>
        <w:rPr>
          <w:sz w:val="24"/>
        </w:rPr>
      </w:pPr>
      <w:r w:rsidRPr="00C2427C">
        <w:rPr>
          <w:rFonts w:cs="Times New Roman"/>
          <w:sz w:val="24"/>
        </w:rPr>
        <w:t>Pharmacokinetic parameter analysis set (PKPS): all subjects who received at least one dose of the study drug and have at least one valid post-dose PK parameter. Subjects with major protocol deviations that may potentially affect the PK data will be excluded from the PKPS. Criteria for exclusion from an analysis set: 1) a serious protocol deviation (PD) that affects the accuracy of the data; 2) a pre-dose concentration exceeding 5% of C</w:t>
      </w:r>
      <w:r w:rsidRPr="00C2427C">
        <w:rPr>
          <w:rFonts w:cs="Times New Roman"/>
          <w:sz w:val="24"/>
          <w:vertAlign w:val="subscript"/>
        </w:rPr>
        <w:t>max</w:t>
      </w:r>
      <w:r w:rsidRPr="00C2427C">
        <w:rPr>
          <w:rFonts w:cs="Times New Roman"/>
          <w:sz w:val="24"/>
        </w:rPr>
        <w:t>; 3) vomiting at a concentration lower than 2 * median T</w:t>
      </w:r>
      <w:r w:rsidRPr="00C2427C">
        <w:rPr>
          <w:rFonts w:cs="Times New Roman"/>
          <w:sz w:val="24"/>
          <w:vertAlign w:val="subscript"/>
        </w:rPr>
        <w:t>max</w:t>
      </w:r>
      <w:r w:rsidRPr="00C2427C">
        <w:rPr>
          <w:rFonts w:cs="Times New Roman"/>
          <w:sz w:val="24"/>
        </w:rPr>
        <w:t>; and 4) extrapolation of AUC exceeding 20%, which affects the accuracy of some parameters.</w:t>
      </w:r>
    </w:p>
    <w:p w14:paraId="0FBB18A7" w14:textId="77777777" w:rsidR="00947EA5" w:rsidRPr="00C2427C" w:rsidRDefault="00F411DD">
      <w:pPr>
        <w:pStyle w:val="Normal2"/>
        <w:spacing w:beforeLines="50" w:before="156" w:afterLines="50" w:after="156" w:line="240" w:lineRule="auto"/>
        <w:ind w:firstLine="0"/>
        <w:rPr>
          <w:sz w:val="24"/>
        </w:rPr>
      </w:pPr>
      <w:r w:rsidRPr="00C2427C">
        <w:rPr>
          <w:rFonts w:cs="Times New Roman"/>
          <w:sz w:val="24"/>
        </w:rPr>
        <w:t>The PKPS will be used for the statistical analysis of pharmacokinetic parameters.</w:t>
      </w:r>
    </w:p>
    <w:p w14:paraId="17AD773E" w14:textId="32A7ECBE" w:rsidR="00947EA5" w:rsidRPr="00C2427C" w:rsidRDefault="00AE0D0F" w:rsidP="00AE0D0F">
      <w:pPr>
        <w:pStyle w:val="2"/>
        <w:numPr>
          <w:ilvl w:val="0"/>
          <w:numId w:val="0"/>
        </w:numPr>
        <w:spacing w:beforeLines="50" w:before="156" w:afterLines="50" w:after="156" w:line="240" w:lineRule="auto"/>
        <w:ind w:left="851" w:hanging="851"/>
        <w:rPr>
          <w:rFonts w:ascii="Times New Roman" w:hAnsi="Times New Roman"/>
          <w:sz w:val="24"/>
        </w:rPr>
      </w:pPr>
      <w:bookmarkStart w:id="118" w:name="_Toc96619163"/>
      <w:bookmarkStart w:id="119" w:name="_Toc163826566"/>
      <w:bookmarkStart w:id="120" w:name="_Toc164758103"/>
      <w:r w:rsidRPr="00C2427C">
        <w:rPr>
          <w:sz w:val="24"/>
        </w:rPr>
        <w:t>5.6.</w:t>
      </w:r>
      <w:r w:rsidRPr="00C2427C">
        <w:rPr>
          <w:sz w:val="24"/>
        </w:rPr>
        <w:tab/>
      </w:r>
      <w:r w:rsidR="00F411DD" w:rsidRPr="00C2427C">
        <w:rPr>
          <w:rFonts w:ascii="Times New Roman" w:hAnsi="Times New Roman" w:cs="Times New Roman"/>
          <w:sz w:val="24"/>
        </w:rPr>
        <w:t>Pharmacody</w:t>
      </w:r>
      <w:r w:rsidR="00850545" w:rsidRPr="00C2427C">
        <w:rPr>
          <w:rFonts w:ascii="Times New Roman" w:hAnsi="Times New Roman" w:cs="Times New Roman"/>
          <w:sz w:val="24"/>
        </w:rPr>
        <w:t>n</w:t>
      </w:r>
      <w:r w:rsidR="00F411DD" w:rsidRPr="00C2427C">
        <w:rPr>
          <w:rFonts w:ascii="Times New Roman" w:hAnsi="Times New Roman" w:cs="Times New Roman"/>
          <w:sz w:val="24"/>
        </w:rPr>
        <w:t>a</w:t>
      </w:r>
      <w:r w:rsidR="00850545" w:rsidRPr="00C2427C">
        <w:rPr>
          <w:rFonts w:ascii="Times New Roman" w:hAnsi="Times New Roman" w:cs="Times New Roman"/>
          <w:sz w:val="24"/>
        </w:rPr>
        <w:t>m</w:t>
      </w:r>
      <w:r w:rsidR="00F411DD" w:rsidRPr="00C2427C">
        <w:rPr>
          <w:rFonts w:ascii="Times New Roman" w:hAnsi="Times New Roman" w:cs="Times New Roman"/>
          <w:sz w:val="24"/>
        </w:rPr>
        <w:t xml:space="preserve">ic </w:t>
      </w:r>
      <w:r w:rsidR="00850545" w:rsidRPr="00C2427C">
        <w:rPr>
          <w:rFonts w:ascii="Times New Roman" w:hAnsi="Times New Roman" w:cs="Times New Roman"/>
          <w:sz w:val="24"/>
        </w:rPr>
        <w:t>A</w:t>
      </w:r>
      <w:r w:rsidR="00F411DD" w:rsidRPr="00C2427C">
        <w:rPr>
          <w:rFonts w:ascii="Times New Roman" w:hAnsi="Times New Roman" w:cs="Times New Roman"/>
          <w:sz w:val="24"/>
        </w:rPr>
        <w:t xml:space="preserve">nalysis </w:t>
      </w:r>
      <w:r w:rsidR="00850545" w:rsidRPr="00C2427C">
        <w:rPr>
          <w:rFonts w:ascii="Times New Roman" w:hAnsi="Times New Roman" w:cs="Times New Roman"/>
          <w:sz w:val="24"/>
        </w:rPr>
        <w:t>S</w:t>
      </w:r>
      <w:r w:rsidR="00F411DD" w:rsidRPr="00C2427C">
        <w:rPr>
          <w:rFonts w:ascii="Times New Roman" w:hAnsi="Times New Roman" w:cs="Times New Roman"/>
          <w:sz w:val="24"/>
        </w:rPr>
        <w:t>et</w:t>
      </w:r>
      <w:bookmarkEnd w:id="118"/>
      <w:bookmarkEnd w:id="119"/>
      <w:bookmarkEnd w:id="120"/>
    </w:p>
    <w:p w14:paraId="74C43E51" w14:textId="6DA7CF02" w:rsidR="00947EA5" w:rsidRPr="00C2427C" w:rsidRDefault="00F411DD">
      <w:pPr>
        <w:pStyle w:val="Normal2"/>
        <w:spacing w:beforeLines="50" w:before="156" w:afterLines="50" w:after="156" w:line="240" w:lineRule="auto"/>
        <w:ind w:firstLine="0"/>
        <w:rPr>
          <w:sz w:val="24"/>
        </w:rPr>
      </w:pPr>
      <w:r w:rsidRPr="00C2427C">
        <w:rPr>
          <w:rFonts w:cs="Times New Roman"/>
          <w:sz w:val="24"/>
        </w:rPr>
        <w:t xml:space="preserve">Pharmacodynamic analysis set (PDAS): All subjects who received at least one </w:t>
      </w:r>
      <w:r w:rsidR="009E02AC" w:rsidRPr="00C2427C">
        <w:rPr>
          <w:rFonts w:cs="Times New Roman"/>
          <w:sz w:val="24"/>
        </w:rPr>
        <w:t xml:space="preserve">week </w:t>
      </w:r>
      <w:r w:rsidRPr="00C2427C">
        <w:rPr>
          <w:rFonts w:cs="Times New Roman"/>
          <w:sz w:val="24"/>
        </w:rPr>
        <w:t>of the study drug and have available PD evaluation data.</w:t>
      </w:r>
    </w:p>
    <w:p w14:paraId="7E81AC2F" w14:textId="0658E99E" w:rsidR="00947EA5" w:rsidRPr="00C2427C" w:rsidRDefault="00F411DD" w:rsidP="00916A1B">
      <w:pPr>
        <w:pStyle w:val="Normal2"/>
        <w:spacing w:beforeLines="50" w:before="156" w:afterLines="50" w:after="156" w:line="240" w:lineRule="auto"/>
        <w:ind w:firstLine="0"/>
        <w:rPr>
          <w:sz w:val="24"/>
        </w:rPr>
      </w:pPr>
      <w:r w:rsidRPr="00C2427C">
        <w:rPr>
          <w:rFonts w:cs="Times New Roman"/>
          <w:sz w:val="24"/>
        </w:rPr>
        <w:t>The PDAS will be used for the analyses of pharmacodynamic data.</w:t>
      </w:r>
      <w:r w:rsidRPr="00C2427C">
        <w:rPr>
          <w:rFonts w:cs="Times New Roman"/>
          <w:sz w:val="24"/>
        </w:rPr>
        <w:br w:type="page"/>
      </w:r>
    </w:p>
    <w:p w14:paraId="4FB776DE" w14:textId="2E66E2CF" w:rsidR="00947EA5" w:rsidRPr="00C2427C" w:rsidRDefault="00AE0D0F" w:rsidP="00AE0D0F">
      <w:pPr>
        <w:pStyle w:val="1"/>
        <w:numPr>
          <w:ilvl w:val="0"/>
          <w:numId w:val="0"/>
        </w:numPr>
        <w:spacing w:beforeLines="50" w:before="156" w:afterLines="50" w:after="156" w:line="240" w:lineRule="auto"/>
        <w:ind w:left="851" w:hanging="851"/>
        <w:rPr>
          <w:rFonts w:ascii="Times New Roman" w:hAnsi="Times New Roman"/>
          <w:caps w:val="0"/>
          <w:color w:val="000000" w:themeColor="text1"/>
          <w:sz w:val="24"/>
        </w:rPr>
      </w:pPr>
      <w:bookmarkStart w:id="121" w:name="_Toc96619164"/>
      <w:bookmarkStart w:id="122" w:name="_Toc163826567"/>
      <w:bookmarkStart w:id="123" w:name="_Toc164758104"/>
      <w:r w:rsidRPr="00C2427C">
        <w:rPr>
          <w:caps w:val="0"/>
          <w:color w:val="000000" w:themeColor="text1"/>
          <w:sz w:val="24"/>
        </w:rPr>
        <w:lastRenderedPageBreak/>
        <w:t>6.</w:t>
      </w:r>
      <w:r w:rsidRPr="00C2427C">
        <w:rPr>
          <w:caps w:val="0"/>
          <w:color w:val="000000" w:themeColor="text1"/>
          <w:sz w:val="24"/>
        </w:rPr>
        <w:tab/>
      </w:r>
      <w:r w:rsidR="00F411DD" w:rsidRPr="00C2427C">
        <w:rPr>
          <w:rFonts w:ascii="Times New Roman" w:hAnsi="Times New Roman" w:cs="Times New Roman"/>
          <w:caps w:val="0"/>
          <w:color w:val="000000"/>
          <w:sz w:val="24"/>
        </w:rPr>
        <w:t>Methods of Statistical Analysis</w:t>
      </w:r>
      <w:bookmarkEnd w:id="121"/>
      <w:bookmarkEnd w:id="122"/>
      <w:bookmarkEnd w:id="123"/>
    </w:p>
    <w:p w14:paraId="4C57FCC9" w14:textId="5C221C2D" w:rsidR="00947EA5" w:rsidRPr="00C2427C" w:rsidRDefault="00AE0D0F" w:rsidP="00AE0D0F">
      <w:pPr>
        <w:pStyle w:val="2"/>
        <w:numPr>
          <w:ilvl w:val="0"/>
          <w:numId w:val="0"/>
        </w:numPr>
        <w:spacing w:beforeLines="50" w:before="156" w:afterLines="50" w:after="156" w:line="240" w:lineRule="auto"/>
        <w:ind w:left="851" w:hanging="851"/>
        <w:rPr>
          <w:rFonts w:ascii="Times New Roman" w:hAnsi="Times New Roman"/>
          <w:color w:val="000000" w:themeColor="text1"/>
          <w:sz w:val="24"/>
        </w:rPr>
      </w:pPr>
      <w:bookmarkStart w:id="124" w:name="_Toc96619165"/>
      <w:bookmarkStart w:id="125" w:name="_Toc163826568"/>
      <w:bookmarkStart w:id="126" w:name="_Toc164758105"/>
      <w:r w:rsidRPr="00C2427C">
        <w:rPr>
          <w:color w:val="000000" w:themeColor="text1"/>
          <w:sz w:val="24"/>
        </w:rPr>
        <w:t>6.1.</w:t>
      </w:r>
      <w:r w:rsidRPr="00C2427C">
        <w:rPr>
          <w:color w:val="000000" w:themeColor="text1"/>
          <w:sz w:val="24"/>
        </w:rPr>
        <w:tab/>
      </w:r>
      <w:r w:rsidR="00F411DD" w:rsidRPr="00C2427C">
        <w:rPr>
          <w:rFonts w:ascii="Times New Roman" w:hAnsi="Times New Roman" w:cs="Times New Roman"/>
          <w:color w:val="000000"/>
          <w:sz w:val="24"/>
        </w:rPr>
        <w:t>General Considerations for Statistical Analysis</w:t>
      </w:r>
      <w:bookmarkEnd w:id="124"/>
      <w:bookmarkEnd w:id="125"/>
      <w:bookmarkEnd w:id="126"/>
    </w:p>
    <w:p w14:paraId="66899890" w14:textId="109C5870" w:rsidR="00947EA5" w:rsidRPr="00C2427C" w:rsidRDefault="00AE0D0F" w:rsidP="00AE0D0F">
      <w:pPr>
        <w:pStyle w:val="3"/>
        <w:numPr>
          <w:ilvl w:val="0"/>
          <w:numId w:val="0"/>
        </w:numPr>
        <w:spacing w:beforeLines="50" w:before="156" w:afterLines="50" w:after="156" w:line="240" w:lineRule="auto"/>
        <w:ind w:left="851" w:hanging="851"/>
        <w:rPr>
          <w:rFonts w:ascii="Times New Roman" w:hAnsi="Times New Roman"/>
          <w:color w:val="000000" w:themeColor="text1"/>
        </w:rPr>
      </w:pPr>
      <w:bookmarkStart w:id="127" w:name="_Toc163826569"/>
      <w:bookmarkStart w:id="128" w:name="_Toc96619166"/>
      <w:bookmarkStart w:id="129" w:name="_Toc164758106"/>
      <w:r w:rsidRPr="00C2427C">
        <w:rPr>
          <w:color w:val="000000" w:themeColor="text1"/>
        </w:rPr>
        <w:t>6.1.1.</w:t>
      </w:r>
      <w:r w:rsidRPr="00C2427C">
        <w:rPr>
          <w:color w:val="000000" w:themeColor="text1"/>
        </w:rPr>
        <w:tab/>
      </w:r>
      <w:r w:rsidR="00F411DD" w:rsidRPr="00C2427C">
        <w:rPr>
          <w:rFonts w:ascii="Times New Roman" w:hAnsi="Times New Roman" w:cs="Times New Roman"/>
          <w:color w:val="000000"/>
        </w:rPr>
        <w:t>General Principle</w:t>
      </w:r>
      <w:bookmarkEnd w:id="127"/>
      <w:bookmarkEnd w:id="128"/>
      <w:bookmarkEnd w:id="129"/>
    </w:p>
    <w:p w14:paraId="47AEBB95" w14:textId="77777777" w:rsidR="00947EA5" w:rsidRPr="00C2427C" w:rsidRDefault="00F411DD">
      <w:pPr>
        <w:pStyle w:val="Normal2"/>
        <w:spacing w:beforeLines="50" w:before="156" w:afterLines="50" w:after="156" w:line="240" w:lineRule="auto"/>
        <w:ind w:firstLine="0"/>
        <w:rPr>
          <w:color w:val="000000" w:themeColor="text1"/>
          <w:sz w:val="24"/>
        </w:rPr>
      </w:pPr>
      <w:r w:rsidRPr="00C2427C">
        <w:rPr>
          <w:rFonts w:cs="Times New Roman"/>
          <w:sz w:val="24"/>
        </w:rPr>
        <w:t>All statistical analyses will be performed using SAS</w:t>
      </w:r>
      <w:r w:rsidRPr="00C2427C">
        <w:rPr>
          <w:rFonts w:cs="Times New Roman"/>
          <w:sz w:val="24"/>
          <w:vertAlign w:val="superscript"/>
        </w:rPr>
        <w:t>®</w:t>
      </w:r>
      <w:r w:rsidRPr="00C2427C">
        <w:rPr>
          <w:rFonts w:cs="Times New Roman"/>
          <w:sz w:val="24"/>
        </w:rPr>
        <w:t xml:space="preserve"> version 9.4 or higher.</w:t>
      </w:r>
    </w:p>
    <w:p w14:paraId="155F12DB" w14:textId="77777777" w:rsidR="00947EA5" w:rsidRPr="00C2427C" w:rsidRDefault="00F411DD">
      <w:pPr>
        <w:pStyle w:val="Normal2"/>
        <w:spacing w:beforeLines="50" w:before="156" w:afterLines="50" w:after="156" w:line="240" w:lineRule="auto"/>
        <w:ind w:firstLine="0"/>
        <w:rPr>
          <w:color w:val="000000" w:themeColor="text1"/>
          <w:sz w:val="24"/>
        </w:rPr>
      </w:pPr>
      <w:r w:rsidRPr="00C2427C">
        <w:rPr>
          <w:rFonts w:cs="Times New Roman"/>
          <w:color w:val="000000"/>
          <w:sz w:val="24"/>
        </w:rPr>
        <w:t>Unless otherwise specified, unscheduled visits will only be used for baseline derivation and will not be included in the statistical analysis.</w:t>
      </w:r>
      <w:r w:rsidRPr="00C2427C">
        <w:rPr>
          <w:rFonts w:cs="Times New Roman"/>
          <w:sz w:val="24"/>
        </w:rPr>
        <w:t xml:space="preserve"> Data from unscheduled visit will be presented in the form of listing.</w:t>
      </w:r>
    </w:p>
    <w:p w14:paraId="7B631939" w14:textId="77777777" w:rsidR="00947EA5" w:rsidRPr="00C2427C" w:rsidRDefault="00F411DD">
      <w:pPr>
        <w:pStyle w:val="Normal2"/>
        <w:spacing w:beforeLines="50" w:before="156" w:afterLines="50" w:after="156" w:line="240" w:lineRule="auto"/>
        <w:ind w:firstLine="0"/>
        <w:rPr>
          <w:color w:val="000000" w:themeColor="text1"/>
          <w:sz w:val="24"/>
        </w:rPr>
      </w:pPr>
      <w:r w:rsidRPr="00C2427C">
        <w:rPr>
          <w:rFonts w:cs="Times New Roman"/>
          <w:color w:val="000000"/>
          <w:sz w:val="24"/>
        </w:rPr>
        <w:t>Quantitative data will be statistically described by the number of subjects, mean, standard deviation (SD), median, quartiles (Q1 and Q3), minimum and maximum.</w:t>
      </w:r>
      <w:r w:rsidRPr="00C2427C">
        <w:rPr>
          <w:rFonts w:cs="Times New Roman"/>
          <w:sz w:val="24"/>
        </w:rPr>
        <w:t xml:space="preserve"> For analysis of plasma drug concentrations and PK parameters, the quantitative data will also be summarized using coefficient of variation (CV), geometric mean and geometric CV as appropriate. Qualitative data will be statistically described by frequency and percentage (unless otherwise specified). Percentages will be calculated using the number of subjects in corresponding group in the analysis set as the denominator. </w:t>
      </w:r>
      <w:r w:rsidRPr="00C2427C">
        <w:rPr>
          <w:rFonts w:cs="Times New Roman"/>
          <w:color w:val="000000"/>
          <w:sz w:val="24"/>
        </w:rPr>
        <w:t xml:space="preserve">Unless otherwise specified, all statistical tests will be performed using two-sided tests and a </w:t>
      </w:r>
      <w:r w:rsidRPr="00C2427C">
        <w:rPr>
          <w:rFonts w:cs="Times New Roman"/>
          <w:i/>
          <w:color w:val="000000"/>
          <w:sz w:val="24"/>
        </w:rPr>
        <w:t>P</w:t>
      </w:r>
      <w:r w:rsidRPr="00C2427C">
        <w:rPr>
          <w:rFonts w:cs="Times New Roman"/>
          <w:color w:val="000000"/>
          <w:sz w:val="24"/>
        </w:rPr>
        <w:t xml:space="preserve"> value of less than 0.05 (two-sided) will be considered to be statistically significant.</w:t>
      </w:r>
    </w:p>
    <w:p w14:paraId="23CB8C5B" w14:textId="77777777" w:rsidR="00947EA5" w:rsidRPr="00C2427C" w:rsidRDefault="00F411DD">
      <w:pPr>
        <w:pStyle w:val="Normal2"/>
        <w:spacing w:beforeLines="50" w:before="156" w:afterLines="50" w:after="156" w:line="240" w:lineRule="auto"/>
        <w:ind w:firstLine="0"/>
        <w:rPr>
          <w:color w:val="000000" w:themeColor="text1"/>
          <w:sz w:val="24"/>
        </w:rPr>
      </w:pPr>
      <w:r w:rsidRPr="00C2427C">
        <w:rPr>
          <w:rFonts w:cs="Times New Roman"/>
          <w:color w:val="000000"/>
          <w:sz w:val="24"/>
        </w:rPr>
        <w:t>The decimal places for statistical analyses are retained as follows (unless otherwise specified):</w:t>
      </w:r>
    </w:p>
    <w:p w14:paraId="52D44138" w14:textId="7B9245C2" w:rsidR="00947EA5" w:rsidRPr="00A32151" w:rsidRDefault="00EE4FDA" w:rsidP="00A32151">
      <w:pPr>
        <w:pStyle w:val="SAPFigure"/>
        <w:numPr>
          <w:ilvl w:val="0"/>
          <w:numId w:val="0"/>
        </w:numPr>
        <w:spacing w:beforeLines="50" w:before="156" w:afterLines="50" w:after="156" w:line="240" w:lineRule="auto"/>
        <w:ind w:left="482" w:hangingChars="200" w:hanging="482"/>
        <w:contextualSpacing w:val="0"/>
        <w:jc w:val="left"/>
        <w:rPr>
          <w:sz w:val="24"/>
          <w:szCs w:val="32"/>
        </w:rPr>
      </w:pPr>
      <w:r w:rsidRPr="00A32151">
        <w:rPr>
          <w:sz w:val="24"/>
          <w:szCs w:val="32"/>
        </w:rPr>
        <w:t xml:space="preserve">Table </w:t>
      </w:r>
      <w:r w:rsidR="00AE0D0F" w:rsidRPr="00A32151">
        <w:rPr>
          <w:sz w:val="24"/>
          <w:szCs w:val="32"/>
        </w:rPr>
        <w:t>2.</w:t>
      </w:r>
      <w:r w:rsidR="00A32151">
        <w:rPr>
          <w:sz w:val="24"/>
          <w:szCs w:val="32"/>
        </w:rPr>
        <w:tab/>
      </w:r>
      <w:r w:rsidR="00F411DD" w:rsidRPr="00A32151">
        <w:rPr>
          <w:sz w:val="24"/>
          <w:szCs w:val="32"/>
        </w:rPr>
        <w:t>General Rules for the Retention of Decimal Places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5193"/>
      </w:tblGrid>
      <w:tr w:rsidR="00947EA5" w:rsidRPr="00C2427C" w14:paraId="5525A804" w14:textId="77777777" w:rsidTr="00045ADD">
        <w:trPr>
          <w:jc w:val="center"/>
        </w:trPr>
        <w:tc>
          <w:tcPr>
            <w:tcW w:w="2120" w:type="pct"/>
            <w:shd w:val="pct10" w:color="auto" w:fill="auto"/>
            <w:tcMar>
              <w:top w:w="0" w:type="dxa"/>
              <w:left w:w="108" w:type="dxa"/>
              <w:bottom w:w="0" w:type="dxa"/>
              <w:right w:w="108" w:type="dxa"/>
            </w:tcMar>
          </w:tcPr>
          <w:p w14:paraId="33D6EA18" w14:textId="77777777" w:rsidR="00947EA5" w:rsidRPr="00C2427C" w:rsidRDefault="00F411DD">
            <w:pPr>
              <w:adjustRightInd w:val="0"/>
              <w:spacing w:before="0" w:after="0" w:line="240" w:lineRule="auto"/>
              <w:jc w:val="center"/>
              <w:rPr>
                <w:color w:val="000000" w:themeColor="text1"/>
                <w:szCs w:val="21"/>
              </w:rPr>
            </w:pPr>
            <w:r w:rsidRPr="00C2427C">
              <w:rPr>
                <w:rFonts w:cs="Times New Roman"/>
                <w:b/>
                <w:color w:val="000000"/>
                <w:szCs w:val="21"/>
              </w:rPr>
              <w:t>Statistics</w:t>
            </w:r>
          </w:p>
        </w:tc>
        <w:tc>
          <w:tcPr>
            <w:tcW w:w="2880" w:type="pct"/>
            <w:shd w:val="pct10" w:color="auto" w:fill="auto"/>
            <w:tcMar>
              <w:top w:w="0" w:type="dxa"/>
              <w:left w:w="108" w:type="dxa"/>
              <w:bottom w:w="0" w:type="dxa"/>
              <w:right w:w="108" w:type="dxa"/>
            </w:tcMar>
          </w:tcPr>
          <w:p w14:paraId="56DF7202" w14:textId="77777777" w:rsidR="00947EA5" w:rsidRPr="00C2427C" w:rsidRDefault="00F411DD">
            <w:pPr>
              <w:adjustRightInd w:val="0"/>
              <w:spacing w:before="0" w:after="0" w:line="240" w:lineRule="auto"/>
              <w:jc w:val="center"/>
              <w:rPr>
                <w:color w:val="000000" w:themeColor="text1"/>
                <w:szCs w:val="21"/>
              </w:rPr>
            </w:pPr>
            <w:r w:rsidRPr="00C2427C">
              <w:rPr>
                <w:rFonts w:cs="Times New Roman"/>
                <w:b/>
                <w:color w:val="000000"/>
                <w:szCs w:val="21"/>
              </w:rPr>
              <w:t>Number of Decimal Places</w:t>
            </w:r>
          </w:p>
        </w:tc>
      </w:tr>
      <w:tr w:rsidR="00947EA5" w:rsidRPr="00C2427C" w14:paraId="54AB65E6" w14:textId="77777777" w:rsidTr="00045ADD">
        <w:trPr>
          <w:jc w:val="center"/>
        </w:trPr>
        <w:tc>
          <w:tcPr>
            <w:tcW w:w="2120" w:type="pct"/>
            <w:tcMar>
              <w:top w:w="0" w:type="dxa"/>
              <w:left w:w="108" w:type="dxa"/>
              <w:bottom w:w="0" w:type="dxa"/>
              <w:right w:w="108" w:type="dxa"/>
            </w:tcMar>
          </w:tcPr>
          <w:p w14:paraId="20AB93DF" w14:textId="77777777" w:rsidR="00947EA5" w:rsidRPr="00C2427C" w:rsidRDefault="00F411DD">
            <w:pPr>
              <w:adjustRightInd w:val="0"/>
              <w:spacing w:before="0" w:after="0" w:line="240" w:lineRule="auto"/>
              <w:jc w:val="left"/>
              <w:rPr>
                <w:color w:val="000000" w:themeColor="text1"/>
                <w:szCs w:val="21"/>
              </w:rPr>
            </w:pPr>
            <w:r w:rsidRPr="00C2427C">
              <w:rPr>
                <w:rFonts w:cs="Times New Roman"/>
                <w:color w:val="000000"/>
                <w:szCs w:val="21"/>
              </w:rPr>
              <w:t>All statistics</w:t>
            </w:r>
          </w:p>
        </w:tc>
        <w:tc>
          <w:tcPr>
            <w:tcW w:w="2880" w:type="pct"/>
            <w:tcMar>
              <w:top w:w="0" w:type="dxa"/>
              <w:left w:w="108" w:type="dxa"/>
              <w:bottom w:w="0" w:type="dxa"/>
              <w:right w:w="108" w:type="dxa"/>
            </w:tcMar>
          </w:tcPr>
          <w:p w14:paraId="7154937F" w14:textId="77777777" w:rsidR="00947EA5" w:rsidRPr="00C2427C" w:rsidRDefault="00F411DD">
            <w:pPr>
              <w:adjustRightInd w:val="0"/>
              <w:spacing w:before="0" w:after="0" w:line="240" w:lineRule="auto"/>
              <w:jc w:val="left"/>
              <w:rPr>
                <w:color w:val="000000" w:themeColor="text1"/>
                <w:szCs w:val="21"/>
              </w:rPr>
            </w:pPr>
            <w:r w:rsidRPr="00C2427C">
              <w:rPr>
                <w:rFonts w:cs="Times New Roman"/>
                <w:color w:val="000000"/>
                <w:szCs w:val="21"/>
              </w:rPr>
              <w:t>Up to 4 decimal places</w:t>
            </w:r>
          </w:p>
        </w:tc>
      </w:tr>
      <w:tr w:rsidR="00947EA5" w:rsidRPr="00C2427C" w14:paraId="13EE50A5" w14:textId="77777777" w:rsidTr="00045ADD">
        <w:trPr>
          <w:jc w:val="center"/>
        </w:trPr>
        <w:tc>
          <w:tcPr>
            <w:tcW w:w="2120" w:type="pct"/>
            <w:tcMar>
              <w:top w:w="0" w:type="dxa"/>
              <w:left w:w="108" w:type="dxa"/>
              <w:bottom w:w="0" w:type="dxa"/>
              <w:right w:w="108" w:type="dxa"/>
            </w:tcMar>
          </w:tcPr>
          <w:p w14:paraId="4E70FEA6" w14:textId="77777777" w:rsidR="00947EA5" w:rsidRPr="00C2427C" w:rsidRDefault="00F411DD">
            <w:pPr>
              <w:adjustRightInd w:val="0"/>
              <w:spacing w:before="0" w:after="0" w:line="240" w:lineRule="auto"/>
              <w:jc w:val="left"/>
              <w:rPr>
                <w:color w:val="000000" w:themeColor="text1"/>
                <w:szCs w:val="21"/>
              </w:rPr>
            </w:pPr>
            <w:r w:rsidRPr="00C2427C">
              <w:rPr>
                <w:rFonts w:cs="Times New Roman"/>
                <w:color w:val="000000"/>
                <w:szCs w:val="21"/>
              </w:rPr>
              <w:t>Min, Max</w:t>
            </w:r>
          </w:p>
        </w:tc>
        <w:tc>
          <w:tcPr>
            <w:tcW w:w="2880" w:type="pct"/>
            <w:tcMar>
              <w:top w:w="0" w:type="dxa"/>
              <w:left w:w="108" w:type="dxa"/>
              <w:bottom w:w="0" w:type="dxa"/>
              <w:right w:w="108" w:type="dxa"/>
            </w:tcMar>
          </w:tcPr>
          <w:p w14:paraId="5FE5F4D4" w14:textId="77777777" w:rsidR="00947EA5" w:rsidRPr="00C2427C" w:rsidRDefault="00F411DD">
            <w:pPr>
              <w:adjustRightInd w:val="0"/>
              <w:spacing w:before="0" w:after="0" w:line="240" w:lineRule="auto"/>
              <w:jc w:val="left"/>
              <w:rPr>
                <w:color w:val="000000" w:themeColor="text1"/>
                <w:szCs w:val="21"/>
              </w:rPr>
            </w:pPr>
            <w:r w:rsidRPr="00C2427C">
              <w:rPr>
                <w:rFonts w:cs="Times New Roman"/>
                <w:color w:val="000000"/>
                <w:szCs w:val="21"/>
              </w:rPr>
              <w:t>Same as that of the source data</w:t>
            </w:r>
          </w:p>
        </w:tc>
      </w:tr>
      <w:tr w:rsidR="00947EA5" w:rsidRPr="00C2427C" w14:paraId="1B6A4730" w14:textId="77777777" w:rsidTr="00045ADD">
        <w:trPr>
          <w:jc w:val="center"/>
        </w:trPr>
        <w:tc>
          <w:tcPr>
            <w:tcW w:w="2120" w:type="pct"/>
            <w:tcMar>
              <w:top w:w="0" w:type="dxa"/>
              <w:left w:w="108" w:type="dxa"/>
              <w:bottom w:w="0" w:type="dxa"/>
              <w:right w:w="108" w:type="dxa"/>
            </w:tcMar>
          </w:tcPr>
          <w:p w14:paraId="3898856F" w14:textId="77777777" w:rsidR="00947EA5" w:rsidRPr="00C2427C" w:rsidRDefault="00F411DD">
            <w:pPr>
              <w:adjustRightInd w:val="0"/>
              <w:spacing w:before="0" w:after="0" w:line="240" w:lineRule="auto"/>
              <w:jc w:val="left"/>
              <w:rPr>
                <w:color w:val="000000" w:themeColor="text1"/>
                <w:szCs w:val="21"/>
              </w:rPr>
            </w:pPr>
            <w:r w:rsidRPr="00C2427C">
              <w:rPr>
                <w:rFonts w:cs="Times New Roman"/>
                <w:color w:val="000000"/>
                <w:szCs w:val="21"/>
              </w:rPr>
              <w:t>Mean, geometric mean, median, Q1, Q3</w:t>
            </w:r>
          </w:p>
        </w:tc>
        <w:tc>
          <w:tcPr>
            <w:tcW w:w="2880" w:type="pct"/>
            <w:tcMar>
              <w:top w:w="0" w:type="dxa"/>
              <w:left w:w="108" w:type="dxa"/>
              <w:bottom w:w="0" w:type="dxa"/>
              <w:right w:w="108" w:type="dxa"/>
            </w:tcMar>
          </w:tcPr>
          <w:p w14:paraId="4E43D5B4" w14:textId="77777777" w:rsidR="00947EA5" w:rsidRPr="00C2427C" w:rsidRDefault="00F411DD">
            <w:pPr>
              <w:adjustRightInd w:val="0"/>
              <w:spacing w:before="0" w:after="0" w:line="240" w:lineRule="auto"/>
              <w:jc w:val="left"/>
              <w:rPr>
                <w:color w:val="000000" w:themeColor="text1"/>
                <w:szCs w:val="21"/>
              </w:rPr>
            </w:pPr>
            <w:r w:rsidRPr="00C2427C">
              <w:rPr>
                <w:rFonts w:cs="Times New Roman"/>
                <w:color w:val="000000"/>
                <w:szCs w:val="21"/>
              </w:rPr>
              <w:t>1 more decimal place than the source data</w:t>
            </w:r>
          </w:p>
        </w:tc>
      </w:tr>
      <w:tr w:rsidR="00947EA5" w:rsidRPr="00C2427C" w14:paraId="6B1A9C0D" w14:textId="77777777" w:rsidTr="00045ADD">
        <w:trPr>
          <w:jc w:val="center"/>
        </w:trPr>
        <w:tc>
          <w:tcPr>
            <w:tcW w:w="2120" w:type="pct"/>
            <w:tcMar>
              <w:top w:w="0" w:type="dxa"/>
              <w:left w:w="108" w:type="dxa"/>
              <w:bottom w:w="0" w:type="dxa"/>
              <w:right w:w="108" w:type="dxa"/>
            </w:tcMar>
          </w:tcPr>
          <w:p w14:paraId="5739CC63" w14:textId="77777777" w:rsidR="00947EA5" w:rsidRPr="00C2427C" w:rsidRDefault="00F411DD">
            <w:pPr>
              <w:adjustRightInd w:val="0"/>
              <w:spacing w:before="0" w:after="0" w:line="240" w:lineRule="auto"/>
              <w:jc w:val="left"/>
              <w:rPr>
                <w:color w:val="000000" w:themeColor="text1"/>
                <w:szCs w:val="21"/>
              </w:rPr>
            </w:pPr>
            <w:r w:rsidRPr="00C2427C">
              <w:rPr>
                <w:rFonts w:cs="Times New Roman"/>
                <w:color w:val="000000"/>
                <w:szCs w:val="21"/>
              </w:rPr>
              <w:t>Standard deviation</w:t>
            </w:r>
          </w:p>
        </w:tc>
        <w:tc>
          <w:tcPr>
            <w:tcW w:w="2880" w:type="pct"/>
            <w:tcMar>
              <w:top w:w="0" w:type="dxa"/>
              <w:left w:w="108" w:type="dxa"/>
              <w:bottom w:w="0" w:type="dxa"/>
              <w:right w:w="108" w:type="dxa"/>
            </w:tcMar>
          </w:tcPr>
          <w:p w14:paraId="5F62C489" w14:textId="77777777" w:rsidR="00947EA5" w:rsidRPr="00C2427C" w:rsidRDefault="00F411DD">
            <w:pPr>
              <w:adjustRightInd w:val="0"/>
              <w:spacing w:before="0" w:after="0" w:line="240" w:lineRule="auto"/>
              <w:jc w:val="left"/>
              <w:rPr>
                <w:color w:val="000000" w:themeColor="text1"/>
                <w:szCs w:val="21"/>
              </w:rPr>
            </w:pPr>
            <w:r w:rsidRPr="00C2427C">
              <w:rPr>
                <w:rFonts w:cs="Times New Roman"/>
                <w:color w:val="000000"/>
                <w:szCs w:val="21"/>
              </w:rPr>
              <w:t>2 more decimal places than the source data</w:t>
            </w:r>
          </w:p>
        </w:tc>
      </w:tr>
      <w:tr w:rsidR="00947EA5" w:rsidRPr="00C2427C" w14:paraId="6DCAF928" w14:textId="77777777" w:rsidTr="00045ADD">
        <w:trPr>
          <w:jc w:val="center"/>
        </w:trPr>
        <w:tc>
          <w:tcPr>
            <w:tcW w:w="2120" w:type="pct"/>
            <w:tcMar>
              <w:top w:w="0" w:type="dxa"/>
              <w:left w:w="108" w:type="dxa"/>
              <w:bottom w:w="0" w:type="dxa"/>
              <w:right w:w="108" w:type="dxa"/>
            </w:tcMar>
          </w:tcPr>
          <w:p w14:paraId="76E18838" w14:textId="77777777" w:rsidR="00947EA5" w:rsidRPr="00C2427C" w:rsidRDefault="00F411DD">
            <w:pPr>
              <w:adjustRightInd w:val="0"/>
              <w:spacing w:before="0" w:after="0" w:line="240" w:lineRule="auto"/>
              <w:jc w:val="left"/>
              <w:rPr>
                <w:color w:val="000000" w:themeColor="text1"/>
                <w:szCs w:val="21"/>
              </w:rPr>
            </w:pPr>
            <w:r w:rsidRPr="00C2427C">
              <w:rPr>
                <w:rFonts w:cs="Times New Roman"/>
                <w:color w:val="000000"/>
                <w:szCs w:val="21"/>
              </w:rPr>
              <w:t>CV, geometric CV</w:t>
            </w:r>
          </w:p>
        </w:tc>
        <w:tc>
          <w:tcPr>
            <w:tcW w:w="2880" w:type="pct"/>
            <w:tcMar>
              <w:top w:w="0" w:type="dxa"/>
              <w:left w:w="108" w:type="dxa"/>
              <w:bottom w:w="0" w:type="dxa"/>
              <w:right w:w="108" w:type="dxa"/>
            </w:tcMar>
          </w:tcPr>
          <w:p w14:paraId="4533C2F5" w14:textId="77777777" w:rsidR="00947EA5" w:rsidRPr="00C2427C" w:rsidRDefault="00F411DD">
            <w:pPr>
              <w:adjustRightInd w:val="0"/>
              <w:spacing w:before="0" w:after="0" w:line="240" w:lineRule="auto"/>
              <w:jc w:val="left"/>
              <w:rPr>
                <w:color w:val="000000" w:themeColor="text1"/>
                <w:szCs w:val="21"/>
              </w:rPr>
            </w:pPr>
            <w:r w:rsidRPr="00C2427C">
              <w:rPr>
                <w:rFonts w:cs="Times New Roman"/>
                <w:color w:val="000000"/>
                <w:szCs w:val="21"/>
              </w:rPr>
              <w:t>2 decimal places, expressed as percentage</w:t>
            </w:r>
          </w:p>
        </w:tc>
      </w:tr>
      <w:tr w:rsidR="00947EA5" w:rsidRPr="00C2427C" w14:paraId="3BBB59BE" w14:textId="77777777" w:rsidTr="00045ADD">
        <w:trPr>
          <w:jc w:val="center"/>
        </w:trPr>
        <w:tc>
          <w:tcPr>
            <w:tcW w:w="2120" w:type="pct"/>
            <w:tcMar>
              <w:top w:w="0" w:type="dxa"/>
              <w:left w:w="108" w:type="dxa"/>
              <w:bottom w:w="0" w:type="dxa"/>
              <w:right w:w="108" w:type="dxa"/>
            </w:tcMar>
          </w:tcPr>
          <w:p w14:paraId="1EC570AA" w14:textId="77777777" w:rsidR="00947EA5" w:rsidRPr="00C2427C" w:rsidRDefault="00F411DD">
            <w:pPr>
              <w:adjustRightInd w:val="0"/>
              <w:spacing w:before="0" w:after="0" w:line="240" w:lineRule="auto"/>
              <w:jc w:val="left"/>
              <w:rPr>
                <w:color w:val="000000" w:themeColor="text1"/>
                <w:szCs w:val="21"/>
              </w:rPr>
            </w:pPr>
            <w:r w:rsidRPr="00C2427C">
              <w:rPr>
                <w:rFonts w:cs="Times New Roman"/>
                <w:color w:val="000000"/>
                <w:szCs w:val="21"/>
              </w:rPr>
              <w:t>Derived data</w:t>
            </w:r>
          </w:p>
        </w:tc>
        <w:tc>
          <w:tcPr>
            <w:tcW w:w="2880" w:type="pct"/>
            <w:tcMar>
              <w:top w:w="0" w:type="dxa"/>
              <w:left w:w="108" w:type="dxa"/>
              <w:bottom w:w="0" w:type="dxa"/>
              <w:right w:w="108" w:type="dxa"/>
            </w:tcMar>
          </w:tcPr>
          <w:p w14:paraId="177FEA6C" w14:textId="77777777" w:rsidR="00947EA5" w:rsidRPr="00C2427C" w:rsidRDefault="00F411DD">
            <w:pPr>
              <w:adjustRightInd w:val="0"/>
              <w:spacing w:before="0" w:after="0" w:line="240" w:lineRule="auto"/>
              <w:jc w:val="left"/>
              <w:rPr>
                <w:color w:val="000000" w:themeColor="text1"/>
                <w:szCs w:val="21"/>
              </w:rPr>
            </w:pPr>
            <w:r w:rsidRPr="00C2427C">
              <w:rPr>
                <w:rFonts w:cs="Times New Roman"/>
                <w:color w:val="000000"/>
                <w:szCs w:val="21"/>
              </w:rPr>
              <w:t>2 decimals</w:t>
            </w:r>
          </w:p>
          <w:p w14:paraId="215101B6" w14:textId="000E3082" w:rsidR="00947EA5" w:rsidRPr="00C2427C" w:rsidRDefault="00AE0D0F" w:rsidP="00AE0D0F">
            <w:pPr>
              <w:adjustRightInd w:val="0"/>
              <w:ind w:left="420" w:hanging="420"/>
              <w:jc w:val="left"/>
              <w:rPr>
                <w:color w:val="000000" w:themeColor="text1"/>
              </w:rPr>
            </w:pPr>
            <w:r w:rsidRPr="00C2427C">
              <w:rPr>
                <w:rFonts w:ascii="Courier New" w:hAnsi="Courier New" w:cs="Times New Roman"/>
                <w:color w:val="000000" w:themeColor="text1"/>
                <w:kern w:val="2"/>
                <w:szCs w:val="21"/>
              </w:rPr>
              <w:t>•</w:t>
            </w:r>
            <w:r w:rsidRPr="00C2427C">
              <w:rPr>
                <w:rFonts w:ascii="Courier New" w:hAnsi="Courier New" w:cs="Times New Roman"/>
                <w:color w:val="000000" w:themeColor="text1"/>
                <w:kern w:val="2"/>
                <w:szCs w:val="21"/>
              </w:rPr>
              <w:tab/>
            </w:r>
            <w:r w:rsidR="00F411DD" w:rsidRPr="00C2427C">
              <w:rPr>
                <w:color w:val="000000"/>
              </w:rPr>
              <w:t>Presented to 2 significant figures when &lt; 0.01</w:t>
            </w:r>
          </w:p>
        </w:tc>
      </w:tr>
      <w:tr w:rsidR="00947EA5" w:rsidRPr="00C2427C" w14:paraId="6649D515" w14:textId="77777777" w:rsidTr="00045ADD">
        <w:trPr>
          <w:jc w:val="center"/>
        </w:trPr>
        <w:tc>
          <w:tcPr>
            <w:tcW w:w="2120" w:type="pct"/>
            <w:tcMar>
              <w:top w:w="0" w:type="dxa"/>
              <w:left w:w="108" w:type="dxa"/>
              <w:bottom w:w="0" w:type="dxa"/>
              <w:right w:w="108" w:type="dxa"/>
            </w:tcMar>
          </w:tcPr>
          <w:p w14:paraId="1D6E9176" w14:textId="77777777" w:rsidR="00947EA5" w:rsidRPr="00C2427C" w:rsidRDefault="00F411DD">
            <w:pPr>
              <w:adjustRightInd w:val="0"/>
              <w:spacing w:before="0" w:after="0" w:line="240" w:lineRule="auto"/>
              <w:jc w:val="left"/>
              <w:rPr>
                <w:color w:val="000000" w:themeColor="text1"/>
                <w:szCs w:val="21"/>
              </w:rPr>
            </w:pPr>
            <w:r w:rsidRPr="00C2427C">
              <w:rPr>
                <w:rFonts w:cs="Times New Roman"/>
                <w:color w:val="000000"/>
                <w:szCs w:val="21"/>
              </w:rPr>
              <w:t>Frequency</w:t>
            </w:r>
          </w:p>
        </w:tc>
        <w:tc>
          <w:tcPr>
            <w:tcW w:w="2880" w:type="pct"/>
            <w:tcMar>
              <w:top w:w="0" w:type="dxa"/>
              <w:left w:w="108" w:type="dxa"/>
              <w:bottom w:w="0" w:type="dxa"/>
              <w:right w:w="108" w:type="dxa"/>
            </w:tcMar>
          </w:tcPr>
          <w:p w14:paraId="35CF21A0" w14:textId="77777777" w:rsidR="00947EA5" w:rsidRPr="00C2427C" w:rsidRDefault="00F411DD">
            <w:pPr>
              <w:adjustRightInd w:val="0"/>
              <w:spacing w:before="0" w:after="0" w:line="240" w:lineRule="auto"/>
              <w:jc w:val="left"/>
              <w:rPr>
                <w:color w:val="000000" w:themeColor="text1"/>
                <w:szCs w:val="21"/>
              </w:rPr>
            </w:pPr>
            <w:r w:rsidRPr="00C2427C">
              <w:rPr>
                <w:color w:val="000000" w:themeColor="text1"/>
                <w:szCs w:val="21"/>
              </w:rPr>
              <w:t>0</w:t>
            </w:r>
          </w:p>
        </w:tc>
      </w:tr>
      <w:tr w:rsidR="00947EA5" w:rsidRPr="00C2427C" w14:paraId="12022D88" w14:textId="77777777" w:rsidTr="00045ADD">
        <w:trPr>
          <w:jc w:val="center"/>
        </w:trPr>
        <w:tc>
          <w:tcPr>
            <w:tcW w:w="2120" w:type="pct"/>
            <w:tcMar>
              <w:top w:w="0" w:type="dxa"/>
              <w:left w:w="108" w:type="dxa"/>
              <w:bottom w:w="0" w:type="dxa"/>
              <w:right w:w="108" w:type="dxa"/>
            </w:tcMar>
          </w:tcPr>
          <w:p w14:paraId="39807E4A" w14:textId="77777777" w:rsidR="00947EA5" w:rsidRPr="00C2427C" w:rsidRDefault="00F411DD">
            <w:pPr>
              <w:adjustRightInd w:val="0"/>
              <w:spacing w:before="0" w:after="0" w:line="240" w:lineRule="auto"/>
              <w:jc w:val="left"/>
              <w:rPr>
                <w:color w:val="000000" w:themeColor="text1"/>
                <w:szCs w:val="21"/>
              </w:rPr>
            </w:pPr>
            <w:r w:rsidRPr="00C2427C">
              <w:rPr>
                <w:rFonts w:cs="Times New Roman"/>
                <w:color w:val="000000"/>
                <w:szCs w:val="21"/>
              </w:rPr>
              <w:t>Percent</w:t>
            </w:r>
          </w:p>
        </w:tc>
        <w:tc>
          <w:tcPr>
            <w:tcW w:w="2880" w:type="pct"/>
            <w:tcMar>
              <w:top w:w="0" w:type="dxa"/>
              <w:left w:w="108" w:type="dxa"/>
              <w:bottom w:w="0" w:type="dxa"/>
              <w:right w:w="108" w:type="dxa"/>
            </w:tcMar>
          </w:tcPr>
          <w:p w14:paraId="1179B9CC" w14:textId="77777777" w:rsidR="00947EA5" w:rsidRPr="00C2427C" w:rsidRDefault="00F411DD">
            <w:pPr>
              <w:adjustRightInd w:val="0"/>
              <w:spacing w:before="0" w:after="0" w:line="240" w:lineRule="auto"/>
              <w:jc w:val="left"/>
              <w:rPr>
                <w:color w:val="000000" w:themeColor="text1"/>
                <w:szCs w:val="21"/>
              </w:rPr>
            </w:pPr>
            <w:r w:rsidRPr="00C2427C">
              <w:rPr>
                <w:rFonts w:cs="Times New Roman"/>
                <w:color w:val="000000"/>
                <w:szCs w:val="21"/>
              </w:rPr>
              <w:t>1 decimal place, expressed as percentage</w:t>
            </w:r>
          </w:p>
          <w:p w14:paraId="05D98395" w14:textId="4A7066A2" w:rsidR="00947EA5" w:rsidRPr="00C2427C" w:rsidRDefault="00AE0D0F" w:rsidP="00AE0D0F">
            <w:pPr>
              <w:adjustRightInd w:val="0"/>
              <w:ind w:left="420" w:hanging="420"/>
              <w:jc w:val="left"/>
              <w:rPr>
                <w:color w:val="000000" w:themeColor="text1"/>
              </w:rPr>
            </w:pPr>
            <w:r w:rsidRPr="00C2427C">
              <w:rPr>
                <w:rFonts w:ascii="Courier New" w:hAnsi="Courier New" w:cs="Times New Roman"/>
                <w:color w:val="000000" w:themeColor="text1"/>
                <w:kern w:val="2"/>
                <w:szCs w:val="21"/>
              </w:rPr>
              <w:t>•</w:t>
            </w:r>
            <w:r w:rsidRPr="00C2427C">
              <w:rPr>
                <w:rFonts w:ascii="Courier New" w:hAnsi="Courier New" w:cs="Times New Roman"/>
                <w:color w:val="000000" w:themeColor="text1"/>
                <w:kern w:val="2"/>
                <w:szCs w:val="21"/>
              </w:rPr>
              <w:tab/>
            </w:r>
            <w:r w:rsidR="00F411DD" w:rsidRPr="00C2427C">
              <w:t>For results with a frequency of 0, displayed the frequency of 0 only, instead of percentage</w:t>
            </w:r>
          </w:p>
          <w:p w14:paraId="04998EA6" w14:textId="31CC36E6" w:rsidR="00947EA5" w:rsidRPr="00C2427C" w:rsidRDefault="00AE0D0F" w:rsidP="00AE0D0F">
            <w:pPr>
              <w:adjustRightInd w:val="0"/>
              <w:ind w:left="420" w:hanging="420"/>
              <w:jc w:val="left"/>
              <w:rPr>
                <w:color w:val="000000" w:themeColor="text1"/>
              </w:rPr>
            </w:pPr>
            <w:r w:rsidRPr="00C2427C">
              <w:rPr>
                <w:rFonts w:ascii="Courier New" w:hAnsi="Courier New" w:cs="Times New Roman"/>
                <w:color w:val="000000" w:themeColor="text1"/>
                <w:kern w:val="2"/>
                <w:szCs w:val="21"/>
              </w:rPr>
              <w:t>•</w:t>
            </w:r>
            <w:r w:rsidRPr="00C2427C">
              <w:rPr>
                <w:rFonts w:ascii="Courier New" w:hAnsi="Courier New" w:cs="Times New Roman"/>
                <w:color w:val="000000" w:themeColor="text1"/>
                <w:kern w:val="2"/>
                <w:szCs w:val="21"/>
              </w:rPr>
              <w:tab/>
            </w:r>
            <w:r w:rsidR="00F411DD" w:rsidRPr="00C2427C">
              <w:t>For results with a percentage of 100%, displayed as "100%"</w:t>
            </w:r>
          </w:p>
        </w:tc>
      </w:tr>
      <w:tr w:rsidR="00947EA5" w:rsidRPr="00C2427C" w14:paraId="559BF6B8" w14:textId="77777777" w:rsidTr="00045ADD">
        <w:trPr>
          <w:jc w:val="center"/>
        </w:trPr>
        <w:tc>
          <w:tcPr>
            <w:tcW w:w="2120" w:type="pct"/>
            <w:tcMar>
              <w:top w:w="0" w:type="dxa"/>
              <w:left w:w="108" w:type="dxa"/>
              <w:bottom w:w="0" w:type="dxa"/>
              <w:right w:w="108" w:type="dxa"/>
            </w:tcMar>
          </w:tcPr>
          <w:p w14:paraId="789968DC" w14:textId="77777777" w:rsidR="00947EA5" w:rsidRPr="00C2427C" w:rsidRDefault="00F411DD">
            <w:pPr>
              <w:adjustRightInd w:val="0"/>
              <w:spacing w:before="0" w:after="0" w:line="240" w:lineRule="auto"/>
              <w:jc w:val="left"/>
              <w:rPr>
                <w:color w:val="000000" w:themeColor="text1"/>
                <w:szCs w:val="21"/>
              </w:rPr>
            </w:pPr>
            <w:r w:rsidRPr="00C2427C">
              <w:rPr>
                <w:rFonts w:cs="Times New Roman"/>
                <w:color w:val="000000"/>
                <w:szCs w:val="21"/>
              </w:rPr>
              <w:t>PK and PD Data</w:t>
            </w:r>
          </w:p>
        </w:tc>
        <w:tc>
          <w:tcPr>
            <w:tcW w:w="2880" w:type="pct"/>
            <w:tcMar>
              <w:top w:w="0" w:type="dxa"/>
              <w:left w:w="108" w:type="dxa"/>
              <w:bottom w:w="0" w:type="dxa"/>
              <w:right w:w="108" w:type="dxa"/>
            </w:tcMar>
          </w:tcPr>
          <w:p w14:paraId="3058B171" w14:textId="77777777" w:rsidR="00947EA5" w:rsidRPr="00C2427C" w:rsidRDefault="00F411DD">
            <w:pPr>
              <w:adjustRightInd w:val="0"/>
              <w:spacing w:before="0" w:after="0" w:line="240" w:lineRule="auto"/>
              <w:jc w:val="left"/>
              <w:rPr>
                <w:color w:val="000000" w:themeColor="text1"/>
                <w:szCs w:val="21"/>
              </w:rPr>
            </w:pPr>
            <w:r w:rsidRPr="00C2427C">
              <w:rPr>
                <w:rFonts w:cs="Times New Roman"/>
                <w:color w:val="000000"/>
                <w:szCs w:val="21"/>
              </w:rPr>
              <w:t>Presented to 3 significant figures</w:t>
            </w:r>
          </w:p>
        </w:tc>
      </w:tr>
    </w:tbl>
    <w:p w14:paraId="57A8088D" w14:textId="77777777" w:rsidR="0073197A" w:rsidRPr="00C2427C" w:rsidRDefault="0073197A">
      <w:pPr>
        <w:widowControl/>
        <w:spacing w:before="0" w:after="0" w:line="240" w:lineRule="auto"/>
        <w:jc w:val="left"/>
        <w:rPr>
          <w:rFonts w:ascii="Times New Roman bold" w:hAnsi="Times New Roman bold"/>
          <w:b/>
          <w:bCs/>
          <w:color w:val="000000" w:themeColor="text1"/>
          <w:sz w:val="24"/>
          <w:szCs w:val="32"/>
        </w:rPr>
      </w:pPr>
      <w:bookmarkStart w:id="130" w:name="_Toc96619167"/>
      <w:bookmarkStart w:id="131" w:name="_Toc163826570"/>
      <w:r w:rsidRPr="00C2427C">
        <w:rPr>
          <w:color w:val="000000" w:themeColor="text1"/>
        </w:rPr>
        <w:br w:type="page"/>
      </w:r>
    </w:p>
    <w:p w14:paraId="5B54D34C" w14:textId="15678A3E" w:rsidR="00947EA5" w:rsidRPr="00C2427C" w:rsidRDefault="00AE0D0F" w:rsidP="002012A0">
      <w:pPr>
        <w:pStyle w:val="3"/>
        <w:numPr>
          <w:ilvl w:val="0"/>
          <w:numId w:val="0"/>
        </w:numPr>
        <w:spacing w:beforeLines="20" w:before="62" w:afterLines="30" w:after="93" w:line="240" w:lineRule="auto"/>
        <w:ind w:left="851" w:hanging="851"/>
        <w:rPr>
          <w:rFonts w:ascii="Times New Roman" w:hAnsi="Times New Roman"/>
          <w:color w:val="000000" w:themeColor="text1"/>
        </w:rPr>
      </w:pPr>
      <w:bookmarkStart w:id="132" w:name="_Toc164758107"/>
      <w:r w:rsidRPr="00C2427C">
        <w:rPr>
          <w:color w:val="000000" w:themeColor="text1"/>
        </w:rPr>
        <w:lastRenderedPageBreak/>
        <w:t>6.1.2.</w:t>
      </w:r>
      <w:r w:rsidRPr="00C2427C">
        <w:rPr>
          <w:color w:val="000000" w:themeColor="text1"/>
        </w:rPr>
        <w:tab/>
      </w:r>
      <w:r w:rsidR="00F411DD" w:rsidRPr="00C2427C">
        <w:rPr>
          <w:rFonts w:ascii="Times New Roman" w:hAnsi="Times New Roman" w:cs="Times New Roman"/>
          <w:color w:val="000000"/>
        </w:rPr>
        <w:t xml:space="preserve">Baseline </w:t>
      </w:r>
      <w:r w:rsidR="00EE4FDA" w:rsidRPr="00C2427C">
        <w:rPr>
          <w:rFonts w:ascii="Times New Roman" w:hAnsi="Times New Roman" w:cs="Times New Roman"/>
          <w:color w:val="000000"/>
        </w:rPr>
        <w:t>V</w:t>
      </w:r>
      <w:r w:rsidR="00F411DD" w:rsidRPr="00C2427C">
        <w:rPr>
          <w:rFonts w:ascii="Times New Roman" w:hAnsi="Times New Roman" w:cs="Times New Roman"/>
          <w:color w:val="000000"/>
        </w:rPr>
        <w:t>alue</w:t>
      </w:r>
      <w:bookmarkEnd w:id="130"/>
      <w:bookmarkEnd w:id="131"/>
      <w:bookmarkEnd w:id="132"/>
    </w:p>
    <w:p w14:paraId="603AFE5F" w14:textId="77777777" w:rsidR="00947EA5" w:rsidRPr="00C2427C" w:rsidRDefault="00F411DD" w:rsidP="002012A0">
      <w:pPr>
        <w:pStyle w:val="Normal2"/>
        <w:spacing w:beforeLines="20" w:before="62" w:afterLines="30" w:after="93" w:line="240" w:lineRule="auto"/>
        <w:ind w:firstLine="0"/>
        <w:rPr>
          <w:rFonts w:cs="Times New Roman"/>
          <w:color w:val="000000" w:themeColor="text1"/>
          <w:sz w:val="24"/>
        </w:rPr>
      </w:pPr>
      <w:r w:rsidRPr="00C2427C">
        <w:rPr>
          <w:rFonts w:cs="Times New Roman"/>
          <w:color w:val="000000"/>
          <w:sz w:val="24"/>
        </w:rPr>
        <w:t>Unless otherwise specified, a baseline value is defined as the last non-missing observation before the first dose of the study drug</w:t>
      </w:r>
    </w:p>
    <w:p w14:paraId="523D74B4" w14:textId="77777777" w:rsidR="00947EA5" w:rsidRPr="00C2427C" w:rsidRDefault="00F411DD" w:rsidP="002012A0">
      <w:pPr>
        <w:pStyle w:val="Formular"/>
        <w:spacing w:beforeLines="20" w:before="62" w:afterLines="30" w:after="93" w:line="240" w:lineRule="auto"/>
        <w:ind w:firstLine="0"/>
        <w:rPr>
          <w:sz w:val="24"/>
          <w:szCs w:val="22"/>
        </w:rPr>
      </w:pPr>
      <w:r w:rsidRPr="00C2427C">
        <w:rPr>
          <w:rFonts w:cs="Times New Roman"/>
          <w:sz w:val="24"/>
        </w:rPr>
        <w:t>Change from baseline = value at a specific visit after treatment -baseline value</w:t>
      </w:r>
    </w:p>
    <w:p w14:paraId="1AB2F057" w14:textId="54DC0BF1" w:rsidR="00947EA5" w:rsidRPr="00C2427C" w:rsidRDefault="00AE0D0F" w:rsidP="002012A0">
      <w:pPr>
        <w:pStyle w:val="3"/>
        <w:numPr>
          <w:ilvl w:val="0"/>
          <w:numId w:val="0"/>
        </w:numPr>
        <w:spacing w:beforeLines="20" w:before="62" w:afterLines="30" w:after="93" w:line="240" w:lineRule="auto"/>
        <w:ind w:left="851" w:hanging="851"/>
        <w:rPr>
          <w:rFonts w:ascii="Times New Roman" w:hAnsi="Times New Roman"/>
          <w:color w:val="000000" w:themeColor="text1"/>
        </w:rPr>
      </w:pPr>
      <w:bookmarkStart w:id="133" w:name="_Toc163826571"/>
      <w:bookmarkStart w:id="134" w:name="_Toc96619168"/>
      <w:bookmarkStart w:id="135" w:name="_Toc164758108"/>
      <w:r w:rsidRPr="00C2427C">
        <w:rPr>
          <w:color w:val="000000" w:themeColor="text1"/>
        </w:rPr>
        <w:t>6.1.3.</w:t>
      </w:r>
      <w:r w:rsidRPr="00C2427C">
        <w:rPr>
          <w:color w:val="000000" w:themeColor="text1"/>
        </w:rPr>
        <w:tab/>
      </w:r>
      <w:r w:rsidR="00F411DD" w:rsidRPr="00C2427C">
        <w:rPr>
          <w:rFonts w:ascii="Times New Roman" w:hAnsi="Times New Roman" w:cs="Times New Roman"/>
          <w:color w:val="000000"/>
        </w:rPr>
        <w:t>Handling of Missing Values</w:t>
      </w:r>
      <w:bookmarkEnd w:id="133"/>
      <w:bookmarkEnd w:id="134"/>
      <w:bookmarkEnd w:id="135"/>
    </w:p>
    <w:p w14:paraId="5DBAF000" w14:textId="2C3EC4CF" w:rsidR="00947EA5" w:rsidRPr="00C2427C" w:rsidRDefault="00AE0D0F" w:rsidP="002012A0">
      <w:pPr>
        <w:pStyle w:val="40"/>
        <w:numPr>
          <w:ilvl w:val="0"/>
          <w:numId w:val="0"/>
        </w:numPr>
        <w:spacing w:beforeLines="20" w:before="62" w:afterLines="30" w:after="93" w:line="240" w:lineRule="auto"/>
        <w:ind w:left="851" w:hanging="851"/>
        <w:rPr>
          <w:color w:val="000000" w:themeColor="text1"/>
        </w:rPr>
      </w:pPr>
      <w:bookmarkStart w:id="136" w:name="_Toc96619169"/>
      <w:bookmarkStart w:id="137" w:name="_Toc72156722"/>
      <w:bookmarkStart w:id="138" w:name="_Toc61859583"/>
      <w:bookmarkStart w:id="139" w:name="_Toc163826572"/>
      <w:bookmarkStart w:id="140" w:name="_Toc164758109"/>
      <w:r w:rsidRPr="00C2427C">
        <w:rPr>
          <w:color w:val="000000" w:themeColor="text1"/>
        </w:rPr>
        <w:t>6.1.3.1.</w:t>
      </w:r>
      <w:r w:rsidRPr="00C2427C">
        <w:rPr>
          <w:color w:val="000000" w:themeColor="text1"/>
        </w:rPr>
        <w:tab/>
      </w:r>
      <w:r w:rsidR="00F411DD" w:rsidRPr="00C2427C">
        <w:rPr>
          <w:rFonts w:cs="Times New Roman"/>
          <w:color w:val="000000"/>
        </w:rPr>
        <w:t>Handling of missing date</w:t>
      </w:r>
      <w:bookmarkEnd w:id="136"/>
      <w:bookmarkEnd w:id="137"/>
      <w:bookmarkEnd w:id="138"/>
      <w:bookmarkEnd w:id="139"/>
      <w:bookmarkEnd w:id="140"/>
    </w:p>
    <w:p w14:paraId="67962B41" w14:textId="77777777" w:rsidR="00947EA5" w:rsidRPr="00C2427C" w:rsidRDefault="00F411DD" w:rsidP="002012A0">
      <w:pPr>
        <w:pStyle w:val="SAPEmphasis"/>
        <w:spacing w:beforeLines="20" w:before="62" w:afterLines="30" w:after="93" w:line="240" w:lineRule="auto"/>
        <w:rPr>
          <w:rFonts w:ascii="Times New Roman" w:hAnsi="Times New Roman"/>
          <w:sz w:val="24"/>
        </w:rPr>
      </w:pPr>
      <w:r w:rsidRPr="00C2427C">
        <w:rPr>
          <w:rFonts w:ascii="Times New Roman" w:hAnsi="Times New Roman" w:cs="Times New Roman"/>
          <w:sz w:val="24"/>
        </w:rPr>
        <w:t>Handling of missing AE dates:</w:t>
      </w:r>
    </w:p>
    <w:p w14:paraId="0706551A" w14:textId="5C9070A8" w:rsidR="00947EA5" w:rsidRPr="00C2427C" w:rsidRDefault="00AE0D0F" w:rsidP="002012A0">
      <w:pPr>
        <w:pStyle w:val="20"/>
        <w:numPr>
          <w:ilvl w:val="0"/>
          <w:numId w:val="0"/>
        </w:numPr>
        <w:spacing w:beforeLines="20" w:before="62" w:afterLines="30" w:after="93" w:line="240" w:lineRule="auto"/>
        <w:ind w:left="840" w:hanging="420"/>
        <w:rPr>
          <w:color w:val="000000" w:themeColor="text1"/>
          <w:sz w:val="24"/>
        </w:rPr>
      </w:pPr>
      <w:r w:rsidRPr="00C2427C">
        <w:rPr>
          <w:rFonts w:ascii="Courier New" w:hAnsi="Courier New"/>
          <w:b/>
          <w:bCs/>
          <w:color w:val="000000" w:themeColor="text1"/>
          <w:sz w:val="24"/>
        </w:rPr>
        <w:t>•</w:t>
      </w:r>
      <w:r w:rsidRPr="00C2427C">
        <w:rPr>
          <w:rFonts w:ascii="Courier New" w:hAnsi="Courier New"/>
          <w:b/>
          <w:bCs/>
          <w:color w:val="000000" w:themeColor="text1"/>
          <w:sz w:val="24"/>
        </w:rPr>
        <w:tab/>
      </w:r>
      <w:r w:rsidR="00F411DD" w:rsidRPr="00C2427C">
        <w:rPr>
          <w:rFonts w:cs="Times New Roman"/>
          <w:sz w:val="24"/>
        </w:rPr>
        <w:t>The start date of AE is missing</w:t>
      </w:r>
    </w:p>
    <w:p w14:paraId="18FB7CEC" w14:textId="7EFD7578" w:rsidR="00947EA5" w:rsidRPr="00C2427C" w:rsidRDefault="00AE0D0F" w:rsidP="002012A0">
      <w:pPr>
        <w:pStyle w:val="30"/>
        <w:numPr>
          <w:ilvl w:val="0"/>
          <w:numId w:val="0"/>
        </w:numPr>
        <w:spacing w:beforeLines="20" w:before="62" w:afterLines="30" w:after="93" w:line="240" w:lineRule="auto"/>
        <w:ind w:left="1259" w:hanging="420"/>
        <w:rPr>
          <w:color w:val="000000" w:themeColor="text1"/>
          <w:sz w:val="24"/>
        </w:rPr>
      </w:pPr>
      <w:r w:rsidRPr="00C2427C">
        <w:rPr>
          <w:rFonts w:ascii="Arial Unicode MS" w:eastAsia="Arial Unicode MS" w:hAnsi="Arial Unicode MS"/>
          <w:color w:val="000000" w:themeColor="text1"/>
          <w:sz w:val="24"/>
        </w:rPr>
        <w:t>-</w:t>
      </w:r>
      <w:r w:rsidRPr="00C2427C">
        <w:rPr>
          <w:rFonts w:ascii="Arial Unicode MS" w:eastAsia="Arial Unicode MS" w:hAnsi="Arial Unicode MS"/>
          <w:color w:val="000000" w:themeColor="text1"/>
          <w:sz w:val="24"/>
        </w:rPr>
        <w:tab/>
      </w:r>
      <w:r w:rsidR="00F411DD" w:rsidRPr="00C2427C">
        <w:rPr>
          <w:rFonts w:cs="Times New Roman"/>
          <w:color w:val="000000"/>
          <w:sz w:val="24"/>
        </w:rPr>
        <w:t>If both the year and month are known</w:t>
      </w:r>
    </w:p>
    <w:p w14:paraId="02F41F3D" w14:textId="5D9CA576" w:rsidR="00947EA5" w:rsidRPr="00C2427C" w:rsidRDefault="00AE0D0F" w:rsidP="002012A0">
      <w:pPr>
        <w:pStyle w:val="4"/>
        <w:numPr>
          <w:ilvl w:val="0"/>
          <w:numId w:val="0"/>
        </w:numPr>
        <w:spacing w:beforeLines="20" w:before="62" w:afterLines="30" w:after="93" w:line="240" w:lineRule="auto"/>
        <w:ind w:left="1679" w:hanging="420"/>
        <w:rPr>
          <w:color w:val="000000" w:themeColor="text1"/>
          <w:sz w:val="24"/>
        </w:rPr>
      </w:pPr>
      <w:r w:rsidRPr="00C2427C">
        <w:rPr>
          <w:rFonts w:ascii="Courier New" w:hAnsi="Courier New"/>
          <w:color w:val="000000" w:themeColor="text1"/>
          <w:sz w:val="24"/>
        </w:rPr>
        <w:t>o</w:t>
      </w:r>
      <w:r w:rsidRPr="00C2427C">
        <w:rPr>
          <w:rFonts w:ascii="Courier New" w:hAnsi="Courier New"/>
          <w:color w:val="000000" w:themeColor="text1"/>
          <w:sz w:val="24"/>
        </w:rPr>
        <w:tab/>
      </w:r>
      <w:r w:rsidR="00F411DD" w:rsidRPr="00C2427C">
        <w:rPr>
          <w:rFonts w:cs="Times New Roman"/>
          <w:sz w:val="24"/>
        </w:rPr>
        <w:t>When the year and the month are earlier than those of the first dose of the study drug, use the last day of the known month for imputation</w:t>
      </w:r>
    </w:p>
    <w:p w14:paraId="6A5F0ECC" w14:textId="4776FF0D" w:rsidR="00947EA5" w:rsidRPr="00C2427C" w:rsidRDefault="00AE0D0F" w:rsidP="002012A0">
      <w:pPr>
        <w:pStyle w:val="4"/>
        <w:numPr>
          <w:ilvl w:val="0"/>
          <w:numId w:val="0"/>
        </w:numPr>
        <w:spacing w:beforeLines="20" w:before="62" w:afterLines="30" w:after="93" w:line="240" w:lineRule="auto"/>
        <w:ind w:left="1679" w:hanging="420"/>
        <w:rPr>
          <w:color w:val="000000" w:themeColor="text1"/>
          <w:sz w:val="24"/>
        </w:rPr>
      </w:pPr>
      <w:r w:rsidRPr="00C2427C">
        <w:rPr>
          <w:rFonts w:ascii="Courier New" w:hAnsi="Courier New"/>
          <w:color w:val="000000" w:themeColor="text1"/>
          <w:sz w:val="24"/>
        </w:rPr>
        <w:t>o</w:t>
      </w:r>
      <w:r w:rsidRPr="00C2427C">
        <w:rPr>
          <w:rFonts w:ascii="Courier New" w:hAnsi="Courier New"/>
          <w:color w:val="000000" w:themeColor="text1"/>
          <w:sz w:val="24"/>
        </w:rPr>
        <w:tab/>
      </w:r>
      <w:r w:rsidR="00F411DD" w:rsidRPr="00C2427C">
        <w:rPr>
          <w:rFonts w:cs="Times New Roman"/>
          <w:color w:val="000000"/>
          <w:sz w:val="24"/>
        </w:rPr>
        <w:t>When the year and the month are equal to those of th</w:t>
      </w:r>
      <w:r w:rsidR="00C540C3" w:rsidRPr="00C2427C">
        <w:rPr>
          <w:rFonts w:cs="Times New Roman"/>
          <w:color w:val="000000"/>
          <w:sz w:val="24"/>
        </w:rPr>
        <w:t>e</w:t>
      </w:r>
      <w:r w:rsidR="00F411DD" w:rsidRPr="00C2427C">
        <w:rPr>
          <w:rFonts w:cs="Times New Roman"/>
          <w:color w:val="000000"/>
          <w:sz w:val="24"/>
        </w:rPr>
        <w:t xml:space="preserve"> first dose of the study drug, use the date of the first dose of the study drug for imputation</w:t>
      </w:r>
    </w:p>
    <w:p w14:paraId="5BC78552" w14:textId="3ADB6A91" w:rsidR="00947EA5" w:rsidRPr="00C2427C" w:rsidRDefault="00AE0D0F" w:rsidP="002012A0">
      <w:pPr>
        <w:pStyle w:val="4"/>
        <w:numPr>
          <w:ilvl w:val="0"/>
          <w:numId w:val="0"/>
        </w:numPr>
        <w:spacing w:beforeLines="20" w:before="62" w:afterLines="30" w:after="93" w:line="240" w:lineRule="auto"/>
        <w:ind w:left="1679" w:hanging="420"/>
        <w:rPr>
          <w:color w:val="000000" w:themeColor="text1"/>
          <w:sz w:val="24"/>
        </w:rPr>
      </w:pPr>
      <w:r w:rsidRPr="00C2427C">
        <w:rPr>
          <w:rFonts w:ascii="Courier New" w:hAnsi="Courier New"/>
          <w:color w:val="000000" w:themeColor="text1"/>
          <w:sz w:val="24"/>
        </w:rPr>
        <w:t>o</w:t>
      </w:r>
      <w:r w:rsidRPr="00C2427C">
        <w:rPr>
          <w:rFonts w:ascii="Courier New" w:hAnsi="Courier New"/>
          <w:color w:val="000000" w:themeColor="text1"/>
          <w:sz w:val="24"/>
        </w:rPr>
        <w:tab/>
      </w:r>
      <w:r w:rsidR="00F411DD" w:rsidRPr="00C2427C">
        <w:rPr>
          <w:rFonts w:cs="Times New Roman"/>
          <w:color w:val="000000"/>
          <w:sz w:val="24"/>
        </w:rPr>
        <w:t>When the year and the month are later than those of the first dose of the study drug, use the first day of the known month for imputation</w:t>
      </w:r>
    </w:p>
    <w:p w14:paraId="10528A23" w14:textId="1D82B80C" w:rsidR="00947EA5" w:rsidRPr="00C2427C" w:rsidRDefault="00AE0D0F" w:rsidP="002012A0">
      <w:pPr>
        <w:pStyle w:val="30"/>
        <w:numPr>
          <w:ilvl w:val="0"/>
          <w:numId w:val="0"/>
        </w:numPr>
        <w:spacing w:beforeLines="20" w:before="62" w:afterLines="30" w:after="93" w:line="240" w:lineRule="auto"/>
        <w:ind w:left="1259" w:hanging="420"/>
        <w:rPr>
          <w:color w:val="000000" w:themeColor="text1"/>
          <w:sz w:val="24"/>
        </w:rPr>
      </w:pPr>
      <w:r w:rsidRPr="00C2427C">
        <w:rPr>
          <w:rFonts w:ascii="Arial Unicode MS" w:eastAsia="Arial Unicode MS" w:hAnsi="Arial Unicode MS"/>
          <w:color w:val="000000" w:themeColor="text1"/>
          <w:sz w:val="24"/>
        </w:rPr>
        <w:t>-</w:t>
      </w:r>
      <w:r w:rsidRPr="00C2427C">
        <w:rPr>
          <w:rFonts w:ascii="Arial Unicode MS" w:eastAsia="Arial Unicode MS" w:hAnsi="Arial Unicode MS"/>
          <w:color w:val="000000" w:themeColor="text1"/>
          <w:sz w:val="24"/>
        </w:rPr>
        <w:tab/>
      </w:r>
      <w:r w:rsidR="00F411DD" w:rsidRPr="00C2427C">
        <w:rPr>
          <w:rFonts w:cs="Times New Roman"/>
          <w:color w:val="000000"/>
          <w:sz w:val="24"/>
        </w:rPr>
        <w:t>If only the year is known</w:t>
      </w:r>
    </w:p>
    <w:p w14:paraId="498A110B" w14:textId="6FFB79F6" w:rsidR="00947EA5" w:rsidRPr="00C2427C" w:rsidRDefault="00AE0D0F" w:rsidP="002012A0">
      <w:pPr>
        <w:pStyle w:val="4"/>
        <w:numPr>
          <w:ilvl w:val="0"/>
          <w:numId w:val="0"/>
        </w:numPr>
        <w:spacing w:beforeLines="20" w:before="62" w:afterLines="30" w:after="93" w:line="240" w:lineRule="auto"/>
        <w:ind w:left="1679" w:hanging="420"/>
        <w:rPr>
          <w:color w:val="000000" w:themeColor="text1"/>
          <w:sz w:val="24"/>
        </w:rPr>
      </w:pPr>
      <w:r w:rsidRPr="00C2427C">
        <w:rPr>
          <w:rFonts w:ascii="Courier New" w:hAnsi="Courier New"/>
          <w:color w:val="000000" w:themeColor="text1"/>
          <w:sz w:val="24"/>
        </w:rPr>
        <w:t>o</w:t>
      </w:r>
      <w:r w:rsidRPr="00C2427C">
        <w:rPr>
          <w:rFonts w:ascii="Courier New" w:hAnsi="Courier New"/>
          <w:color w:val="000000" w:themeColor="text1"/>
          <w:sz w:val="24"/>
        </w:rPr>
        <w:tab/>
      </w:r>
      <w:r w:rsidR="00F411DD" w:rsidRPr="00C2427C">
        <w:rPr>
          <w:rFonts w:cs="Times New Roman"/>
          <w:color w:val="000000"/>
          <w:sz w:val="24"/>
        </w:rPr>
        <w:t>When the year is earlier than that of the first dose of the study drug, use "31 Dec" for imputation</w:t>
      </w:r>
    </w:p>
    <w:p w14:paraId="50BCB2E7" w14:textId="3D9749EA" w:rsidR="00947EA5" w:rsidRPr="00C2427C" w:rsidRDefault="00AE0D0F" w:rsidP="002012A0">
      <w:pPr>
        <w:pStyle w:val="4"/>
        <w:numPr>
          <w:ilvl w:val="0"/>
          <w:numId w:val="0"/>
        </w:numPr>
        <w:spacing w:beforeLines="20" w:before="62" w:afterLines="30" w:after="93" w:line="240" w:lineRule="auto"/>
        <w:ind w:left="1679" w:hanging="420"/>
        <w:rPr>
          <w:color w:val="000000" w:themeColor="text1"/>
          <w:sz w:val="24"/>
        </w:rPr>
      </w:pPr>
      <w:r w:rsidRPr="00C2427C">
        <w:rPr>
          <w:rFonts w:ascii="Courier New" w:hAnsi="Courier New"/>
          <w:color w:val="000000" w:themeColor="text1"/>
          <w:sz w:val="24"/>
        </w:rPr>
        <w:t>o</w:t>
      </w:r>
      <w:r w:rsidRPr="00C2427C">
        <w:rPr>
          <w:rFonts w:ascii="Courier New" w:hAnsi="Courier New"/>
          <w:color w:val="000000" w:themeColor="text1"/>
          <w:sz w:val="24"/>
        </w:rPr>
        <w:tab/>
      </w:r>
      <w:r w:rsidR="00F411DD" w:rsidRPr="00C2427C">
        <w:rPr>
          <w:rFonts w:cs="Times New Roman"/>
          <w:color w:val="000000"/>
          <w:sz w:val="24"/>
        </w:rPr>
        <w:t>When the year is equal to that of the first dose of the study drug, use the date of the first dose of the study drug for imputation</w:t>
      </w:r>
    </w:p>
    <w:p w14:paraId="722834F0" w14:textId="3EEA4CF6" w:rsidR="00947EA5" w:rsidRPr="00C2427C" w:rsidRDefault="00AE0D0F" w:rsidP="002012A0">
      <w:pPr>
        <w:pStyle w:val="4"/>
        <w:numPr>
          <w:ilvl w:val="0"/>
          <w:numId w:val="0"/>
        </w:numPr>
        <w:spacing w:beforeLines="20" w:before="62" w:afterLines="30" w:after="93" w:line="240" w:lineRule="auto"/>
        <w:ind w:left="1679" w:hanging="420"/>
        <w:rPr>
          <w:color w:val="000000" w:themeColor="text1"/>
          <w:sz w:val="24"/>
        </w:rPr>
      </w:pPr>
      <w:r w:rsidRPr="00C2427C">
        <w:rPr>
          <w:rFonts w:ascii="Courier New" w:hAnsi="Courier New"/>
          <w:color w:val="000000" w:themeColor="text1"/>
          <w:sz w:val="24"/>
        </w:rPr>
        <w:t>o</w:t>
      </w:r>
      <w:r w:rsidRPr="00C2427C">
        <w:rPr>
          <w:rFonts w:ascii="Courier New" w:hAnsi="Courier New"/>
          <w:color w:val="000000" w:themeColor="text1"/>
          <w:sz w:val="24"/>
        </w:rPr>
        <w:tab/>
      </w:r>
      <w:r w:rsidR="00F411DD" w:rsidRPr="00C2427C">
        <w:rPr>
          <w:rFonts w:cs="Times New Roman"/>
          <w:color w:val="000000"/>
          <w:sz w:val="24"/>
        </w:rPr>
        <w:t>When the year is later than that of the first dose of the study drug , use "01 Jan" for imputation</w:t>
      </w:r>
    </w:p>
    <w:p w14:paraId="0B83C00B" w14:textId="2B1AD1AB" w:rsidR="00947EA5" w:rsidRPr="00C2427C" w:rsidRDefault="00AE0D0F" w:rsidP="002012A0">
      <w:pPr>
        <w:pStyle w:val="30"/>
        <w:numPr>
          <w:ilvl w:val="0"/>
          <w:numId w:val="0"/>
        </w:numPr>
        <w:spacing w:beforeLines="20" w:before="62" w:afterLines="30" w:after="93" w:line="240" w:lineRule="auto"/>
        <w:ind w:left="1259" w:hanging="420"/>
        <w:rPr>
          <w:color w:val="000000" w:themeColor="text1"/>
          <w:sz w:val="24"/>
        </w:rPr>
      </w:pPr>
      <w:r w:rsidRPr="00C2427C">
        <w:rPr>
          <w:rFonts w:ascii="Arial Unicode MS" w:eastAsia="Arial Unicode MS" w:hAnsi="Arial Unicode MS"/>
          <w:color w:val="000000" w:themeColor="text1"/>
          <w:sz w:val="24"/>
        </w:rPr>
        <w:t>-</w:t>
      </w:r>
      <w:r w:rsidRPr="00C2427C">
        <w:rPr>
          <w:rFonts w:ascii="Arial Unicode MS" w:eastAsia="Arial Unicode MS" w:hAnsi="Arial Unicode MS"/>
          <w:color w:val="000000" w:themeColor="text1"/>
          <w:sz w:val="24"/>
        </w:rPr>
        <w:tab/>
      </w:r>
      <w:r w:rsidR="00F411DD" w:rsidRPr="00C2427C">
        <w:rPr>
          <w:rFonts w:cs="Times New Roman"/>
          <w:color w:val="000000"/>
          <w:sz w:val="24"/>
        </w:rPr>
        <w:t>If the year, month and day are all missing</w:t>
      </w:r>
    </w:p>
    <w:p w14:paraId="586B2C5A" w14:textId="449534E3" w:rsidR="00947EA5" w:rsidRPr="00C2427C" w:rsidRDefault="00AE0D0F" w:rsidP="002012A0">
      <w:pPr>
        <w:pStyle w:val="4"/>
        <w:numPr>
          <w:ilvl w:val="0"/>
          <w:numId w:val="0"/>
        </w:numPr>
        <w:spacing w:beforeLines="20" w:before="62" w:afterLines="30" w:after="93" w:line="240" w:lineRule="auto"/>
        <w:ind w:left="1679" w:hanging="420"/>
        <w:rPr>
          <w:color w:val="000000" w:themeColor="text1"/>
          <w:sz w:val="24"/>
        </w:rPr>
      </w:pPr>
      <w:r w:rsidRPr="00C2427C">
        <w:rPr>
          <w:rFonts w:ascii="Courier New" w:hAnsi="Courier New"/>
          <w:color w:val="000000" w:themeColor="text1"/>
          <w:sz w:val="24"/>
        </w:rPr>
        <w:t>o</w:t>
      </w:r>
      <w:r w:rsidRPr="00C2427C">
        <w:rPr>
          <w:rFonts w:ascii="Courier New" w:hAnsi="Courier New"/>
          <w:color w:val="000000" w:themeColor="text1"/>
          <w:sz w:val="24"/>
        </w:rPr>
        <w:tab/>
      </w:r>
      <w:r w:rsidR="00F411DD" w:rsidRPr="00C2427C">
        <w:rPr>
          <w:rFonts w:cs="Times New Roman"/>
          <w:color w:val="000000"/>
          <w:sz w:val="24"/>
        </w:rPr>
        <w:t>Use the date of the first dose of the study drug for imputation</w:t>
      </w:r>
    </w:p>
    <w:p w14:paraId="2291680A" w14:textId="0116039C" w:rsidR="00947EA5" w:rsidRPr="00C2427C" w:rsidRDefault="00AE0D0F" w:rsidP="002012A0">
      <w:pPr>
        <w:pStyle w:val="20"/>
        <w:numPr>
          <w:ilvl w:val="0"/>
          <w:numId w:val="0"/>
        </w:numPr>
        <w:spacing w:beforeLines="20" w:before="62" w:afterLines="30" w:after="93" w:line="240" w:lineRule="auto"/>
        <w:ind w:left="839" w:hanging="419"/>
        <w:rPr>
          <w:color w:val="000000" w:themeColor="text1"/>
          <w:sz w:val="24"/>
        </w:rPr>
      </w:pPr>
      <w:r w:rsidRPr="00C2427C">
        <w:rPr>
          <w:rFonts w:ascii="Courier New" w:hAnsi="Courier New"/>
          <w:b/>
          <w:bCs/>
          <w:color w:val="000000" w:themeColor="text1"/>
          <w:sz w:val="24"/>
        </w:rPr>
        <w:t>•</w:t>
      </w:r>
      <w:r w:rsidRPr="00C2427C">
        <w:rPr>
          <w:rFonts w:ascii="Courier New" w:hAnsi="Courier New"/>
          <w:b/>
          <w:bCs/>
          <w:color w:val="000000" w:themeColor="text1"/>
          <w:sz w:val="24"/>
        </w:rPr>
        <w:tab/>
      </w:r>
      <w:r w:rsidR="00F411DD" w:rsidRPr="00C2427C">
        <w:rPr>
          <w:rFonts w:cs="Times New Roman"/>
          <w:color w:val="000000"/>
          <w:sz w:val="24"/>
        </w:rPr>
        <w:t>The end date of AE is missing</w:t>
      </w:r>
    </w:p>
    <w:p w14:paraId="3F511E53" w14:textId="253F1BB0" w:rsidR="00947EA5" w:rsidRPr="00C2427C" w:rsidRDefault="00AE0D0F" w:rsidP="002012A0">
      <w:pPr>
        <w:pStyle w:val="30"/>
        <w:numPr>
          <w:ilvl w:val="0"/>
          <w:numId w:val="0"/>
        </w:numPr>
        <w:spacing w:beforeLines="20" w:before="62" w:afterLines="30" w:after="93" w:line="240" w:lineRule="auto"/>
        <w:ind w:left="1259" w:hanging="420"/>
        <w:rPr>
          <w:color w:val="000000" w:themeColor="text1"/>
          <w:sz w:val="24"/>
        </w:rPr>
      </w:pPr>
      <w:r w:rsidRPr="00C2427C">
        <w:rPr>
          <w:rFonts w:ascii="Arial Unicode MS" w:eastAsia="Arial Unicode MS" w:hAnsi="Arial Unicode MS"/>
          <w:color w:val="000000" w:themeColor="text1"/>
          <w:sz w:val="24"/>
        </w:rPr>
        <w:t>-</w:t>
      </w:r>
      <w:r w:rsidRPr="00C2427C">
        <w:rPr>
          <w:rFonts w:ascii="Arial Unicode MS" w:eastAsia="Arial Unicode MS" w:hAnsi="Arial Unicode MS"/>
          <w:color w:val="000000" w:themeColor="text1"/>
          <w:sz w:val="24"/>
        </w:rPr>
        <w:tab/>
      </w:r>
      <w:r w:rsidR="00F411DD" w:rsidRPr="00C2427C">
        <w:rPr>
          <w:rFonts w:cs="Times New Roman"/>
          <w:color w:val="000000"/>
          <w:sz w:val="24"/>
        </w:rPr>
        <w:t>If both the year and month are known, use the last day of the known month for imputation</w:t>
      </w:r>
    </w:p>
    <w:p w14:paraId="26053610" w14:textId="5E37FF04" w:rsidR="00947EA5" w:rsidRPr="00C2427C" w:rsidRDefault="00AE0D0F" w:rsidP="002012A0">
      <w:pPr>
        <w:pStyle w:val="30"/>
        <w:numPr>
          <w:ilvl w:val="0"/>
          <w:numId w:val="0"/>
        </w:numPr>
        <w:spacing w:beforeLines="20" w:before="62" w:afterLines="30" w:after="93" w:line="240" w:lineRule="auto"/>
        <w:ind w:left="1259" w:hanging="420"/>
        <w:rPr>
          <w:color w:val="000000" w:themeColor="text1"/>
          <w:sz w:val="24"/>
        </w:rPr>
      </w:pPr>
      <w:r w:rsidRPr="00C2427C">
        <w:rPr>
          <w:rFonts w:ascii="Arial Unicode MS" w:eastAsia="Arial Unicode MS" w:hAnsi="Arial Unicode MS"/>
          <w:color w:val="000000" w:themeColor="text1"/>
          <w:sz w:val="24"/>
        </w:rPr>
        <w:t>-</w:t>
      </w:r>
      <w:r w:rsidRPr="00C2427C">
        <w:rPr>
          <w:rFonts w:ascii="Arial Unicode MS" w:eastAsia="Arial Unicode MS" w:hAnsi="Arial Unicode MS"/>
          <w:color w:val="000000" w:themeColor="text1"/>
          <w:sz w:val="24"/>
        </w:rPr>
        <w:tab/>
      </w:r>
      <w:r w:rsidR="00F411DD" w:rsidRPr="00C2427C">
        <w:rPr>
          <w:rFonts w:cs="Times New Roman"/>
          <w:color w:val="000000"/>
          <w:sz w:val="24"/>
        </w:rPr>
        <w:t>If only the year is known, use "31 Dec" for imputation</w:t>
      </w:r>
    </w:p>
    <w:p w14:paraId="30F7CA79" w14:textId="2796C609" w:rsidR="00947EA5" w:rsidRPr="00C2427C" w:rsidRDefault="00AE0D0F" w:rsidP="002012A0">
      <w:pPr>
        <w:pStyle w:val="20"/>
        <w:numPr>
          <w:ilvl w:val="0"/>
          <w:numId w:val="0"/>
        </w:numPr>
        <w:spacing w:beforeLines="20" w:before="62" w:afterLines="30" w:after="93" w:line="240" w:lineRule="auto"/>
        <w:ind w:left="839" w:hanging="419"/>
        <w:rPr>
          <w:color w:val="000000" w:themeColor="text1"/>
          <w:sz w:val="24"/>
        </w:rPr>
      </w:pPr>
      <w:r w:rsidRPr="00C2427C">
        <w:rPr>
          <w:rFonts w:ascii="Courier New" w:hAnsi="Courier New"/>
          <w:b/>
          <w:bCs/>
          <w:color w:val="000000" w:themeColor="text1"/>
          <w:sz w:val="24"/>
        </w:rPr>
        <w:t>•</w:t>
      </w:r>
      <w:r w:rsidRPr="00C2427C">
        <w:rPr>
          <w:rFonts w:ascii="Courier New" w:hAnsi="Courier New"/>
          <w:b/>
          <w:bCs/>
          <w:color w:val="000000" w:themeColor="text1"/>
          <w:sz w:val="24"/>
        </w:rPr>
        <w:tab/>
      </w:r>
      <w:r w:rsidR="00F411DD" w:rsidRPr="00C2427C">
        <w:rPr>
          <w:rFonts w:cs="Times New Roman"/>
          <w:color w:val="000000"/>
          <w:sz w:val="24"/>
        </w:rPr>
        <w:t>If the imputed start date is later than the end date, use the end date as corresponding start date</w:t>
      </w:r>
    </w:p>
    <w:p w14:paraId="2D1F4273" w14:textId="582892DB" w:rsidR="00947EA5" w:rsidRPr="00C2427C" w:rsidRDefault="00AE0D0F" w:rsidP="002012A0">
      <w:pPr>
        <w:pStyle w:val="20"/>
        <w:numPr>
          <w:ilvl w:val="0"/>
          <w:numId w:val="0"/>
        </w:numPr>
        <w:spacing w:beforeLines="20" w:before="62" w:afterLines="30" w:after="93" w:line="240" w:lineRule="auto"/>
        <w:ind w:left="839" w:hanging="419"/>
        <w:rPr>
          <w:color w:val="000000" w:themeColor="text1"/>
          <w:sz w:val="24"/>
        </w:rPr>
      </w:pPr>
      <w:r w:rsidRPr="00C2427C">
        <w:rPr>
          <w:rFonts w:ascii="Courier New" w:hAnsi="Courier New"/>
          <w:b/>
          <w:bCs/>
          <w:color w:val="000000" w:themeColor="text1"/>
          <w:sz w:val="24"/>
        </w:rPr>
        <w:t>•</w:t>
      </w:r>
      <w:r w:rsidRPr="00C2427C">
        <w:rPr>
          <w:rFonts w:ascii="Courier New" w:hAnsi="Courier New"/>
          <w:b/>
          <w:bCs/>
          <w:color w:val="000000" w:themeColor="text1"/>
          <w:sz w:val="24"/>
        </w:rPr>
        <w:tab/>
      </w:r>
      <w:r w:rsidR="00F411DD" w:rsidRPr="00C2427C">
        <w:rPr>
          <w:rFonts w:cs="Times New Roman"/>
          <w:color w:val="000000"/>
          <w:sz w:val="24"/>
        </w:rPr>
        <w:t>In other cases than the above, the data should be considered missing.</w:t>
      </w:r>
    </w:p>
    <w:p w14:paraId="2344FBFD" w14:textId="77777777" w:rsidR="00947EA5" w:rsidRPr="00C2427C" w:rsidRDefault="00F411DD" w:rsidP="002012A0">
      <w:pPr>
        <w:pStyle w:val="SAPEmphasis"/>
        <w:spacing w:beforeLines="20" w:before="62" w:afterLines="30" w:after="93" w:line="240" w:lineRule="auto"/>
        <w:rPr>
          <w:rFonts w:ascii="Times New Roman" w:hAnsi="Times New Roman"/>
          <w:sz w:val="24"/>
        </w:rPr>
      </w:pPr>
      <w:r w:rsidRPr="00C2427C">
        <w:rPr>
          <w:rFonts w:ascii="Times New Roman" w:hAnsi="Times New Roman" w:cs="Times New Roman"/>
          <w:sz w:val="24"/>
        </w:rPr>
        <w:t>Handling of missing CM date:</w:t>
      </w:r>
    </w:p>
    <w:p w14:paraId="2883D3F5" w14:textId="49FF09D2" w:rsidR="00947EA5" w:rsidRPr="00C2427C" w:rsidRDefault="00AE0D0F" w:rsidP="002012A0">
      <w:pPr>
        <w:pStyle w:val="20"/>
        <w:numPr>
          <w:ilvl w:val="0"/>
          <w:numId w:val="0"/>
        </w:numPr>
        <w:spacing w:beforeLines="20" w:before="62" w:afterLines="30" w:after="93" w:line="240" w:lineRule="auto"/>
        <w:ind w:left="840" w:hanging="420"/>
        <w:rPr>
          <w:color w:val="000000" w:themeColor="text1"/>
          <w:sz w:val="24"/>
        </w:rPr>
      </w:pPr>
      <w:r w:rsidRPr="00C2427C">
        <w:rPr>
          <w:rFonts w:ascii="Courier New" w:hAnsi="Courier New"/>
          <w:b/>
          <w:bCs/>
          <w:color w:val="000000" w:themeColor="text1"/>
          <w:sz w:val="24"/>
        </w:rPr>
        <w:t>•</w:t>
      </w:r>
      <w:r w:rsidRPr="00C2427C">
        <w:rPr>
          <w:rFonts w:ascii="Courier New" w:hAnsi="Courier New"/>
          <w:b/>
          <w:bCs/>
          <w:color w:val="000000" w:themeColor="text1"/>
          <w:sz w:val="24"/>
        </w:rPr>
        <w:tab/>
      </w:r>
      <w:r w:rsidR="00F411DD" w:rsidRPr="00C2427C">
        <w:rPr>
          <w:rFonts w:cs="Times New Roman"/>
          <w:color w:val="000000"/>
          <w:sz w:val="24"/>
        </w:rPr>
        <w:t>The start date of CM is missing</w:t>
      </w:r>
    </w:p>
    <w:p w14:paraId="64671693" w14:textId="32538AC2" w:rsidR="00947EA5" w:rsidRPr="00C2427C" w:rsidRDefault="00AE0D0F" w:rsidP="002012A0">
      <w:pPr>
        <w:pStyle w:val="30"/>
        <w:numPr>
          <w:ilvl w:val="0"/>
          <w:numId w:val="0"/>
        </w:numPr>
        <w:spacing w:beforeLines="20" w:before="62" w:afterLines="30" w:after="93" w:line="240" w:lineRule="auto"/>
        <w:ind w:left="1259" w:hanging="420"/>
        <w:rPr>
          <w:color w:val="000000" w:themeColor="text1"/>
          <w:sz w:val="24"/>
        </w:rPr>
      </w:pPr>
      <w:r w:rsidRPr="00C2427C">
        <w:rPr>
          <w:rFonts w:ascii="Arial Unicode MS" w:eastAsia="Arial Unicode MS" w:hAnsi="Arial Unicode MS"/>
          <w:color w:val="000000" w:themeColor="text1"/>
          <w:sz w:val="24"/>
        </w:rPr>
        <w:t>-</w:t>
      </w:r>
      <w:r w:rsidRPr="00C2427C">
        <w:rPr>
          <w:rFonts w:ascii="Arial Unicode MS" w:eastAsia="Arial Unicode MS" w:hAnsi="Arial Unicode MS"/>
          <w:color w:val="000000" w:themeColor="text1"/>
          <w:sz w:val="24"/>
        </w:rPr>
        <w:tab/>
      </w:r>
      <w:r w:rsidR="00F411DD" w:rsidRPr="00C2427C">
        <w:rPr>
          <w:rFonts w:cs="Times New Roman"/>
          <w:color w:val="000000"/>
          <w:sz w:val="24"/>
        </w:rPr>
        <w:t>If both year and month are known, the last day of the known month will be used for imputation.</w:t>
      </w:r>
    </w:p>
    <w:p w14:paraId="61D9E48F" w14:textId="0FFB60A8" w:rsidR="0073197A" w:rsidRPr="00C2427C" w:rsidRDefault="00AE0D0F" w:rsidP="002012A0">
      <w:pPr>
        <w:pStyle w:val="30"/>
        <w:numPr>
          <w:ilvl w:val="0"/>
          <w:numId w:val="0"/>
        </w:numPr>
        <w:spacing w:beforeLines="20" w:before="62" w:afterLines="30" w:after="93" w:line="240" w:lineRule="auto"/>
        <w:ind w:left="1259" w:hanging="420"/>
        <w:rPr>
          <w:rFonts w:cs="Times New Roman"/>
          <w:color w:val="000000"/>
          <w:sz w:val="24"/>
        </w:rPr>
      </w:pPr>
      <w:r w:rsidRPr="00C2427C">
        <w:rPr>
          <w:rFonts w:ascii="Arial Unicode MS" w:eastAsia="Arial Unicode MS" w:hAnsi="Arial Unicode MS"/>
          <w:color w:val="000000" w:themeColor="text1"/>
          <w:sz w:val="24"/>
        </w:rPr>
        <w:t>-</w:t>
      </w:r>
      <w:r w:rsidRPr="00C2427C">
        <w:rPr>
          <w:rFonts w:ascii="Arial Unicode MS" w:eastAsia="Arial Unicode MS" w:hAnsi="Arial Unicode MS"/>
          <w:color w:val="000000" w:themeColor="text1"/>
          <w:sz w:val="24"/>
        </w:rPr>
        <w:tab/>
      </w:r>
      <w:r w:rsidR="00F411DD" w:rsidRPr="00C2427C">
        <w:rPr>
          <w:rFonts w:cs="Times New Roman"/>
          <w:color w:val="000000"/>
          <w:sz w:val="24"/>
        </w:rPr>
        <w:t>If only the year is known, use "01 Jan" for imputation</w:t>
      </w:r>
    </w:p>
    <w:p w14:paraId="39B7D63D" w14:textId="77777777" w:rsidR="0073197A" w:rsidRPr="00C2427C" w:rsidRDefault="0073197A">
      <w:pPr>
        <w:widowControl/>
        <w:spacing w:before="0" w:after="0" w:line="240" w:lineRule="auto"/>
        <w:jc w:val="left"/>
        <w:rPr>
          <w:rFonts w:cs="Times New Roman"/>
          <w:color w:val="000000"/>
          <w:sz w:val="24"/>
        </w:rPr>
      </w:pPr>
      <w:r w:rsidRPr="00C2427C">
        <w:rPr>
          <w:rFonts w:cs="Times New Roman"/>
          <w:color w:val="000000"/>
          <w:sz w:val="24"/>
        </w:rPr>
        <w:br w:type="page"/>
      </w:r>
    </w:p>
    <w:p w14:paraId="7F223602" w14:textId="4DF7D6B2" w:rsidR="00947EA5" w:rsidRPr="00C2427C" w:rsidRDefault="00AE0D0F" w:rsidP="002012A0">
      <w:pPr>
        <w:pStyle w:val="30"/>
        <w:numPr>
          <w:ilvl w:val="0"/>
          <w:numId w:val="0"/>
        </w:numPr>
        <w:spacing w:beforeLines="20" w:before="62" w:afterLines="30" w:after="93" w:line="240" w:lineRule="auto"/>
        <w:ind w:left="1259" w:hanging="420"/>
        <w:rPr>
          <w:color w:val="000000" w:themeColor="text1"/>
          <w:sz w:val="24"/>
        </w:rPr>
      </w:pPr>
      <w:r w:rsidRPr="00C2427C">
        <w:rPr>
          <w:rFonts w:ascii="Arial Unicode MS" w:eastAsia="Arial Unicode MS" w:hAnsi="Arial Unicode MS"/>
          <w:color w:val="000000" w:themeColor="text1"/>
          <w:sz w:val="24"/>
        </w:rPr>
        <w:lastRenderedPageBreak/>
        <w:t>-</w:t>
      </w:r>
      <w:r w:rsidRPr="00C2427C">
        <w:rPr>
          <w:rFonts w:ascii="Arial Unicode MS" w:eastAsia="Arial Unicode MS" w:hAnsi="Arial Unicode MS"/>
          <w:color w:val="000000" w:themeColor="text1"/>
          <w:sz w:val="24"/>
        </w:rPr>
        <w:tab/>
      </w:r>
      <w:r w:rsidR="00F411DD" w:rsidRPr="00C2427C">
        <w:rPr>
          <w:rFonts w:cs="Times New Roman"/>
          <w:color w:val="000000"/>
          <w:sz w:val="24"/>
        </w:rPr>
        <w:t>If the year, month and day are all missing, no imputation will be made for the start date of CM</w:t>
      </w:r>
    </w:p>
    <w:p w14:paraId="5E7EF8CA" w14:textId="6C56834B" w:rsidR="00947EA5" w:rsidRPr="00C2427C" w:rsidRDefault="00AE0D0F" w:rsidP="002012A0">
      <w:pPr>
        <w:pStyle w:val="20"/>
        <w:numPr>
          <w:ilvl w:val="0"/>
          <w:numId w:val="0"/>
        </w:numPr>
        <w:spacing w:beforeLines="20" w:before="62" w:afterLines="30" w:after="93" w:line="240" w:lineRule="auto"/>
        <w:ind w:left="840" w:hanging="420"/>
        <w:rPr>
          <w:color w:val="000000" w:themeColor="text1"/>
          <w:sz w:val="24"/>
        </w:rPr>
      </w:pPr>
      <w:r w:rsidRPr="00C2427C">
        <w:rPr>
          <w:rFonts w:ascii="Courier New" w:hAnsi="Courier New"/>
          <w:b/>
          <w:bCs/>
          <w:color w:val="000000" w:themeColor="text1"/>
          <w:sz w:val="24"/>
        </w:rPr>
        <w:t>•</w:t>
      </w:r>
      <w:r w:rsidRPr="00C2427C">
        <w:rPr>
          <w:rFonts w:ascii="Courier New" w:hAnsi="Courier New"/>
          <w:b/>
          <w:bCs/>
          <w:color w:val="000000" w:themeColor="text1"/>
          <w:sz w:val="24"/>
        </w:rPr>
        <w:tab/>
      </w:r>
      <w:r w:rsidR="00F411DD" w:rsidRPr="00C2427C">
        <w:rPr>
          <w:rFonts w:cs="Times New Roman"/>
          <w:color w:val="000000"/>
          <w:sz w:val="24"/>
        </w:rPr>
        <w:t>The end date of CM is missing</w:t>
      </w:r>
    </w:p>
    <w:p w14:paraId="481B4635" w14:textId="5963FFBB" w:rsidR="00947EA5" w:rsidRPr="00C2427C" w:rsidRDefault="00AE0D0F" w:rsidP="002012A0">
      <w:pPr>
        <w:pStyle w:val="30"/>
        <w:numPr>
          <w:ilvl w:val="0"/>
          <w:numId w:val="0"/>
        </w:numPr>
        <w:spacing w:beforeLines="20" w:before="62" w:afterLines="30" w:after="93" w:line="240" w:lineRule="auto"/>
        <w:ind w:left="1259" w:hanging="420"/>
        <w:rPr>
          <w:color w:val="000000" w:themeColor="text1"/>
          <w:sz w:val="24"/>
        </w:rPr>
      </w:pPr>
      <w:r w:rsidRPr="00C2427C">
        <w:rPr>
          <w:rFonts w:ascii="Arial Unicode MS" w:eastAsia="Arial Unicode MS" w:hAnsi="Arial Unicode MS"/>
          <w:color w:val="000000" w:themeColor="text1"/>
          <w:sz w:val="24"/>
        </w:rPr>
        <w:t>-</w:t>
      </w:r>
      <w:r w:rsidRPr="00C2427C">
        <w:rPr>
          <w:rFonts w:ascii="Arial Unicode MS" w:eastAsia="Arial Unicode MS" w:hAnsi="Arial Unicode MS"/>
          <w:color w:val="000000" w:themeColor="text1"/>
          <w:sz w:val="24"/>
        </w:rPr>
        <w:tab/>
      </w:r>
      <w:r w:rsidR="00F411DD" w:rsidRPr="00C2427C">
        <w:rPr>
          <w:rFonts w:cs="Times New Roman"/>
          <w:color w:val="000000"/>
          <w:sz w:val="24"/>
        </w:rPr>
        <w:t>If both the year and month are known, use the last day of the known month for imputation</w:t>
      </w:r>
    </w:p>
    <w:p w14:paraId="59613D83" w14:textId="0D82437E" w:rsidR="00947EA5" w:rsidRPr="00C2427C" w:rsidRDefault="00AE0D0F" w:rsidP="002012A0">
      <w:pPr>
        <w:pStyle w:val="30"/>
        <w:numPr>
          <w:ilvl w:val="0"/>
          <w:numId w:val="0"/>
        </w:numPr>
        <w:spacing w:beforeLines="20" w:before="62" w:afterLines="30" w:after="93" w:line="240" w:lineRule="auto"/>
        <w:ind w:left="1259" w:hanging="420"/>
        <w:rPr>
          <w:color w:val="000000" w:themeColor="text1"/>
          <w:sz w:val="24"/>
        </w:rPr>
      </w:pPr>
      <w:r w:rsidRPr="00C2427C">
        <w:rPr>
          <w:rFonts w:ascii="Arial Unicode MS" w:eastAsia="Arial Unicode MS" w:hAnsi="Arial Unicode MS"/>
          <w:color w:val="000000" w:themeColor="text1"/>
          <w:sz w:val="24"/>
        </w:rPr>
        <w:t>-</w:t>
      </w:r>
      <w:r w:rsidRPr="00C2427C">
        <w:rPr>
          <w:rFonts w:ascii="Arial Unicode MS" w:eastAsia="Arial Unicode MS" w:hAnsi="Arial Unicode MS"/>
          <w:color w:val="000000" w:themeColor="text1"/>
          <w:sz w:val="24"/>
        </w:rPr>
        <w:tab/>
      </w:r>
      <w:r w:rsidR="00F411DD" w:rsidRPr="00C2427C">
        <w:rPr>
          <w:rFonts w:cs="Times New Roman"/>
          <w:color w:val="000000"/>
          <w:sz w:val="24"/>
        </w:rPr>
        <w:t>If only the year is known, use "31 Dec" for imputation</w:t>
      </w:r>
    </w:p>
    <w:p w14:paraId="0281B7C4" w14:textId="42ECB255" w:rsidR="00947EA5" w:rsidRPr="00C2427C" w:rsidRDefault="00AE0D0F" w:rsidP="002012A0">
      <w:pPr>
        <w:pStyle w:val="30"/>
        <w:numPr>
          <w:ilvl w:val="0"/>
          <w:numId w:val="0"/>
        </w:numPr>
        <w:spacing w:beforeLines="20" w:before="62" w:afterLines="30" w:after="93" w:line="240" w:lineRule="auto"/>
        <w:ind w:left="1259" w:hanging="420"/>
        <w:rPr>
          <w:color w:val="000000" w:themeColor="text1"/>
          <w:sz w:val="24"/>
        </w:rPr>
      </w:pPr>
      <w:r w:rsidRPr="00C2427C">
        <w:rPr>
          <w:rFonts w:ascii="Arial Unicode MS" w:eastAsia="Arial Unicode MS" w:hAnsi="Arial Unicode MS"/>
          <w:color w:val="000000" w:themeColor="text1"/>
          <w:sz w:val="24"/>
        </w:rPr>
        <w:t>-</w:t>
      </w:r>
      <w:r w:rsidRPr="00C2427C">
        <w:rPr>
          <w:rFonts w:ascii="Arial Unicode MS" w:eastAsia="Arial Unicode MS" w:hAnsi="Arial Unicode MS"/>
          <w:color w:val="000000" w:themeColor="text1"/>
          <w:sz w:val="24"/>
        </w:rPr>
        <w:tab/>
      </w:r>
      <w:r w:rsidR="00F411DD" w:rsidRPr="00C2427C">
        <w:rPr>
          <w:rFonts w:cs="Times New Roman"/>
          <w:color w:val="000000"/>
          <w:sz w:val="24"/>
        </w:rPr>
        <w:t>If the year, month and day are all missing, no imputation will be made for the end date of CM</w:t>
      </w:r>
    </w:p>
    <w:p w14:paraId="45738044" w14:textId="15C85EE2" w:rsidR="00947EA5" w:rsidRPr="00C2427C" w:rsidRDefault="00AE0D0F" w:rsidP="002012A0">
      <w:pPr>
        <w:pStyle w:val="20"/>
        <w:numPr>
          <w:ilvl w:val="0"/>
          <w:numId w:val="0"/>
        </w:numPr>
        <w:spacing w:beforeLines="20" w:before="62" w:afterLines="30" w:after="93" w:line="240" w:lineRule="auto"/>
        <w:ind w:left="839" w:hanging="419"/>
        <w:rPr>
          <w:color w:val="000000" w:themeColor="text1"/>
          <w:sz w:val="24"/>
        </w:rPr>
      </w:pPr>
      <w:r w:rsidRPr="00C2427C">
        <w:rPr>
          <w:rFonts w:ascii="Courier New" w:hAnsi="Courier New"/>
          <w:b/>
          <w:bCs/>
          <w:color w:val="000000" w:themeColor="text1"/>
          <w:sz w:val="24"/>
        </w:rPr>
        <w:t>•</w:t>
      </w:r>
      <w:r w:rsidRPr="00C2427C">
        <w:rPr>
          <w:rFonts w:ascii="Courier New" w:hAnsi="Courier New"/>
          <w:b/>
          <w:bCs/>
          <w:color w:val="000000" w:themeColor="text1"/>
          <w:sz w:val="24"/>
        </w:rPr>
        <w:tab/>
      </w:r>
      <w:r w:rsidR="00F411DD" w:rsidRPr="00C2427C">
        <w:rPr>
          <w:rFonts w:cs="Times New Roman"/>
          <w:color w:val="000000"/>
          <w:sz w:val="24"/>
        </w:rPr>
        <w:t>If the imputed end date is later than the date of the last visit, the date of the last visit will be used as the corresponding end date</w:t>
      </w:r>
    </w:p>
    <w:p w14:paraId="7B0C9508" w14:textId="77777777" w:rsidR="00947EA5" w:rsidRPr="00C2427C" w:rsidRDefault="00F411DD" w:rsidP="002012A0">
      <w:pPr>
        <w:pStyle w:val="SAPEmphasis"/>
        <w:spacing w:beforeLines="20" w:before="62" w:afterLines="30" w:after="93" w:line="240" w:lineRule="auto"/>
        <w:rPr>
          <w:rFonts w:ascii="Times New Roman" w:hAnsi="Times New Roman"/>
          <w:sz w:val="24"/>
        </w:rPr>
      </w:pPr>
      <w:r w:rsidRPr="00C2427C">
        <w:rPr>
          <w:rFonts w:ascii="Times New Roman" w:hAnsi="Times New Roman" w:cs="Times New Roman"/>
          <w:sz w:val="24"/>
        </w:rPr>
        <w:t>Handling of missing diagnosis date of SLE:</w:t>
      </w:r>
    </w:p>
    <w:p w14:paraId="2CBE4D11" w14:textId="5E7DA8FA" w:rsidR="00947EA5" w:rsidRPr="00C2427C" w:rsidRDefault="00AE0D0F" w:rsidP="002012A0">
      <w:pPr>
        <w:pStyle w:val="20"/>
        <w:numPr>
          <w:ilvl w:val="0"/>
          <w:numId w:val="0"/>
        </w:numPr>
        <w:spacing w:beforeLines="20" w:before="62" w:afterLines="30" w:after="93" w:line="240" w:lineRule="auto"/>
        <w:ind w:left="840" w:hanging="420"/>
        <w:rPr>
          <w:color w:val="000000" w:themeColor="text1"/>
          <w:sz w:val="24"/>
        </w:rPr>
      </w:pPr>
      <w:r w:rsidRPr="00C2427C">
        <w:rPr>
          <w:rFonts w:ascii="Courier New" w:hAnsi="Courier New"/>
          <w:b/>
          <w:bCs/>
          <w:color w:val="000000" w:themeColor="text1"/>
          <w:sz w:val="24"/>
        </w:rPr>
        <w:t>•</w:t>
      </w:r>
      <w:r w:rsidRPr="00C2427C">
        <w:rPr>
          <w:rFonts w:ascii="Courier New" w:hAnsi="Courier New"/>
          <w:b/>
          <w:bCs/>
          <w:color w:val="000000" w:themeColor="text1"/>
          <w:sz w:val="24"/>
        </w:rPr>
        <w:tab/>
      </w:r>
      <w:r w:rsidR="00F411DD" w:rsidRPr="00C2427C">
        <w:rPr>
          <w:rFonts w:cs="Times New Roman"/>
          <w:color w:val="000000"/>
          <w:sz w:val="24"/>
        </w:rPr>
        <w:t>If the year is missing, it is considered missing;</w:t>
      </w:r>
    </w:p>
    <w:p w14:paraId="1B9F5414" w14:textId="33FF26BB" w:rsidR="00947EA5" w:rsidRPr="00C2427C" w:rsidRDefault="00AE0D0F" w:rsidP="002012A0">
      <w:pPr>
        <w:pStyle w:val="20"/>
        <w:numPr>
          <w:ilvl w:val="0"/>
          <w:numId w:val="0"/>
        </w:numPr>
        <w:spacing w:beforeLines="20" w:before="62" w:afterLines="30" w:after="93" w:line="240" w:lineRule="auto"/>
        <w:ind w:left="840" w:hanging="420"/>
        <w:rPr>
          <w:color w:val="000000" w:themeColor="text1"/>
          <w:sz w:val="24"/>
        </w:rPr>
      </w:pPr>
      <w:r w:rsidRPr="00C2427C">
        <w:rPr>
          <w:rFonts w:ascii="Courier New" w:hAnsi="Courier New"/>
          <w:b/>
          <w:bCs/>
          <w:color w:val="000000" w:themeColor="text1"/>
          <w:sz w:val="24"/>
        </w:rPr>
        <w:t>•</w:t>
      </w:r>
      <w:r w:rsidRPr="00C2427C">
        <w:rPr>
          <w:rFonts w:ascii="Courier New" w:hAnsi="Courier New"/>
          <w:b/>
          <w:bCs/>
          <w:color w:val="000000" w:themeColor="text1"/>
          <w:sz w:val="24"/>
        </w:rPr>
        <w:tab/>
      </w:r>
      <w:r w:rsidR="00F411DD" w:rsidRPr="00C2427C">
        <w:rPr>
          <w:rFonts w:cs="Times New Roman"/>
          <w:color w:val="000000"/>
          <w:sz w:val="24"/>
        </w:rPr>
        <w:t>If the month is missing, use June for imputation;</w:t>
      </w:r>
    </w:p>
    <w:p w14:paraId="4A694102" w14:textId="74B3E257" w:rsidR="00947EA5" w:rsidRPr="00C2427C" w:rsidRDefault="00AE0D0F" w:rsidP="002012A0">
      <w:pPr>
        <w:pStyle w:val="20"/>
        <w:numPr>
          <w:ilvl w:val="0"/>
          <w:numId w:val="0"/>
        </w:numPr>
        <w:spacing w:beforeLines="20" w:before="62" w:afterLines="30" w:after="93" w:line="240" w:lineRule="auto"/>
        <w:ind w:left="840" w:hanging="420"/>
        <w:rPr>
          <w:color w:val="000000" w:themeColor="text1"/>
          <w:sz w:val="24"/>
        </w:rPr>
      </w:pPr>
      <w:r w:rsidRPr="00C2427C">
        <w:rPr>
          <w:rFonts w:ascii="Courier New" w:hAnsi="Courier New"/>
          <w:b/>
          <w:bCs/>
          <w:color w:val="000000" w:themeColor="text1"/>
          <w:sz w:val="24"/>
        </w:rPr>
        <w:t>•</w:t>
      </w:r>
      <w:r w:rsidRPr="00C2427C">
        <w:rPr>
          <w:rFonts w:ascii="Courier New" w:hAnsi="Courier New"/>
          <w:b/>
          <w:bCs/>
          <w:color w:val="000000" w:themeColor="text1"/>
          <w:sz w:val="24"/>
        </w:rPr>
        <w:tab/>
      </w:r>
      <w:r w:rsidR="00F411DD" w:rsidRPr="00C2427C">
        <w:rPr>
          <w:rFonts w:cs="Times New Roman"/>
          <w:color w:val="000000"/>
          <w:sz w:val="24"/>
        </w:rPr>
        <w:t>If the day is missing, use the first day for imputation.</w:t>
      </w:r>
    </w:p>
    <w:p w14:paraId="42EFB6FA" w14:textId="77777777" w:rsidR="00947EA5" w:rsidRPr="00C2427C" w:rsidRDefault="00F411DD" w:rsidP="002012A0">
      <w:pPr>
        <w:pStyle w:val="Normal2"/>
        <w:spacing w:beforeLines="20" w:before="62" w:afterLines="30" w:after="93" w:line="240" w:lineRule="auto"/>
        <w:ind w:firstLine="0"/>
        <w:rPr>
          <w:color w:val="000000" w:themeColor="text1"/>
          <w:sz w:val="24"/>
        </w:rPr>
      </w:pPr>
      <w:r w:rsidRPr="00C2427C">
        <w:rPr>
          <w:rFonts w:cs="Times New Roman"/>
          <w:sz w:val="24"/>
        </w:rPr>
        <w:t>For other missing data in this study, statistical analysis and description will be provided according to the original status of the collected data.</w:t>
      </w:r>
    </w:p>
    <w:p w14:paraId="014B7914" w14:textId="35DB2D3A" w:rsidR="00947EA5" w:rsidRPr="00C2427C" w:rsidRDefault="00AE0D0F" w:rsidP="002012A0">
      <w:pPr>
        <w:pStyle w:val="3"/>
        <w:numPr>
          <w:ilvl w:val="0"/>
          <w:numId w:val="0"/>
        </w:numPr>
        <w:spacing w:beforeLines="20" w:before="62" w:afterLines="30" w:after="93" w:line="240" w:lineRule="auto"/>
        <w:ind w:left="851" w:hanging="851"/>
        <w:rPr>
          <w:rFonts w:ascii="Times New Roman" w:hAnsi="Times New Roman"/>
          <w:color w:val="000000" w:themeColor="text1"/>
        </w:rPr>
      </w:pPr>
      <w:bookmarkStart w:id="141" w:name="_Toc96619170"/>
      <w:bookmarkStart w:id="142" w:name="_Toc163826573"/>
      <w:bookmarkStart w:id="143" w:name="_Toc164758110"/>
      <w:r w:rsidRPr="00C2427C">
        <w:rPr>
          <w:color w:val="000000" w:themeColor="text1"/>
        </w:rPr>
        <w:t>6.1.4.</w:t>
      </w:r>
      <w:r w:rsidRPr="00C2427C">
        <w:rPr>
          <w:color w:val="000000" w:themeColor="text1"/>
        </w:rPr>
        <w:tab/>
      </w:r>
      <w:r w:rsidR="00F411DD" w:rsidRPr="00C2427C">
        <w:rPr>
          <w:rFonts w:ascii="Times New Roman" w:hAnsi="Times New Roman" w:cs="Times New Roman"/>
          <w:color w:val="000000"/>
        </w:rPr>
        <w:t>Derived Variables</w:t>
      </w:r>
      <w:bookmarkEnd w:id="141"/>
      <w:bookmarkEnd w:id="142"/>
      <w:bookmarkEnd w:id="143"/>
    </w:p>
    <w:p w14:paraId="4770A917" w14:textId="77777777" w:rsidR="00947EA5" w:rsidRPr="00C2427C" w:rsidRDefault="00F411DD" w:rsidP="002012A0">
      <w:pPr>
        <w:pStyle w:val="Normal2"/>
        <w:spacing w:beforeLines="20" w:before="62" w:afterLines="30" w:after="93" w:line="240" w:lineRule="auto"/>
        <w:ind w:firstLine="0"/>
        <w:rPr>
          <w:color w:val="000000" w:themeColor="text1"/>
          <w:sz w:val="24"/>
        </w:rPr>
      </w:pPr>
      <w:r w:rsidRPr="00C2427C">
        <w:rPr>
          <w:rFonts w:cs="Times New Roman"/>
          <w:color w:val="000000"/>
          <w:sz w:val="24"/>
        </w:rPr>
        <w:t>If an endpoint is derived from the source data collected on the CRFs, a detailed description and definition should be provided.</w:t>
      </w:r>
    </w:p>
    <w:p w14:paraId="4813B35E" w14:textId="1021E3FE" w:rsidR="00947EA5" w:rsidRPr="00C2427C" w:rsidRDefault="00F411DD" w:rsidP="002012A0">
      <w:pPr>
        <w:pStyle w:val="Normal2"/>
        <w:spacing w:beforeLines="20" w:before="62" w:afterLines="30" w:after="93" w:line="240" w:lineRule="auto"/>
        <w:ind w:firstLine="0"/>
        <w:rPr>
          <w:color w:val="000000" w:themeColor="text1"/>
          <w:sz w:val="24"/>
        </w:rPr>
      </w:pPr>
      <w:r w:rsidRPr="00C2427C">
        <w:rPr>
          <w:rFonts w:cs="Times New Roman"/>
          <w:color w:val="000000"/>
          <w:sz w:val="24"/>
        </w:rPr>
        <w:t>Unless otherwise specified, the periods in this study are calculated as "end date - start date +</w:t>
      </w:r>
      <w:r w:rsidR="00345648" w:rsidRPr="00C2427C">
        <w:rPr>
          <w:rFonts w:eastAsia="Malgun Gothic" w:cs="Times New Roman"/>
          <w:color w:val="000000"/>
          <w:sz w:val="24"/>
        </w:rPr>
        <w:t> </w:t>
      </w:r>
      <w:r w:rsidRPr="00C2427C">
        <w:rPr>
          <w:rFonts w:cs="Times New Roman"/>
          <w:color w:val="000000"/>
          <w:sz w:val="24"/>
        </w:rPr>
        <w:t>1".</w:t>
      </w:r>
    </w:p>
    <w:p w14:paraId="36D5048D" w14:textId="77777777" w:rsidR="00947EA5" w:rsidRPr="00C2427C" w:rsidRDefault="00F411DD" w:rsidP="002012A0">
      <w:pPr>
        <w:pStyle w:val="Normal2"/>
        <w:spacing w:beforeLines="20" w:before="62" w:afterLines="30" w:after="93" w:line="240" w:lineRule="auto"/>
        <w:ind w:firstLine="0"/>
        <w:rPr>
          <w:color w:val="000000" w:themeColor="text1"/>
          <w:sz w:val="24"/>
        </w:rPr>
      </w:pPr>
      <w:r w:rsidRPr="00C2427C">
        <w:rPr>
          <w:rFonts w:cs="Times New Roman"/>
          <w:color w:val="000000"/>
          <w:sz w:val="24"/>
        </w:rPr>
        <w:t>The units of time will be converted according to the following rules:</w:t>
      </w:r>
    </w:p>
    <w:p w14:paraId="251C622D" w14:textId="510B341D" w:rsidR="00947EA5" w:rsidRPr="00C2427C" w:rsidRDefault="00AE0D0F" w:rsidP="002012A0">
      <w:pPr>
        <w:pStyle w:val="20"/>
        <w:numPr>
          <w:ilvl w:val="0"/>
          <w:numId w:val="0"/>
        </w:numPr>
        <w:spacing w:beforeLines="20" w:before="62" w:afterLines="30" w:after="93" w:line="240" w:lineRule="auto"/>
        <w:ind w:left="839" w:hanging="419"/>
        <w:rPr>
          <w:color w:val="000000" w:themeColor="text1"/>
          <w:sz w:val="24"/>
        </w:rPr>
      </w:pPr>
      <w:r w:rsidRPr="00C2427C">
        <w:rPr>
          <w:rFonts w:ascii="Courier New" w:hAnsi="Courier New"/>
          <w:b/>
          <w:bCs/>
          <w:color w:val="000000" w:themeColor="text1"/>
          <w:sz w:val="24"/>
        </w:rPr>
        <w:t>•</w:t>
      </w:r>
      <w:r w:rsidRPr="00C2427C">
        <w:rPr>
          <w:rFonts w:ascii="Courier New" w:hAnsi="Courier New"/>
          <w:b/>
          <w:bCs/>
          <w:color w:val="000000" w:themeColor="text1"/>
          <w:sz w:val="24"/>
        </w:rPr>
        <w:tab/>
      </w:r>
      <w:r w:rsidR="00F411DD" w:rsidRPr="00C2427C">
        <w:rPr>
          <w:rFonts w:cs="Times New Roman"/>
          <w:color w:val="000000"/>
          <w:sz w:val="24"/>
        </w:rPr>
        <w:t>1 month = 30.4375 days</w:t>
      </w:r>
    </w:p>
    <w:p w14:paraId="4CEF20BA" w14:textId="27B47578" w:rsidR="00947EA5" w:rsidRPr="00C2427C" w:rsidRDefault="00AE0D0F" w:rsidP="002012A0">
      <w:pPr>
        <w:pStyle w:val="20"/>
        <w:numPr>
          <w:ilvl w:val="0"/>
          <w:numId w:val="0"/>
        </w:numPr>
        <w:spacing w:beforeLines="20" w:before="62" w:afterLines="30" w:after="93" w:line="240" w:lineRule="auto"/>
        <w:ind w:left="839" w:hanging="419"/>
        <w:rPr>
          <w:color w:val="000000" w:themeColor="text1"/>
          <w:sz w:val="24"/>
        </w:rPr>
      </w:pPr>
      <w:r w:rsidRPr="00C2427C">
        <w:rPr>
          <w:rFonts w:ascii="Courier New" w:hAnsi="Courier New"/>
          <w:b/>
          <w:bCs/>
          <w:color w:val="000000" w:themeColor="text1"/>
          <w:sz w:val="24"/>
        </w:rPr>
        <w:t>•</w:t>
      </w:r>
      <w:r w:rsidRPr="00C2427C">
        <w:rPr>
          <w:rFonts w:ascii="Courier New" w:hAnsi="Courier New"/>
          <w:b/>
          <w:bCs/>
          <w:color w:val="000000" w:themeColor="text1"/>
          <w:sz w:val="24"/>
        </w:rPr>
        <w:tab/>
      </w:r>
      <w:r w:rsidR="00F411DD" w:rsidRPr="00C2427C">
        <w:rPr>
          <w:rFonts w:cs="Times New Roman"/>
          <w:color w:val="000000"/>
          <w:sz w:val="24"/>
        </w:rPr>
        <w:t>1 year = 365.25 days</w:t>
      </w:r>
    </w:p>
    <w:p w14:paraId="596A0409" w14:textId="0AC2457D" w:rsidR="00947EA5" w:rsidRPr="00C2427C" w:rsidRDefault="00AE0D0F" w:rsidP="002012A0">
      <w:pPr>
        <w:pStyle w:val="2"/>
        <w:numPr>
          <w:ilvl w:val="0"/>
          <w:numId w:val="0"/>
        </w:numPr>
        <w:spacing w:beforeLines="20" w:before="62" w:afterLines="30" w:after="93" w:line="240" w:lineRule="auto"/>
        <w:ind w:left="851" w:hanging="851"/>
        <w:rPr>
          <w:rFonts w:ascii="Times New Roman" w:hAnsi="Times New Roman"/>
          <w:color w:val="000000" w:themeColor="text1"/>
          <w:sz w:val="24"/>
        </w:rPr>
      </w:pPr>
      <w:bookmarkStart w:id="144" w:name="_Toc163826574"/>
      <w:bookmarkStart w:id="145" w:name="_Toc96619171"/>
      <w:bookmarkStart w:id="146" w:name="_Toc164758111"/>
      <w:r w:rsidRPr="00C2427C">
        <w:rPr>
          <w:color w:val="000000" w:themeColor="text1"/>
          <w:sz w:val="24"/>
        </w:rPr>
        <w:t>6.2.</w:t>
      </w:r>
      <w:r w:rsidRPr="00C2427C">
        <w:rPr>
          <w:color w:val="000000" w:themeColor="text1"/>
          <w:sz w:val="24"/>
        </w:rPr>
        <w:tab/>
      </w:r>
      <w:r w:rsidR="00F411DD" w:rsidRPr="00C2427C">
        <w:rPr>
          <w:rFonts w:ascii="Times New Roman" w:hAnsi="Times New Roman" w:cs="Times New Roman"/>
          <w:color w:val="000000"/>
          <w:sz w:val="24"/>
        </w:rPr>
        <w:t>Subject Characteristics</w:t>
      </w:r>
      <w:bookmarkEnd w:id="144"/>
      <w:bookmarkEnd w:id="145"/>
      <w:bookmarkEnd w:id="146"/>
    </w:p>
    <w:p w14:paraId="5329B74B" w14:textId="77777777" w:rsidR="00947EA5" w:rsidRPr="00C2427C" w:rsidRDefault="00F411DD" w:rsidP="002012A0">
      <w:pPr>
        <w:pStyle w:val="Normal2"/>
        <w:spacing w:beforeLines="20" w:before="62" w:afterLines="30" w:after="93" w:line="240" w:lineRule="auto"/>
        <w:ind w:firstLine="0"/>
        <w:rPr>
          <w:color w:val="000000" w:themeColor="text1"/>
          <w:sz w:val="24"/>
        </w:rPr>
      </w:pPr>
      <w:r w:rsidRPr="00C2427C">
        <w:rPr>
          <w:rFonts w:cs="Times New Roman"/>
          <w:color w:val="000000"/>
          <w:sz w:val="24"/>
        </w:rPr>
        <w:t>All subjects who have signed the Informed Consent Form (ICF) will be included in a summary of subject disposition as follows:</w:t>
      </w:r>
    </w:p>
    <w:p w14:paraId="026992EA" w14:textId="5A069645" w:rsidR="00947EA5" w:rsidRPr="00C2427C" w:rsidRDefault="00AE0D0F" w:rsidP="002012A0">
      <w:pPr>
        <w:pStyle w:val="3"/>
        <w:numPr>
          <w:ilvl w:val="0"/>
          <w:numId w:val="0"/>
        </w:numPr>
        <w:spacing w:beforeLines="20" w:before="62" w:afterLines="30" w:after="93" w:line="240" w:lineRule="auto"/>
        <w:ind w:left="851" w:hanging="851"/>
        <w:rPr>
          <w:rFonts w:ascii="Times New Roman" w:hAnsi="Times New Roman"/>
          <w:color w:val="000000" w:themeColor="text1"/>
        </w:rPr>
      </w:pPr>
      <w:bookmarkStart w:id="147" w:name="_Toc163826575"/>
      <w:bookmarkStart w:id="148" w:name="_Toc96619172"/>
      <w:bookmarkStart w:id="149" w:name="_Toc164758112"/>
      <w:r w:rsidRPr="00C2427C">
        <w:rPr>
          <w:color w:val="000000" w:themeColor="text1"/>
        </w:rPr>
        <w:t>6.2.1.</w:t>
      </w:r>
      <w:r w:rsidRPr="00C2427C">
        <w:rPr>
          <w:color w:val="000000" w:themeColor="text1"/>
        </w:rPr>
        <w:tab/>
      </w:r>
      <w:r w:rsidR="00F411DD" w:rsidRPr="00C2427C">
        <w:rPr>
          <w:rFonts w:ascii="Times New Roman" w:hAnsi="Times New Roman" w:cs="Times New Roman"/>
          <w:color w:val="000000"/>
        </w:rPr>
        <w:t>Subject Disposition</w:t>
      </w:r>
      <w:bookmarkEnd w:id="147"/>
      <w:bookmarkEnd w:id="148"/>
      <w:bookmarkEnd w:id="149"/>
    </w:p>
    <w:p w14:paraId="2735C63E" w14:textId="25DC480C" w:rsidR="002012A0" w:rsidRPr="00C2427C" w:rsidRDefault="00F411DD" w:rsidP="002012A0">
      <w:pPr>
        <w:pStyle w:val="Normal2"/>
        <w:spacing w:beforeLines="20" w:before="62" w:afterLines="30" w:after="93" w:line="240" w:lineRule="auto"/>
        <w:ind w:firstLine="0"/>
        <w:rPr>
          <w:rFonts w:cs="Times New Roman"/>
          <w:sz w:val="24"/>
        </w:rPr>
      </w:pPr>
      <w:r w:rsidRPr="00C2427C">
        <w:rPr>
          <w:rFonts w:cs="Times New Roman"/>
          <w:sz w:val="24"/>
        </w:rPr>
        <w:t>Subject disposition throughout the study will be described using subject disposition flow chart.</w:t>
      </w:r>
    </w:p>
    <w:p w14:paraId="55030AF2" w14:textId="77777777" w:rsidR="00947EA5" w:rsidRPr="00C2427C" w:rsidRDefault="00F411DD" w:rsidP="002012A0">
      <w:pPr>
        <w:pStyle w:val="Normal2"/>
        <w:spacing w:beforeLines="20" w:before="62" w:afterLines="30" w:after="93" w:line="240" w:lineRule="auto"/>
        <w:ind w:firstLine="0"/>
        <w:rPr>
          <w:sz w:val="24"/>
        </w:rPr>
      </w:pPr>
      <w:r w:rsidRPr="00C2427C">
        <w:rPr>
          <w:rFonts w:cs="Times New Roman"/>
          <w:sz w:val="24"/>
        </w:rPr>
        <w:t>The number and percentage of subjects who passed/failed the screening among all screened subjects will be summarized, presenting the number and percentage for screen failures by reason.</w:t>
      </w:r>
    </w:p>
    <w:p w14:paraId="70C7CF43" w14:textId="227FCAFF" w:rsidR="002012A0" w:rsidRPr="00C2427C" w:rsidRDefault="00F411DD" w:rsidP="002012A0">
      <w:pPr>
        <w:pStyle w:val="Normal2"/>
        <w:spacing w:beforeLines="20" w:before="62" w:afterLines="30" w:after="93" w:line="240" w:lineRule="auto"/>
        <w:ind w:firstLine="0"/>
        <w:rPr>
          <w:rFonts w:cs="Times New Roman"/>
          <w:sz w:val="24"/>
        </w:rPr>
      </w:pPr>
      <w:r w:rsidRPr="00C2427C">
        <w:rPr>
          <w:rFonts w:cs="Times New Roman"/>
          <w:sz w:val="24"/>
        </w:rPr>
        <w:t>The screening results of all screened subjects will be summarized by study site, providing the date of first subject informed consent, the number of subjects screened, the number of subjects treated, as well as the number and percentage of subjects included in various analysis sets (FAS, PPS, SS, PKCS, PKPS and PDAS) at each study site.</w:t>
      </w:r>
    </w:p>
    <w:p w14:paraId="1B9B5BA0" w14:textId="77777777" w:rsidR="002012A0" w:rsidRPr="00C2427C" w:rsidRDefault="002012A0" w:rsidP="002012A0">
      <w:pPr>
        <w:widowControl/>
        <w:spacing w:beforeLines="40" w:before="124" w:after="30" w:line="240" w:lineRule="auto"/>
        <w:jc w:val="left"/>
        <w:rPr>
          <w:rFonts w:cs="Times New Roman"/>
          <w:sz w:val="24"/>
        </w:rPr>
      </w:pPr>
      <w:r w:rsidRPr="00C2427C">
        <w:rPr>
          <w:rFonts w:cs="Times New Roman"/>
          <w:sz w:val="24"/>
        </w:rPr>
        <w:br w:type="page"/>
      </w:r>
    </w:p>
    <w:p w14:paraId="3C672604" w14:textId="77777777" w:rsidR="00947EA5" w:rsidRPr="00C2427C" w:rsidRDefault="00F411DD" w:rsidP="002012A0">
      <w:pPr>
        <w:pStyle w:val="Normal2"/>
        <w:spacing w:beforeLines="40" w:before="124" w:afterLines="30" w:after="93" w:line="240" w:lineRule="auto"/>
        <w:ind w:firstLine="0"/>
        <w:rPr>
          <w:sz w:val="24"/>
        </w:rPr>
      </w:pPr>
      <w:r w:rsidRPr="00C2427C">
        <w:rPr>
          <w:rFonts w:cs="Times New Roman"/>
          <w:sz w:val="24"/>
        </w:rPr>
        <w:lastRenderedPageBreak/>
        <w:t>The number and percentage of subjects treated/not treated and the number and percentage of subjects who completed the study/withdrew from the study will be summarized for all enrolled subjects. In addition, the number and percentage of withdrawals will be provided by reason. Moreover, the number and percentage of subjects included in each analysis set (FAS, PPS, SS, PKCS, PKPS and PDAS) will also be summarized for all enrolled subjects.</w:t>
      </w:r>
    </w:p>
    <w:p w14:paraId="5C2A37DA" w14:textId="77777777" w:rsidR="00947EA5" w:rsidRPr="00C2427C" w:rsidRDefault="00F411DD" w:rsidP="002012A0">
      <w:pPr>
        <w:pStyle w:val="Normal2"/>
        <w:spacing w:beforeLines="40" w:before="124" w:afterLines="30" w:after="93" w:line="240" w:lineRule="auto"/>
        <w:ind w:firstLine="0"/>
        <w:rPr>
          <w:sz w:val="24"/>
        </w:rPr>
      </w:pPr>
      <w:r w:rsidRPr="00C2427C">
        <w:rPr>
          <w:rFonts w:cs="Times New Roman"/>
          <w:sz w:val="24"/>
        </w:rPr>
        <w:t>Details regarding subjects screened for the study, subjects who did not complete the study and subjects excluded from the analysis sets will be provided in the form of listing.</w:t>
      </w:r>
    </w:p>
    <w:p w14:paraId="5AAD7C36" w14:textId="4845F8B3" w:rsidR="00947EA5" w:rsidRPr="00C2427C" w:rsidRDefault="00AE0D0F" w:rsidP="002012A0">
      <w:pPr>
        <w:pStyle w:val="3"/>
        <w:numPr>
          <w:ilvl w:val="0"/>
          <w:numId w:val="0"/>
        </w:numPr>
        <w:spacing w:beforeLines="40" w:before="124" w:afterLines="30" w:after="93" w:line="240" w:lineRule="auto"/>
        <w:ind w:left="851" w:hanging="851"/>
        <w:rPr>
          <w:rFonts w:ascii="Times New Roman" w:hAnsi="Times New Roman"/>
        </w:rPr>
      </w:pPr>
      <w:bookmarkStart w:id="150" w:name="_Toc96619173"/>
      <w:bookmarkStart w:id="151" w:name="_Toc77782999"/>
      <w:bookmarkStart w:id="152" w:name="_Toc163826576"/>
      <w:bookmarkStart w:id="153" w:name="_Toc164758113"/>
      <w:r w:rsidRPr="00C2427C">
        <w:t>6.2.2.</w:t>
      </w:r>
      <w:r w:rsidRPr="00C2427C">
        <w:tab/>
      </w:r>
      <w:r w:rsidR="00F411DD" w:rsidRPr="00C2427C">
        <w:rPr>
          <w:rFonts w:ascii="Times New Roman" w:hAnsi="Times New Roman" w:cs="Times New Roman"/>
        </w:rPr>
        <w:t>Protocol Deviations</w:t>
      </w:r>
      <w:bookmarkEnd w:id="150"/>
      <w:bookmarkEnd w:id="151"/>
      <w:bookmarkEnd w:id="152"/>
      <w:bookmarkEnd w:id="153"/>
    </w:p>
    <w:p w14:paraId="4C831189" w14:textId="77777777" w:rsidR="00947EA5" w:rsidRPr="00C2427C" w:rsidRDefault="00F411DD" w:rsidP="002012A0">
      <w:pPr>
        <w:pStyle w:val="Normal2"/>
        <w:spacing w:beforeLines="40" w:before="124" w:afterLines="30" w:after="93" w:line="240" w:lineRule="auto"/>
        <w:ind w:firstLine="0"/>
        <w:rPr>
          <w:sz w:val="24"/>
        </w:rPr>
      </w:pPr>
      <w:r w:rsidRPr="00C2427C">
        <w:rPr>
          <w:rFonts w:cs="Times New Roman"/>
          <w:sz w:val="24"/>
        </w:rPr>
        <w:t>Protocol deviations will be classified into minor and major. A major protocol deviation is defined as a protocol deviation that render the data invalid and thus affects the conclusion of the study. A major PD may cause the data of the involved subject to be excluded from corresponding analysis set.</w:t>
      </w:r>
    </w:p>
    <w:p w14:paraId="5B44A084" w14:textId="77777777" w:rsidR="00947EA5" w:rsidRPr="00C2427C" w:rsidRDefault="00F411DD" w:rsidP="002012A0">
      <w:pPr>
        <w:pStyle w:val="Normal2"/>
        <w:spacing w:beforeLines="40" w:before="124" w:afterLines="30" w:after="93" w:line="240" w:lineRule="auto"/>
        <w:ind w:firstLine="0"/>
        <w:rPr>
          <w:sz w:val="24"/>
        </w:rPr>
      </w:pPr>
      <w:r w:rsidRPr="00C2427C">
        <w:rPr>
          <w:rFonts w:cs="Times New Roman"/>
          <w:sz w:val="24"/>
        </w:rPr>
        <w:t>At the data review meeting prior to database lock, the investigator and the Sponsor will assess and agree on whether the protocol deviation is "minor" or "major". Major protocol deviations will be finally tabulated and documented prior to database lock.</w:t>
      </w:r>
    </w:p>
    <w:p w14:paraId="72CEC96F" w14:textId="77777777" w:rsidR="00947EA5" w:rsidRPr="00C2427C" w:rsidRDefault="00F411DD" w:rsidP="002012A0">
      <w:pPr>
        <w:pStyle w:val="Normal2"/>
        <w:spacing w:beforeLines="40" w:before="124" w:afterLines="30" w:after="93" w:line="240" w:lineRule="auto"/>
        <w:ind w:firstLine="0"/>
        <w:rPr>
          <w:rFonts w:cs="Times New Roman"/>
          <w:sz w:val="24"/>
        </w:rPr>
      </w:pPr>
      <w:r w:rsidRPr="00C2427C">
        <w:rPr>
          <w:rFonts w:cs="Times New Roman"/>
          <w:sz w:val="24"/>
        </w:rPr>
        <w:t>All protocol deviations will be analyzed using the FAS and summarized by subject. Deviations will be summarized by dose group and total according to severity (minor or major), and the number and percentage will be calculated.</w:t>
      </w:r>
    </w:p>
    <w:p w14:paraId="02128D3B" w14:textId="77777777" w:rsidR="00947EA5" w:rsidRPr="00C2427C" w:rsidRDefault="00F411DD" w:rsidP="002012A0">
      <w:pPr>
        <w:pStyle w:val="Normal2"/>
        <w:spacing w:beforeLines="40" w:before="124" w:afterLines="30" w:after="93" w:line="240" w:lineRule="auto"/>
        <w:ind w:firstLine="0"/>
        <w:rPr>
          <w:color w:val="000000" w:themeColor="text1"/>
          <w:sz w:val="24"/>
        </w:rPr>
      </w:pPr>
      <w:r w:rsidRPr="00C2427C">
        <w:rPr>
          <w:rFonts w:cs="Times New Roman"/>
          <w:color w:val="000000"/>
          <w:sz w:val="24"/>
        </w:rPr>
        <w:t>Details of protocol deviations will be listed by subject.</w:t>
      </w:r>
    </w:p>
    <w:p w14:paraId="1CC0C51C" w14:textId="04E34D4A" w:rsidR="00947EA5" w:rsidRPr="00C2427C" w:rsidRDefault="00AE0D0F" w:rsidP="002012A0">
      <w:pPr>
        <w:pStyle w:val="3"/>
        <w:numPr>
          <w:ilvl w:val="0"/>
          <w:numId w:val="0"/>
        </w:numPr>
        <w:spacing w:beforeLines="40" w:before="124" w:afterLines="30" w:after="93" w:line="240" w:lineRule="auto"/>
        <w:ind w:left="851" w:hanging="851"/>
        <w:rPr>
          <w:rFonts w:ascii="Times New Roman" w:hAnsi="Times New Roman"/>
          <w:color w:val="000000" w:themeColor="text1"/>
        </w:rPr>
      </w:pPr>
      <w:bookmarkStart w:id="154" w:name="_Toc96619174"/>
      <w:bookmarkStart w:id="155" w:name="_Toc163826577"/>
      <w:bookmarkStart w:id="156" w:name="_Toc164758114"/>
      <w:r w:rsidRPr="00C2427C">
        <w:rPr>
          <w:color w:val="000000" w:themeColor="text1"/>
        </w:rPr>
        <w:t>6.2.3.</w:t>
      </w:r>
      <w:r w:rsidRPr="00C2427C">
        <w:rPr>
          <w:color w:val="000000" w:themeColor="text1"/>
        </w:rPr>
        <w:tab/>
      </w:r>
      <w:r w:rsidR="00F411DD" w:rsidRPr="00C2427C">
        <w:rPr>
          <w:rFonts w:ascii="Times New Roman" w:hAnsi="Times New Roman" w:cs="Times New Roman"/>
          <w:color w:val="000000"/>
        </w:rPr>
        <w:t>Demographics and Baseline Characteristics</w:t>
      </w:r>
      <w:bookmarkEnd w:id="154"/>
      <w:bookmarkEnd w:id="155"/>
      <w:bookmarkEnd w:id="156"/>
    </w:p>
    <w:p w14:paraId="2A569140" w14:textId="73AC9F34" w:rsidR="00947EA5" w:rsidRPr="00C2427C" w:rsidRDefault="00AE0D0F" w:rsidP="002012A0">
      <w:pPr>
        <w:pStyle w:val="40"/>
        <w:numPr>
          <w:ilvl w:val="0"/>
          <w:numId w:val="0"/>
        </w:numPr>
        <w:spacing w:beforeLines="40" w:before="124" w:afterLines="30" w:after="93" w:line="240" w:lineRule="auto"/>
        <w:ind w:left="851" w:hanging="851"/>
        <w:rPr>
          <w:color w:val="000000" w:themeColor="text1"/>
        </w:rPr>
      </w:pPr>
      <w:bookmarkStart w:id="157" w:name="_Toc96619175"/>
      <w:bookmarkStart w:id="158" w:name="_Toc163826578"/>
      <w:bookmarkStart w:id="159" w:name="_Toc164758115"/>
      <w:r w:rsidRPr="00C2427C">
        <w:rPr>
          <w:color w:val="000000" w:themeColor="text1"/>
        </w:rPr>
        <w:t>6.2.3.1.</w:t>
      </w:r>
      <w:r w:rsidRPr="00C2427C">
        <w:rPr>
          <w:color w:val="000000" w:themeColor="text1"/>
        </w:rPr>
        <w:tab/>
      </w:r>
      <w:r w:rsidR="00F411DD" w:rsidRPr="00C2427C">
        <w:rPr>
          <w:rFonts w:cs="Times New Roman"/>
          <w:color w:val="000000"/>
        </w:rPr>
        <w:t>Demographic</w:t>
      </w:r>
      <w:bookmarkEnd w:id="157"/>
      <w:bookmarkEnd w:id="158"/>
      <w:bookmarkEnd w:id="159"/>
    </w:p>
    <w:p w14:paraId="560F1911" w14:textId="77777777" w:rsidR="00947EA5" w:rsidRPr="00C2427C" w:rsidRDefault="00F411DD" w:rsidP="002012A0">
      <w:pPr>
        <w:pStyle w:val="Normal2"/>
        <w:spacing w:beforeLines="40" w:before="124" w:afterLines="30" w:after="93" w:line="240" w:lineRule="auto"/>
        <w:ind w:firstLine="0"/>
        <w:rPr>
          <w:color w:val="000000" w:themeColor="text1"/>
          <w:sz w:val="24"/>
        </w:rPr>
      </w:pPr>
      <w:r w:rsidRPr="00C2427C">
        <w:rPr>
          <w:rFonts w:cs="Times New Roman"/>
          <w:color w:val="000000"/>
          <w:sz w:val="24"/>
        </w:rPr>
        <w:t>Descriptive statistics will be provided for the subjects' demographic data by dose group and total based on the FAS, including:</w:t>
      </w:r>
    </w:p>
    <w:p w14:paraId="1C4192B2" w14:textId="0F741740" w:rsidR="00947EA5" w:rsidRPr="00C2427C" w:rsidRDefault="00AE0D0F" w:rsidP="002012A0">
      <w:pPr>
        <w:pStyle w:val="20"/>
        <w:numPr>
          <w:ilvl w:val="0"/>
          <w:numId w:val="0"/>
        </w:numPr>
        <w:spacing w:beforeLines="40" w:before="124" w:afterLines="30" w:after="93" w:line="240" w:lineRule="auto"/>
        <w:ind w:left="839" w:hanging="419"/>
        <w:rPr>
          <w:color w:val="000000" w:themeColor="text1"/>
          <w:sz w:val="24"/>
        </w:rPr>
      </w:pPr>
      <w:r w:rsidRPr="00C2427C">
        <w:rPr>
          <w:rFonts w:ascii="Courier New" w:hAnsi="Courier New"/>
          <w:b/>
          <w:bCs/>
          <w:color w:val="000000" w:themeColor="text1"/>
          <w:sz w:val="24"/>
        </w:rPr>
        <w:t>•</w:t>
      </w:r>
      <w:r w:rsidRPr="00C2427C">
        <w:rPr>
          <w:rFonts w:ascii="Courier New" w:hAnsi="Courier New"/>
          <w:b/>
          <w:bCs/>
          <w:color w:val="000000" w:themeColor="text1"/>
          <w:sz w:val="24"/>
        </w:rPr>
        <w:tab/>
      </w:r>
      <w:r w:rsidR="00F411DD" w:rsidRPr="00C2427C">
        <w:rPr>
          <w:rFonts w:cs="Times New Roman"/>
          <w:color w:val="000000"/>
          <w:sz w:val="24"/>
        </w:rPr>
        <w:t>Age (years)</w:t>
      </w:r>
    </w:p>
    <w:p w14:paraId="1AA57143" w14:textId="3CD34112" w:rsidR="00947EA5" w:rsidRPr="00C2427C" w:rsidRDefault="00AE0D0F" w:rsidP="002012A0">
      <w:pPr>
        <w:pStyle w:val="20"/>
        <w:numPr>
          <w:ilvl w:val="0"/>
          <w:numId w:val="0"/>
        </w:numPr>
        <w:spacing w:beforeLines="40" w:before="124" w:afterLines="30" w:after="93" w:line="240" w:lineRule="auto"/>
        <w:ind w:left="839" w:hanging="419"/>
        <w:rPr>
          <w:color w:val="000000" w:themeColor="text1"/>
          <w:sz w:val="24"/>
        </w:rPr>
      </w:pPr>
      <w:r w:rsidRPr="00C2427C">
        <w:rPr>
          <w:rFonts w:ascii="Courier New" w:hAnsi="Courier New"/>
          <w:b/>
          <w:bCs/>
          <w:color w:val="000000" w:themeColor="text1"/>
          <w:sz w:val="24"/>
        </w:rPr>
        <w:t>•</w:t>
      </w:r>
      <w:r w:rsidRPr="00C2427C">
        <w:rPr>
          <w:rFonts w:ascii="Courier New" w:hAnsi="Courier New"/>
          <w:b/>
          <w:bCs/>
          <w:color w:val="000000" w:themeColor="text1"/>
          <w:sz w:val="24"/>
        </w:rPr>
        <w:tab/>
      </w:r>
      <w:r w:rsidR="00F411DD" w:rsidRPr="00C2427C">
        <w:rPr>
          <w:rFonts w:cs="Times New Roman"/>
          <w:color w:val="000000"/>
          <w:sz w:val="24"/>
        </w:rPr>
        <w:t>Gender (M/F)</w:t>
      </w:r>
    </w:p>
    <w:p w14:paraId="57F6CC76" w14:textId="310F8E4F" w:rsidR="00947EA5" w:rsidRPr="00C2427C" w:rsidRDefault="00AE0D0F" w:rsidP="002012A0">
      <w:pPr>
        <w:pStyle w:val="20"/>
        <w:numPr>
          <w:ilvl w:val="0"/>
          <w:numId w:val="0"/>
        </w:numPr>
        <w:spacing w:beforeLines="40" w:before="124" w:afterLines="30" w:after="93" w:line="240" w:lineRule="auto"/>
        <w:ind w:left="839" w:hanging="419"/>
        <w:rPr>
          <w:color w:val="000000" w:themeColor="text1"/>
          <w:sz w:val="24"/>
        </w:rPr>
      </w:pPr>
      <w:r w:rsidRPr="00C2427C">
        <w:rPr>
          <w:rFonts w:ascii="Courier New" w:hAnsi="Courier New"/>
          <w:b/>
          <w:bCs/>
          <w:color w:val="000000" w:themeColor="text1"/>
          <w:sz w:val="24"/>
        </w:rPr>
        <w:t>•</w:t>
      </w:r>
      <w:r w:rsidRPr="00C2427C">
        <w:rPr>
          <w:rFonts w:ascii="Courier New" w:hAnsi="Courier New"/>
          <w:b/>
          <w:bCs/>
          <w:color w:val="000000" w:themeColor="text1"/>
          <w:sz w:val="24"/>
        </w:rPr>
        <w:tab/>
      </w:r>
      <w:r w:rsidR="00F411DD" w:rsidRPr="00C2427C">
        <w:rPr>
          <w:rFonts w:cs="Times New Roman"/>
          <w:color w:val="000000"/>
          <w:sz w:val="24"/>
        </w:rPr>
        <w:t>Ethnicity (Han vs. other)</w:t>
      </w:r>
    </w:p>
    <w:p w14:paraId="320EC2C1" w14:textId="5DC03073" w:rsidR="00947EA5" w:rsidRPr="00C2427C" w:rsidRDefault="00AE0D0F" w:rsidP="002012A0">
      <w:pPr>
        <w:pStyle w:val="20"/>
        <w:numPr>
          <w:ilvl w:val="0"/>
          <w:numId w:val="0"/>
        </w:numPr>
        <w:spacing w:beforeLines="40" w:before="124" w:afterLines="30" w:after="93" w:line="240" w:lineRule="auto"/>
        <w:ind w:left="839" w:hanging="419"/>
        <w:rPr>
          <w:color w:val="000000" w:themeColor="text1"/>
          <w:sz w:val="24"/>
        </w:rPr>
      </w:pPr>
      <w:r w:rsidRPr="00C2427C">
        <w:rPr>
          <w:rFonts w:ascii="Courier New" w:hAnsi="Courier New"/>
          <w:b/>
          <w:bCs/>
          <w:color w:val="000000" w:themeColor="text1"/>
          <w:sz w:val="24"/>
        </w:rPr>
        <w:t>•</w:t>
      </w:r>
      <w:r w:rsidRPr="00C2427C">
        <w:rPr>
          <w:rFonts w:ascii="Courier New" w:hAnsi="Courier New"/>
          <w:b/>
          <w:bCs/>
          <w:color w:val="000000" w:themeColor="text1"/>
          <w:sz w:val="24"/>
        </w:rPr>
        <w:tab/>
      </w:r>
      <w:r w:rsidR="00F411DD" w:rsidRPr="00C2427C">
        <w:rPr>
          <w:rFonts w:cs="Times New Roman"/>
          <w:color w:val="000000"/>
          <w:sz w:val="24"/>
        </w:rPr>
        <w:t>Height (cm)</w:t>
      </w:r>
    </w:p>
    <w:p w14:paraId="7B523190" w14:textId="425F5156" w:rsidR="00947EA5" w:rsidRPr="00C2427C" w:rsidRDefault="00AE0D0F" w:rsidP="002012A0">
      <w:pPr>
        <w:pStyle w:val="20"/>
        <w:numPr>
          <w:ilvl w:val="0"/>
          <w:numId w:val="0"/>
        </w:numPr>
        <w:spacing w:beforeLines="40" w:before="124" w:afterLines="30" w:after="93" w:line="240" w:lineRule="auto"/>
        <w:ind w:left="839" w:hanging="419"/>
        <w:rPr>
          <w:color w:val="000000" w:themeColor="text1"/>
          <w:sz w:val="24"/>
        </w:rPr>
      </w:pPr>
      <w:r w:rsidRPr="00C2427C">
        <w:rPr>
          <w:rFonts w:ascii="Courier New" w:hAnsi="Courier New"/>
          <w:b/>
          <w:bCs/>
          <w:color w:val="000000" w:themeColor="text1"/>
          <w:sz w:val="24"/>
        </w:rPr>
        <w:t>•</w:t>
      </w:r>
      <w:r w:rsidRPr="00C2427C">
        <w:rPr>
          <w:rFonts w:ascii="Courier New" w:hAnsi="Courier New"/>
          <w:b/>
          <w:bCs/>
          <w:color w:val="000000" w:themeColor="text1"/>
          <w:sz w:val="24"/>
        </w:rPr>
        <w:tab/>
      </w:r>
      <w:r w:rsidR="00F411DD" w:rsidRPr="00C2427C">
        <w:rPr>
          <w:rFonts w:cs="Times New Roman"/>
          <w:color w:val="000000"/>
          <w:sz w:val="24"/>
        </w:rPr>
        <w:t>Body Weight (kg)</w:t>
      </w:r>
    </w:p>
    <w:p w14:paraId="1B445E25" w14:textId="2C7C94A5" w:rsidR="00947EA5" w:rsidRPr="00C2427C" w:rsidRDefault="00AE0D0F" w:rsidP="002012A0">
      <w:pPr>
        <w:pStyle w:val="20"/>
        <w:numPr>
          <w:ilvl w:val="0"/>
          <w:numId w:val="0"/>
        </w:numPr>
        <w:spacing w:beforeLines="40" w:before="124" w:afterLines="30" w:after="93" w:line="240" w:lineRule="auto"/>
        <w:ind w:left="839" w:hanging="419"/>
        <w:rPr>
          <w:color w:val="000000" w:themeColor="text1"/>
          <w:sz w:val="24"/>
        </w:rPr>
      </w:pPr>
      <w:r w:rsidRPr="00C2427C">
        <w:rPr>
          <w:rFonts w:ascii="Courier New" w:hAnsi="Courier New"/>
          <w:b/>
          <w:bCs/>
          <w:color w:val="000000" w:themeColor="text1"/>
          <w:sz w:val="24"/>
        </w:rPr>
        <w:t>•</w:t>
      </w:r>
      <w:r w:rsidRPr="00C2427C">
        <w:rPr>
          <w:rFonts w:ascii="Courier New" w:hAnsi="Courier New"/>
          <w:b/>
          <w:bCs/>
          <w:color w:val="000000" w:themeColor="text1"/>
          <w:sz w:val="24"/>
        </w:rPr>
        <w:tab/>
      </w:r>
      <w:r w:rsidR="00F411DD" w:rsidRPr="00C2427C">
        <w:rPr>
          <w:rFonts w:cs="Times New Roman"/>
          <w:sz w:val="24"/>
        </w:rPr>
        <w:t>BMI (kg/m</w:t>
      </w:r>
      <w:r w:rsidR="00F411DD" w:rsidRPr="00C2427C">
        <w:rPr>
          <w:rFonts w:cs="Times New Roman"/>
          <w:sz w:val="24"/>
          <w:vertAlign w:val="superscript"/>
        </w:rPr>
        <w:t>2</w:t>
      </w:r>
      <w:r w:rsidR="00F411DD" w:rsidRPr="00C2427C">
        <w:rPr>
          <w:rFonts w:cs="Times New Roman"/>
          <w:sz w:val="24"/>
        </w:rPr>
        <w:t>)</w:t>
      </w:r>
    </w:p>
    <w:p w14:paraId="28DC7C99" w14:textId="77777777" w:rsidR="00947EA5" w:rsidRPr="00C2427C" w:rsidRDefault="00F411DD" w:rsidP="002012A0">
      <w:pPr>
        <w:pStyle w:val="Normal2"/>
        <w:spacing w:beforeLines="40" w:before="124" w:afterLines="30" w:after="93" w:line="240" w:lineRule="auto"/>
        <w:ind w:firstLine="0"/>
        <w:rPr>
          <w:sz w:val="24"/>
          <w:u w:val="single"/>
        </w:rPr>
      </w:pPr>
      <w:r w:rsidRPr="00C2427C">
        <w:rPr>
          <w:rFonts w:cs="Times New Roman"/>
          <w:sz w:val="24"/>
          <w:u w:val="single"/>
        </w:rPr>
        <w:t>Relevant calculation formulas:</w:t>
      </w:r>
    </w:p>
    <w:p w14:paraId="2DA4B42D" w14:textId="77777777" w:rsidR="00947EA5" w:rsidRPr="00C2427C" w:rsidRDefault="00F411DD" w:rsidP="002012A0">
      <w:pPr>
        <w:pStyle w:val="Formular"/>
        <w:spacing w:beforeLines="40" w:before="124" w:afterLines="30" w:after="93" w:line="240" w:lineRule="auto"/>
        <w:ind w:firstLine="0"/>
        <w:rPr>
          <w:color w:val="000000" w:themeColor="text1"/>
          <w:sz w:val="24"/>
        </w:rPr>
      </w:pPr>
      <w:r w:rsidRPr="00C2427C">
        <w:rPr>
          <w:rFonts w:cs="Times New Roman"/>
          <w:color w:val="000000"/>
          <w:sz w:val="24"/>
        </w:rPr>
        <w:t>Age (yr) = (date of informed consent - date of birth + 1)/365.25, rounded down to the nearest integer.</w:t>
      </w:r>
    </w:p>
    <w:p w14:paraId="22A0FDD6" w14:textId="77777777" w:rsidR="00947EA5" w:rsidRPr="00C2427C" w:rsidRDefault="00F411DD" w:rsidP="002012A0">
      <w:pPr>
        <w:pStyle w:val="Formular"/>
        <w:spacing w:beforeLines="40" w:before="124" w:afterLines="30" w:after="93" w:line="240" w:lineRule="auto"/>
        <w:ind w:firstLine="0"/>
        <w:rPr>
          <w:color w:val="000000" w:themeColor="text1"/>
          <w:sz w:val="24"/>
        </w:rPr>
      </w:pPr>
      <w:r w:rsidRPr="00C2427C">
        <w:rPr>
          <w:rFonts w:cs="Times New Roman"/>
          <w:sz w:val="24"/>
        </w:rPr>
        <w:t>BMI (kg/m</w:t>
      </w:r>
      <w:r w:rsidRPr="00C2427C">
        <w:rPr>
          <w:rFonts w:cs="Times New Roman"/>
          <w:sz w:val="24"/>
          <w:vertAlign w:val="superscript"/>
        </w:rPr>
        <w:t>2</w:t>
      </w:r>
      <w:r w:rsidRPr="00C2427C">
        <w:rPr>
          <w:rFonts w:cs="Times New Roman"/>
          <w:sz w:val="24"/>
        </w:rPr>
        <w:t>) = weight (kg)/(height (cm)/100)</w:t>
      </w:r>
      <w:r w:rsidRPr="00C2427C">
        <w:rPr>
          <w:rFonts w:cs="Times New Roman"/>
          <w:sz w:val="24"/>
          <w:vertAlign w:val="superscript"/>
        </w:rPr>
        <w:t>2</w:t>
      </w:r>
      <w:r w:rsidRPr="00C2427C">
        <w:rPr>
          <w:rFonts w:cs="Times New Roman"/>
          <w:sz w:val="24"/>
        </w:rPr>
        <w:t>, rounded off to one decimal place</w:t>
      </w:r>
    </w:p>
    <w:p w14:paraId="1536CC44" w14:textId="77777777" w:rsidR="00947EA5" w:rsidRPr="00C2427C" w:rsidRDefault="00F411DD" w:rsidP="002012A0">
      <w:pPr>
        <w:pStyle w:val="Normal2"/>
        <w:spacing w:beforeLines="40" w:before="124" w:afterLines="30" w:after="93" w:line="240" w:lineRule="auto"/>
        <w:ind w:firstLine="0"/>
        <w:rPr>
          <w:color w:val="000000" w:themeColor="text1"/>
          <w:sz w:val="24"/>
        </w:rPr>
      </w:pPr>
      <w:r w:rsidRPr="00C2427C">
        <w:rPr>
          <w:rFonts w:cs="Times New Roman"/>
          <w:color w:val="000000"/>
          <w:sz w:val="24"/>
        </w:rPr>
        <w:t>All demographic data will be listed by subject.</w:t>
      </w:r>
    </w:p>
    <w:p w14:paraId="72471827" w14:textId="599F9608" w:rsidR="0073197A" w:rsidRPr="00C2427C" w:rsidRDefault="00AE0D0F" w:rsidP="002012A0">
      <w:pPr>
        <w:pStyle w:val="40"/>
        <w:numPr>
          <w:ilvl w:val="0"/>
          <w:numId w:val="0"/>
        </w:numPr>
        <w:spacing w:beforeLines="40" w:before="124" w:afterLines="30" w:after="93" w:line="240" w:lineRule="auto"/>
        <w:ind w:left="851" w:hanging="851"/>
        <w:rPr>
          <w:rFonts w:cs="Times New Roman"/>
          <w:color w:val="000000"/>
        </w:rPr>
      </w:pPr>
      <w:bookmarkStart w:id="160" w:name="_Toc163826579"/>
      <w:bookmarkStart w:id="161" w:name="_Toc96619176"/>
      <w:bookmarkStart w:id="162" w:name="_Toc164758116"/>
      <w:r w:rsidRPr="00C2427C">
        <w:rPr>
          <w:color w:val="000000" w:themeColor="text1"/>
        </w:rPr>
        <w:t>6.2.3.2.</w:t>
      </w:r>
      <w:r w:rsidRPr="00C2427C">
        <w:rPr>
          <w:color w:val="000000" w:themeColor="text1"/>
        </w:rPr>
        <w:tab/>
      </w:r>
      <w:r w:rsidR="00F411DD" w:rsidRPr="00C2427C">
        <w:rPr>
          <w:rFonts w:cs="Times New Roman"/>
          <w:color w:val="000000"/>
        </w:rPr>
        <w:t>Other Baseline Characteristics</w:t>
      </w:r>
      <w:bookmarkEnd w:id="160"/>
      <w:bookmarkEnd w:id="161"/>
      <w:bookmarkEnd w:id="162"/>
    </w:p>
    <w:p w14:paraId="5A4B8BDE" w14:textId="77777777" w:rsidR="0073197A" w:rsidRPr="00C2427C" w:rsidRDefault="0073197A">
      <w:pPr>
        <w:widowControl/>
        <w:spacing w:before="0" w:after="0" w:line="240" w:lineRule="auto"/>
        <w:jc w:val="left"/>
        <w:rPr>
          <w:rFonts w:cs="Times New Roman"/>
          <w:bCs/>
          <w:i/>
          <w:color w:val="000000"/>
          <w:sz w:val="24"/>
          <w:szCs w:val="28"/>
        </w:rPr>
      </w:pPr>
      <w:r w:rsidRPr="00C2427C">
        <w:rPr>
          <w:rFonts w:cs="Times New Roman"/>
          <w:color w:val="000000"/>
        </w:rPr>
        <w:br w:type="page"/>
      </w:r>
    </w:p>
    <w:p w14:paraId="2C768D00" w14:textId="77777777" w:rsidR="00947EA5" w:rsidRPr="00C2427C" w:rsidRDefault="00F411DD" w:rsidP="002012A0">
      <w:pPr>
        <w:pStyle w:val="Normal2"/>
        <w:spacing w:beforeLines="40" w:before="124" w:afterLines="30" w:after="93" w:line="240" w:lineRule="auto"/>
        <w:ind w:firstLine="0"/>
        <w:rPr>
          <w:color w:val="000000" w:themeColor="text1"/>
          <w:sz w:val="24"/>
        </w:rPr>
      </w:pPr>
      <w:r w:rsidRPr="00C2427C">
        <w:rPr>
          <w:rFonts w:cs="Times New Roman"/>
          <w:color w:val="000000"/>
          <w:sz w:val="24"/>
        </w:rPr>
        <w:lastRenderedPageBreak/>
        <w:t>Descriptive statistics will be provided for the subjects' other baseline characteristics by dose group and total based on the FAS, including:</w:t>
      </w:r>
    </w:p>
    <w:p w14:paraId="5B0C0427" w14:textId="6D351DDE" w:rsidR="00947EA5" w:rsidRPr="00C2427C" w:rsidRDefault="00AE0D0F" w:rsidP="002012A0">
      <w:pPr>
        <w:pStyle w:val="20"/>
        <w:numPr>
          <w:ilvl w:val="0"/>
          <w:numId w:val="0"/>
        </w:numPr>
        <w:spacing w:beforeLines="40" w:before="124" w:afterLines="30" w:after="93"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History of allergy (Yes vs. No)</w:t>
      </w:r>
    </w:p>
    <w:p w14:paraId="77082D1F" w14:textId="7AA37E67" w:rsidR="00947EA5" w:rsidRPr="00C2427C" w:rsidRDefault="00AE0D0F" w:rsidP="002012A0">
      <w:pPr>
        <w:pStyle w:val="20"/>
        <w:numPr>
          <w:ilvl w:val="0"/>
          <w:numId w:val="0"/>
        </w:numPr>
        <w:spacing w:beforeLines="40" w:before="124" w:afterLines="30" w:after="93"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Alcohol Intake History</w:t>
      </w:r>
    </w:p>
    <w:p w14:paraId="0FB8001E" w14:textId="1B99E99A" w:rsidR="00947EA5" w:rsidRPr="00C2427C" w:rsidRDefault="00AE0D0F" w:rsidP="002012A0">
      <w:pPr>
        <w:pStyle w:val="30"/>
        <w:numPr>
          <w:ilvl w:val="0"/>
          <w:numId w:val="0"/>
        </w:numPr>
        <w:spacing w:beforeLines="40" w:before="124" w:afterLines="30" w:after="93"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Ever-drinker (Yes vs. No)</w:t>
      </w:r>
    </w:p>
    <w:p w14:paraId="20E92A22" w14:textId="7D4A0475" w:rsidR="00947EA5" w:rsidRPr="00C2427C" w:rsidRDefault="00AE0D0F" w:rsidP="002012A0">
      <w:pPr>
        <w:pStyle w:val="30"/>
        <w:numPr>
          <w:ilvl w:val="0"/>
          <w:numId w:val="0"/>
        </w:numPr>
        <w:spacing w:beforeLines="40" w:before="124" w:afterLines="30" w:after="93"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Current alcohol consumption status (current drinker vs. ever-drinker)</w:t>
      </w:r>
    </w:p>
    <w:p w14:paraId="2C022CC6" w14:textId="4728A4E0" w:rsidR="00947EA5" w:rsidRPr="00C2427C" w:rsidRDefault="00AE0D0F" w:rsidP="002012A0">
      <w:pPr>
        <w:pStyle w:val="20"/>
        <w:numPr>
          <w:ilvl w:val="0"/>
          <w:numId w:val="0"/>
        </w:numPr>
        <w:spacing w:beforeLines="40" w:before="124" w:afterLines="30" w:after="93"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History of drug abuse (Yes vs. No)</w:t>
      </w:r>
    </w:p>
    <w:p w14:paraId="6A7C7A46" w14:textId="291C8BB7" w:rsidR="00947EA5" w:rsidRPr="00C2427C" w:rsidRDefault="00AE0D0F" w:rsidP="002012A0">
      <w:pPr>
        <w:pStyle w:val="20"/>
        <w:numPr>
          <w:ilvl w:val="0"/>
          <w:numId w:val="0"/>
        </w:numPr>
        <w:spacing w:beforeLines="40" w:before="124" w:afterLines="30" w:after="93"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History of clinical trial participation (Yes vs. No)</w:t>
      </w:r>
    </w:p>
    <w:p w14:paraId="446BC12C" w14:textId="4B12BE54" w:rsidR="00947EA5" w:rsidRPr="00C2427C" w:rsidRDefault="00AE0D0F" w:rsidP="002012A0">
      <w:pPr>
        <w:pStyle w:val="20"/>
        <w:numPr>
          <w:ilvl w:val="0"/>
          <w:numId w:val="0"/>
        </w:numPr>
        <w:spacing w:beforeLines="40" w:before="124" w:afterLines="30" w:after="93"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Patient with tuberculosis (Yes vs. No)</w:t>
      </w:r>
    </w:p>
    <w:p w14:paraId="74DE847B" w14:textId="034D6470" w:rsidR="00947EA5" w:rsidRPr="00C2427C" w:rsidRDefault="00AE0D0F" w:rsidP="002012A0">
      <w:pPr>
        <w:pStyle w:val="20"/>
        <w:numPr>
          <w:ilvl w:val="0"/>
          <w:numId w:val="0"/>
        </w:numPr>
        <w:spacing w:beforeLines="40" w:before="124" w:afterLines="30" w:after="93"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Antibodies specific for SLE at screening:</w:t>
      </w:r>
    </w:p>
    <w:p w14:paraId="178D582D" w14:textId="5CDF730B" w:rsidR="00947EA5" w:rsidRPr="00C2427C" w:rsidRDefault="00AE0D0F" w:rsidP="002012A0">
      <w:pPr>
        <w:pStyle w:val="30"/>
        <w:numPr>
          <w:ilvl w:val="0"/>
          <w:numId w:val="0"/>
        </w:numPr>
        <w:spacing w:beforeLines="40" w:before="124" w:afterLines="30" w:after="93"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Anti-dsDNA antibodies (negative vs. positive)</w:t>
      </w:r>
    </w:p>
    <w:p w14:paraId="247C62A2" w14:textId="0A14D942" w:rsidR="00947EA5" w:rsidRPr="00C2427C" w:rsidRDefault="00AE0D0F" w:rsidP="002012A0">
      <w:pPr>
        <w:pStyle w:val="30"/>
        <w:numPr>
          <w:ilvl w:val="0"/>
          <w:numId w:val="0"/>
        </w:numPr>
        <w:spacing w:beforeLines="40" w:before="124" w:afterLines="30" w:after="93"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Antinuclear antibodies ANA (negative vs. positive vs. semi-quantitative)</w:t>
      </w:r>
    </w:p>
    <w:p w14:paraId="52E0A1BD" w14:textId="706C6969" w:rsidR="00947EA5" w:rsidRPr="00C2427C" w:rsidRDefault="00AE0D0F" w:rsidP="002012A0">
      <w:pPr>
        <w:pStyle w:val="30"/>
        <w:numPr>
          <w:ilvl w:val="0"/>
          <w:numId w:val="0"/>
        </w:numPr>
        <w:spacing w:beforeLines="40" w:before="124" w:afterLines="30" w:after="93"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Anti-Smith antibodies (negative vs. positive)</w:t>
      </w:r>
    </w:p>
    <w:p w14:paraId="0EA9B50B" w14:textId="2FC33F9E" w:rsidR="00947EA5" w:rsidRPr="00C2427C" w:rsidRDefault="00AE0D0F" w:rsidP="002012A0">
      <w:pPr>
        <w:pStyle w:val="20"/>
        <w:numPr>
          <w:ilvl w:val="0"/>
          <w:numId w:val="0"/>
        </w:numPr>
        <w:spacing w:beforeLines="40" w:before="124" w:afterLines="30" w:after="93"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Viral serology</w:t>
      </w:r>
    </w:p>
    <w:p w14:paraId="1F931142" w14:textId="37616DEF" w:rsidR="00947EA5" w:rsidRPr="00C2427C" w:rsidRDefault="00AE0D0F" w:rsidP="002012A0">
      <w:pPr>
        <w:pStyle w:val="30"/>
        <w:numPr>
          <w:ilvl w:val="0"/>
          <w:numId w:val="0"/>
        </w:numPr>
        <w:spacing w:beforeLines="40" w:before="124" w:afterLines="30" w:after="93"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Assessment on clinical significance of HIV antibodies (normal vs. abnormal but not clinically significant vs. abnormal and clinically significant)</w:t>
      </w:r>
    </w:p>
    <w:p w14:paraId="6809D589" w14:textId="1FE53650" w:rsidR="00947EA5" w:rsidRPr="00C2427C" w:rsidRDefault="00AE0D0F" w:rsidP="002012A0">
      <w:pPr>
        <w:pStyle w:val="30"/>
        <w:numPr>
          <w:ilvl w:val="0"/>
          <w:numId w:val="0"/>
        </w:numPr>
        <w:spacing w:beforeLines="40" w:before="124" w:afterLines="30" w:after="93"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Assessment on clinical significance of HBsAg (normal vs. abnormal but not clinically significant vs. abnormal and clinically significant)</w:t>
      </w:r>
    </w:p>
    <w:p w14:paraId="5C51CA53" w14:textId="1EDD03BD" w:rsidR="00947EA5" w:rsidRPr="00C2427C" w:rsidRDefault="00AE0D0F" w:rsidP="002012A0">
      <w:pPr>
        <w:pStyle w:val="30"/>
        <w:numPr>
          <w:ilvl w:val="0"/>
          <w:numId w:val="0"/>
        </w:numPr>
        <w:spacing w:beforeLines="40" w:before="124" w:afterLines="30" w:after="93"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Assessment on clinical significance of HBcAb (normal vs. abnormal but not clinically significant vs. abnormal and clinically significant)</w:t>
      </w:r>
    </w:p>
    <w:p w14:paraId="48CBBF06" w14:textId="0B8F9893" w:rsidR="00D75137" w:rsidRPr="00C2427C" w:rsidRDefault="00AE0D0F" w:rsidP="002012A0">
      <w:pPr>
        <w:pStyle w:val="30"/>
        <w:numPr>
          <w:ilvl w:val="0"/>
          <w:numId w:val="0"/>
        </w:numPr>
        <w:spacing w:beforeLines="40" w:before="124" w:afterLines="30" w:after="93" w:line="240" w:lineRule="auto"/>
        <w:ind w:left="1259" w:hanging="420"/>
        <w:rPr>
          <w:rFonts w:cs="Times New Roman"/>
          <w:sz w:val="24"/>
        </w:rPr>
      </w:pPr>
      <w:r w:rsidRPr="00C2427C">
        <w:rPr>
          <w:rFonts w:ascii="Arial Unicode MS" w:eastAsia="Arial Unicode MS" w:hAnsi="Arial Unicode MS" w:cs="Times New Roman"/>
          <w:sz w:val="24"/>
        </w:rPr>
        <w:t>-</w:t>
      </w:r>
      <w:r w:rsidRPr="00C2427C">
        <w:rPr>
          <w:rFonts w:ascii="Arial Unicode MS" w:eastAsia="Arial Unicode MS" w:hAnsi="Arial Unicode MS" w:cs="Times New Roman"/>
          <w:sz w:val="24"/>
        </w:rPr>
        <w:tab/>
      </w:r>
      <w:r w:rsidR="00F411DD" w:rsidRPr="00C2427C">
        <w:rPr>
          <w:rFonts w:cs="Times New Roman"/>
          <w:sz w:val="24"/>
        </w:rPr>
        <w:t>Assessment on clinical significance of HCV antibodies (normal vs. abnormal but not clinically significant vs. abnormal and clinically significant)</w:t>
      </w:r>
    </w:p>
    <w:p w14:paraId="4B6C2019" w14:textId="5A3DBB0F" w:rsidR="00947EA5" w:rsidRPr="00C2427C" w:rsidRDefault="00AE0D0F" w:rsidP="002012A0">
      <w:pPr>
        <w:pStyle w:val="20"/>
        <w:numPr>
          <w:ilvl w:val="0"/>
          <w:numId w:val="0"/>
        </w:numPr>
        <w:spacing w:beforeLines="40" w:before="124" w:afterLines="30" w:after="93" w:line="240" w:lineRule="auto"/>
        <w:ind w:left="839" w:hanging="419"/>
        <w:rPr>
          <w:rFonts w:cs="Times New Roman"/>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Total SLEDAI score (points), category of total SLEDAI total score (&lt; 5 points, 5-8 points, 9-12 points, ≥ 13 points)</w:t>
      </w:r>
    </w:p>
    <w:p w14:paraId="0E182D89" w14:textId="6916E084" w:rsidR="00947EA5" w:rsidRPr="00C2427C" w:rsidRDefault="00AE0D0F" w:rsidP="002012A0">
      <w:pPr>
        <w:pStyle w:val="20"/>
        <w:numPr>
          <w:ilvl w:val="0"/>
          <w:numId w:val="0"/>
        </w:numPr>
        <w:spacing w:beforeLines="40" w:before="124" w:afterLines="30" w:after="93" w:line="240" w:lineRule="auto"/>
        <w:ind w:left="839" w:hanging="419"/>
        <w:rPr>
          <w:rFonts w:cs="Times New Roman"/>
          <w:sz w:val="24"/>
        </w:rPr>
      </w:pPr>
      <w:r w:rsidRPr="00C2427C">
        <w:rPr>
          <w:rFonts w:ascii="Courier New" w:hAnsi="Courier New" w:cs="Times New Roman"/>
          <w:b/>
          <w:bCs/>
          <w:sz w:val="24"/>
        </w:rPr>
        <w:t>•</w:t>
      </w:r>
      <w:r w:rsidRPr="00C2427C">
        <w:rPr>
          <w:rFonts w:ascii="Courier New" w:hAnsi="Courier New" w:cs="Times New Roman"/>
          <w:b/>
          <w:bCs/>
          <w:sz w:val="24"/>
        </w:rPr>
        <w:tab/>
      </w:r>
      <w:r w:rsidR="00F411DD" w:rsidRPr="00C2427C">
        <w:rPr>
          <w:rFonts w:cs="Times New Roman"/>
          <w:sz w:val="24"/>
        </w:rPr>
        <w:t>Baseline 24 h urine protein (g/24 h), category of baseline 24 h urine protein (&lt;</w:t>
      </w:r>
      <w:r w:rsidR="002012A0" w:rsidRPr="00C2427C">
        <w:rPr>
          <w:rFonts w:eastAsia="Malgun Gothic" w:cs="Times New Roman"/>
          <w:sz w:val="24"/>
        </w:rPr>
        <w:t> </w:t>
      </w:r>
      <w:r w:rsidR="00F411DD" w:rsidRPr="00C2427C">
        <w:rPr>
          <w:rFonts w:cs="Times New Roman"/>
          <w:sz w:val="24"/>
        </w:rPr>
        <w:t>0.5</w:t>
      </w:r>
      <w:r w:rsidR="00ED1783" w:rsidRPr="00C2427C">
        <w:rPr>
          <w:rFonts w:eastAsia="Malgun Gothic" w:cs="Times New Roman"/>
          <w:sz w:val="24"/>
        </w:rPr>
        <w:t> </w:t>
      </w:r>
      <w:r w:rsidR="00F411DD" w:rsidRPr="00C2427C">
        <w:rPr>
          <w:rFonts w:cs="Times New Roman"/>
          <w:sz w:val="24"/>
        </w:rPr>
        <w:t>g/24</w:t>
      </w:r>
      <w:r w:rsidR="00414DD1" w:rsidRPr="00C2427C">
        <w:rPr>
          <w:rFonts w:eastAsia="Malgun Gothic" w:cs="Times New Roman"/>
          <w:sz w:val="24"/>
        </w:rPr>
        <w:t> </w:t>
      </w:r>
      <w:r w:rsidR="00F411DD" w:rsidRPr="00C2427C">
        <w:rPr>
          <w:rFonts w:cs="Times New Roman"/>
          <w:sz w:val="24"/>
        </w:rPr>
        <w:t>h, 0.5 to &lt; 1.0 g/24 h, 1.0 to &lt; 2.0 g/24 h, ≥ 2.0 g/24 h)</w:t>
      </w:r>
    </w:p>
    <w:p w14:paraId="50979B10" w14:textId="51E12A81" w:rsidR="00947EA5" w:rsidRPr="00C2427C" w:rsidRDefault="00AE0D0F" w:rsidP="002012A0">
      <w:pPr>
        <w:pStyle w:val="20"/>
        <w:numPr>
          <w:ilvl w:val="0"/>
          <w:numId w:val="0"/>
        </w:numPr>
        <w:spacing w:beforeLines="40" w:before="124" w:afterLines="30" w:after="93" w:line="240" w:lineRule="auto"/>
        <w:ind w:left="839" w:hanging="419"/>
        <w:rPr>
          <w:sz w:val="24"/>
        </w:rPr>
      </w:pPr>
      <w:bookmarkStart w:id="163" w:name="_Hlk83905667"/>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Baseline creatinine clearance (mL/min), category of baseline creatinine clearance (≥</w:t>
      </w:r>
      <w:r w:rsidR="00ED1783" w:rsidRPr="00C2427C">
        <w:rPr>
          <w:rFonts w:eastAsia="Malgun Gothic" w:cs="Times New Roman"/>
          <w:sz w:val="24"/>
        </w:rPr>
        <w:t> </w:t>
      </w:r>
      <w:r w:rsidR="00F411DD" w:rsidRPr="00C2427C">
        <w:rPr>
          <w:rFonts w:cs="Times New Roman"/>
          <w:sz w:val="24"/>
        </w:rPr>
        <w:t>90 mL/min, 60 to &lt; 90 mL/min, &lt; 60 mL/min)</w:t>
      </w:r>
      <w:bookmarkEnd w:id="163"/>
    </w:p>
    <w:p w14:paraId="63249ACA" w14:textId="4BA9F322" w:rsidR="00947EA5" w:rsidRPr="00C2427C" w:rsidRDefault="00AE0D0F" w:rsidP="002012A0">
      <w:pPr>
        <w:pStyle w:val="20"/>
        <w:numPr>
          <w:ilvl w:val="0"/>
          <w:numId w:val="0"/>
        </w:numPr>
        <w:spacing w:beforeLines="40" w:before="124" w:afterLines="30" w:after="93"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PGA score (points), PGA score category (0 - 1 points, &gt; 1 - 2.5 points, &gt; 2.5 - 3 points)</w:t>
      </w:r>
    </w:p>
    <w:p w14:paraId="0E531964" w14:textId="778530B1" w:rsidR="00947EA5" w:rsidRPr="00C2427C" w:rsidRDefault="00AE0D0F" w:rsidP="002012A0">
      <w:pPr>
        <w:pStyle w:val="20"/>
        <w:numPr>
          <w:ilvl w:val="0"/>
          <w:numId w:val="0"/>
        </w:numPr>
        <w:spacing w:beforeLines="40" w:before="124" w:afterLines="30" w:after="93"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BILAG assessment (at least 1 A, at least 1 A or 1 B, at least 1 A or 2 B, no A or B)</w:t>
      </w:r>
    </w:p>
    <w:p w14:paraId="2501DB49" w14:textId="041D6A57" w:rsidR="00414DD1" w:rsidRPr="00C2427C" w:rsidRDefault="00AE0D0F" w:rsidP="002012A0">
      <w:pPr>
        <w:pStyle w:val="30"/>
        <w:numPr>
          <w:ilvl w:val="0"/>
          <w:numId w:val="0"/>
        </w:numPr>
        <w:spacing w:beforeLines="40" w:before="124" w:afterLines="30" w:after="93" w:line="240" w:lineRule="auto"/>
        <w:ind w:left="1259" w:hanging="420"/>
        <w:rPr>
          <w:rFonts w:cs="Times New Roman"/>
          <w:sz w:val="24"/>
        </w:rPr>
      </w:pPr>
      <w:r w:rsidRPr="00C2427C">
        <w:rPr>
          <w:rFonts w:ascii="Arial Unicode MS" w:eastAsia="Arial Unicode MS" w:hAnsi="Arial Unicode MS" w:cs="Times New Roman"/>
          <w:sz w:val="24"/>
        </w:rPr>
        <w:t>-</w:t>
      </w:r>
      <w:r w:rsidRPr="00C2427C">
        <w:rPr>
          <w:rFonts w:ascii="Arial Unicode MS" w:eastAsia="Arial Unicode MS" w:hAnsi="Arial Unicode MS" w:cs="Times New Roman"/>
          <w:sz w:val="24"/>
        </w:rPr>
        <w:tab/>
      </w:r>
      <w:r w:rsidR="00F411DD" w:rsidRPr="00C2427C">
        <w:rPr>
          <w:rFonts w:cs="Times New Roman"/>
          <w:sz w:val="24"/>
        </w:rPr>
        <w:t>Derived according to the grades in the nine organ systems on the BILAG Assessment page</w:t>
      </w:r>
    </w:p>
    <w:p w14:paraId="7AFE69EB" w14:textId="77777777" w:rsidR="00414DD1" w:rsidRPr="00C2427C" w:rsidRDefault="00414DD1">
      <w:pPr>
        <w:widowControl/>
        <w:spacing w:before="0" w:after="0" w:line="240" w:lineRule="auto"/>
        <w:jc w:val="left"/>
        <w:rPr>
          <w:rFonts w:cs="Times New Roman"/>
          <w:sz w:val="24"/>
        </w:rPr>
      </w:pPr>
      <w:r w:rsidRPr="00C2427C">
        <w:rPr>
          <w:rFonts w:cs="Times New Roman"/>
          <w:sz w:val="24"/>
        </w:rPr>
        <w:br w:type="page"/>
      </w:r>
    </w:p>
    <w:p w14:paraId="53463DB6" w14:textId="1F9DCF10"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lastRenderedPageBreak/>
        <w:t>•</w:t>
      </w:r>
      <w:r w:rsidRPr="00C2427C">
        <w:rPr>
          <w:rFonts w:ascii="Courier New" w:hAnsi="Courier New"/>
          <w:b/>
          <w:bCs/>
          <w:sz w:val="24"/>
        </w:rPr>
        <w:tab/>
      </w:r>
      <w:r w:rsidR="00F411DD" w:rsidRPr="00C2427C">
        <w:rPr>
          <w:rFonts w:cs="Times New Roman"/>
          <w:sz w:val="24"/>
        </w:rPr>
        <w:t>Low complement C3 (below the normal range), low complement C4 (below the normal range)</w:t>
      </w:r>
    </w:p>
    <w:p w14:paraId="48BA3FD1" w14:textId="3E3202AF" w:rsidR="00947EA5" w:rsidRPr="00C2427C" w:rsidRDefault="00AE0D0F" w:rsidP="00AE0D0F">
      <w:pPr>
        <w:pStyle w:val="30"/>
        <w:numPr>
          <w:ilvl w:val="0"/>
          <w:numId w:val="0"/>
        </w:numPr>
        <w:spacing w:beforeLines="50" w:before="156" w:afterLines="50" w:after="156"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Determine based on the normal range whether low complement C3/C4 is present</w:t>
      </w:r>
    </w:p>
    <w:p w14:paraId="2C2F0074" w14:textId="7FF6E812"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Immunoglobulins IgG, IgA and IgM</w:t>
      </w:r>
    </w:p>
    <w:p w14:paraId="22313F94" w14:textId="213EC421"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Duration of SLE disease (years)</w:t>
      </w:r>
    </w:p>
    <w:p w14:paraId="5660D7A6" w14:textId="4C75CEDF" w:rsidR="00947EA5" w:rsidRPr="00C2427C" w:rsidRDefault="00AE0D0F" w:rsidP="00AE0D0F">
      <w:pPr>
        <w:pStyle w:val="30"/>
        <w:numPr>
          <w:ilvl w:val="0"/>
          <w:numId w:val="0"/>
        </w:numPr>
        <w:spacing w:beforeLines="50" w:before="156" w:afterLines="50" w:after="156"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Duration of SLE disease (years) =</w:t>
      </w:r>
      <w:r w:rsidR="00414B96" w:rsidRPr="00C2427C">
        <w:rPr>
          <w:rFonts w:cs="Times New Roman"/>
          <w:sz w:val="24"/>
        </w:rPr>
        <w:t xml:space="preserve"> </w:t>
      </w:r>
      <w:r w:rsidR="00F411DD" w:rsidRPr="00C2427C">
        <w:rPr>
          <w:rFonts w:cs="Times New Roman"/>
          <w:sz w:val="24"/>
        </w:rPr>
        <w:t>(date of the first dose - diagnosis date of SLE + 1)/365.25, expressed in years</w:t>
      </w:r>
    </w:p>
    <w:p w14:paraId="5C3DCEB3" w14:textId="77777777" w:rsidR="00947EA5" w:rsidRPr="00C2427C" w:rsidRDefault="00F411DD" w:rsidP="00D75137">
      <w:pPr>
        <w:pStyle w:val="Normal2"/>
        <w:spacing w:beforeLines="50" w:before="156" w:afterLines="50" w:after="156" w:line="240" w:lineRule="auto"/>
        <w:ind w:firstLine="0"/>
        <w:rPr>
          <w:color w:val="000000" w:themeColor="text1"/>
          <w:sz w:val="24"/>
        </w:rPr>
      </w:pPr>
      <w:r w:rsidRPr="00C2427C">
        <w:rPr>
          <w:rFonts w:cs="Times New Roman"/>
          <w:color w:val="000000"/>
          <w:sz w:val="24"/>
        </w:rPr>
        <w:t>Details of subjects with a history of allergy, a drinking history, a history of drug abuse and a history of clinical trial participation will be listed.</w:t>
      </w:r>
    </w:p>
    <w:p w14:paraId="4A2F893C" w14:textId="77777777" w:rsidR="00947EA5" w:rsidRPr="00C2427C" w:rsidRDefault="00F411DD" w:rsidP="00D75137">
      <w:pPr>
        <w:pStyle w:val="Normal2"/>
        <w:spacing w:beforeLines="50" w:before="156" w:afterLines="50" w:after="156" w:line="240" w:lineRule="auto"/>
        <w:ind w:firstLine="0"/>
        <w:rPr>
          <w:color w:val="000000" w:themeColor="text1"/>
          <w:sz w:val="24"/>
        </w:rPr>
      </w:pPr>
      <w:r w:rsidRPr="00C2427C">
        <w:rPr>
          <w:rFonts w:cs="Times New Roman"/>
          <w:color w:val="000000"/>
          <w:sz w:val="24"/>
        </w:rPr>
        <w:t>Details of subjects with tuberculosis (TB) will be listed.</w:t>
      </w:r>
    </w:p>
    <w:p w14:paraId="1CB0A554" w14:textId="77777777" w:rsidR="00947EA5" w:rsidRPr="00C2427C" w:rsidRDefault="00F411DD" w:rsidP="00D75137">
      <w:pPr>
        <w:pStyle w:val="Normal2"/>
        <w:spacing w:beforeLines="50" w:before="156" w:afterLines="50" w:after="156" w:line="240" w:lineRule="auto"/>
        <w:ind w:firstLine="0"/>
        <w:rPr>
          <w:color w:val="000000" w:themeColor="text1"/>
          <w:sz w:val="24"/>
        </w:rPr>
      </w:pPr>
      <w:r w:rsidRPr="00C2427C">
        <w:rPr>
          <w:rFonts w:cs="Times New Roman"/>
          <w:sz w:val="24"/>
        </w:rPr>
        <w:t>The test results of seropositive subjects will be listed. The HBV DNA test results of HBcAb-positive subjects (clinical significance of HBcAb is assessed as abnormal and clinically significant) at screening will be listed only rather than statistically analyzed.</w:t>
      </w:r>
    </w:p>
    <w:p w14:paraId="3FC35BE3" w14:textId="77777777" w:rsidR="00947EA5" w:rsidRPr="00C2427C" w:rsidRDefault="00F411DD" w:rsidP="00D75137">
      <w:pPr>
        <w:pStyle w:val="Normal2"/>
        <w:spacing w:beforeLines="50" w:before="156" w:afterLines="50" w:after="156" w:line="240" w:lineRule="auto"/>
        <w:ind w:firstLine="0"/>
        <w:rPr>
          <w:color w:val="000000" w:themeColor="text1"/>
          <w:sz w:val="24"/>
        </w:rPr>
      </w:pPr>
      <w:r w:rsidRPr="00C2427C">
        <w:rPr>
          <w:rFonts w:cs="Times New Roman"/>
          <w:color w:val="000000"/>
          <w:sz w:val="24"/>
        </w:rPr>
        <w:t>The chest X-ray results of all subjects will be listed only rather than statistically analyzed.</w:t>
      </w:r>
    </w:p>
    <w:p w14:paraId="44A8DB2C" w14:textId="77777777" w:rsidR="00947EA5" w:rsidRPr="00C2427C" w:rsidRDefault="00F411DD" w:rsidP="00D75137">
      <w:pPr>
        <w:pStyle w:val="Normal2"/>
        <w:spacing w:beforeLines="50" w:before="156" w:afterLines="50" w:after="156" w:line="240" w:lineRule="auto"/>
        <w:ind w:firstLine="0"/>
        <w:rPr>
          <w:color w:val="000000" w:themeColor="text1"/>
          <w:sz w:val="24"/>
        </w:rPr>
      </w:pPr>
      <w:r w:rsidRPr="00C2427C">
        <w:rPr>
          <w:rFonts w:cs="Times New Roman"/>
          <w:color w:val="000000"/>
          <w:sz w:val="24"/>
        </w:rPr>
        <w:t>The test results of all SLE antibodies (including anti-dsDNA antibodies, antinuclear antibodies ANA, and anti-Smith antibodies) will be listed by subject and visit using local hospital data.</w:t>
      </w:r>
    </w:p>
    <w:p w14:paraId="1CECFA4F" w14:textId="6DD6D00B" w:rsidR="00947EA5" w:rsidRPr="00C2427C" w:rsidRDefault="00AE0D0F" w:rsidP="00AE0D0F">
      <w:pPr>
        <w:pStyle w:val="3"/>
        <w:numPr>
          <w:ilvl w:val="0"/>
          <w:numId w:val="0"/>
        </w:numPr>
        <w:spacing w:beforeLines="50" w:before="156" w:afterLines="50" w:after="156" w:line="240" w:lineRule="auto"/>
        <w:ind w:left="851" w:hanging="851"/>
        <w:rPr>
          <w:rFonts w:ascii="Times New Roman" w:hAnsi="Times New Roman"/>
        </w:rPr>
      </w:pPr>
      <w:bookmarkStart w:id="164" w:name="_Toc96619177"/>
      <w:bookmarkStart w:id="165" w:name="_Toc163826580"/>
      <w:bookmarkStart w:id="166" w:name="_Toc164758117"/>
      <w:r w:rsidRPr="00C2427C">
        <w:t>6.2.4.</w:t>
      </w:r>
      <w:r w:rsidRPr="00C2427C">
        <w:tab/>
      </w:r>
      <w:r w:rsidR="00F411DD" w:rsidRPr="00C2427C">
        <w:rPr>
          <w:rFonts w:ascii="Times New Roman" w:hAnsi="Times New Roman" w:cs="Times New Roman"/>
        </w:rPr>
        <w:t xml:space="preserve">Medical </w:t>
      </w:r>
      <w:r w:rsidR="00EE4FDA" w:rsidRPr="00C2427C">
        <w:rPr>
          <w:rFonts w:ascii="Times New Roman" w:hAnsi="Times New Roman" w:cs="Times New Roman"/>
        </w:rPr>
        <w:t>H</w:t>
      </w:r>
      <w:r w:rsidR="00F411DD" w:rsidRPr="00C2427C">
        <w:rPr>
          <w:rFonts w:ascii="Times New Roman" w:hAnsi="Times New Roman" w:cs="Times New Roman"/>
        </w:rPr>
        <w:t>istory</w:t>
      </w:r>
      <w:bookmarkEnd w:id="164"/>
      <w:bookmarkEnd w:id="165"/>
      <w:bookmarkEnd w:id="166"/>
    </w:p>
    <w:p w14:paraId="4A4B5B93" w14:textId="77777777" w:rsidR="00947EA5" w:rsidRPr="00C2427C" w:rsidRDefault="00F411DD" w:rsidP="00D75137">
      <w:pPr>
        <w:pStyle w:val="Normal2"/>
        <w:spacing w:beforeLines="50" w:before="156" w:afterLines="50" w:after="156" w:line="240" w:lineRule="auto"/>
        <w:ind w:firstLine="0"/>
        <w:rPr>
          <w:rFonts w:cs="Times New Roman"/>
          <w:sz w:val="24"/>
        </w:rPr>
      </w:pPr>
      <w:r w:rsidRPr="00C2427C">
        <w:rPr>
          <w:rFonts w:cs="Times New Roman"/>
          <w:sz w:val="24"/>
        </w:rPr>
        <w:t>The subjects' past medical history will be coded using Medical Dictionary for Regulatory Activities (MedDRA) (V24.0 or higher).</w:t>
      </w:r>
    </w:p>
    <w:p w14:paraId="4804FD0E" w14:textId="5D8480F9" w:rsidR="00947EA5" w:rsidRPr="00C2427C" w:rsidRDefault="00F411DD" w:rsidP="00D75137">
      <w:pPr>
        <w:pStyle w:val="Normal2"/>
        <w:spacing w:beforeLines="50" w:before="156" w:afterLines="50" w:after="156" w:line="240" w:lineRule="auto"/>
        <w:ind w:firstLine="0"/>
        <w:rPr>
          <w:color w:val="000000" w:themeColor="text1"/>
          <w:sz w:val="24"/>
        </w:rPr>
      </w:pPr>
      <w:r w:rsidRPr="00C2427C">
        <w:rPr>
          <w:rFonts w:cs="Times New Roman"/>
          <w:color w:val="000000"/>
          <w:sz w:val="24"/>
        </w:rPr>
        <w:t xml:space="preserve">Descriptive statistics by system organ class (SOC) and preferred term (PT) will be provided for the </w:t>
      </w:r>
      <w:r w:rsidR="00704ADD" w:rsidRPr="00C2427C">
        <w:rPr>
          <w:rFonts w:cs="Times New Roman"/>
          <w:color w:val="000000"/>
          <w:sz w:val="24"/>
        </w:rPr>
        <w:t>prior</w:t>
      </w:r>
      <w:r w:rsidRPr="00C2427C">
        <w:rPr>
          <w:rFonts w:cs="Times New Roman"/>
          <w:color w:val="000000"/>
          <w:sz w:val="24"/>
        </w:rPr>
        <w:t>/concomitant medical conditions by dose group and total using the FAS, presenting the number and percentage of subjects in each category.</w:t>
      </w:r>
    </w:p>
    <w:p w14:paraId="026CD616" w14:textId="77777777" w:rsidR="00947EA5" w:rsidRPr="00C2427C" w:rsidRDefault="00F411DD" w:rsidP="00D75137">
      <w:pPr>
        <w:pStyle w:val="Normal2"/>
        <w:spacing w:beforeLines="50" w:before="156" w:afterLines="50" w:after="156" w:line="240" w:lineRule="auto"/>
        <w:ind w:firstLine="0"/>
        <w:rPr>
          <w:rFonts w:cs="Times New Roman"/>
          <w:sz w:val="24"/>
        </w:rPr>
      </w:pPr>
      <w:r w:rsidRPr="00C2427C">
        <w:rPr>
          <w:rFonts w:cs="Times New Roman"/>
          <w:sz w:val="24"/>
        </w:rPr>
        <w:t>Details of subjects with a past medical history will be listed.</w:t>
      </w:r>
    </w:p>
    <w:p w14:paraId="245DAEDC" w14:textId="316CA586" w:rsidR="00947EA5" w:rsidRPr="00C2427C" w:rsidRDefault="00AE0D0F" w:rsidP="00AE0D0F">
      <w:pPr>
        <w:pStyle w:val="3"/>
        <w:numPr>
          <w:ilvl w:val="0"/>
          <w:numId w:val="0"/>
        </w:numPr>
        <w:spacing w:beforeLines="50" w:before="156" w:afterLines="50" w:after="156" w:line="240" w:lineRule="auto"/>
        <w:ind w:left="851" w:hanging="851"/>
        <w:rPr>
          <w:rFonts w:ascii="Times New Roman" w:hAnsi="Times New Roman"/>
        </w:rPr>
      </w:pPr>
      <w:bookmarkStart w:id="167" w:name="_Toc163826581"/>
      <w:bookmarkStart w:id="168" w:name="_Toc96619178"/>
      <w:bookmarkStart w:id="169" w:name="_Toc164758118"/>
      <w:r w:rsidRPr="00C2427C">
        <w:t>6.2.5.</w:t>
      </w:r>
      <w:r w:rsidRPr="00C2427C">
        <w:tab/>
      </w:r>
      <w:r w:rsidR="00F411DD" w:rsidRPr="00C2427C">
        <w:rPr>
          <w:rFonts w:ascii="Times New Roman" w:hAnsi="Times New Roman" w:cs="Times New Roman"/>
        </w:rPr>
        <w:t>Prior/Concomitant Therapies</w:t>
      </w:r>
      <w:bookmarkEnd w:id="167"/>
      <w:bookmarkEnd w:id="168"/>
      <w:bookmarkEnd w:id="169"/>
    </w:p>
    <w:p w14:paraId="3909EF7D" w14:textId="775D5C16" w:rsidR="00947EA5" w:rsidRPr="00C2427C" w:rsidRDefault="00AE0D0F" w:rsidP="00AE0D0F">
      <w:pPr>
        <w:pStyle w:val="40"/>
        <w:numPr>
          <w:ilvl w:val="0"/>
          <w:numId w:val="0"/>
        </w:numPr>
        <w:spacing w:beforeLines="50" w:before="156" w:afterLines="50" w:after="156" w:line="240" w:lineRule="auto"/>
        <w:ind w:left="851" w:hanging="851"/>
        <w:rPr>
          <w:color w:val="000000" w:themeColor="text1"/>
        </w:rPr>
      </w:pPr>
      <w:bookmarkStart w:id="170" w:name="_Toc163826582"/>
      <w:bookmarkStart w:id="171" w:name="_Toc96619179"/>
      <w:bookmarkStart w:id="172" w:name="_Toc164758119"/>
      <w:r w:rsidRPr="00C2427C">
        <w:rPr>
          <w:color w:val="000000" w:themeColor="text1"/>
        </w:rPr>
        <w:t>6.2.5.1.</w:t>
      </w:r>
      <w:r w:rsidRPr="00C2427C">
        <w:rPr>
          <w:color w:val="000000" w:themeColor="text1"/>
        </w:rPr>
        <w:tab/>
      </w:r>
      <w:r w:rsidR="00F411DD" w:rsidRPr="00C2427C">
        <w:rPr>
          <w:rFonts w:cs="Times New Roman"/>
        </w:rPr>
        <w:t>Prior/concomitant medications/standard therapies for SLE</w:t>
      </w:r>
      <w:bookmarkEnd w:id="170"/>
      <w:bookmarkEnd w:id="171"/>
      <w:bookmarkEnd w:id="172"/>
    </w:p>
    <w:p w14:paraId="4D35566A" w14:textId="77777777" w:rsidR="00947EA5" w:rsidRPr="00C2427C" w:rsidRDefault="00F411DD" w:rsidP="00D75137">
      <w:pPr>
        <w:spacing w:beforeLines="50" w:before="156" w:afterLines="50" w:after="156" w:line="240" w:lineRule="auto"/>
        <w:rPr>
          <w:color w:val="000000" w:themeColor="text1"/>
          <w:sz w:val="24"/>
        </w:rPr>
      </w:pPr>
      <w:r w:rsidRPr="00C2427C">
        <w:rPr>
          <w:rFonts w:cs="Times New Roman"/>
          <w:sz w:val="24"/>
        </w:rPr>
        <w:t>Prior/concomitant medications/standard therapies for SLE will be analyzed using the SS.</w:t>
      </w:r>
    </w:p>
    <w:p w14:paraId="12410FB4" w14:textId="77777777" w:rsidR="00947EA5" w:rsidRPr="00C2427C" w:rsidRDefault="00F411DD" w:rsidP="00D75137">
      <w:pPr>
        <w:tabs>
          <w:tab w:val="left" w:pos="142"/>
        </w:tabs>
        <w:spacing w:beforeLines="50" w:before="156" w:afterLines="50" w:after="156" w:line="240" w:lineRule="auto"/>
        <w:rPr>
          <w:color w:val="000000" w:themeColor="text1"/>
          <w:sz w:val="24"/>
        </w:rPr>
      </w:pPr>
      <w:r w:rsidRPr="00C2427C">
        <w:rPr>
          <w:rFonts w:cs="Times New Roman"/>
          <w:b/>
          <w:color w:val="000000"/>
          <w:sz w:val="24"/>
        </w:rPr>
        <w:t>Prior medications</w:t>
      </w:r>
      <w:r w:rsidRPr="00C2427C">
        <w:rPr>
          <w:rFonts w:cs="Times New Roman"/>
          <w:sz w:val="24"/>
        </w:rPr>
        <w:t xml:space="preserve"> are defined as any medication use documented prior to the first dose of the study drug. </w:t>
      </w:r>
      <w:r w:rsidRPr="00C2427C">
        <w:rPr>
          <w:rFonts w:cs="Times New Roman"/>
          <w:color w:val="000000"/>
          <w:sz w:val="24"/>
        </w:rPr>
        <w:t>For the present study, this term refers to medications that:</w:t>
      </w:r>
    </w:p>
    <w:p w14:paraId="65043525" w14:textId="5BB2D9E0" w:rsidR="00947EA5" w:rsidRPr="00C2427C" w:rsidRDefault="00AE0D0F" w:rsidP="00AE0D0F">
      <w:pPr>
        <w:pStyle w:val="20"/>
        <w:numPr>
          <w:ilvl w:val="0"/>
          <w:numId w:val="0"/>
        </w:numPr>
        <w:spacing w:beforeLines="50" w:before="156" w:afterLines="50" w:after="156" w:line="240" w:lineRule="auto"/>
        <w:ind w:left="839" w:hanging="419"/>
        <w:rPr>
          <w:color w:val="000000" w:themeColor="text1"/>
          <w:sz w:val="24"/>
        </w:rPr>
      </w:pPr>
      <w:r w:rsidRPr="00C2427C">
        <w:rPr>
          <w:rFonts w:ascii="Courier New" w:hAnsi="Courier New"/>
          <w:b/>
          <w:bCs/>
          <w:color w:val="000000" w:themeColor="text1"/>
          <w:sz w:val="24"/>
        </w:rPr>
        <w:t>•</w:t>
      </w:r>
      <w:r w:rsidRPr="00C2427C">
        <w:rPr>
          <w:rFonts w:ascii="Courier New" w:hAnsi="Courier New"/>
          <w:b/>
          <w:bCs/>
          <w:color w:val="000000" w:themeColor="text1"/>
          <w:sz w:val="24"/>
        </w:rPr>
        <w:tab/>
      </w:r>
      <w:r w:rsidR="00F411DD" w:rsidRPr="00C2427C">
        <w:rPr>
          <w:rFonts w:cs="Times New Roman"/>
          <w:sz w:val="24"/>
        </w:rPr>
        <w:t>Have a start date and an end date before the date of the first dose of the study drug</w:t>
      </w:r>
    </w:p>
    <w:p w14:paraId="6D77B497" w14:textId="319C7EA2" w:rsidR="00414DD1" w:rsidRPr="00C2427C" w:rsidRDefault="00AE0D0F" w:rsidP="00AE0D0F">
      <w:pPr>
        <w:pStyle w:val="20"/>
        <w:numPr>
          <w:ilvl w:val="0"/>
          <w:numId w:val="0"/>
        </w:numPr>
        <w:spacing w:beforeLines="50" w:before="156" w:afterLines="50" w:after="156" w:line="240" w:lineRule="auto"/>
        <w:ind w:left="839" w:hanging="419"/>
        <w:rPr>
          <w:rFonts w:cs="Times New Roman"/>
          <w:color w:val="000000"/>
          <w:sz w:val="24"/>
        </w:rPr>
      </w:pPr>
      <w:r w:rsidRPr="00C2427C">
        <w:rPr>
          <w:rFonts w:ascii="Courier New" w:hAnsi="Courier New" w:cs="Times New Roman"/>
          <w:b/>
          <w:bCs/>
          <w:color w:val="000000"/>
          <w:sz w:val="24"/>
        </w:rPr>
        <w:t>•</w:t>
      </w:r>
      <w:r w:rsidRPr="00C2427C">
        <w:rPr>
          <w:rFonts w:ascii="Courier New" w:hAnsi="Courier New" w:cs="Times New Roman"/>
          <w:b/>
          <w:bCs/>
          <w:color w:val="000000"/>
          <w:sz w:val="24"/>
        </w:rPr>
        <w:tab/>
      </w:r>
      <w:r w:rsidR="00F411DD" w:rsidRPr="00C2427C">
        <w:rPr>
          <w:rFonts w:cs="Times New Roman"/>
          <w:color w:val="000000"/>
          <w:sz w:val="24"/>
        </w:rPr>
        <w:t>And are marked as "No" for "ongoing or not" on the "Prior/Concomitant Medications" page of the CRF</w:t>
      </w:r>
    </w:p>
    <w:p w14:paraId="334B18B5" w14:textId="77777777" w:rsidR="00414DD1" w:rsidRPr="00C2427C" w:rsidRDefault="00414DD1">
      <w:pPr>
        <w:widowControl/>
        <w:spacing w:before="0" w:after="0" w:line="240" w:lineRule="auto"/>
        <w:jc w:val="left"/>
        <w:rPr>
          <w:rFonts w:cs="Times New Roman"/>
          <w:color w:val="000000"/>
          <w:sz w:val="24"/>
        </w:rPr>
      </w:pPr>
      <w:r w:rsidRPr="00C2427C">
        <w:rPr>
          <w:rFonts w:cs="Times New Roman"/>
          <w:color w:val="000000"/>
          <w:sz w:val="24"/>
        </w:rPr>
        <w:br w:type="page"/>
      </w:r>
    </w:p>
    <w:p w14:paraId="2457F121" w14:textId="77777777" w:rsidR="00947EA5" w:rsidRPr="00C2427C" w:rsidRDefault="00F411DD" w:rsidP="00D75137">
      <w:pPr>
        <w:tabs>
          <w:tab w:val="left" w:pos="142"/>
        </w:tabs>
        <w:spacing w:beforeLines="50" w:before="156" w:afterLines="50" w:after="156" w:line="240" w:lineRule="auto"/>
        <w:rPr>
          <w:color w:val="000000" w:themeColor="text1"/>
          <w:sz w:val="24"/>
        </w:rPr>
      </w:pPr>
      <w:r w:rsidRPr="00C2427C">
        <w:rPr>
          <w:rFonts w:cs="Times New Roman"/>
          <w:b/>
          <w:color w:val="000000"/>
          <w:sz w:val="24"/>
        </w:rPr>
        <w:lastRenderedPageBreak/>
        <w:t>Concomitant medications</w:t>
      </w:r>
      <w:r w:rsidRPr="00C2427C">
        <w:rPr>
          <w:rFonts w:cs="Times New Roman"/>
          <w:sz w:val="24"/>
        </w:rPr>
        <w:t xml:space="preserve"> are defined as all medications (other than the study drug) that are used after the first dose of the study drug. </w:t>
      </w:r>
      <w:r w:rsidRPr="00C2427C">
        <w:rPr>
          <w:rFonts w:cs="Times New Roman"/>
          <w:color w:val="000000"/>
          <w:sz w:val="24"/>
        </w:rPr>
        <w:t>For the present study, this term refers to medications that:</w:t>
      </w:r>
    </w:p>
    <w:p w14:paraId="5CCA4498" w14:textId="3BFE9B66" w:rsidR="00947EA5" w:rsidRPr="00C2427C" w:rsidRDefault="00AE0D0F" w:rsidP="00AE0D0F">
      <w:pPr>
        <w:pStyle w:val="20"/>
        <w:numPr>
          <w:ilvl w:val="0"/>
          <w:numId w:val="0"/>
        </w:numPr>
        <w:spacing w:beforeLines="50" w:before="156" w:afterLines="50" w:after="156" w:line="240" w:lineRule="auto"/>
        <w:ind w:left="839" w:hanging="419"/>
        <w:rPr>
          <w:color w:val="000000" w:themeColor="text1"/>
          <w:sz w:val="24"/>
        </w:rPr>
      </w:pPr>
      <w:r w:rsidRPr="00C2427C">
        <w:rPr>
          <w:rFonts w:ascii="Courier New" w:hAnsi="Courier New"/>
          <w:b/>
          <w:bCs/>
          <w:color w:val="000000" w:themeColor="text1"/>
          <w:sz w:val="24"/>
        </w:rPr>
        <w:t>•</w:t>
      </w:r>
      <w:r w:rsidRPr="00C2427C">
        <w:rPr>
          <w:rFonts w:ascii="Courier New" w:hAnsi="Courier New"/>
          <w:b/>
          <w:bCs/>
          <w:color w:val="000000" w:themeColor="text1"/>
          <w:sz w:val="24"/>
        </w:rPr>
        <w:tab/>
      </w:r>
      <w:r w:rsidR="00F411DD" w:rsidRPr="00C2427C">
        <w:rPr>
          <w:rFonts w:cs="Times New Roman"/>
          <w:color w:val="000000"/>
          <w:sz w:val="24"/>
        </w:rPr>
        <w:t>have a start date after the date of the first dose</w:t>
      </w:r>
    </w:p>
    <w:p w14:paraId="56B6719B" w14:textId="09DB454F" w:rsidR="00947EA5" w:rsidRPr="00C2427C" w:rsidRDefault="00AE0D0F" w:rsidP="00AE0D0F">
      <w:pPr>
        <w:pStyle w:val="20"/>
        <w:numPr>
          <w:ilvl w:val="0"/>
          <w:numId w:val="0"/>
        </w:numPr>
        <w:spacing w:beforeLines="50" w:before="156" w:afterLines="50" w:after="156" w:line="240" w:lineRule="auto"/>
        <w:ind w:left="839" w:hanging="419"/>
        <w:rPr>
          <w:color w:val="000000" w:themeColor="text1"/>
          <w:sz w:val="24"/>
        </w:rPr>
      </w:pPr>
      <w:r w:rsidRPr="00C2427C">
        <w:rPr>
          <w:rFonts w:ascii="Courier New" w:hAnsi="Courier New"/>
          <w:b/>
          <w:bCs/>
          <w:color w:val="000000" w:themeColor="text1"/>
          <w:sz w:val="24"/>
        </w:rPr>
        <w:t>•</w:t>
      </w:r>
      <w:r w:rsidRPr="00C2427C">
        <w:rPr>
          <w:rFonts w:ascii="Courier New" w:hAnsi="Courier New"/>
          <w:b/>
          <w:bCs/>
          <w:color w:val="000000" w:themeColor="text1"/>
          <w:sz w:val="24"/>
        </w:rPr>
        <w:tab/>
      </w:r>
      <w:r w:rsidR="00F411DD" w:rsidRPr="00C2427C">
        <w:rPr>
          <w:rFonts w:cs="Times New Roman"/>
          <w:color w:val="000000"/>
          <w:sz w:val="24"/>
        </w:rPr>
        <w:t>Or have a start date before the date of the first dose</w:t>
      </w:r>
    </w:p>
    <w:p w14:paraId="303120D9" w14:textId="2942FC71" w:rsidR="00947EA5" w:rsidRPr="00C2427C" w:rsidRDefault="00AE0D0F" w:rsidP="00AE0D0F">
      <w:pPr>
        <w:pStyle w:val="30"/>
        <w:numPr>
          <w:ilvl w:val="0"/>
          <w:numId w:val="0"/>
        </w:numPr>
        <w:spacing w:beforeLines="50" w:before="156" w:afterLines="50" w:after="156" w:line="240" w:lineRule="auto"/>
        <w:ind w:left="1259" w:hanging="420"/>
        <w:rPr>
          <w:color w:val="000000" w:themeColor="text1"/>
          <w:sz w:val="24"/>
        </w:rPr>
      </w:pPr>
      <w:r w:rsidRPr="00C2427C">
        <w:rPr>
          <w:rFonts w:ascii="Arial Unicode MS" w:eastAsia="Arial Unicode MS" w:hAnsi="Arial Unicode MS"/>
          <w:color w:val="000000" w:themeColor="text1"/>
          <w:sz w:val="24"/>
        </w:rPr>
        <w:t>-</w:t>
      </w:r>
      <w:r w:rsidRPr="00C2427C">
        <w:rPr>
          <w:rFonts w:ascii="Arial Unicode MS" w:eastAsia="Arial Unicode MS" w:hAnsi="Arial Unicode MS"/>
          <w:color w:val="000000" w:themeColor="text1"/>
          <w:sz w:val="24"/>
        </w:rPr>
        <w:tab/>
      </w:r>
      <w:r w:rsidR="00F411DD" w:rsidRPr="00C2427C">
        <w:rPr>
          <w:rFonts w:cs="Times New Roman"/>
          <w:color w:val="000000"/>
          <w:sz w:val="24"/>
        </w:rPr>
        <w:t>and an end date after the date of the first dose</w:t>
      </w:r>
    </w:p>
    <w:p w14:paraId="67C600FE" w14:textId="70A5F207" w:rsidR="00947EA5" w:rsidRPr="00C2427C" w:rsidRDefault="00AE0D0F" w:rsidP="00AE0D0F">
      <w:pPr>
        <w:pStyle w:val="30"/>
        <w:numPr>
          <w:ilvl w:val="0"/>
          <w:numId w:val="0"/>
        </w:numPr>
        <w:spacing w:beforeLines="50" w:before="156" w:afterLines="50" w:after="156" w:line="240" w:lineRule="auto"/>
        <w:ind w:left="1259" w:hanging="420"/>
        <w:rPr>
          <w:color w:val="000000" w:themeColor="text1"/>
          <w:sz w:val="24"/>
        </w:rPr>
      </w:pPr>
      <w:r w:rsidRPr="00C2427C">
        <w:rPr>
          <w:rFonts w:ascii="Arial Unicode MS" w:eastAsia="Arial Unicode MS" w:hAnsi="Arial Unicode MS"/>
          <w:color w:val="000000" w:themeColor="text1"/>
          <w:sz w:val="24"/>
        </w:rPr>
        <w:t>-</w:t>
      </w:r>
      <w:r w:rsidRPr="00C2427C">
        <w:rPr>
          <w:rFonts w:ascii="Arial Unicode MS" w:eastAsia="Arial Unicode MS" w:hAnsi="Arial Unicode MS"/>
          <w:color w:val="000000" w:themeColor="text1"/>
          <w:sz w:val="24"/>
        </w:rPr>
        <w:tab/>
      </w:r>
      <w:r w:rsidR="00F411DD" w:rsidRPr="00C2427C">
        <w:rPr>
          <w:rFonts w:cs="Times New Roman"/>
          <w:color w:val="000000"/>
          <w:sz w:val="24"/>
        </w:rPr>
        <w:t>Or are marked as "Yes" for "ongoing or not" on the "Prior/Concomitant Medications" page of the CRF</w:t>
      </w:r>
    </w:p>
    <w:p w14:paraId="3220FA26" w14:textId="77777777" w:rsidR="00947EA5" w:rsidRPr="00C2427C" w:rsidRDefault="00F411DD" w:rsidP="00D75137">
      <w:pPr>
        <w:tabs>
          <w:tab w:val="left" w:pos="142"/>
        </w:tabs>
        <w:spacing w:beforeLines="50" w:before="156" w:afterLines="50" w:after="156" w:line="240" w:lineRule="auto"/>
        <w:rPr>
          <w:color w:val="000000" w:themeColor="text1"/>
          <w:sz w:val="24"/>
        </w:rPr>
      </w:pPr>
      <w:r w:rsidRPr="00C2427C">
        <w:rPr>
          <w:rFonts w:cs="Times New Roman"/>
          <w:b/>
          <w:sz w:val="24"/>
        </w:rPr>
        <w:t>Concomitant standard therapies for SLE</w:t>
      </w:r>
      <w:r w:rsidRPr="00C2427C">
        <w:rPr>
          <w:rFonts w:cs="Times New Roman"/>
          <w:sz w:val="24"/>
        </w:rPr>
        <w:t xml:space="preserve"> refers to all medications (other than the study drug) that are used for the treatment of SLE after the first dose of the study drug. </w:t>
      </w:r>
      <w:r w:rsidRPr="00C2427C">
        <w:rPr>
          <w:rFonts w:cs="Times New Roman"/>
          <w:color w:val="000000"/>
          <w:sz w:val="24"/>
        </w:rPr>
        <w:t>For the present study, this term refers to medications that:</w:t>
      </w:r>
    </w:p>
    <w:p w14:paraId="36295088" w14:textId="24C69099" w:rsidR="00947EA5" w:rsidRPr="00C2427C" w:rsidRDefault="00AE0D0F" w:rsidP="00AE0D0F">
      <w:pPr>
        <w:pStyle w:val="20"/>
        <w:numPr>
          <w:ilvl w:val="0"/>
          <w:numId w:val="0"/>
        </w:numPr>
        <w:spacing w:beforeLines="50" w:before="156" w:afterLines="50" w:after="156" w:line="240" w:lineRule="auto"/>
        <w:ind w:left="839" w:hanging="419"/>
        <w:rPr>
          <w:color w:val="000000" w:themeColor="text1"/>
          <w:sz w:val="24"/>
        </w:rPr>
      </w:pPr>
      <w:r w:rsidRPr="00C2427C">
        <w:rPr>
          <w:rFonts w:ascii="Courier New" w:hAnsi="Courier New"/>
          <w:b/>
          <w:bCs/>
          <w:color w:val="000000" w:themeColor="text1"/>
          <w:sz w:val="24"/>
        </w:rPr>
        <w:t>•</w:t>
      </w:r>
      <w:r w:rsidRPr="00C2427C">
        <w:rPr>
          <w:rFonts w:ascii="Courier New" w:hAnsi="Courier New"/>
          <w:b/>
          <w:bCs/>
          <w:color w:val="000000" w:themeColor="text1"/>
          <w:sz w:val="24"/>
        </w:rPr>
        <w:tab/>
      </w:r>
      <w:r w:rsidR="00F411DD" w:rsidRPr="00C2427C">
        <w:rPr>
          <w:rFonts w:cs="Times New Roman"/>
          <w:color w:val="000000"/>
          <w:sz w:val="24"/>
        </w:rPr>
        <w:t>have a start date after the date of the first dose</w:t>
      </w:r>
    </w:p>
    <w:p w14:paraId="6A034B3E" w14:textId="161E5599" w:rsidR="00947EA5" w:rsidRPr="00C2427C" w:rsidRDefault="00AE0D0F" w:rsidP="00AE0D0F">
      <w:pPr>
        <w:pStyle w:val="20"/>
        <w:numPr>
          <w:ilvl w:val="0"/>
          <w:numId w:val="0"/>
        </w:numPr>
        <w:spacing w:beforeLines="50" w:before="156" w:afterLines="50" w:after="156" w:line="240" w:lineRule="auto"/>
        <w:ind w:left="839" w:hanging="419"/>
        <w:rPr>
          <w:color w:val="000000" w:themeColor="text1"/>
          <w:sz w:val="24"/>
        </w:rPr>
      </w:pPr>
      <w:r w:rsidRPr="00C2427C">
        <w:rPr>
          <w:rFonts w:ascii="Courier New" w:hAnsi="Courier New"/>
          <w:b/>
          <w:bCs/>
          <w:color w:val="000000" w:themeColor="text1"/>
          <w:sz w:val="24"/>
        </w:rPr>
        <w:t>•</w:t>
      </w:r>
      <w:r w:rsidRPr="00C2427C">
        <w:rPr>
          <w:rFonts w:ascii="Courier New" w:hAnsi="Courier New"/>
          <w:b/>
          <w:bCs/>
          <w:color w:val="000000" w:themeColor="text1"/>
          <w:sz w:val="24"/>
        </w:rPr>
        <w:tab/>
      </w:r>
      <w:r w:rsidR="00F411DD" w:rsidRPr="00C2427C">
        <w:rPr>
          <w:rFonts w:cs="Times New Roman"/>
          <w:color w:val="000000"/>
          <w:sz w:val="24"/>
        </w:rPr>
        <w:t>Or have a start date before the date of the first dose</w:t>
      </w:r>
    </w:p>
    <w:p w14:paraId="1B6A8190" w14:textId="55D6378F" w:rsidR="00947EA5" w:rsidRPr="00C2427C" w:rsidRDefault="00AE0D0F" w:rsidP="00AE0D0F">
      <w:pPr>
        <w:pStyle w:val="30"/>
        <w:numPr>
          <w:ilvl w:val="0"/>
          <w:numId w:val="0"/>
        </w:numPr>
        <w:spacing w:beforeLines="50" w:before="156" w:afterLines="50" w:after="156" w:line="240" w:lineRule="auto"/>
        <w:ind w:left="1259" w:hanging="420"/>
        <w:rPr>
          <w:color w:val="000000" w:themeColor="text1"/>
          <w:sz w:val="24"/>
        </w:rPr>
      </w:pPr>
      <w:r w:rsidRPr="00C2427C">
        <w:rPr>
          <w:rFonts w:ascii="Arial Unicode MS" w:eastAsia="Arial Unicode MS" w:hAnsi="Arial Unicode MS"/>
          <w:color w:val="000000" w:themeColor="text1"/>
          <w:sz w:val="24"/>
        </w:rPr>
        <w:t>-</w:t>
      </w:r>
      <w:r w:rsidRPr="00C2427C">
        <w:rPr>
          <w:rFonts w:ascii="Arial Unicode MS" w:eastAsia="Arial Unicode MS" w:hAnsi="Arial Unicode MS"/>
          <w:color w:val="000000" w:themeColor="text1"/>
          <w:sz w:val="24"/>
        </w:rPr>
        <w:tab/>
      </w:r>
      <w:r w:rsidR="00F411DD" w:rsidRPr="00C2427C">
        <w:rPr>
          <w:rFonts w:cs="Times New Roman"/>
          <w:color w:val="000000"/>
          <w:sz w:val="24"/>
        </w:rPr>
        <w:t>and an end date after the date of the first dose</w:t>
      </w:r>
    </w:p>
    <w:p w14:paraId="5FF92456" w14:textId="12515929" w:rsidR="00947EA5" w:rsidRPr="00C2427C" w:rsidRDefault="00AE0D0F" w:rsidP="00AE0D0F">
      <w:pPr>
        <w:pStyle w:val="30"/>
        <w:numPr>
          <w:ilvl w:val="0"/>
          <w:numId w:val="0"/>
        </w:numPr>
        <w:spacing w:beforeLines="50" w:before="156" w:afterLines="50" w:after="156" w:line="240" w:lineRule="auto"/>
        <w:ind w:left="1259" w:hanging="420"/>
        <w:rPr>
          <w:color w:val="000000" w:themeColor="text1"/>
          <w:sz w:val="24"/>
        </w:rPr>
      </w:pPr>
      <w:r w:rsidRPr="00C2427C">
        <w:rPr>
          <w:rFonts w:ascii="Arial Unicode MS" w:eastAsia="Arial Unicode MS" w:hAnsi="Arial Unicode MS"/>
          <w:color w:val="000000" w:themeColor="text1"/>
          <w:sz w:val="24"/>
        </w:rPr>
        <w:t>-</w:t>
      </w:r>
      <w:r w:rsidRPr="00C2427C">
        <w:rPr>
          <w:rFonts w:ascii="Arial Unicode MS" w:eastAsia="Arial Unicode MS" w:hAnsi="Arial Unicode MS"/>
          <w:color w:val="000000" w:themeColor="text1"/>
          <w:sz w:val="24"/>
        </w:rPr>
        <w:tab/>
      </w:r>
      <w:r w:rsidR="00F411DD" w:rsidRPr="00C2427C">
        <w:rPr>
          <w:rFonts w:cs="Times New Roman"/>
          <w:sz w:val="24"/>
        </w:rPr>
        <w:t>Or are marked as "Yes" for "ongoing or not" on the "Standard Therapies for SLE" page of the CRF</w:t>
      </w:r>
    </w:p>
    <w:p w14:paraId="73F3EBD4" w14:textId="77777777" w:rsidR="00947EA5" w:rsidRPr="00C2427C" w:rsidRDefault="00F411DD" w:rsidP="00D75137">
      <w:pPr>
        <w:pStyle w:val="Normal2"/>
        <w:spacing w:beforeLines="50" w:before="156" w:afterLines="50" w:after="156" w:line="240" w:lineRule="auto"/>
        <w:ind w:firstLine="0"/>
        <w:rPr>
          <w:rFonts w:cs="Arial"/>
          <w:color w:val="000000" w:themeColor="text1"/>
          <w:sz w:val="24"/>
        </w:rPr>
      </w:pPr>
      <w:r w:rsidRPr="00C2427C">
        <w:rPr>
          <w:rFonts w:cs="Times New Roman"/>
          <w:sz w:val="24"/>
        </w:rPr>
        <w:t>If the start date or end date of the medication is partially missing and cannot be determined clearly, it will be judged as concomitant medication or concomitant standard therapies for SLE according to conservative estimation principle.</w:t>
      </w:r>
    </w:p>
    <w:p w14:paraId="6FAB1621" w14:textId="37524B80" w:rsidR="00ED1783" w:rsidRPr="00C2427C" w:rsidRDefault="00F411DD" w:rsidP="00D75137">
      <w:pPr>
        <w:pStyle w:val="Normal2"/>
        <w:spacing w:beforeLines="50" w:before="156" w:afterLines="50" w:after="156" w:line="240" w:lineRule="auto"/>
        <w:ind w:firstLine="0"/>
        <w:rPr>
          <w:rFonts w:cs="Times New Roman"/>
          <w:sz w:val="24"/>
        </w:rPr>
      </w:pPr>
      <w:r w:rsidRPr="00C2427C">
        <w:rPr>
          <w:rFonts w:cs="Times New Roman"/>
          <w:sz w:val="24"/>
        </w:rPr>
        <w:t>Prior/concomitant medications will be coded using the World Health Organization (WHODrug Dictionary) Global Chinese 2021 Mar 1 or later, and the coded prior/concomitant medications will be summarized by Anatomical Therapeutic Chemical Class 1 (ATC1), ATC3 and preferred name (PN), presenting the number and percentage. If ATC3 is null, impute with ATC2; If ATC2 is null, impute with ATC1. Multiple medications recorded within the same ATC or PN category for the same subject will be counted once only.</w:t>
      </w:r>
    </w:p>
    <w:p w14:paraId="117CE268" w14:textId="77777777" w:rsidR="00947EA5" w:rsidRPr="00C2427C" w:rsidRDefault="00F411DD" w:rsidP="00D75137">
      <w:pPr>
        <w:spacing w:beforeLines="50" w:before="156" w:afterLines="50" w:after="156" w:line="240" w:lineRule="auto"/>
        <w:rPr>
          <w:color w:val="000000" w:themeColor="text1"/>
          <w:sz w:val="24"/>
          <w:szCs w:val="21"/>
        </w:rPr>
      </w:pPr>
      <w:r w:rsidRPr="00C2427C">
        <w:rPr>
          <w:rFonts w:cs="Times New Roman"/>
          <w:color w:val="000000"/>
          <w:sz w:val="24"/>
        </w:rPr>
        <w:t>In addition, descriptive statistics will be provided for concomitant standard therapies for SLE (the specific category and drug name will be classified according to the information medically provided), presenting the number and percentage of subjects.</w:t>
      </w:r>
      <w:r w:rsidRPr="00C2427C">
        <w:rPr>
          <w:rFonts w:cs="Times New Roman"/>
          <w:sz w:val="24"/>
        </w:rPr>
        <w:t xml:space="preserve"> </w:t>
      </w:r>
      <w:r w:rsidRPr="00C2427C">
        <w:rPr>
          <w:rFonts w:cs="Times New Roman"/>
          <w:color w:val="000000"/>
          <w:sz w:val="24"/>
        </w:rPr>
        <w:t>Including:</w:t>
      </w:r>
    </w:p>
    <w:p w14:paraId="7F067157" w14:textId="73A1694B"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Hormone usage (0 - 7.5 mg/d vs. &gt; 7.5 mg/d)</w:t>
      </w:r>
    </w:p>
    <w:p w14:paraId="35371456" w14:textId="7B652DF7" w:rsidR="00947EA5" w:rsidRPr="00C2427C" w:rsidRDefault="00AE0D0F" w:rsidP="00AE0D0F">
      <w:pPr>
        <w:pStyle w:val="30"/>
        <w:numPr>
          <w:ilvl w:val="0"/>
          <w:numId w:val="0"/>
        </w:numPr>
        <w:spacing w:beforeLines="50" w:before="156" w:afterLines="50" w:after="156"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Including prednisone, prednisolone, methylprednisolone and medrol among others, classified according to drug name medically provided</w:t>
      </w:r>
    </w:p>
    <w:p w14:paraId="1D13F94B" w14:textId="61E7E51A" w:rsidR="00947EA5" w:rsidRPr="00C2427C" w:rsidRDefault="00F411DD" w:rsidP="00414B96">
      <w:pPr>
        <w:spacing w:beforeLines="50" w:before="156" w:afterLines="50" w:after="156" w:line="240" w:lineRule="auto"/>
        <w:ind w:leftChars="607" w:left="1275"/>
        <w:rPr>
          <w:color w:val="000000" w:themeColor="text1"/>
          <w:sz w:val="24"/>
          <w:szCs w:val="21"/>
        </w:rPr>
      </w:pPr>
      <w:r w:rsidRPr="00C2427C">
        <w:rPr>
          <w:rFonts w:cs="Times New Roman"/>
          <w:sz w:val="24"/>
        </w:rPr>
        <w:t>(Conversion of hormone dose: methylprednisolone 4 mg = prednisone 5 mg, prednisolone 5 mg = prednisone 5 mg.</w:t>
      </w:r>
      <w:r w:rsidRPr="00C2427C">
        <w:rPr>
          <w:rFonts w:cs="Times New Roman"/>
          <w:color w:val="000000"/>
          <w:sz w:val="24"/>
        </w:rPr>
        <w:t>)</w:t>
      </w:r>
    </w:p>
    <w:p w14:paraId="7B20667D" w14:textId="608B7932" w:rsidR="00414DD1" w:rsidRPr="00C2427C" w:rsidRDefault="00AE0D0F" w:rsidP="002012A0">
      <w:pPr>
        <w:pStyle w:val="20"/>
        <w:numPr>
          <w:ilvl w:val="0"/>
          <w:numId w:val="0"/>
        </w:numPr>
        <w:spacing w:beforeLines="50" w:before="156" w:afterLines="50" w:after="156" w:line="240" w:lineRule="auto"/>
        <w:ind w:left="839" w:hanging="419"/>
        <w:rPr>
          <w:rFonts w:cs="Times New Roman"/>
          <w:sz w:val="24"/>
        </w:rPr>
      </w:pPr>
      <w:r w:rsidRPr="00C2427C">
        <w:rPr>
          <w:rFonts w:ascii="Courier New" w:hAnsi="Courier New" w:cs="Times New Roman"/>
          <w:b/>
          <w:bCs/>
          <w:sz w:val="24"/>
        </w:rPr>
        <w:t>•</w:t>
      </w:r>
      <w:r w:rsidRPr="00C2427C">
        <w:rPr>
          <w:rFonts w:ascii="Courier New" w:hAnsi="Courier New" w:cs="Times New Roman"/>
          <w:b/>
          <w:bCs/>
          <w:sz w:val="24"/>
        </w:rPr>
        <w:tab/>
      </w:r>
      <w:r w:rsidR="00F411DD" w:rsidRPr="00C2427C">
        <w:rPr>
          <w:rFonts w:cs="Times New Roman"/>
          <w:sz w:val="24"/>
        </w:rPr>
        <w:t>Immunosuppressant usage</w:t>
      </w:r>
      <w:r w:rsidR="00414DD1" w:rsidRPr="00C2427C">
        <w:rPr>
          <w:rFonts w:cs="Times New Roman"/>
          <w:sz w:val="24"/>
        </w:rPr>
        <w:br w:type="page"/>
      </w:r>
    </w:p>
    <w:p w14:paraId="5A65E2BB" w14:textId="16BF1824" w:rsidR="00947EA5" w:rsidRPr="00C2427C" w:rsidRDefault="00AE0D0F" w:rsidP="00AE0D0F">
      <w:pPr>
        <w:pStyle w:val="30"/>
        <w:numPr>
          <w:ilvl w:val="0"/>
          <w:numId w:val="0"/>
        </w:numPr>
        <w:spacing w:beforeLines="50" w:before="156" w:afterLines="50" w:after="156" w:line="240" w:lineRule="auto"/>
        <w:ind w:left="1259" w:hanging="420"/>
        <w:rPr>
          <w:sz w:val="24"/>
        </w:rPr>
      </w:pPr>
      <w:r w:rsidRPr="00C2427C">
        <w:rPr>
          <w:rFonts w:ascii="Arial Unicode MS" w:eastAsia="Arial Unicode MS" w:hAnsi="Arial Unicode MS"/>
          <w:sz w:val="24"/>
        </w:rPr>
        <w:lastRenderedPageBreak/>
        <w:t>-</w:t>
      </w:r>
      <w:r w:rsidRPr="00C2427C">
        <w:rPr>
          <w:rFonts w:ascii="Arial Unicode MS" w:eastAsia="Arial Unicode MS" w:hAnsi="Arial Unicode MS"/>
          <w:sz w:val="24"/>
        </w:rPr>
        <w:tab/>
      </w:r>
      <w:r w:rsidR="00F411DD" w:rsidRPr="00C2427C">
        <w:rPr>
          <w:rFonts w:cs="Times New Roman"/>
          <w:sz w:val="24"/>
        </w:rPr>
        <w:t>Including cyclosporine, leflunomide, azathioprine, cyclophosphamide, cycopin, mycophenolate mofetil, methotrexate, tacrolimus and thalidomide among others, classified according to the drug name medically provided</w:t>
      </w:r>
    </w:p>
    <w:p w14:paraId="11B813ED" w14:textId="1A966576"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Hydroxychloroquine usage</w:t>
      </w:r>
    </w:p>
    <w:p w14:paraId="5DE12577" w14:textId="77777777" w:rsidR="00947EA5" w:rsidRPr="00C2427C" w:rsidRDefault="00F411DD" w:rsidP="00D75137">
      <w:pPr>
        <w:spacing w:beforeLines="50" w:before="156" w:afterLines="50" w:after="156" w:line="240" w:lineRule="auto"/>
        <w:rPr>
          <w:rFonts w:cs="TimesNewRomanPSMT"/>
          <w:color w:val="000000" w:themeColor="text1"/>
          <w:sz w:val="24"/>
          <w:szCs w:val="21"/>
        </w:rPr>
      </w:pPr>
      <w:r w:rsidRPr="00C2427C">
        <w:rPr>
          <w:rFonts w:cs="Times New Roman"/>
          <w:sz w:val="24"/>
        </w:rPr>
        <w:t>Details of prior medications, concomitant medications and concomitant standard therapies received by the subjects will be listed. Prior/concomitant medications will be listed by ATC based on the source records.</w:t>
      </w:r>
    </w:p>
    <w:p w14:paraId="2167332E" w14:textId="4DAB7BD4" w:rsidR="00947EA5" w:rsidRPr="00C2427C" w:rsidRDefault="00AE0D0F" w:rsidP="00AE0D0F">
      <w:pPr>
        <w:pStyle w:val="40"/>
        <w:numPr>
          <w:ilvl w:val="0"/>
          <w:numId w:val="0"/>
        </w:numPr>
        <w:spacing w:beforeLines="50" w:before="156" w:afterLines="50" w:after="156" w:line="240" w:lineRule="auto"/>
        <w:ind w:left="851" w:hanging="851"/>
        <w:rPr>
          <w:color w:val="000000" w:themeColor="text1"/>
        </w:rPr>
      </w:pPr>
      <w:bookmarkStart w:id="173" w:name="_Toc96619180"/>
      <w:bookmarkStart w:id="174" w:name="_Toc163826583"/>
      <w:bookmarkStart w:id="175" w:name="_Toc60133210"/>
      <w:bookmarkStart w:id="176" w:name="_Toc164758120"/>
      <w:r w:rsidRPr="00C2427C">
        <w:rPr>
          <w:color w:val="000000" w:themeColor="text1"/>
        </w:rPr>
        <w:t>6.2.5.2.</w:t>
      </w:r>
      <w:r w:rsidRPr="00C2427C">
        <w:rPr>
          <w:color w:val="000000" w:themeColor="text1"/>
        </w:rPr>
        <w:tab/>
      </w:r>
      <w:r w:rsidR="00F411DD" w:rsidRPr="00C2427C">
        <w:rPr>
          <w:rFonts w:cs="Times New Roman"/>
          <w:color w:val="000000"/>
        </w:rPr>
        <w:t>Prior/concomitant non-drug therapies</w:t>
      </w:r>
      <w:bookmarkEnd w:id="173"/>
      <w:bookmarkEnd w:id="174"/>
      <w:bookmarkEnd w:id="175"/>
      <w:bookmarkEnd w:id="176"/>
    </w:p>
    <w:p w14:paraId="0F23233C" w14:textId="77777777" w:rsidR="00947EA5" w:rsidRPr="00C2427C" w:rsidRDefault="00F411DD" w:rsidP="00D75137">
      <w:pPr>
        <w:spacing w:beforeLines="50" w:before="156" w:afterLines="50" w:after="156" w:line="240" w:lineRule="auto"/>
        <w:rPr>
          <w:color w:val="000000" w:themeColor="text1"/>
          <w:sz w:val="24"/>
        </w:rPr>
      </w:pPr>
      <w:r w:rsidRPr="00C2427C">
        <w:rPr>
          <w:rFonts w:cs="Times New Roman"/>
          <w:sz w:val="24"/>
        </w:rPr>
        <w:t>Prior/concomitant non-drug therapies will be analyzed using the SS.</w:t>
      </w:r>
    </w:p>
    <w:p w14:paraId="520B7F20" w14:textId="77777777" w:rsidR="00947EA5" w:rsidRPr="00C2427C" w:rsidRDefault="00F411DD" w:rsidP="00D75137">
      <w:pPr>
        <w:spacing w:beforeLines="50" w:before="156" w:afterLines="50" w:after="156" w:line="240" w:lineRule="auto"/>
        <w:rPr>
          <w:color w:val="000000" w:themeColor="text1"/>
          <w:sz w:val="24"/>
        </w:rPr>
      </w:pPr>
      <w:r w:rsidRPr="00C2427C">
        <w:rPr>
          <w:rFonts w:cs="Times New Roman"/>
          <w:color w:val="000000"/>
          <w:sz w:val="24"/>
        </w:rPr>
        <w:t>The subjects' prior/concomitant non-drug therapies will be categorized according to similar judgment rules as for prior/concomitant medications.</w:t>
      </w:r>
    </w:p>
    <w:p w14:paraId="1E18CFA9" w14:textId="77777777" w:rsidR="00947EA5" w:rsidRPr="00C2427C" w:rsidRDefault="00F411DD" w:rsidP="00D75137">
      <w:pPr>
        <w:spacing w:beforeLines="50" w:before="156" w:afterLines="50" w:after="156" w:line="240" w:lineRule="auto"/>
        <w:rPr>
          <w:color w:val="000000" w:themeColor="text1"/>
          <w:sz w:val="24"/>
          <w:szCs w:val="21"/>
        </w:rPr>
      </w:pPr>
      <w:r w:rsidRPr="00C2427C">
        <w:rPr>
          <w:rFonts w:cs="Times New Roman"/>
          <w:color w:val="000000"/>
          <w:sz w:val="24"/>
        </w:rPr>
        <w:t>Prior/concomitant non-drug therapies will be coded using MedDRA V24.0 or higher and summarized by SOC and PT, presenting the number and percentage of subjects.</w:t>
      </w:r>
      <w:r w:rsidRPr="00C2427C">
        <w:rPr>
          <w:rFonts w:cs="Times New Roman"/>
          <w:sz w:val="24"/>
        </w:rPr>
        <w:t xml:space="preserve"> Multiple non-drug therapies recorded within the same SOC or PT category for the same subject will be counted once only.</w:t>
      </w:r>
    </w:p>
    <w:p w14:paraId="38E3427D" w14:textId="77777777" w:rsidR="00947EA5" w:rsidRPr="00C2427C" w:rsidRDefault="00F411DD" w:rsidP="00D75137">
      <w:pPr>
        <w:spacing w:beforeLines="50" w:before="156" w:afterLines="50" w:after="156" w:line="240" w:lineRule="auto"/>
        <w:rPr>
          <w:rFonts w:cs="TimesNewRomanPSMT"/>
          <w:color w:val="000000" w:themeColor="text1"/>
          <w:sz w:val="24"/>
          <w:szCs w:val="21"/>
        </w:rPr>
      </w:pPr>
      <w:r w:rsidRPr="00C2427C">
        <w:rPr>
          <w:rFonts w:cs="Times New Roman"/>
          <w:color w:val="000000"/>
          <w:sz w:val="24"/>
        </w:rPr>
        <w:t>Details of prior non-drug therapies and concomitant non-drug therapies will be listed.</w:t>
      </w:r>
    </w:p>
    <w:p w14:paraId="017A82D1" w14:textId="134A2D0E" w:rsidR="00947EA5" w:rsidRPr="00C2427C" w:rsidRDefault="00AE0D0F" w:rsidP="00AE0D0F">
      <w:pPr>
        <w:pStyle w:val="3"/>
        <w:numPr>
          <w:ilvl w:val="0"/>
          <w:numId w:val="0"/>
        </w:numPr>
        <w:spacing w:beforeLines="50" w:before="156" w:afterLines="50" w:after="156" w:line="240" w:lineRule="auto"/>
        <w:ind w:left="851" w:hanging="851"/>
        <w:rPr>
          <w:rFonts w:ascii="Times New Roman" w:hAnsi="Times New Roman"/>
          <w:color w:val="000000" w:themeColor="text1"/>
        </w:rPr>
      </w:pPr>
      <w:bookmarkStart w:id="177" w:name="_Toc96619181"/>
      <w:bookmarkStart w:id="178" w:name="_Toc163826584"/>
      <w:bookmarkStart w:id="179" w:name="_Toc164758121"/>
      <w:r w:rsidRPr="00C2427C">
        <w:rPr>
          <w:color w:val="000000" w:themeColor="text1"/>
        </w:rPr>
        <w:t>6.2.6.</w:t>
      </w:r>
      <w:r w:rsidRPr="00C2427C">
        <w:rPr>
          <w:color w:val="000000" w:themeColor="text1"/>
        </w:rPr>
        <w:tab/>
      </w:r>
      <w:r w:rsidR="00F411DD" w:rsidRPr="00C2427C">
        <w:rPr>
          <w:rFonts w:ascii="Times New Roman" w:hAnsi="Times New Roman" w:cs="Times New Roman"/>
          <w:color w:val="000000"/>
        </w:rPr>
        <w:t>Drug Exposure and Treatment Compliance</w:t>
      </w:r>
      <w:bookmarkEnd w:id="177"/>
      <w:bookmarkEnd w:id="178"/>
      <w:bookmarkEnd w:id="179"/>
    </w:p>
    <w:p w14:paraId="53F93164" w14:textId="77777777" w:rsidR="00947EA5" w:rsidRPr="00C2427C" w:rsidRDefault="00F411DD" w:rsidP="00D75137">
      <w:pPr>
        <w:pStyle w:val="Normal2"/>
        <w:spacing w:beforeLines="50" w:before="156" w:afterLines="50" w:after="156" w:line="240" w:lineRule="auto"/>
        <w:ind w:firstLine="0"/>
        <w:rPr>
          <w:sz w:val="24"/>
        </w:rPr>
      </w:pPr>
      <w:r w:rsidRPr="00C2427C">
        <w:rPr>
          <w:rFonts w:cs="Times New Roman"/>
          <w:sz w:val="24"/>
        </w:rPr>
        <w:t>Descriptive statistics will be provided for the drug exposure and treatment compliance of the subjects by dose group and total based on the SS, including:</w:t>
      </w:r>
    </w:p>
    <w:p w14:paraId="19E89C47" w14:textId="04A399A6"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Total Duration of Exposure (Days)</w:t>
      </w:r>
    </w:p>
    <w:p w14:paraId="0BC011A9" w14:textId="5C1AA11C"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Actual duration of exposure (days)</w:t>
      </w:r>
    </w:p>
    <w:p w14:paraId="627226E8" w14:textId="2115CB07"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Planned cumulative dosage (tablets)</w:t>
      </w:r>
    </w:p>
    <w:p w14:paraId="504B7A0E" w14:textId="2E7A337B"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Actual cumulative dosage (tablets)</w:t>
      </w:r>
    </w:p>
    <w:p w14:paraId="7A965AE0" w14:textId="2E347BB2"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Average daily dosage (tablets/day)</w:t>
      </w:r>
    </w:p>
    <w:p w14:paraId="752943E0" w14:textId="11922224"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Treatment compliance (%), treatment compliance category (&lt; 80%, 80% - 120%, and &gt;</w:t>
      </w:r>
      <w:r w:rsidR="00ED1783" w:rsidRPr="00C2427C">
        <w:rPr>
          <w:rFonts w:eastAsia="Malgun Gothic" w:cs="Times New Roman"/>
          <w:sz w:val="24"/>
        </w:rPr>
        <w:t> </w:t>
      </w:r>
      <w:r w:rsidR="00F411DD" w:rsidRPr="00C2427C">
        <w:rPr>
          <w:rFonts w:cs="Times New Roman"/>
          <w:sz w:val="24"/>
        </w:rPr>
        <w:t>120%)</w:t>
      </w:r>
    </w:p>
    <w:p w14:paraId="4B1DD5FF" w14:textId="77777777" w:rsidR="00947EA5" w:rsidRPr="00C2427C" w:rsidRDefault="00F411DD" w:rsidP="00D75137">
      <w:pPr>
        <w:pStyle w:val="Normal2"/>
        <w:spacing w:beforeLines="50" w:before="156" w:afterLines="50" w:after="156" w:line="240" w:lineRule="auto"/>
        <w:ind w:firstLine="0"/>
        <w:rPr>
          <w:sz w:val="24"/>
          <w:u w:val="single"/>
        </w:rPr>
      </w:pPr>
      <w:r w:rsidRPr="00C2427C">
        <w:rPr>
          <w:rFonts w:cs="Times New Roman"/>
          <w:sz w:val="24"/>
          <w:u w:val="single"/>
        </w:rPr>
        <w:t>Relevant calculation formulas:</w:t>
      </w:r>
    </w:p>
    <w:p w14:paraId="52A76796" w14:textId="77777777" w:rsidR="00947EA5" w:rsidRPr="00C2427C" w:rsidRDefault="00F411DD" w:rsidP="00D75137">
      <w:pPr>
        <w:pStyle w:val="Formular"/>
        <w:spacing w:beforeLines="50" w:before="156" w:afterLines="50" w:after="156" w:line="240" w:lineRule="auto"/>
        <w:ind w:firstLine="0"/>
        <w:contextualSpacing w:val="0"/>
        <w:rPr>
          <w:sz w:val="24"/>
        </w:rPr>
      </w:pPr>
      <w:r w:rsidRPr="00C2427C">
        <w:rPr>
          <w:rFonts w:cs="Times New Roman"/>
          <w:sz w:val="24"/>
        </w:rPr>
        <w:t>Total duration of exposure (days) = date of the last dose - date of the first dose + 1</w:t>
      </w:r>
    </w:p>
    <w:p w14:paraId="7B3DB80F" w14:textId="77777777" w:rsidR="00947EA5" w:rsidRPr="00C2427C" w:rsidRDefault="00F411DD" w:rsidP="00D75137">
      <w:pPr>
        <w:pStyle w:val="Formular"/>
        <w:spacing w:beforeLines="50" w:before="156" w:afterLines="50" w:after="156" w:line="240" w:lineRule="auto"/>
        <w:ind w:firstLine="0"/>
        <w:contextualSpacing w:val="0"/>
        <w:rPr>
          <w:sz w:val="24"/>
        </w:rPr>
      </w:pPr>
      <w:r w:rsidRPr="00C2427C">
        <w:rPr>
          <w:rFonts w:cs="Times New Roman"/>
          <w:sz w:val="24"/>
        </w:rPr>
        <w:t>Actual duration of exposure (days): defined as the total days of treatment with the study drug, excluding the period of missed doses or dose interruption.</w:t>
      </w:r>
    </w:p>
    <w:p w14:paraId="09CB1E19" w14:textId="7778A40E" w:rsidR="00F958CF" w:rsidRPr="00C2427C" w:rsidRDefault="00F411DD" w:rsidP="00D75137">
      <w:pPr>
        <w:pStyle w:val="Formular"/>
        <w:spacing w:beforeLines="50" w:before="156" w:afterLines="50" w:after="156" w:line="240" w:lineRule="auto"/>
        <w:ind w:firstLine="0"/>
        <w:contextualSpacing w:val="0"/>
        <w:rPr>
          <w:rFonts w:cs="Times New Roman"/>
          <w:sz w:val="24"/>
        </w:rPr>
      </w:pPr>
      <w:r w:rsidRPr="00C2427C">
        <w:rPr>
          <w:rFonts w:cs="Times New Roman"/>
          <w:sz w:val="24"/>
        </w:rPr>
        <w:t>Planned cumulative dosage (tablets): defined as the total number of tablets that should be received by the subject during the exposure period.</w:t>
      </w:r>
    </w:p>
    <w:p w14:paraId="6A3AA92A" w14:textId="77777777" w:rsidR="00F958CF" w:rsidRPr="00C2427C" w:rsidRDefault="00F958CF">
      <w:pPr>
        <w:widowControl/>
        <w:spacing w:before="0" w:after="0" w:line="240" w:lineRule="auto"/>
        <w:jc w:val="left"/>
        <w:rPr>
          <w:rFonts w:cs="Times New Roman"/>
          <w:i/>
          <w:sz w:val="24"/>
        </w:rPr>
      </w:pPr>
      <w:r w:rsidRPr="00C2427C">
        <w:rPr>
          <w:rFonts w:cs="Times New Roman"/>
          <w:sz w:val="24"/>
        </w:rPr>
        <w:br w:type="page"/>
      </w:r>
    </w:p>
    <w:p w14:paraId="504E684B" w14:textId="77777777" w:rsidR="00947EA5" w:rsidRPr="00C2427C" w:rsidRDefault="00F411DD" w:rsidP="00D75137">
      <w:pPr>
        <w:pStyle w:val="Formular"/>
        <w:spacing w:beforeLines="50" w:before="156" w:afterLines="50" w:after="156" w:line="240" w:lineRule="auto"/>
        <w:ind w:firstLine="0"/>
        <w:contextualSpacing w:val="0"/>
        <w:rPr>
          <w:sz w:val="24"/>
        </w:rPr>
      </w:pPr>
      <w:r w:rsidRPr="00C2427C">
        <w:rPr>
          <w:rFonts w:cs="Times New Roman"/>
          <w:sz w:val="24"/>
        </w:rPr>
        <w:lastRenderedPageBreak/>
        <w:t>Actual cumulative dosage (tablets): defined as the sum of the number of tablets actually administered to the subject per day during the exposure period.</w:t>
      </w:r>
    </w:p>
    <w:p w14:paraId="6B03DC76" w14:textId="77777777" w:rsidR="00947EA5" w:rsidRPr="00C2427C" w:rsidRDefault="00F411DD" w:rsidP="00D75137">
      <w:pPr>
        <w:pStyle w:val="Formular"/>
        <w:spacing w:beforeLines="50" w:before="156" w:afterLines="50" w:after="156" w:line="240" w:lineRule="auto"/>
        <w:ind w:firstLine="0"/>
        <w:contextualSpacing w:val="0"/>
        <w:rPr>
          <w:sz w:val="24"/>
        </w:rPr>
      </w:pPr>
      <w:r w:rsidRPr="00C2427C">
        <w:rPr>
          <w:rFonts w:cs="Times New Roman"/>
          <w:sz w:val="24"/>
        </w:rPr>
        <w:t>Average daily dosage (tablets/day) = Actual cumulative dosage (tablets)/Actual duration of exposure (days)</w:t>
      </w:r>
    </w:p>
    <w:p w14:paraId="0E2D8532" w14:textId="77777777" w:rsidR="00947EA5" w:rsidRPr="00C2427C" w:rsidRDefault="00F411DD" w:rsidP="00D75137">
      <w:pPr>
        <w:pStyle w:val="Formular"/>
        <w:spacing w:beforeLines="50" w:before="156" w:afterLines="50" w:after="156" w:line="240" w:lineRule="auto"/>
        <w:ind w:firstLine="0"/>
        <w:contextualSpacing w:val="0"/>
        <w:rPr>
          <w:sz w:val="24"/>
        </w:rPr>
      </w:pPr>
      <w:r w:rsidRPr="00C2427C">
        <w:rPr>
          <w:rFonts w:cs="Times New Roman"/>
          <w:sz w:val="24"/>
        </w:rPr>
        <w:t>Treatment compliance = (actual cumulative dosage (tablets)/planned cumulative dosage (tablets)) * 100%.</w:t>
      </w:r>
    </w:p>
    <w:p w14:paraId="035B790E" w14:textId="77777777" w:rsidR="00947EA5" w:rsidRPr="00C2427C" w:rsidRDefault="00F411DD" w:rsidP="00D75137">
      <w:pPr>
        <w:pStyle w:val="Normal2"/>
        <w:spacing w:beforeLines="50" w:before="156" w:afterLines="50" w:after="156" w:line="240" w:lineRule="auto"/>
        <w:ind w:firstLine="0"/>
        <w:rPr>
          <w:sz w:val="24"/>
        </w:rPr>
      </w:pPr>
      <w:r w:rsidRPr="00C2427C">
        <w:rPr>
          <w:rFonts w:cs="Times New Roman"/>
          <w:sz w:val="24"/>
        </w:rPr>
        <w:t>Details of drug dispensing records, drug return records and drug administration records will be listed by subject.</w:t>
      </w:r>
    </w:p>
    <w:p w14:paraId="114841A3" w14:textId="09EEE495" w:rsidR="00947EA5" w:rsidRPr="00C2427C" w:rsidRDefault="00AE0D0F" w:rsidP="00AE0D0F">
      <w:pPr>
        <w:pStyle w:val="2"/>
        <w:numPr>
          <w:ilvl w:val="0"/>
          <w:numId w:val="0"/>
        </w:numPr>
        <w:spacing w:beforeLines="50" w:before="156" w:afterLines="50" w:after="156" w:line="240" w:lineRule="auto"/>
        <w:ind w:left="851" w:hanging="851"/>
        <w:rPr>
          <w:rFonts w:ascii="Times New Roman" w:hAnsi="Times New Roman"/>
          <w:color w:val="000000" w:themeColor="text1"/>
          <w:sz w:val="24"/>
        </w:rPr>
      </w:pPr>
      <w:bookmarkStart w:id="180" w:name="_Toc77783107"/>
      <w:bookmarkStart w:id="181" w:name="_Toc85204943"/>
      <w:bookmarkStart w:id="182" w:name="_Toc85204949"/>
      <w:bookmarkStart w:id="183" w:name="_Toc77783115"/>
      <w:bookmarkStart w:id="184" w:name="_Toc77783112"/>
      <w:bookmarkStart w:id="185" w:name="_Toc77783116"/>
      <w:bookmarkStart w:id="186" w:name="_Toc85204951"/>
      <w:bookmarkStart w:id="187" w:name="_Toc77783108"/>
      <w:bookmarkStart w:id="188" w:name="_Toc85204946"/>
      <w:bookmarkStart w:id="189" w:name="_Toc85204952"/>
      <w:bookmarkStart w:id="190" w:name="_Toc96619182"/>
      <w:bookmarkStart w:id="191" w:name="_Toc85204942"/>
      <w:bookmarkStart w:id="192" w:name="_Toc85204945"/>
      <w:bookmarkStart w:id="193" w:name="_Toc77783113"/>
      <w:bookmarkStart w:id="194" w:name="_Toc85204947"/>
      <w:bookmarkStart w:id="195" w:name="_Toc77783109"/>
      <w:bookmarkStart w:id="196" w:name="_Toc85204944"/>
      <w:bookmarkStart w:id="197" w:name="_Toc163826585"/>
      <w:bookmarkStart w:id="198" w:name="_Toc77783111"/>
      <w:bookmarkStart w:id="199" w:name="_Toc77783110"/>
      <w:bookmarkStart w:id="200" w:name="_Toc85204948"/>
      <w:bookmarkStart w:id="201" w:name="_Toc77783114"/>
      <w:bookmarkStart w:id="202" w:name="_Toc85204950"/>
      <w:bookmarkStart w:id="203" w:name="_Toc77783117"/>
      <w:bookmarkStart w:id="204" w:name="_Toc164758122"/>
      <w:r w:rsidRPr="00C2427C">
        <w:rPr>
          <w:color w:val="000000" w:themeColor="text1"/>
          <w:sz w:val="24"/>
        </w:rPr>
        <w:t>6.3.</w:t>
      </w:r>
      <w:r w:rsidRPr="00C2427C">
        <w:rPr>
          <w:color w:val="000000" w:themeColor="text1"/>
          <w:sz w:val="24"/>
        </w:rPr>
        <w:tab/>
      </w:r>
      <w:r w:rsidR="00F411DD" w:rsidRPr="00C2427C">
        <w:rPr>
          <w:rFonts w:ascii="Times New Roman" w:hAnsi="Times New Roman" w:cs="Times New Roman"/>
          <w:color w:val="000000"/>
          <w:sz w:val="24"/>
        </w:rPr>
        <w:t>Safety Evaluation</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1C0ACEDA" w14:textId="77777777" w:rsidR="00947EA5" w:rsidRPr="00C2427C" w:rsidRDefault="00F411DD" w:rsidP="00D75137">
      <w:pPr>
        <w:pStyle w:val="Normal2"/>
        <w:spacing w:beforeLines="50" w:before="156" w:afterLines="50" w:after="156" w:line="240" w:lineRule="auto"/>
        <w:ind w:firstLine="0"/>
        <w:rPr>
          <w:sz w:val="24"/>
        </w:rPr>
      </w:pPr>
      <w:r w:rsidRPr="00C2427C">
        <w:rPr>
          <w:rFonts w:cs="Times New Roman"/>
          <w:sz w:val="24"/>
        </w:rPr>
        <w:t>The safety evaluation of this study is based on the analysis of the primary endpoints.</w:t>
      </w:r>
    </w:p>
    <w:p w14:paraId="65AE435B" w14:textId="77777777" w:rsidR="00947EA5" w:rsidRPr="00C2427C" w:rsidRDefault="00F411DD" w:rsidP="00D75137">
      <w:pPr>
        <w:pStyle w:val="Normal2"/>
        <w:spacing w:beforeLines="50" w:before="156" w:afterLines="50" w:after="156" w:line="240" w:lineRule="auto"/>
        <w:ind w:firstLine="0"/>
        <w:rPr>
          <w:color w:val="000000" w:themeColor="text1"/>
          <w:sz w:val="24"/>
        </w:rPr>
      </w:pPr>
      <w:r w:rsidRPr="00C2427C">
        <w:rPr>
          <w:rFonts w:cs="Times New Roman"/>
          <w:sz w:val="24"/>
        </w:rPr>
        <w:t>Safety evaluation variables include: adverse events, laboratory tests, vital signs, physical examination and electrocardiogram (ECG).</w:t>
      </w:r>
    </w:p>
    <w:p w14:paraId="695AE2CE" w14:textId="77777777" w:rsidR="00947EA5" w:rsidRPr="00C2427C" w:rsidRDefault="00F411DD" w:rsidP="00D75137">
      <w:pPr>
        <w:pStyle w:val="Normal2"/>
        <w:spacing w:beforeLines="50" w:before="156" w:afterLines="50" w:after="156" w:line="240" w:lineRule="auto"/>
        <w:ind w:firstLine="0"/>
        <w:rPr>
          <w:color w:val="000000" w:themeColor="text1"/>
          <w:sz w:val="24"/>
        </w:rPr>
      </w:pPr>
      <w:r w:rsidRPr="00C2427C">
        <w:rPr>
          <w:rFonts w:cs="Times New Roman"/>
          <w:color w:val="000000"/>
          <w:sz w:val="24"/>
        </w:rPr>
        <w:t>The analysis of all safety endpoints will be based on the SS using descriptive statistics without any statistical inference (unless otherwise specified).</w:t>
      </w:r>
    </w:p>
    <w:p w14:paraId="5EBBF67D" w14:textId="325ECAD4" w:rsidR="00947EA5" w:rsidRPr="00C2427C" w:rsidRDefault="00AE0D0F" w:rsidP="00AE0D0F">
      <w:pPr>
        <w:pStyle w:val="3"/>
        <w:numPr>
          <w:ilvl w:val="0"/>
          <w:numId w:val="0"/>
        </w:numPr>
        <w:spacing w:beforeLines="50" w:before="156" w:afterLines="50" w:after="156" w:line="240" w:lineRule="auto"/>
        <w:ind w:left="851" w:hanging="851"/>
        <w:rPr>
          <w:rFonts w:ascii="Times New Roman" w:hAnsi="Times New Roman"/>
          <w:color w:val="000000" w:themeColor="text1"/>
        </w:rPr>
      </w:pPr>
      <w:bookmarkStart w:id="205" w:name="_Toc60852153"/>
      <w:bookmarkStart w:id="206" w:name="_Toc96619183"/>
      <w:bookmarkStart w:id="207" w:name="_Toc163826586"/>
      <w:bookmarkStart w:id="208" w:name="_Toc164758123"/>
      <w:r w:rsidRPr="00C2427C">
        <w:rPr>
          <w:color w:val="000000" w:themeColor="text1"/>
        </w:rPr>
        <w:t>6.3.1.</w:t>
      </w:r>
      <w:r w:rsidRPr="00C2427C">
        <w:rPr>
          <w:color w:val="000000" w:themeColor="text1"/>
        </w:rPr>
        <w:tab/>
      </w:r>
      <w:r w:rsidR="00F411DD" w:rsidRPr="00C2427C">
        <w:rPr>
          <w:rFonts w:ascii="Times New Roman" w:hAnsi="Times New Roman" w:cs="Times New Roman"/>
          <w:color w:val="000000"/>
        </w:rPr>
        <w:t>Adverse Events</w:t>
      </w:r>
      <w:bookmarkEnd w:id="205"/>
      <w:bookmarkEnd w:id="206"/>
      <w:bookmarkEnd w:id="207"/>
      <w:bookmarkEnd w:id="208"/>
    </w:p>
    <w:p w14:paraId="6BEC0AB3" w14:textId="77777777" w:rsidR="00947EA5" w:rsidRPr="00C2427C" w:rsidRDefault="00F411DD" w:rsidP="00D75137">
      <w:pPr>
        <w:pStyle w:val="Normal2"/>
        <w:spacing w:beforeLines="50" w:before="156" w:afterLines="50" w:after="156" w:line="240" w:lineRule="auto"/>
        <w:ind w:firstLine="0"/>
        <w:rPr>
          <w:sz w:val="24"/>
        </w:rPr>
      </w:pPr>
      <w:r w:rsidRPr="00C2427C">
        <w:rPr>
          <w:rFonts w:cs="Times New Roman"/>
          <w:sz w:val="24"/>
        </w:rPr>
        <w:t>An adverse event (AE) is defined as any untoward medical occurrence in a subject administered an investigational product, which could be any unfavorable and unintended sign, symptom, disease, or abnormal laboratory finding but does not necessarily have a causal relationship with this investigational product.</w:t>
      </w:r>
    </w:p>
    <w:p w14:paraId="59636771" w14:textId="77777777" w:rsidR="00947EA5" w:rsidRPr="00C2427C" w:rsidRDefault="00F411DD" w:rsidP="00D75137">
      <w:pPr>
        <w:pStyle w:val="Normal2"/>
        <w:spacing w:beforeLines="50" w:before="156" w:afterLines="50" w:after="156" w:line="240" w:lineRule="auto"/>
        <w:ind w:firstLine="0"/>
        <w:rPr>
          <w:color w:val="000000" w:themeColor="text1"/>
          <w:sz w:val="24"/>
        </w:rPr>
      </w:pPr>
      <w:r w:rsidRPr="00C2427C">
        <w:rPr>
          <w:rFonts w:cs="Times New Roman"/>
          <w:sz w:val="24"/>
        </w:rPr>
        <w:t xml:space="preserve">For the purpose of statistical analysis, adverse events (AEs) will be categorized into pre-treatment adverse events and treatment-emergent adverse events (TEAEs). A TEAE is defined as any AE occurring after the first dose through the safety follow-up period, and the safety follow-up period refers to 28 days after the last dose. </w:t>
      </w:r>
      <w:r w:rsidRPr="00C2427C">
        <w:rPr>
          <w:rFonts w:cs="Times New Roman"/>
          <w:color w:val="000000"/>
          <w:sz w:val="24"/>
        </w:rPr>
        <w:t>Specific TEAE judgment rules are as follows:</w:t>
      </w:r>
    </w:p>
    <w:p w14:paraId="558441FA" w14:textId="37BB8B81" w:rsidR="00947EA5" w:rsidRPr="00C2427C" w:rsidRDefault="00AE0D0F" w:rsidP="00AE0D0F">
      <w:pPr>
        <w:pStyle w:val="20"/>
        <w:numPr>
          <w:ilvl w:val="0"/>
          <w:numId w:val="0"/>
        </w:numPr>
        <w:spacing w:beforeLines="50" w:before="156" w:afterLines="50" w:after="156" w:line="240" w:lineRule="auto"/>
        <w:ind w:left="840" w:hanging="420"/>
        <w:rPr>
          <w:color w:val="000000" w:themeColor="text1"/>
          <w:sz w:val="24"/>
        </w:rPr>
      </w:pPr>
      <w:r w:rsidRPr="00C2427C">
        <w:rPr>
          <w:rFonts w:ascii="Courier New" w:hAnsi="Courier New"/>
          <w:b/>
          <w:bCs/>
          <w:color w:val="000000" w:themeColor="text1"/>
          <w:sz w:val="24"/>
        </w:rPr>
        <w:t>•</w:t>
      </w:r>
      <w:r w:rsidRPr="00C2427C">
        <w:rPr>
          <w:rFonts w:ascii="Courier New" w:hAnsi="Courier New"/>
          <w:b/>
          <w:bCs/>
          <w:color w:val="000000" w:themeColor="text1"/>
          <w:sz w:val="24"/>
        </w:rPr>
        <w:tab/>
      </w:r>
      <w:r w:rsidR="00F411DD" w:rsidRPr="00C2427C">
        <w:rPr>
          <w:rFonts w:cs="Times New Roman"/>
          <w:color w:val="000000"/>
          <w:sz w:val="24"/>
        </w:rPr>
        <w:t>If the onset date and end date of an AE are before</w:t>
      </w:r>
      <w:r w:rsidR="002940E0" w:rsidRPr="00C2427C">
        <w:rPr>
          <w:rFonts w:cs="Times New Roman"/>
          <w:color w:val="000000"/>
          <w:sz w:val="24"/>
        </w:rPr>
        <w:t xml:space="preserve"> the first dose</w:t>
      </w:r>
      <w:r w:rsidR="00F411DD" w:rsidRPr="00C2427C">
        <w:rPr>
          <w:rFonts w:cs="Times New Roman"/>
          <w:color w:val="000000"/>
          <w:sz w:val="24"/>
        </w:rPr>
        <w:t>, this AE is considered to occur before treatment.</w:t>
      </w:r>
    </w:p>
    <w:p w14:paraId="4DE3EB30" w14:textId="11EEDCE1" w:rsidR="00947EA5" w:rsidRPr="00C2427C" w:rsidRDefault="00AE0D0F" w:rsidP="00AE0D0F">
      <w:pPr>
        <w:pStyle w:val="20"/>
        <w:numPr>
          <w:ilvl w:val="0"/>
          <w:numId w:val="0"/>
        </w:numPr>
        <w:spacing w:beforeLines="50" w:before="156" w:afterLines="50" w:after="156" w:line="240" w:lineRule="auto"/>
        <w:ind w:left="840" w:hanging="420"/>
        <w:rPr>
          <w:color w:val="000000" w:themeColor="text1"/>
          <w:sz w:val="24"/>
        </w:rPr>
      </w:pPr>
      <w:r w:rsidRPr="00C2427C">
        <w:rPr>
          <w:rFonts w:ascii="Courier New" w:hAnsi="Courier New"/>
          <w:b/>
          <w:bCs/>
          <w:color w:val="000000" w:themeColor="text1"/>
          <w:sz w:val="24"/>
        </w:rPr>
        <w:t>•</w:t>
      </w:r>
      <w:r w:rsidRPr="00C2427C">
        <w:rPr>
          <w:rFonts w:ascii="Courier New" w:hAnsi="Courier New"/>
          <w:b/>
          <w:bCs/>
          <w:color w:val="000000" w:themeColor="text1"/>
          <w:sz w:val="24"/>
        </w:rPr>
        <w:tab/>
      </w:r>
      <w:r w:rsidR="00F411DD" w:rsidRPr="00C2427C">
        <w:rPr>
          <w:rFonts w:cs="Times New Roman"/>
          <w:color w:val="000000"/>
          <w:sz w:val="24"/>
        </w:rPr>
        <w:t xml:space="preserve">An AE occurring at or after the time of </w:t>
      </w:r>
      <w:r w:rsidR="00124CA0" w:rsidRPr="00C2427C">
        <w:rPr>
          <w:rFonts w:cs="Times New Roman"/>
          <w:color w:val="000000"/>
          <w:sz w:val="24"/>
        </w:rPr>
        <w:t>first dose</w:t>
      </w:r>
      <w:r w:rsidR="00F411DD" w:rsidRPr="00C2427C">
        <w:rPr>
          <w:rFonts w:cs="Times New Roman"/>
          <w:color w:val="000000"/>
          <w:sz w:val="24"/>
        </w:rPr>
        <w:t xml:space="preserve"> will be recorded as a TEAE.</w:t>
      </w:r>
    </w:p>
    <w:p w14:paraId="3BC26256" w14:textId="5040A04C" w:rsidR="00947EA5" w:rsidRPr="00C2427C" w:rsidRDefault="00AE0D0F" w:rsidP="00AE0D0F">
      <w:pPr>
        <w:pStyle w:val="20"/>
        <w:numPr>
          <w:ilvl w:val="0"/>
          <w:numId w:val="0"/>
        </w:numPr>
        <w:spacing w:beforeLines="50" w:before="156" w:afterLines="50" w:after="156" w:line="240" w:lineRule="auto"/>
        <w:ind w:left="840" w:hanging="420"/>
        <w:rPr>
          <w:color w:val="000000" w:themeColor="text1"/>
          <w:sz w:val="24"/>
        </w:rPr>
      </w:pPr>
      <w:r w:rsidRPr="00C2427C">
        <w:rPr>
          <w:rFonts w:ascii="Courier New" w:hAnsi="Courier New"/>
          <w:b/>
          <w:bCs/>
          <w:color w:val="000000" w:themeColor="text1"/>
          <w:sz w:val="24"/>
        </w:rPr>
        <w:t>•</w:t>
      </w:r>
      <w:r w:rsidRPr="00C2427C">
        <w:rPr>
          <w:rFonts w:ascii="Courier New" w:hAnsi="Courier New"/>
          <w:b/>
          <w:bCs/>
          <w:color w:val="000000" w:themeColor="text1"/>
          <w:sz w:val="24"/>
        </w:rPr>
        <w:tab/>
      </w:r>
      <w:r w:rsidR="00F411DD" w:rsidRPr="00C2427C">
        <w:rPr>
          <w:rFonts w:cs="Times New Roman"/>
          <w:color w:val="000000"/>
          <w:sz w:val="24"/>
        </w:rPr>
        <w:t xml:space="preserve">If the onset date or end date of an AE is missing, making it impossible to determine a temporal sequence between AE occurrence and </w:t>
      </w:r>
      <w:r w:rsidR="00F31686" w:rsidRPr="00C2427C">
        <w:rPr>
          <w:rFonts w:cs="Times New Roman"/>
          <w:color w:val="000000"/>
          <w:sz w:val="24"/>
        </w:rPr>
        <w:t>first dose</w:t>
      </w:r>
      <w:r w:rsidR="00F411DD" w:rsidRPr="00C2427C">
        <w:rPr>
          <w:rFonts w:cs="Times New Roman"/>
          <w:color w:val="000000"/>
          <w:sz w:val="24"/>
        </w:rPr>
        <w:t>, the AE will be recorded as a TEAE.</w:t>
      </w:r>
    </w:p>
    <w:p w14:paraId="2B43452D" w14:textId="22F26F22" w:rsidR="00414DD1" w:rsidRPr="00C2427C" w:rsidRDefault="00F411DD" w:rsidP="00D75137">
      <w:pPr>
        <w:pStyle w:val="Normal2"/>
        <w:spacing w:beforeLines="50" w:before="156" w:afterLines="50" w:after="156" w:line="240" w:lineRule="auto"/>
        <w:ind w:firstLine="0"/>
        <w:rPr>
          <w:rFonts w:cs="Times New Roman"/>
          <w:sz w:val="24"/>
        </w:rPr>
      </w:pPr>
      <w:r w:rsidRPr="00C2427C">
        <w:rPr>
          <w:rFonts w:cs="Times New Roman"/>
          <w:color w:val="000000"/>
          <w:sz w:val="24"/>
        </w:rPr>
        <w:t>All AEs will be coded using MedDRA V24.0 or higher and summarized by SOC and PT.</w:t>
      </w:r>
      <w:r w:rsidRPr="00C2427C">
        <w:rPr>
          <w:rFonts w:cs="Times New Roman"/>
          <w:sz w:val="24"/>
        </w:rPr>
        <w:t xml:space="preserve"> The severity of AE will be graded using the Division of Microbiology and Infectious Diseases (DMID) Table 2007. Unless otherwise specified, all AE-relating statistical analyses will be based on TEAEs.</w:t>
      </w:r>
    </w:p>
    <w:p w14:paraId="499E2C8A" w14:textId="77777777" w:rsidR="00414DD1" w:rsidRPr="00C2427C" w:rsidRDefault="00414DD1">
      <w:pPr>
        <w:widowControl/>
        <w:spacing w:before="0" w:after="0" w:line="240" w:lineRule="auto"/>
        <w:jc w:val="left"/>
        <w:rPr>
          <w:rFonts w:cs="Times New Roman"/>
          <w:sz w:val="24"/>
        </w:rPr>
      </w:pPr>
      <w:r w:rsidRPr="00C2427C">
        <w:rPr>
          <w:rFonts w:cs="Times New Roman"/>
          <w:sz w:val="24"/>
        </w:rPr>
        <w:br w:type="page"/>
      </w:r>
    </w:p>
    <w:p w14:paraId="4EC19136" w14:textId="685661D9" w:rsidR="00947EA5" w:rsidRPr="00C2427C" w:rsidRDefault="00AE0D0F" w:rsidP="00F958CF">
      <w:pPr>
        <w:pStyle w:val="40"/>
        <w:numPr>
          <w:ilvl w:val="0"/>
          <w:numId w:val="0"/>
        </w:numPr>
        <w:spacing w:beforeLines="40" w:before="124" w:afterLines="40" w:after="124" w:line="240" w:lineRule="auto"/>
        <w:ind w:left="851" w:hanging="851"/>
        <w:rPr>
          <w:color w:val="000000" w:themeColor="text1"/>
        </w:rPr>
      </w:pPr>
      <w:bookmarkStart w:id="209" w:name="_Toc61859602"/>
      <w:bookmarkStart w:id="210" w:name="_Toc163826587"/>
      <w:bookmarkStart w:id="211" w:name="_Toc96619184"/>
      <w:bookmarkStart w:id="212" w:name="_Toc164758124"/>
      <w:r w:rsidRPr="00C2427C">
        <w:rPr>
          <w:color w:val="000000" w:themeColor="text1"/>
        </w:rPr>
        <w:lastRenderedPageBreak/>
        <w:t>6.3.1.1.</w:t>
      </w:r>
      <w:r w:rsidRPr="00C2427C">
        <w:rPr>
          <w:color w:val="000000" w:themeColor="text1"/>
        </w:rPr>
        <w:tab/>
      </w:r>
      <w:r w:rsidR="00F411DD" w:rsidRPr="00C2427C">
        <w:rPr>
          <w:rFonts w:cs="Times New Roman"/>
          <w:color w:val="000000"/>
        </w:rPr>
        <w:t>Summary table of all AEs</w:t>
      </w:r>
      <w:bookmarkEnd w:id="209"/>
      <w:bookmarkEnd w:id="210"/>
      <w:bookmarkEnd w:id="211"/>
      <w:bookmarkEnd w:id="212"/>
    </w:p>
    <w:p w14:paraId="72EC917E" w14:textId="77777777" w:rsidR="00947EA5" w:rsidRPr="00C2427C" w:rsidRDefault="00F411DD" w:rsidP="00F958CF">
      <w:pPr>
        <w:spacing w:beforeLines="40" w:before="124" w:afterLines="40" w:after="124" w:line="240" w:lineRule="auto"/>
        <w:rPr>
          <w:color w:val="000000" w:themeColor="text1"/>
          <w:sz w:val="24"/>
          <w:szCs w:val="21"/>
        </w:rPr>
      </w:pPr>
      <w:r w:rsidRPr="00C2427C">
        <w:rPr>
          <w:rFonts w:cs="Times New Roman"/>
          <w:sz w:val="24"/>
        </w:rPr>
        <w:t xml:space="preserve">An overall description of all AEs occurring to the subjects will be provided by dose group and total based on the SS, presenting the number of events, the number of subjects and the incidence (multiple occurrences of an AE to the same subject will be counted once only during calculation of the incidence). </w:t>
      </w:r>
      <w:r w:rsidRPr="00C2427C">
        <w:rPr>
          <w:rFonts w:cs="Times New Roman"/>
          <w:color w:val="000000"/>
          <w:sz w:val="24"/>
        </w:rPr>
        <w:t>The summary table of AEs includes:</w:t>
      </w:r>
    </w:p>
    <w:p w14:paraId="7896768C" w14:textId="0DA75AE3" w:rsidR="00947EA5" w:rsidRPr="00C2427C" w:rsidRDefault="00AE0D0F" w:rsidP="00F958CF">
      <w:pPr>
        <w:pStyle w:val="20"/>
        <w:numPr>
          <w:ilvl w:val="0"/>
          <w:numId w:val="0"/>
        </w:numPr>
        <w:spacing w:beforeLines="40" w:before="124" w:afterLines="40" w:after="124" w:line="240" w:lineRule="auto"/>
        <w:ind w:left="840" w:hanging="420"/>
        <w:rPr>
          <w:color w:val="000000" w:themeColor="text1"/>
          <w:sz w:val="24"/>
        </w:rPr>
      </w:pPr>
      <w:r w:rsidRPr="00C2427C">
        <w:rPr>
          <w:rFonts w:ascii="Courier New" w:hAnsi="Courier New"/>
          <w:b/>
          <w:bCs/>
          <w:color w:val="000000" w:themeColor="text1"/>
          <w:sz w:val="24"/>
        </w:rPr>
        <w:t>•</w:t>
      </w:r>
      <w:r w:rsidRPr="00C2427C">
        <w:rPr>
          <w:rFonts w:ascii="Courier New" w:hAnsi="Courier New"/>
          <w:b/>
          <w:bCs/>
          <w:color w:val="000000" w:themeColor="text1"/>
          <w:sz w:val="24"/>
        </w:rPr>
        <w:tab/>
      </w:r>
      <w:r w:rsidR="00F411DD" w:rsidRPr="00C2427C">
        <w:rPr>
          <w:rFonts w:cs="Times New Roman"/>
          <w:color w:val="000000"/>
          <w:sz w:val="24"/>
        </w:rPr>
        <w:t>Subjects with at least one AE</w:t>
      </w:r>
    </w:p>
    <w:p w14:paraId="3F4EC8BA" w14:textId="2E18EF76" w:rsidR="00947EA5" w:rsidRPr="00C2427C" w:rsidRDefault="00AE0D0F" w:rsidP="00F958CF">
      <w:pPr>
        <w:pStyle w:val="30"/>
        <w:numPr>
          <w:ilvl w:val="0"/>
          <w:numId w:val="0"/>
        </w:numPr>
        <w:spacing w:beforeLines="40" w:before="124" w:afterLines="40" w:after="124"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Treatment-emergent adverse events (TEAEs)</w:t>
      </w:r>
    </w:p>
    <w:p w14:paraId="4C7768C0" w14:textId="2D082FA7" w:rsidR="00947EA5" w:rsidRPr="00C2427C" w:rsidRDefault="00AE0D0F" w:rsidP="00F958CF">
      <w:pPr>
        <w:pStyle w:val="30"/>
        <w:numPr>
          <w:ilvl w:val="0"/>
          <w:numId w:val="0"/>
        </w:numPr>
        <w:spacing w:beforeLines="40" w:before="124" w:afterLines="40" w:after="124"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TEAEs of DMID Grade ≥ 3</w:t>
      </w:r>
    </w:p>
    <w:p w14:paraId="1BFA7E25" w14:textId="18707369" w:rsidR="00947EA5" w:rsidRPr="00C2427C" w:rsidRDefault="00AE0D0F" w:rsidP="00F958CF">
      <w:pPr>
        <w:pStyle w:val="30"/>
        <w:numPr>
          <w:ilvl w:val="0"/>
          <w:numId w:val="0"/>
        </w:numPr>
        <w:spacing w:beforeLines="40" w:before="124" w:afterLines="40" w:after="124"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Treatment-related adverse events (TRAEs)</w:t>
      </w:r>
    </w:p>
    <w:p w14:paraId="73C61699" w14:textId="29F433B5" w:rsidR="00947EA5" w:rsidRPr="00C2427C" w:rsidRDefault="00AE0D0F" w:rsidP="00F958CF">
      <w:pPr>
        <w:pStyle w:val="30"/>
        <w:numPr>
          <w:ilvl w:val="0"/>
          <w:numId w:val="0"/>
        </w:numPr>
        <w:spacing w:beforeLines="40" w:before="124" w:afterLines="40" w:after="124"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TRAEs of DMID Grade ≥ 3</w:t>
      </w:r>
    </w:p>
    <w:p w14:paraId="115DDE86" w14:textId="30E39760" w:rsidR="00947EA5" w:rsidRPr="00C2427C" w:rsidRDefault="00AE0D0F" w:rsidP="00F958CF">
      <w:pPr>
        <w:pStyle w:val="30"/>
        <w:numPr>
          <w:ilvl w:val="0"/>
          <w:numId w:val="0"/>
        </w:numPr>
        <w:spacing w:beforeLines="40" w:before="124" w:afterLines="40" w:after="124"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 xml:space="preserve">TEAEs leading to </w:t>
      </w:r>
      <w:r w:rsidR="00260B36" w:rsidRPr="00C2427C">
        <w:rPr>
          <w:rFonts w:cs="Times New Roman"/>
          <w:sz w:val="24"/>
        </w:rPr>
        <w:t>drug interruption</w:t>
      </w:r>
    </w:p>
    <w:p w14:paraId="592E86BB" w14:textId="5872BC12" w:rsidR="00947EA5" w:rsidRPr="00C2427C" w:rsidRDefault="00AE0D0F" w:rsidP="00F958CF">
      <w:pPr>
        <w:pStyle w:val="30"/>
        <w:numPr>
          <w:ilvl w:val="0"/>
          <w:numId w:val="0"/>
        </w:numPr>
        <w:spacing w:beforeLines="40" w:before="124" w:afterLines="40" w:after="124"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 xml:space="preserve">TRAEs leading to </w:t>
      </w:r>
      <w:r w:rsidR="00260B36" w:rsidRPr="00C2427C">
        <w:rPr>
          <w:rFonts w:cs="Times New Roman"/>
          <w:sz w:val="24"/>
        </w:rPr>
        <w:t>drug interruption</w:t>
      </w:r>
    </w:p>
    <w:p w14:paraId="68F39BC8" w14:textId="44A5D4EE" w:rsidR="00947EA5" w:rsidRPr="00C2427C" w:rsidRDefault="00AE0D0F" w:rsidP="00F958CF">
      <w:pPr>
        <w:pStyle w:val="30"/>
        <w:numPr>
          <w:ilvl w:val="0"/>
          <w:numId w:val="0"/>
        </w:numPr>
        <w:spacing w:beforeLines="40" w:before="124" w:afterLines="40" w:after="124"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 xml:space="preserve">TEAEs leading to </w:t>
      </w:r>
      <w:r w:rsidR="00260B36" w:rsidRPr="00C2427C">
        <w:rPr>
          <w:rFonts w:cs="Times New Roman"/>
          <w:sz w:val="24"/>
        </w:rPr>
        <w:t xml:space="preserve">drug </w:t>
      </w:r>
      <w:r w:rsidR="00F411DD" w:rsidRPr="00C2427C">
        <w:rPr>
          <w:rFonts w:cs="Times New Roman"/>
          <w:sz w:val="24"/>
        </w:rPr>
        <w:t>discontinuation</w:t>
      </w:r>
    </w:p>
    <w:p w14:paraId="64AC3E6A" w14:textId="65FFC9E6" w:rsidR="00947EA5" w:rsidRPr="00C2427C" w:rsidRDefault="00AE0D0F" w:rsidP="00F958CF">
      <w:pPr>
        <w:pStyle w:val="30"/>
        <w:numPr>
          <w:ilvl w:val="0"/>
          <w:numId w:val="0"/>
        </w:numPr>
        <w:spacing w:beforeLines="40" w:before="124" w:afterLines="40" w:after="124"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 xml:space="preserve">TRAEs leading to </w:t>
      </w:r>
      <w:r w:rsidR="00260B36" w:rsidRPr="00C2427C">
        <w:rPr>
          <w:rFonts w:cs="Times New Roman"/>
          <w:sz w:val="24"/>
        </w:rPr>
        <w:t xml:space="preserve">drug </w:t>
      </w:r>
      <w:r w:rsidR="00F411DD" w:rsidRPr="00C2427C">
        <w:rPr>
          <w:rFonts w:cs="Times New Roman"/>
          <w:sz w:val="24"/>
        </w:rPr>
        <w:t>discontinuation</w:t>
      </w:r>
    </w:p>
    <w:p w14:paraId="34A24663" w14:textId="5326EE8A" w:rsidR="00947EA5" w:rsidRPr="00C2427C" w:rsidRDefault="00AE0D0F" w:rsidP="00F958CF">
      <w:pPr>
        <w:pStyle w:val="30"/>
        <w:numPr>
          <w:ilvl w:val="0"/>
          <w:numId w:val="0"/>
        </w:numPr>
        <w:spacing w:beforeLines="40" w:before="124" w:afterLines="40" w:after="124"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Treatment-emergent serious adverse events (TESAEs)</w:t>
      </w:r>
    </w:p>
    <w:p w14:paraId="50730959" w14:textId="1BFCFA9C" w:rsidR="00947EA5" w:rsidRPr="00C2427C" w:rsidRDefault="00AE0D0F" w:rsidP="00F958CF">
      <w:pPr>
        <w:pStyle w:val="30"/>
        <w:numPr>
          <w:ilvl w:val="0"/>
          <w:numId w:val="0"/>
        </w:numPr>
        <w:spacing w:beforeLines="40" w:before="124" w:afterLines="40" w:after="124"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Treatment-related serious adverse events (TRSAEs)</w:t>
      </w:r>
    </w:p>
    <w:p w14:paraId="683A7CD0" w14:textId="65918DE2" w:rsidR="00947EA5" w:rsidRPr="00C2427C" w:rsidRDefault="00AE0D0F" w:rsidP="00F958CF">
      <w:pPr>
        <w:pStyle w:val="30"/>
        <w:numPr>
          <w:ilvl w:val="0"/>
          <w:numId w:val="0"/>
        </w:numPr>
        <w:spacing w:beforeLines="40" w:before="124" w:afterLines="40" w:after="124"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TESAEs leading to death</w:t>
      </w:r>
    </w:p>
    <w:p w14:paraId="26D31D78" w14:textId="6016CBB3" w:rsidR="00947EA5" w:rsidRPr="00C2427C" w:rsidRDefault="00AE0D0F" w:rsidP="00F958CF">
      <w:pPr>
        <w:pStyle w:val="30"/>
        <w:numPr>
          <w:ilvl w:val="0"/>
          <w:numId w:val="0"/>
        </w:numPr>
        <w:spacing w:beforeLines="40" w:before="124" w:afterLines="40" w:after="124" w:line="240" w:lineRule="auto"/>
        <w:ind w:left="1259" w:hanging="420"/>
        <w:rPr>
          <w:sz w:val="24"/>
        </w:rPr>
      </w:pPr>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TRSAEs leading to death</w:t>
      </w:r>
    </w:p>
    <w:p w14:paraId="0C1E3946" w14:textId="22D55420" w:rsidR="00947EA5" w:rsidRPr="00C2427C" w:rsidRDefault="00F411DD" w:rsidP="00F958CF">
      <w:pPr>
        <w:pStyle w:val="Normal2"/>
        <w:spacing w:beforeLines="40" w:before="124" w:afterLines="40" w:after="124" w:line="240" w:lineRule="auto"/>
        <w:ind w:firstLine="0"/>
        <w:rPr>
          <w:color w:val="000000" w:themeColor="text1"/>
          <w:sz w:val="24"/>
        </w:rPr>
      </w:pPr>
      <w:r w:rsidRPr="00C2427C">
        <w:rPr>
          <w:rFonts w:cs="Times New Roman"/>
          <w:sz w:val="24"/>
        </w:rPr>
        <w:t xml:space="preserve">All AEs, treatment-related AEs, AEs leading to </w:t>
      </w:r>
      <w:r w:rsidR="00814268" w:rsidRPr="00C2427C">
        <w:rPr>
          <w:rFonts w:cs="Times New Roman"/>
          <w:sz w:val="24"/>
        </w:rPr>
        <w:t>drug interruption</w:t>
      </w:r>
      <w:r w:rsidRPr="00C2427C">
        <w:rPr>
          <w:rFonts w:cs="Times New Roman"/>
          <w:sz w:val="24"/>
        </w:rPr>
        <w:t xml:space="preserve">, AEs leading to </w:t>
      </w:r>
      <w:r w:rsidR="00814268" w:rsidRPr="00C2427C">
        <w:rPr>
          <w:rFonts w:cs="Times New Roman"/>
          <w:sz w:val="24"/>
        </w:rPr>
        <w:t xml:space="preserve">drug </w:t>
      </w:r>
      <w:r w:rsidRPr="00C2427C">
        <w:rPr>
          <w:rFonts w:cs="Times New Roman"/>
          <w:sz w:val="24"/>
        </w:rPr>
        <w:t>discontinuation, SAEs and AEs leading to death will be listed.</w:t>
      </w:r>
    </w:p>
    <w:p w14:paraId="7E87DA23" w14:textId="098A90D5" w:rsidR="00947EA5" w:rsidRPr="00C2427C" w:rsidRDefault="00AE0D0F" w:rsidP="00F958CF">
      <w:pPr>
        <w:pStyle w:val="40"/>
        <w:numPr>
          <w:ilvl w:val="0"/>
          <w:numId w:val="0"/>
        </w:numPr>
        <w:spacing w:beforeLines="40" w:before="124" w:afterLines="40" w:after="124" w:line="240" w:lineRule="auto"/>
        <w:ind w:left="851" w:hanging="851"/>
        <w:rPr>
          <w:color w:val="000000" w:themeColor="text1"/>
        </w:rPr>
      </w:pPr>
      <w:bookmarkStart w:id="213" w:name="_Toc163826588"/>
      <w:bookmarkStart w:id="214" w:name="_Toc61859603"/>
      <w:bookmarkStart w:id="215" w:name="_Toc96619185"/>
      <w:bookmarkStart w:id="216" w:name="_Toc164758125"/>
      <w:r w:rsidRPr="00C2427C">
        <w:rPr>
          <w:color w:val="000000" w:themeColor="text1"/>
        </w:rPr>
        <w:t>6.3.1.2.</w:t>
      </w:r>
      <w:r w:rsidRPr="00C2427C">
        <w:rPr>
          <w:color w:val="000000" w:themeColor="text1"/>
        </w:rPr>
        <w:tab/>
      </w:r>
      <w:r w:rsidR="00F411DD" w:rsidRPr="00C2427C">
        <w:rPr>
          <w:rFonts w:cs="Times New Roman"/>
          <w:color w:val="000000"/>
        </w:rPr>
        <w:t>Summary of TEAEs and TESAEs by SOC and PT</w:t>
      </w:r>
      <w:bookmarkEnd w:id="213"/>
      <w:bookmarkEnd w:id="214"/>
      <w:bookmarkEnd w:id="215"/>
      <w:bookmarkEnd w:id="216"/>
    </w:p>
    <w:p w14:paraId="3CC87B42" w14:textId="77777777" w:rsidR="00947EA5" w:rsidRPr="00C2427C" w:rsidRDefault="00F411DD" w:rsidP="00F958CF">
      <w:pPr>
        <w:spacing w:beforeLines="40" w:before="124" w:afterLines="40" w:after="124" w:line="240" w:lineRule="auto"/>
        <w:rPr>
          <w:color w:val="000000" w:themeColor="text1"/>
          <w:sz w:val="24"/>
          <w:szCs w:val="21"/>
        </w:rPr>
      </w:pPr>
      <w:r w:rsidRPr="00C2427C">
        <w:rPr>
          <w:rFonts w:cs="Times New Roman"/>
          <w:color w:val="000000"/>
          <w:sz w:val="24"/>
        </w:rPr>
        <w:t>All TEAEs will be summarized by SOC and PT, presenting the number of events, the number of subjects and the incidence.</w:t>
      </w:r>
      <w:r w:rsidRPr="00C2427C">
        <w:rPr>
          <w:rFonts w:cs="Times New Roman"/>
          <w:sz w:val="24"/>
        </w:rPr>
        <w:t xml:space="preserve"> Multiple occurrences of an AE to the same subject within the same SOC or PT will be counted once only during calculation of the incidence.</w:t>
      </w:r>
    </w:p>
    <w:p w14:paraId="722D6745" w14:textId="32041E58" w:rsidR="00947EA5" w:rsidRPr="00C2427C" w:rsidRDefault="00F411DD" w:rsidP="00F958CF">
      <w:pPr>
        <w:spacing w:beforeLines="40" w:before="124" w:afterLines="40" w:after="124" w:line="240" w:lineRule="auto"/>
        <w:rPr>
          <w:color w:val="000000" w:themeColor="text1"/>
          <w:sz w:val="24"/>
          <w:szCs w:val="21"/>
        </w:rPr>
      </w:pPr>
      <w:r w:rsidRPr="00C2427C">
        <w:rPr>
          <w:rFonts w:cs="Times New Roman"/>
          <w:sz w:val="24"/>
        </w:rPr>
        <w:t>TEAEs will be arranged by SOC and PT, first according to the total incidence of SOC in reverse order and then according to the incidence of PT withi</w:t>
      </w:r>
      <w:r w:rsidR="00D75137" w:rsidRPr="00C2427C">
        <w:rPr>
          <w:rFonts w:cs="Times New Roman"/>
          <w:sz w:val="24"/>
        </w:rPr>
        <w:t>n the same SOC in reverse order</w:t>
      </w:r>
      <w:r w:rsidRPr="00C2427C">
        <w:rPr>
          <w:rFonts w:cs="Times New Roman"/>
          <w:sz w:val="24"/>
        </w:rPr>
        <w:t>. When the incidence of SOC/PT is the same, TEAEs will be arranged according to the number of events in reverse order and further in alphabetical order.</w:t>
      </w:r>
    </w:p>
    <w:p w14:paraId="52DFA92B" w14:textId="77777777" w:rsidR="00947EA5" w:rsidRPr="00C2427C" w:rsidRDefault="00F411DD" w:rsidP="00F958CF">
      <w:pPr>
        <w:spacing w:beforeLines="40" w:before="124" w:afterLines="40" w:after="124" w:line="240" w:lineRule="auto"/>
        <w:rPr>
          <w:color w:val="000000" w:themeColor="text1"/>
          <w:sz w:val="24"/>
          <w:szCs w:val="21"/>
        </w:rPr>
      </w:pPr>
      <w:r w:rsidRPr="00C2427C">
        <w:rPr>
          <w:rFonts w:cs="Times New Roman"/>
          <w:color w:val="000000"/>
          <w:sz w:val="24"/>
        </w:rPr>
        <w:t>TESAEs in the summary table will be summarized in the same way as for TEAEs.</w:t>
      </w:r>
    </w:p>
    <w:p w14:paraId="6969AE0F" w14:textId="680242FD" w:rsidR="00947EA5" w:rsidRPr="00C2427C" w:rsidRDefault="00AE0D0F" w:rsidP="00F958CF">
      <w:pPr>
        <w:pStyle w:val="40"/>
        <w:numPr>
          <w:ilvl w:val="0"/>
          <w:numId w:val="0"/>
        </w:numPr>
        <w:spacing w:beforeLines="40" w:before="124" w:afterLines="40" w:after="124" w:line="240" w:lineRule="auto"/>
        <w:ind w:left="851" w:hanging="851"/>
        <w:rPr>
          <w:color w:val="000000" w:themeColor="text1"/>
        </w:rPr>
      </w:pPr>
      <w:bookmarkStart w:id="217" w:name="_Toc96619186"/>
      <w:bookmarkStart w:id="218" w:name="_Toc163826589"/>
      <w:bookmarkStart w:id="219" w:name="_Toc61859604"/>
      <w:bookmarkStart w:id="220" w:name="_Toc164758126"/>
      <w:r w:rsidRPr="00C2427C">
        <w:rPr>
          <w:color w:val="000000" w:themeColor="text1"/>
        </w:rPr>
        <w:t>6.3.1.3.</w:t>
      </w:r>
      <w:r w:rsidRPr="00C2427C">
        <w:rPr>
          <w:color w:val="000000" w:themeColor="text1"/>
        </w:rPr>
        <w:tab/>
      </w:r>
      <w:r w:rsidR="00F411DD" w:rsidRPr="00C2427C">
        <w:rPr>
          <w:rFonts w:cs="Times New Roman"/>
          <w:color w:val="000000"/>
        </w:rPr>
        <w:t>Summary of TRAES and TRSAES by SOC and PT</w:t>
      </w:r>
      <w:bookmarkEnd w:id="217"/>
      <w:bookmarkEnd w:id="218"/>
      <w:bookmarkEnd w:id="219"/>
      <w:bookmarkEnd w:id="220"/>
    </w:p>
    <w:p w14:paraId="164774AE" w14:textId="40C99708" w:rsidR="00947EA5" w:rsidRPr="00C2427C" w:rsidRDefault="00F411DD" w:rsidP="00F958CF">
      <w:pPr>
        <w:pStyle w:val="Normal2"/>
        <w:spacing w:beforeLines="40" w:before="124" w:afterLines="40" w:after="124" w:line="240" w:lineRule="auto"/>
        <w:ind w:firstLine="0"/>
        <w:rPr>
          <w:color w:val="000000" w:themeColor="text1"/>
          <w:sz w:val="24"/>
        </w:rPr>
      </w:pPr>
      <w:r w:rsidRPr="00C2427C">
        <w:rPr>
          <w:rFonts w:cs="Times New Roman"/>
          <w:color w:val="000000"/>
          <w:sz w:val="24"/>
        </w:rPr>
        <w:t>Relatedness assessment: The relatedness of an AE to the study drug is classified into "certainly related", "probably related", "likely related", "unlikely related" and "not related".</w:t>
      </w:r>
      <w:r w:rsidRPr="00C2427C">
        <w:rPr>
          <w:rFonts w:cs="Times New Roman"/>
          <w:sz w:val="24"/>
        </w:rPr>
        <w:t xml:space="preserve"> </w:t>
      </w:r>
      <w:r w:rsidRPr="00C2427C">
        <w:rPr>
          <w:rFonts w:cs="Times New Roman"/>
          <w:color w:val="000000"/>
          <w:sz w:val="24"/>
        </w:rPr>
        <w:t>AEs related to the study drug include AEs that are assessed as "certainly related", "probably related"</w:t>
      </w:r>
      <w:r w:rsidR="00602F5C" w:rsidRPr="00C2427C">
        <w:rPr>
          <w:rFonts w:cs="Times New Roman"/>
          <w:color w:val="000000"/>
          <w:sz w:val="24"/>
        </w:rPr>
        <w:t xml:space="preserve"> </w:t>
      </w:r>
      <w:r w:rsidRPr="00C2427C">
        <w:rPr>
          <w:rFonts w:cs="Times New Roman"/>
          <w:color w:val="000000"/>
          <w:sz w:val="24"/>
        </w:rPr>
        <w:t>or "likely related" to the study drug.</w:t>
      </w:r>
      <w:r w:rsidRPr="00C2427C">
        <w:rPr>
          <w:rFonts w:cs="Times New Roman"/>
          <w:sz w:val="24"/>
        </w:rPr>
        <w:t xml:space="preserve"> </w:t>
      </w:r>
      <w:r w:rsidRPr="00C2427C">
        <w:rPr>
          <w:rFonts w:cs="Times New Roman"/>
          <w:color w:val="000000"/>
          <w:sz w:val="24"/>
        </w:rPr>
        <w:t>If the relatedness of an AE to the study is missing or unknown, it will be assessed as "related" according to the conservative principle.</w:t>
      </w:r>
    </w:p>
    <w:p w14:paraId="4E53FB05" w14:textId="77777777" w:rsidR="00947EA5" w:rsidRPr="00C2427C" w:rsidRDefault="00F411DD" w:rsidP="00D75137">
      <w:pPr>
        <w:pStyle w:val="Normal2"/>
        <w:spacing w:beforeLines="50" w:before="156" w:afterLines="50" w:after="156" w:line="240" w:lineRule="auto"/>
        <w:ind w:firstLine="0"/>
        <w:rPr>
          <w:color w:val="000000" w:themeColor="text1"/>
          <w:sz w:val="24"/>
        </w:rPr>
      </w:pPr>
      <w:r w:rsidRPr="00C2427C">
        <w:rPr>
          <w:rFonts w:cs="Times New Roman"/>
          <w:sz w:val="24"/>
        </w:rPr>
        <w:t xml:space="preserve">All TRAEs and TRSAEs will be summarized separately, presenting the number of events, the number of subjects and the incidence. </w:t>
      </w:r>
      <w:r w:rsidRPr="00C2427C">
        <w:rPr>
          <w:rFonts w:cs="Times New Roman"/>
          <w:color w:val="000000"/>
          <w:sz w:val="24"/>
        </w:rPr>
        <w:t>For a subject who experienced multiple AEs within the same SOC or PT, as long as one of the AEs is assessed as related to the study drug, it will be documented as "related" at the time of summarization.</w:t>
      </w:r>
    </w:p>
    <w:p w14:paraId="06D1D76C" w14:textId="19F3EE6E" w:rsidR="00947EA5" w:rsidRPr="00C2427C" w:rsidRDefault="00AE0D0F" w:rsidP="00AE0D0F">
      <w:pPr>
        <w:pStyle w:val="40"/>
        <w:numPr>
          <w:ilvl w:val="0"/>
          <w:numId w:val="0"/>
        </w:numPr>
        <w:spacing w:beforeLines="50" w:before="156" w:afterLines="50" w:after="156" w:line="240" w:lineRule="auto"/>
        <w:ind w:left="851" w:hanging="851"/>
        <w:rPr>
          <w:color w:val="000000" w:themeColor="text1"/>
        </w:rPr>
      </w:pPr>
      <w:bookmarkStart w:id="221" w:name="_Toc96619187"/>
      <w:bookmarkStart w:id="222" w:name="_Toc61859605"/>
      <w:bookmarkStart w:id="223" w:name="_Toc163826590"/>
      <w:bookmarkStart w:id="224" w:name="_Toc164758127"/>
      <w:r w:rsidRPr="00C2427C">
        <w:rPr>
          <w:color w:val="000000" w:themeColor="text1"/>
        </w:rPr>
        <w:lastRenderedPageBreak/>
        <w:t>6.3.1.4.</w:t>
      </w:r>
      <w:r w:rsidRPr="00C2427C">
        <w:rPr>
          <w:color w:val="000000" w:themeColor="text1"/>
        </w:rPr>
        <w:tab/>
      </w:r>
      <w:r w:rsidR="00F411DD" w:rsidRPr="00C2427C">
        <w:rPr>
          <w:rFonts w:cs="Times New Roman"/>
          <w:color w:val="000000"/>
        </w:rPr>
        <w:t>Summary of TEAEs and TESAEs by SOC/PT and DMID grade</w:t>
      </w:r>
      <w:bookmarkEnd w:id="221"/>
      <w:bookmarkEnd w:id="222"/>
      <w:bookmarkEnd w:id="223"/>
      <w:bookmarkEnd w:id="224"/>
    </w:p>
    <w:p w14:paraId="3B41ED3A" w14:textId="77777777" w:rsidR="00947EA5" w:rsidRPr="00C2427C" w:rsidRDefault="00F411DD" w:rsidP="00D75137">
      <w:pPr>
        <w:pStyle w:val="Normal2"/>
        <w:spacing w:beforeLines="50" w:before="156" w:afterLines="50" w:after="156" w:line="240" w:lineRule="auto"/>
        <w:ind w:firstLine="0"/>
        <w:rPr>
          <w:color w:val="000000" w:themeColor="text1"/>
          <w:sz w:val="24"/>
        </w:rPr>
      </w:pPr>
      <w:r w:rsidRPr="00C2427C">
        <w:rPr>
          <w:rFonts w:cs="Times New Roman"/>
          <w:color w:val="000000"/>
          <w:sz w:val="24"/>
        </w:rPr>
        <w:t>Severity assessment: The severity of an AE will be graded according to DMID Table version 2007, including Grade 1, Grade 2, Grade 3 and Grade 4.</w:t>
      </w:r>
      <w:r w:rsidRPr="00C2427C">
        <w:rPr>
          <w:rFonts w:cs="Times New Roman"/>
          <w:sz w:val="24"/>
        </w:rPr>
        <w:t xml:space="preserve"> If the severity of an AE is missing or unknown, it will be treated as missing.</w:t>
      </w:r>
    </w:p>
    <w:p w14:paraId="6B369D3D" w14:textId="77777777" w:rsidR="00947EA5" w:rsidRPr="00C2427C" w:rsidRDefault="00F411DD" w:rsidP="00D75137">
      <w:pPr>
        <w:spacing w:beforeLines="50" w:before="156" w:afterLines="50" w:after="156" w:line="240" w:lineRule="auto"/>
        <w:rPr>
          <w:color w:val="000000" w:themeColor="text1"/>
          <w:sz w:val="24"/>
          <w:szCs w:val="21"/>
        </w:rPr>
      </w:pPr>
      <w:r w:rsidRPr="00C2427C">
        <w:rPr>
          <w:rFonts w:cs="Times New Roman"/>
          <w:color w:val="000000"/>
          <w:sz w:val="24"/>
        </w:rPr>
        <w:t>All TEAEs, TRAEs, TEAEs of DMID grade ≥ 3 and TESAEs of DMID grade ≥ 3 will be summarized by SOC and PT, presenting the number of subjects and the incidence.</w:t>
      </w:r>
      <w:r w:rsidRPr="00C2427C">
        <w:rPr>
          <w:rFonts w:cs="Times New Roman"/>
          <w:sz w:val="24"/>
        </w:rPr>
        <w:t xml:space="preserve"> </w:t>
      </w:r>
      <w:r w:rsidRPr="00C2427C">
        <w:rPr>
          <w:rFonts w:cs="Times New Roman"/>
          <w:color w:val="000000"/>
          <w:sz w:val="24"/>
        </w:rPr>
        <w:t>For multiple occurrences of an AE to the same subject within the same SOC or PT, it will be summarized using the worst case.</w:t>
      </w:r>
    </w:p>
    <w:p w14:paraId="293B1ED4" w14:textId="4EC83527" w:rsidR="00947EA5" w:rsidRPr="00C2427C" w:rsidRDefault="00AE0D0F" w:rsidP="00AE0D0F">
      <w:pPr>
        <w:pStyle w:val="40"/>
        <w:numPr>
          <w:ilvl w:val="0"/>
          <w:numId w:val="0"/>
        </w:numPr>
        <w:spacing w:beforeLines="50" w:before="156" w:afterLines="50" w:after="156" w:line="240" w:lineRule="auto"/>
        <w:ind w:left="851" w:hanging="851"/>
        <w:rPr>
          <w:color w:val="000000" w:themeColor="text1"/>
        </w:rPr>
      </w:pPr>
      <w:bookmarkStart w:id="225" w:name="_Toc163826591"/>
      <w:bookmarkStart w:id="226" w:name="_Toc96619188"/>
      <w:bookmarkStart w:id="227" w:name="_Toc164758128"/>
      <w:r w:rsidRPr="00C2427C">
        <w:rPr>
          <w:color w:val="000000" w:themeColor="text1"/>
        </w:rPr>
        <w:t>6.3.1.5.</w:t>
      </w:r>
      <w:r w:rsidRPr="00C2427C">
        <w:rPr>
          <w:color w:val="000000" w:themeColor="text1"/>
        </w:rPr>
        <w:tab/>
      </w:r>
      <w:r w:rsidR="00F411DD" w:rsidRPr="00C2427C">
        <w:rPr>
          <w:rFonts w:cs="Times New Roman"/>
          <w:color w:val="000000"/>
        </w:rPr>
        <w:t xml:space="preserve">TEAEs and TRAEs leading to </w:t>
      </w:r>
      <w:r w:rsidR="009D47B8" w:rsidRPr="00C2427C">
        <w:rPr>
          <w:rFonts w:cs="Times New Roman"/>
        </w:rPr>
        <w:t>drug interruption</w:t>
      </w:r>
      <w:r w:rsidR="00F411DD" w:rsidRPr="00C2427C">
        <w:rPr>
          <w:rFonts w:cs="Times New Roman"/>
          <w:color w:val="000000"/>
        </w:rPr>
        <w:t xml:space="preserve"> or </w:t>
      </w:r>
      <w:r w:rsidR="009D47B8" w:rsidRPr="00C2427C">
        <w:rPr>
          <w:rFonts w:cs="Times New Roman"/>
          <w:color w:val="000000"/>
        </w:rPr>
        <w:t xml:space="preserve">drug </w:t>
      </w:r>
      <w:r w:rsidR="00F411DD" w:rsidRPr="00C2427C">
        <w:rPr>
          <w:rFonts w:cs="Times New Roman"/>
          <w:color w:val="000000"/>
        </w:rPr>
        <w:t>discontinuation</w:t>
      </w:r>
      <w:bookmarkEnd w:id="225"/>
      <w:bookmarkEnd w:id="226"/>
      <w:bookmarkEnd w:id="227"/>
    </w:p>
    <w:p w14:paraId="5C1A739F" w14:textId="3F681CC2" w:rsidR="00947EA5" w:rsidRPr="00C2427C" w:rsidRDefault="00F411DD" w:rsidP="00D75137">
      <w:pPr>
        <w:spacing w:beforeLines="50" w:before="156" w:afterLines="50" w:after="156" w:line="240" w:lineRule="auto"/>
        <w:rPr>
          <w:color w:val="000000" w:themeColor="text1"/>
          <w:sz w:val="24"/>
          <w:szCs w:val="21"/>
        </w:rPr>
      </w:pPr>
      <w:r w:rsidRPr="00C2427C">
        <w:rPr>
          <w:rFonts w:cs="Times New Roman"/>
          <w:color w:val="000000"/>
          <w:sz w:val="24"/>
        </w:rPr>
        <w:t xml:space="preserve">All TEAEs/TRAEs leading to </w:t>
      </w:r>
      <w:r w:rsidR="0021271D" w:rsidRPr="00C2427C">
        <w:rPr>
          <w:rFonts w:cs="Times New Roman"/>
          <w:sz w:val="24"/>
        </w:rPr>
        <w:t>drug interruption</w:t>
      </w:r>
      <w:r w:rsidRPr="00C2427C">
        <w:rPr>
          <w:rFonts w:cs="Times New Roman"/>
          <w:color w:val="000000"/>
          <w:sz w:val="24"/>
        </w:rPr>
        <w:t xml:space="preserve"> and TEAEs/TRAEs leading to </w:t>
      </w:r>
      <w:r w:rsidR="0021271D" w:rsidRPr="00C2427C">
        <w:rPr>
          <w:rFonts w:cs="Times New Roman"/>
          <w:color w:val="000000"/>
          <w:sz w:val="24"/>
        </w:rPr>
        <w:t xml:space="preserve">drug </w:t>
      </w:r>
      <w:r w:rsidRPr="00C2427C">
        <w:rPr>
          <w:rFonts w:cs="Times New Roman"/>
          <w:color w:val="000000"/>
          <w:sz w:val="24"/>
        </w:rPr>
        <w:t>discontinuation will be summarized by SOC and PT, presenting the number of events, the number of subjects and the incidence.</w:t>
      </w:r>
      <w:r w:rsidRPr="00C2427C">
        <w:rPr>
          <w:rFonts w:cs="Times New Roman"/>
          <w:sz w:val="24"/>
        </w:rPr>
        <w:t xml:space="preserve"> </w:t>
      </w:r>
      <w:r w:rsidRPr="00C2427C">
        <w:rPr>
          <w:rFonts w:cs="Times New Roman"/>
          <w:color w:val="000000"/>
          <w:sz w:val="24"/>
        </w:rPr>
        <w:t>Multiple occurrences of an AE to the same subject within the same SOC or PT will be counted once only during calculation of the incidence.</w:t>
      </w:r>
    </w:p>
    <w:p w14:paraId="7DD274F9" w14:textId="0A954BF0" w:rsidR="00947EA5" w:rsidRPr="00C2427C" w:rsidRDefault="00AE0D0F" w:rsidP="00AE0D0F">
      <w:pPr>
        <w:pStyle w:val="40"/>
        <w:numPr>
          <w:ilvl w:val="0"/>
          <w:numId w:val="0"/>
        </w:numPr>
        <w:spacing w:beforeLines="50" w:before="156" w:afterLines="50" w:after="156" w:line="240" w:lineRule="auto"/>
        <w:ind w:left="851" w:hanging="851"/>
        <w:rPr>
          <w:color w:val="000000" w:themeColor="text1"/>
        </w:rPr>
      </w:pPr>
      <w:bookmarkStart w:id="228" w:name="_Toc96619189"/>
      <w:bookmarkStart w:id="229" w:name="_Toc163826592"/>
      <w:bookmarkStart w:id="230" w:name="_Toc164758129"/>
      <w:r w:rsidRPr="00C2427C">
        <w:rPr>
          <w:color w:val="000000" w:themeColor="text1"/>
        </w:rPr>
        <w:t>6.3.1.6.</w:t>
      </w:r>
      <w:r w:rsidRPr="00C2427C">
        <w:rPr>
          <w:color w:val="000000" w:themeColor="text1"/>
        </w:rPr>
        <w:tab/>
      </w:r>
      <w:r w:rsidR="00F411DD" w:rsidRPr="00C2427C">
        <w:rPr>
          <w:rFonts w:cs="Times New Roman"/>
          <w:color w:val="000000"/>
        </w:rPr>
        <w:t>TESAEs and TRSAEs leading to death</w:t>
      </w:r>
      <w:bookmarkEnd w:id="228"/>
      <w:bookmarkEnd w:id="229"/>
      <w:bookmarkEnd w:id="230"/>
    </w:p>
    <w:p w14:paraId="0DDE68F9" w14:textId="77777777" w:rsidR="00947EA5" w:rsidRPr="00C2427C" w:rsidRDefault="00F411DD" w:rsidP="00D75137">
      <w:pPr>
        <w:spacing w:beforeLines="50" w:before="156" w:afterLines="50" w:after="156" w:line="240" w:lineRule="auto"/>
        <w:rPr>
          <w:color w:val="000000" w:themeColor="text1"/>
          <w:sz w:val="24"/>
          <w:szCs w:val="21"/>
        </w:rPr>
      </w:pPr>
      <w:r w:rsidRPr="00C2427C">
        <w:rPr>
          <w:rFonts w:cs="Times New Roman"/>
          <w:color w:val="000000"/>
          <w:sz w:val="24"/>
        </w:rPr>
        <w:t>All TESAEs/TRSAEs leading to death will be summarized by SOC and PT, presenting the number of events, the number of subjects and the incidence.</w:t>
      </w:r>
      <w:r w:rsidRPr="00C2427C">
        <w:rPr>
          <w:rFonts w:cs="Times New Roman"/>
          <w:sz w:val="24"/>
        </w:rPr>
        <w:t xml:space="preserve"> </w:t>
      </w:r>
      <w:r w:rsidRPr="00C2427C">
        <w:rPr>
          <w:rFonts w:cs="Times New Roman"/>
          <w:color w:val="000000"/>
          <w:sz w:val="24"/>
        </w:rPr>
        <w:t>Multiple occurrences of an AE to the same subject within the same SOC or PT will be counted once only during calculation of the incidence.</w:t>
      </w:r>
    </w:p>
    <w:p w14:paraId="286DDD51" w14:textId="0D3C7D92" w:rsidR="00947EA5" w:rsidRPr="00C2427C" w:rsidRDefault="00AE0D0F" w:rsidP="00AE0D0F">
      <w:pPr>
        <w:pStyle w:val="3"/>
        <w:numPr>
          <w:ilvl w:val="0"/>
          <w:numId w:val="0"/>
        </w:numPr>
        <w:spacing w:beforeLines="50" w:before="156" w:afterLines="50" w:after="156" w:line="240" w:lineRule="auto"/>
        <w:ind w:left="851" w:hanging="851"/>
        <w:rPr>
          <w:rFonts w:ascii="Times New Roman" w:hAnsi="Times New Roman"/>
        </w:rPr>
      </w:pPr>
      <w:bookmarkStart w:id="231" w:name="_Toc96619190"/>
      <w:bookmarkStart w:id="232" w:name="_Toc163826593"/>
      <w:bookmarkStart w:id="233" w:name="_Toc51878107"/>
      <w:bookmarkStart w:id="234" w:name="_Toc164758130"/>
      <w:r w:rsidRPr="00C2427C">
        <w:t>6.3.2.</w:t>
      </w:r>
      <w:r w:rsidRPr="00C2427C">
        <w:tab/>
      </w:r>
      <w:r w:rsidR="00F411DD" w:rsidRPr="00C2427C">
        <w:rPr>
          <w:rFonts w:ascii="Times New Roman" w:hAnsi="Times New Roman" w:cs="Times New Roman"/>
        </w:rPr>
        <w:t>Summary of Deaths</w:t>
      </w:r>
      <w:bookmarkEnd w:id="231"/>
      <w:bookmarkEnd w:id="232"/>
      <w:bookmarkEnd w:id="233"/>
      <w:bookmarkEnd w:id="234"/>
    </w:p>
    <w:p w14:paraId="19D0437F" w14:textId="77777777" w:rsidR="00947EA5" w:rsidRPr="00C2427C" w:rsidRDefault="00F411DD" w:rsidP="00D75137">
      <w:pPr>
        <w:pStyle w:val="Normal2"/>
        <w:spacing w:beforeLines="50" w:before="156" w:afterLines="50" w:after="156" w:line="240" w:lineRule="auto"/>
        <w:ind w:firstLine="0"/>
        <w:rPr>
          <w:sz w:val="24"/>
        </w:rPr>
      </w:pPr>
      <w:r w:rsidRPr="00C2427C">
        <w:rPr>
          <w:rFonts w:cs="Times New Roman"/>
          <w:sz w:val="24"/>
        </w:rPr>
        <w:t>Deaths occurring throughout the study will be summarized by presenting the number of deaths and specific reasons by dose group and total, and the deaths will be listed.</w:t>
      </w:r>
    </w:p>
    <w:p w14:paraId="65BA1528" w14:textId="5AB4CECA" w:rsidR="00947EA5" w:rsidRPr="00C2427C" w:rsidRDefault="00AE0D0F" w:rsidP="00AE0D0F">
      <w:pPr>
        <w:pStyle w:val="3"/>
        <w:numPr>
          <w:ilvl w:val="0"/>
          <w:numId w:val="0"/>
        </w:numPr>
        <w:spacing w:beforeLines="50" w:before="156" w:afterLines="50" w:after="156" w:line="240" w:lineRule="auto"/>
        <w:ind w:left="851" w:hanging="851"/>
        <w:rPr>
          <w:rFonts w:ascii="Times New Roman" w:hAnsi="Times New Roman" w:cs="Times New Roman"/>
          <w:color w:val="000000"/>
        </w:rPr>
      </w:pPr>
      <w:bookmarkStart w:id="235" w:name="_Toc60852160"/>
      <w:bookmarkStart w:id="236" w:name="_Toc163826594"/>
      <w:bookmarkStart w:id="237" w:name="_Toc96619191"/>
      <w:bookmarkStart w:id="238" w:name="_Toc164758131"/>
      <w:r w:rsidRPr="00C2427C">
        <w:rPr>
          <w:rFonts w:cs="Times New Roman"/>
          <w:color w:val="000000"/>
        </w:rPr>
        <w:t>6.3.3.</w:t>
      </w:r>
      <w:r w:rsidRPr="00C2427C">
        <w:rPr>
          <w:rFonts w:cs="Times New Roman"/>
          <w:color w:val="000000"/>
        </w:rPr>
        <w:tab/>
      </w:r>
      <w:r w:rsidR="00F411DD" w:rsidRPr="00C2427C">
        <w:rPr>
          <w:rFonts w:ascii="Times New Roman" w:hAnsi="Times New Roman" w:cs="Times New Roman"/>
          <w:color w:val="000000"/>
        </w:rPr>
        <w:t>Laboratory Tests</w:t>
      </w:r>
      <w:bookmarkEnd w:id="235"/>
      <w:bookmarkEnd w:id="236"/>
      <w:bookmarkEnd w:id="237"/>
      <w:bookmarkEnd w:id="238"/>
    </w:p>
    <w:p w14:paraId="2ECA9E50" w14:textId="73501E95" w:rsidR="00414DD1" w:rsidRPr="00C2427C" w:rsidRDefault="00F411DD" w:rsidP="00D75137">
      <w:pPr>
        <w:pStyle w:val="Normal2"/>
        <w:spacing w:beforeLines="50" w:before="156" w:afterLines="50" w:after="156" w:line="240" w:lineRule="auto"/>
        <w:ind w:firstLine="0"/>
        <w:rPr>
          <w:rFonts w:cs="Times New Roman"/>
          <w:color w:val="000000"/>
          <w:sz w:val="24"/>
        </w:rPr>
      </w:pPr>
      <w:r w:rsidRPr="00C2427C">
        <w:rPr>
          <w:rFonts w:cs="Times New Roman"/>
          <w:color w:val="000000"/>
          <w:sz w:val="24"/>
        </w:rPr>
        <w:t>If laboratory parameters exceed the range of quantitation (e.g., test values containing symbols of &lt;, ≤, &gt; or ≥), the numerical results will be summarized as the limit of quantitation.</w:t>
      </w:r>
      <w:r w:rsidRPr="00C2427C">
        <w:rPr>
          <w:rFonts w:cs="Times New Roman"/>
          <w:sz w:val="24"/>
        </w:rPr>
        <w:t xml:space="preserve"> </w:t>
      </w:r>
      <w:r w:rsidRPr="00C2427C">
        <w:rPr>
          <w:rFonts w:cs="Times New Roman"/>
          <w:color w:val="000000"/>
          <w:sz w:val="24"/>
        </w:rPr>
        <w:t>Generally, missing laboratory test results will not be imputed.</w:t>
      </w:r>
      <w:r w:rsidRPr="00C2427C">
        <w:rPr>
          <w:rFonts w:cs="Times New Roman"/>
          <w:sz w:val="24"/>
        </w:rPr>
        <w:t xml:space="preserve"> </w:t>
      </w:r>
      <w:r w:rsidRPr="00C2427C">
        <w:rPr>
          <w:rFonts w:cs="Times New Roman"/>
          <w:color w:val="000000"/>
          <w:sz w:val="24"/>
        </w:rPr>
        <w:t>If there is more than one test value on the same day, the test value closest to the scheduled time point will be used; if two test values are equally close to the scheduled time point, the later test result will be used.</w:t>
      </w:r>
    </w:p>
    <w:p w14:paraId="63B222BA" w14:textId="77777777" w:rsidR="00414DD1" w:rsidRPr="00C2427C" w:rsidRDefault="00414DD1">
      <w:pPr>
        <w:widowControl/>
        <w:spacing w:before="0" w:after="0" w:line="240" w:lineRule="auto"/>
        <w:jc w:val="left"/>
        <w:rPr>
          <w:rFonts w:cs="Times New Roman"/>
          <w:color w:val="000000"/>
          <w:sz w:val="24"/>
        </w:rPr>
      </w:pPr>
      <w:r w:rsidRPr="00C2427C">
        <w:rPr>
          <w:rFonts w:cs="Times New Roman"/>
          <w:color w:val="000000"/>
          <w:sz w:val="24"/>
        </w:rPr>
        <w:br w:type="page"/>
      </w:r>
    </w:p>
    <w:p w14:paraId="2E28236D" w14:textId="77777777" w:rsidR="00947EA5" w:rsidRPr="00C2427C" w:rsidRDefault="00F411DD" w:rsidP="00D75137">
      <w:pPr>
        <w:pStyle w:val="Normal2"/>
        <w:spacing w:beforeLines="50" w:before="156" w:afterLines="50" w:after="156" w:line="240" w:lineRule="auto"/>
        <w:ind w:firstLine="0"/>
        <w:rPr>
          <w:color w:val="000000" w:themeColor="text1"/>
          <w:sz w:val="24"/>
        </w:rPr>
      </w:pPr>
      <w:r w:rsidRPr="00C2427C">
        <w:rPr>
          <w:rFonts w:cs="Times New Roman"/>
          <w:sz w:val="24"/>
        </w:rPr>
        <w:lastRenderedPageBreak/>
        <w:t xml:space="preserve">Statistical analysis of laboratory parameters will be performed according to test type based on the SS, including hematology, urinalysis, blood biochemistry, electrolytes, amylase and lipase, coagulation function and thyroid function (five items). </w:t>
      </w:r>
      <w:r w:rsidRPr="00C2427C">
        <w:rPr>
          <w:rFonts w:cs="Times New Roman"/>
          <w:color w:val="000000"/>
          <w:sz w:val="24"/>
        </w:rPr>
        <w:t>Descriptive statistics will be provided for laboratory parameters by dose group and total according to the scheduled visit points. For quantitative parameters, the number of subjects, mean, standard deviation (SD), median, quartiles (Q1 and Q3), maximum and minimum will be calculated, and their changes from baseline will be summarized by scheduled visit point. For qualitative parameters, the frequency and percentage will be calculated.</w:t>
      </w:r>
      <w:r w:rsidRPr="00C2427C">
        <w:rPr>
          <w:rFonts w:cs="Times New Roman"/>
          <w:sz w:val="24"/>
        </w:rPr>
        <w:t xml:space="preserve"> </w:t>
      </w:r>
      <w:r w:rsidRPr="00C2427C">
        <w:rPr>
          <w:rFonts w:cs="Times New Roman"/>
          <w:color w:val="000000"/>
          <w:sz w:val="24"/>
        </w:rPr>
        <w:t>A baseline laboratory value is defined as the last non-missing observation before the first dose of the study drug.</w:t>
      </w:r>
    </w:p>
    <w:p w14:paraId="54E3E78F" w14:textId="77777777" w:rsidR="00947EA5" w:rsidRPr="00C2427C" w:rsidRDefault="00F411DD" w:rsidP="00D75137">
      <w:pPr>
        <w:pStyle w:val="Normal2"/>
        <w:spacing w:beforeLines="50" w:before="156" w:afterLines="50" w:after="156" w:line="240" w:lineRule="auto"/>
        <w:ind w:firstLine="0"/>
        <w:rPr>
          <w:color w:val="000000" w:themeColor="text1"/>
          <w:sz w:val="24"/>
        </w:rPr>
      </w:pPr>
      <w:r w:rsidRPr="00C2427C">
        <w:rPr>
          <w:rFonts w:cs="Times New Roman"/>
          <w:sz w:val="24"/>
        </w:rPr>
        <w:t>A shift table from baseline to post-baseline values for laboratory tests according to clinical significance as assessed based on normal range or by the investigator will be provided, presenting the number and percentage of subjects.</w:t>
      </w:r>
    </w:p>
    <w:p w14:paraId="4637466B" w14:textId="77777777" w:rsidR="00947EA5" w:rsidRPr="00C2427C" w:rsidRDefault="00F411DD" w:rsidP="00D75137">
      <w:pPr>
        <w:pStyle w:val="Normal2"/>
        <w:spacing w:beforeLines="50" w:before="156" w:afterLines="50" w:after="156" w:line="240" w:lineRule="auto"/>
        <w:ind w:firstLine="0"/>
        <w:rPr>
          <w:color w:val="000000" w:themeColor="text1"/>
          <w:sz w:val="24"/>
        </w:rPr>
      </w:pPr>
      <w:r w:rsidRPr="00C2427C">
        <w:rPr>
          <w:rFonts w:cs="Times New Roman"/>
          <w:color w:val="000000"/>
          <w:sz w:val="24"/>
        </w:rPr>
        <w:t>All laboratory test results (hematology, urinalysis, blood biochemistry, electrolytes, amylase and lipase, coagulation function and thyroid function five items) will be listed by subject and visit, including unscheduled visits.</w:t>
      </w:r>
    </w:p>
    <w:p w14:paraId="51955F2C" w14:textId="77777777" w:rsidR="00947EA5" w:rsidRPr="00C2427C" w:rsidRDefault="00F411DD" w:rsidP="00D75137">
      <w:pPr>
        <w:pStyle w:val="Normal2"/>
        <w:spacing w:beforeLines="50" w:before="156" w:afterLines="50" w:after="156" w:line="240" w:lineRule="auto"/>
        <w:ind w:firstLine="0"/>
        <w:rPr>
          <w:color w:val="000000" w:themeColor="text1"/>
          <w:sz w:val="24"/>
        </w:rPr>
      </w:pPr>
      <w:r w:rsidRPr="00C2427C">
        <w:rPr>
          <w:rFonts w:cs="Times New Roman"/>
          <w:sz w:val="24"/>
        </w:rPr>
        <w:t>A shift table from baseline to post-baseline values for thyroid ultrasound according to the clinical significance will be provided, presenting the number and percentage of subjects. Only subjects with thyroid ultrasound results that are abnormal and clinically significant will be listed, containing the records of each subject at all visit points, with the subjects arranged by site number, group, screening number, test item and visit.</w:t>
      </w:r>
    </w:p>
    <w:p w14:paraId="6A70EED4" w14:textId="77777777" w:rsidR="00947EA5" w:rsidRPr="00C2427C" w:rsidRDefault="00F411DD" w:rsidP="00D75137">
      <w:pPr>
        <w:pStyle w:val="Normal2"/>
        <w:spacing w:beforeLines="50" w:before="156" w:afterLines="50" w:after="156" w:line="240" w:lineRule="auto"/>
        <w:ind w:firstLine="0"/>
        <w:rPr>
          <w:sz w:val="24"/>
        </w:rPr>
      </w:pPr>
      <w:r w:rsidRPr="00C2427C">
        <w:rPr>
          <w:rFonts w:cs="Times New Roman"/>
          <w:b/>
          <w:color w:val="000000"/>
          <w:sz w:val="24"/>
        </w:rPr>
        <w:t>Hematology parameters:</w:t>
      </w:r>
      <w:r w:rsidRPr="00C2427C">
        <w:rPr>
          <w:rFonts w:cs="Times New Roman"/>
          <w:sz w:val="24"/>
        </w:rPr>
        <w:t xml:space="preserve"> white blood cell count, lymphocyte count, neutrophil count, red blood cell count, hemoglobin, hematocrit and platelet count.</w:t>
      </w:r>
    </w:p>
    <w:p w14:paraId="09871EAD" w14:textId="77777777" w:rsidR="00947EA5" w:rsidRPr="00C2427C" w:rsidRDefault="00F411DD" w:rsidP="00D75137">
      <w:pPr>
        <w:pStyle w:val="Normal2"/>
        <w:spacing w:beforeLines="50" w:before="156" w:afterLines="50" w:after="156" w:line="240" w:lineRule="auto"/>
        <w:ind w:firstLine="0"/>
        <w:rPr>
          <w:sz w:val="24"/>
        </w:rPr>
      </w:pPr>
      <w:r w:rsidRPr="00C2427C">
        <w:rPr>
          <w:rFonts w:cs="Times New Roman"/>
          <w:b/>
          <w:color w:val="000000"/>
          <w:sz w:val="24"/>
        </w:rPr>
        <w:t>Urinalysis parameters:</w:t>
      </w:r>
      <w:r w:rsidRPr="00C2427C">
        <w:rPr>
          <w:rFonts w:cs="Times New Roman"/>
          <w:sz w:val="24"/>
        </w:rPr>
        <w:t xml:space="preserve"> protein, glucose, red blood cells, and blood/occult blood.</w:t>
      </w:r>
    </w:p>
    <w:p w14:paraId="1FB0764B" w14:textId="77777777" w:rsidR="00947EA5" w:rsidRPr="00C2427C" w:rsidRDefault="00F411DD" w:rsidP="00D75137">
      <w:pPr>
        <w:pStyle w:val="Normal2"/>
        <w:spacing w:beforeLines="50" w:before="156" w:afterLines="50" w:after="156" w:line="240" w:lineRule="auto"/>
        <w:ind w:firstLine="0"/>
        <w:rPr>
          <w:color w:val="000000" w:themeColor="text1"/>
          <w:sz w:val="24"/>
        </w:rPr>
      </w:pPr>
      <w:r w:rsidRPr="00C2427C">
        <w:rPr>
          <w:rFonts w:cs="Times New Roman"/>
          <w:b/>
          <w:color w:val="000000"/>
          <w:sz w:val="24"/>
        </w:rPr>
        <w:t xml:space="preserve">Blood biochemistry parameters: </w:t>
      </w:r>
      <w:r w:rsidRPr="00C2427C">
        <w:rPr>
          <w:rFonts w:cs="Times New Roman"/>
          <w:sz w:val="24"/>
        </w:rPr>
        <w:t>aspartate aminotransferase (AST), alanine aminotransferase (ALT), gamma-glutamyl transferase (GGT), albumin (ALB), total bilirubin (TBIL), direct bilirubin (DBIL), blood urea nitrogen (BUN) or urea, serum creatinine (Cr), triglycerides (TG), total cholesterol (TC), glucose (Glu) and lactate dehydrogenase (LDH).</w:t>
      </w:r>
    </w:p>
    <w:p w14:paraId="4FB6CB80" w14:textId="77777777" w:rsidR="00947EA5" w:rsidRPr="00C2427C" w:rsidRDefault="00F411DD" w:rsidP="00D75137">
      <w:pPr>
        <w:pStyle w:val="Normal2"/>
        <w:spacing w:beforeLines="50" w:before="156" w:afterLines="50" w:after="156" w:line="240" w:lineRule="auto"/>
        <w:ind w:firstLine="0"/>
        <w:rPr>
          <w:sz w:val="24"/>
        </w:rPr>
      </w:pPr>
      <w:r w:rsidRPr="00C2427C">
        <w:rPr>
          <w:rFonts w:cs="Times New Roman"/>
          <w:b/>
          <w:color w:val="000000"/>
          <w:sz w:val="24"/>
        </w:rPr>
        <w:t xml:space="preserve">Electrolyte parameters: </w:t>
      </w:r>
      <w:r w:rsidRPr="00C2427C">
        <w:rPr>
          <w:rFonts w:cs="Times New Roman"/>
          <w:sz w:val="24"/>
        </w:rPr>
        <w:t>potassium (K), sodium (Na), chloride (Cl), calcium (Ca), magnesium (Mg) and phosphorus (P).</w:t>
      </w:r>
    </w:p>
    <w:p w14:paraId="32A9C671" w14:textId="77777777" w:rsidR="00947EA5" w:rsidRPr="00C2427C" w:rsidRDefault="00F411DD" w:rsidP="00D75137">
      <w:pPr>
        <w:pStyle w:val="Normal2"/>
        <w:spacing w:beforeLines="50" w:before="156" w:afterLines="50" w:after="156" w:line="240" w:lineRule="auto"/>
        <w:ind w:firstLine="0"/>
        <w:rPr>
          <w:b/>
          <w:bCs/>
          <w:color w:val="000000" w:themeColor="text1"/>
          <w:sz w:val="24"/>
        </w:rPr>
      </w:pPr>
      <w:r w:rsidRPr="00C2427C">
        <w:rPr>
          <w:rFonts w:cs="Times New Roman"/>
          <w:b/>
          <w:sz w:val="24"/>
        </w:rPr>
        <w:t>Amylase and lipase parameters:</w:t>
      </w:r>
      <w:r w:rsidRPr="00C2427C">
        <w:rPr>
          <w:rFonts w:cs="Times New Roman"/>
          <w:sz w:val="24"/>
        </w:rPr>
        <w:t xml:space="preserve"> serum amylase (AMY) and serum lipase (LPS).</w:t>
      </w:r>
    </w:p>
    <w:p w14:paraId="362EA7D5" w14:textId="77777777" w:rsidR="00947EA5" w:rsidRPr="00C2427C" w:rsidRDefault="00F411DD" w:rsidP="00D75137">
      <w:pPr>
        <w:pStyle w:val="Normal2"/>
        <w:spacing w:beforeLines="50" w:before="156" w:afterLines="50" w:after="156" w:line="240" w:lineRule="auto"/>
        <w:ind w:firstLine="0"/>
        <w:rPr>
          <w:sz w:val="24"/>
        </w:rPr>
      </w:pPr>
      <w:r w:rsidRPr="00C2427C">
        <w:rPr>
          <w:rFonts w:cs="Times New Roman"/>
          <w:b/>
          <w:color w:val="000000"/>
          <w:sz w:val="24"/>
        </w:rPr>
        <w:t>Coagulation function parameters:</w:t>
      </w:r>
      <w:r w:rsidRPr="00C2427C">
        <w:rPr>
          <w:rFonts w:cs="Times New Roman"/>
          <w:sz w:val="24"/>
        </w:rPr>
        <w:t xml:space="preserve"> international normalized ratio (INR), prothrombin time (PT), and activated partial thromboplastin time (APTT).</w:t>
      </w:r>
    </w:p>
    <w:p w14:paraId="36E9547F" w14:textId="045EEDFE" w:rsidR="00414DD1" w:rsidRPr="00C2427C" w:rsidRDefault="00F411DD" w:rsidP="00D75137">
      <w:pPr>
        <w:pStyle w:val="Normal2"/>
        <w:spacing w:beforeLines="50" w:before="156" w:afterLines="50" w:after="156" w:line="240" w:lineRule="auto"/>
        <w:ind w:firstLine="0"/>
        <w:rPr>
          <w:rFonts w:cs="Times New Roman"/>
          <w:sz w:val="24"/>
        </w:rPr>
      </w:pPr>
      <w:r w:rsidRPr="00C2427C">
        <w:rPr>
          <w:rFonts w:cs="Times New Roman"/>
          <w:b/>
          <w:sz w:val="24"/>
        </w:rPr>
        <w:t xml:space="preserve">Thyroid function parameters: </w:t>
      </w:r>
      <w:r w:rsidRPr="00C2427C">
        <w:rPr>
          <w:rFonts w:cs="Times New Roman"/>
          <w:sz w:val="24"/>
        </w:rPr>
        <w:t>thyroid-stimulating hormone (TSH), free triiodothyronine (FT3), free thyroxine (FT4), total triiodothyronine (TT3) and total thyroxine (TT4).</w:t>
      </w:r>
    </w:p>
    <w:p w14:paraId="48DCE7B0" w14:textId="77777777" w:rsidR="00414DD1" w:rsidRPr="00C2427C" w:rsidRDefault="00414DD1">
      <w:pPr>
        <w:widowControl/>
        <w:spacing w:before="0" w:after="0" w:line="240" w:lineRule="auto"/>
        <w:jc w:val="left"/>
        <w:rPr>
          <w:rFonts w:cs="Times New Roman"/>
          <w:sz w:val="24"/>
        </w:rPr>
      </w:pPr>
      <w:r w:rsidRPr="00C2427C">
        <w:rPr>
          <w:rFonts w:cs="Times New Roman"/>
          <w:sz w:val="24"/>
        </w:rPr>
        <w:br w:type="page"/>
      </w:r>
    </w:p>
    <w:p w14:paraId="305B55DE" w14:textId="77777777" w:rsidR="00947EA5" w:rsidRPr="00C2427C" w:rsidRDefault="00F411DD" w:rsidP="00D75137">
      <w:pPr>
        <w:pStyle w:val="Normal2"/>
        <w:spacing w:beforeLines="50" w:before="156" w:afterLines="50" w:after="156" w:line="240" w:lineRule="auto"/>
        <w:ind w:firstLine="0"/>
        <w:rPr>
          <w:b/>
          <w:bCs/>
          <w:color w:val="000000" w:themeColor="text1"/>
          <w:sz w:val="24"/>
        </w:rPr>
      </w:pPr>
      <w:r w:rsidRPr="00C2427C">
        <w:rPr>
          <w:rFonts w:cs="Times New Roman"/>
          <w:b/>
          <w:color w:val="000000"/>
          <w:sz w:val="24"/>
        </w:rPr>
        <w:lastRenderedPageBreak/>
        <w:t xml:space="preserve">Scheduled visit points: </w:t>
      </w:r>
      <w:r w:rsidRPr="00C2427C">
        <w:rPr>
          <w:rFonts w:cs="Times New Roman"/>
          <w:sz w:val="24"/>
        </w:rPr>
        <w:t>baseline; pre-dose at Day 14, Day 28, Day 56 and Day 84; at the withdrawal visit (within 3 days after the last dose) and the follow-up visit (Day 28 after the last dose). Coagulation function does not include test pre-dose at Day 14. Thyroid function (five items) does not include test pre-dose at Day 14 and Day 56.</w:t>
      </w:r>
    </w:p>
    <w:p w14:paraId="3AF9F54C" w14:textId="219A5066" w:rsidR="00947EA5" w:rsidRPr="00C2427C" w:rsidRDefault="00AE0D0F" w:rsidP="00AE0D0F">
      <w:pPr>
        <w:pStyle w:val="3"/>
        <w:numPr>
          <w:ilvl w:val="0"/>
          <w:numId w:val="0"/>
        </w:numPr>
        <w:spacing w:beforeLines="50" w:before="156" w:afterLines="50" w:after="156" w:line="240" w:lineRule="auto"/>
        <w:ind w:left="851" w:hanging="851"/>
        <w:rPr>
          <w:rFonts w:ascii="Times New Roman" w:hAnsi="Times New Roman"/>
          <w:color w:val="000000" w:themeColor="text1"/>
        </w:rPr>
      </w:pPr>
      <w:bookmarkStart w:id="239" w:name="_Toc163826595"/>
      <w:bookmarkStart w:id="240" w:name="_Toc96619192"/>
      <w:bookmarkStart w:id="241" w:name="_Toc60852163"/>
      <w:bookmarkStart w:id="242" w:name="_Toc164758132"/>
      <w:r w:rsidRPr="00C2427C">
        <w:rPr>
          <w:color w:val="000000" w:themeColor="text1"/>
        </w:rPr>
        <w:t>6.3.4.</w:t>
      </w:r>
      <w:r w:rsidRPr="00C2427C">
        <w:rPr>
          <w:color w:val="000000" w:themeColor="text1"/>
        </w:rPr>
        <w:tab/>
      </w:r>
      <w:r w:rsidR="00F411DD" w:rsidRPr="00C2427C">
        <w:rPr>
          <w:rFonts w:ascii="Times New Roman" w:hAnsi="Times New Roman" w:cs="Times New Roman"/>
          <w:color w:val="000000"/>
        </w:rPr>
        <w:t xml:space="preserve">Vital </w:t>
      </w:r>
      <w:r w:rsidR="00EE4FDA" w:rsidRPr="00C2427C">
        <w:rPr>
          <w:rFonts w:ascii="Times New Roman" w:hAnsi="Times New Roman" w:cs="Times New Roman"/>
          <w:color w:val="000000"/>
        </w:rPr>
        <w:t>S</w:t>
      </w:r>
      <w:r w:rsidR="00F411DD" w:rsidRPr="00C2427C">
        <w:rPr>
          <w:rFonts w:ascii="Times New Roman" w:hAnsi="Times New Roman" w:cs="Times New Roman"/>
          <w:color w:val="000000"/>
        </w:rPr>
        <w:t>igns</w:t>
      </w:r>
      <w:bookmarkEnd w:id="239"/>
      <w:bookmarkEnd w:id="240"/>
      <w:bookmarkEnd w:id="241"/>
      <w:bookmarkEnd w:id="242"/>
    </w:p>
    <w:p w14:paraId="224441AC" w14:textId="77777777" w:rsidR="00947EA5" w:rsidRPr="00C2427C" w:rsidRDefault="00F411DD" w:rsidP="00D75137">
      <w:pPr>
        <w:pStyle w:val="Normal2"/>
        <w:spacing w:beforeLines="50" w:before="156" w:afterLines="50" w:after="156" w:line="240" w:lineRule="auto"/>
        <w:ind w:firstLine="0"/>
        <w:rPr>
          <w:color w:val="000000" w:themeColor="text1"/>
          <w:sz w:val="24"/>
        </w:rPr>
      </w:pPr>
      <w:r w:rsidRPr="00C2427C">
        <w:rPr>
          <w:rFonts w:cs="Times New Roman"/>
          <w:color w:val="000000"/>
          <w:sz w:val="24"/>
        </w:rPr>
        <w:t>Descriptive statistics will be provided for vital signs by dose group and total according to the scheduled visit points based on the SS, presenting the number of subjects, mean, standard deviation (SD), median, quartiles (Q1 and Q3), maximum and minimum will be calculated, with their changes from baseline being summarized by scheduled visit point.</w:t>
      </w:r>
      <w:r w:rsidRPr="00C2427C">
        <w:rPr>
          <w:rFonts w:cs="Times New Roman"/>
          <w:sz w:val="24"/>
        </w:rPr>
        <w:t xml:space="preserve"> </w:t>
      </w:r>
      <w:r w:rsidRPr="00C2427C">
        <w:rPr>
          <w:rFonts w:cs="Times New Roman"/>
          <w:color w:val="000000"/>
          <w:sz w:val="24"/>
        </w:rPr>
        <w:t>Baseline values of vital signs are defined as the last non-missing observations before the first dose of the study drug.</w:t>
      </w:r>
    </w:p>
    <w:p w14:paraId="2F982DE4" w14:textId="77777777" w:rsidR="00947EA5" w:rsidRPr="00C2427C" w:rsidRDefault="00F411DD" w:rsidP="00D75137">
      <w:pPr>
        <w:pStyle w:val="Normal2"/>
        <w:spacing w:beforeLines="50" w:before="156" w:afterLines="50" w:after="156" w:line="240" w:lineRule="auto"/>
        <w:ind w:firstLine="0"/>
        <w:rPr>
          <w:color w:val="000000" w:themeColor="text1"/>
          <w:sz w:val="24"/>
        </w:rPr>
      </w:pPr>
      <w:r w:rsidRPr="00C2427C">
        <w:rPr>
          <w:rFonts w:cs="Times New Roman"/>
          <w:color w:val="000000"/>
          <w:sz w:val="24"/>
        </w:rPr>
        <w:t>All vital sign measurements will be listed by subject and visit, including unscheduled visits.</w:t>
      </w:r>
    </w:p>
    <w:p w14:paraId="7C254576" w14:textId="77777777" w:rsidR="00947EA5" w:rsidRPr="00C2427C" w:rsidRDefault="00F411DD" w:rsidP="00D75137">
      <w:pPr>
        <w:pStyle w:val="Normal2"/>
        <w:spacing w:beforeLines="50" w:before="156" w:afterLines="50" w:after="156" w:line="240" w:lineRule="auto"/>
        <w:ind w:firstLine="0"/>
        <w:rPr>
          <w:sz w:val="24"/>
        </w:rPr>
      </w:pPr>
      <w:r w:rsidRPr="00C2427C">
        <w:rPr>
          <w:rFonts w:cs="Times New Roman"/>
          <w:b/>
          <w:color w:val="000000"/>
          <w:sz w:val="24"/>
        </w:rPr>
        <w:t>Vital sign parameters:</w:t>
      </w:r>
      <w:r w:rsidRPr="00C2427C">
        <w:rPr>
          <w:rFonts w:cs="Times New Roman"/>
          <w:sz w:val="24"/>
        </w:rPr>
        <w:t xml:space="preserve"> body temperature, systolic blood pressure, diastolic blood pressure, respiratory rate, pulse and body weight.</w:t>
      </w:r>
    </w:p>
    <w:p w14:paraId="3CE6C491" w14:textId="77777777" w:rsidR="00947EA5" w:rsidRPr="00C2427C" w:rsidRDefault="00F411DD" w:rsidP="00D75137">
      <w:pPr>
        <w:pStyle w:val="Normal2"/>
        <w:spacing w:beforeLines="50" w:before="156" w:afterLines="50" w:after="156" w:line="240" w:lineRule="auto"/>
        <w:ind w:firstLine="0"/>
        <w:rPr>
          <w:sz w:val="24"/>
        </w:rPr>
      </w:pPr>
      <w:r w:rsidRPr="00C2427C">
        <w:rPr>
          <w:rFonts w:cs="Times New Roman"/>
          <w:b/>
          <w:color w:val="000000"/>
          <w:sz w:val="24"/>
        </w:rPr>
        <w:t xml:space="preserve">Scheduled visit points: </w:t>
      </w:r>
      <w:r w:rsidRPr="00C2427C">
        <w:rPr>
          <w:rFonts w:cs="Times New Roman"/>
          <w:sz w:val="24"/>
        </w:rPr>
        <w:t>baseline; pre-dose at Day 14, Day 28, Day 56 and Day 84; at the withdrawal visit (within 3 days after the last dose) and the follow-up visit (Day 28 after the last dose). Body weight does not include measurements at the withdrawal and follow-up visits.</w:t>
      </w:r>
    </w:p>
    <w:p w14:paraId="7C0FBC86" w14:textId="3F9178DC" w:rsidR="00947EA5" w:rsidRPr="00C2427C" w:rsidRDefault="00AE0D0F" w:rsidP="00AE0D0F">
      <w:pPr>
        <w:pStyle w:val="3"/>
        <w:numPr>
          <w:ilvl w:val="0"/>
          <w:numId w:val="0"/>
        </w:numPr>
        <w:spacing w:beforeLines="50" w:before="156" w:afterLines="50" w:after="156" w:line="240" w:lineRule="auto"/>
        <w:ind w:left="851" w:hanging="851"/>
        <w:rPr>
          <w:rFonts w:ascii="Times New Roman" w:hAnsi="Times New Roman"/>
          <w:color w:val="000000" w:themeColor="text1"/>
        </w:rPr>
      </w:pPr>
      <w:bookmarkStart w:id="243" w:name="_Toc96619193"/>
      <w:bookmarkStart w:id="244" w:name="_Toc163826596"/>
      <w:bookmarkStart w:id="245" w:name="_Toc60852161"/>
      <w:bookmarkStart w:id="246" w:name="_Toc164758133"/>
      <w:r w:rsidRPr="00C2427C">
        <w:rPr>
          <w:color w:val="000000" w:themeColor="text1"/>
        </w:rPr>
        <w:t>6.3.5.</w:t>
      </w:r>
      <w:r w:rsidRPr="00C2427C">
        <w:rPr>
          <w:color w:val="000000" w:themeColor="text1"/>
        </w:rPr>
        <w:tab/>
      </w:r>
      <w:r w:rsidR="00F411DD" w:rsidRPr="00C2427C">
        <w:rPr>
          <w:rFonts w:ascii="Times New Roman" w:hAnsi="Times New Roman" w:cs="Times New Roman"/>
          <w:color w:val="000000"/>
        </w:rPr>
        <w:t>Physical Examination</w:t>
      </w:r>
      <w:bookmarkEnd w:id="243"/>
      <w:bookmarkEnd w:id="244"/>
      <w:bookmarkEnd w:id="245"/>
      <w:bookmarkEnd w:id="246"/>
    </w:p>
    <w:p w14:paraId="02C05652" w14:textId="77777777" w:rsidR="00947EA5" w:rsidRPr="00C2427C" w:rsidRDefault="00F411DD" w:rsidP="00D75137">
      <w:pPr>
        <w:pStyle w:val="Normal2"/>
        <w:spacing w:beforeLines="50" w:before="156" w:afterLines="50" w:after="156" w:line="240" w:lineRule="auto"/>
        <w:ind w:firstLine="0"/>
        <w:rPr>
          <w:color w:val="000000" w:themeColor="text1"/>
          <w:sz w:val="24"/>
        </w:rPr>
      </w:pPr>
      <w:r w:rsidRPr="00C2427C">
        <w:rPr>
          <w:rFonts w:cs="Times New Roman"/>
          <w:sz w:val="24"/>
        </w:rPr>
        <w:t>A shift table from baseline to post-baseline values for physical examination according to clinical significance as assessed by the investigator will be provided based on the SS, presenting the number and percentage of subjects.</w:t>
      </w:r>
    </w:p>
    <w:p w14:paraId="27BC4229" w14:textId="034C5E61" w:rsidR="00947EA5" w:rsidRPr="00C2427C" w:rsidRDefault="00F411DD" w:rsidP="00D75137">
      <w:pPr>
        <w:pStyle w:val="Normal2"/>
        <w:spacing w:beforeLines="50" w:before="156" w:afterLines="50" w:after="156" w:line="240" w:lineRule="auto"/>
        <w:ind w:firstLine="0"/>
        <w:rPr>
          <w:color w:val="000000" w:themeColor="text1"/>
          <w:sz w:val="24"/>
        </w:rPr>
      </w:pPr>
      <w:r w:rsidRPr="00C2427C">
        <w:rPr>
          <w:rFonts w:cs="Times New Roman"/>
          <w:color w:val="000000"/>
          <w:sz w:val="24"/>
        </w:rPr>
        <w:t>All physical findings will be listed by subject and visit, including unscheduled visits</w:t>
      </w:r>
      <w:r w:rsidR="00556DC8" w:rsidRPr="00C2427C">
        <w:rPr>
          <w:rFonts w:cs="Times New Roman"/>
          <w:color w:val="000000"/>
          <w:sz w:val="24"/>
        </w:rPr>
        <w:t>.</w:t>
      </w:r>
    </w:p>
    <w:p w14:paraId="7C42E57A" w14:textId="77777777" w:rsidR="00947EA5" w:rsidRPr="00C2427C" w:rsidRDefault="00F411DD" w:rsidP="00D75137">
      <w:pPr>
        <w:pStyle w:val="Normal2"/>
        <w:spacing w:beforeLines="50" w:before="156" w:afterLines="50" w:after="156" w:line="240" w:lineRule="auto"/>
        <w:ind w:firstLine="0"/>
        <w:rPr>
          <w:color w:val="000000" w:themeColor="text1"/>
          <w:sz w:val="24"/>
        </w:rPr>
      </w:pPr>
      <w:r w:rsidRPr="00C2427C">
        <w:rPr>
          <w:rFonts w:cs="Times New Roman"/>
          <w:b/>
          <w:sz w:val="24"/>
        </w:rPr>
        <w:t>Physical examination includes:</w:t>
      </w:r>
      <w:r w:rsidRPr="00C2427C">
        <w:rPr>
          <w:rFonts w:cs="Times New Roman"/>
          <w:sz w:val="24"/>
        </w:rPr>
        <w:t xml:space="preserve"> general condition, skin, head and neck, chest, abdomen, back, limbs and the nervous system among other parameters.</w:t>
      </w:r>
    </w:p>
    <w:p w14:paraId="2D6A6E36" w14:textId="77777777" w:rsidR="00947EA5" w:rsidRPr="00C2427C" w:rsidRDefault="00F411DD" w:rsidP="00D75137">
      <w:pPr>
        <w:pStyle w:val="Normal2"/>
        <w:spacing w:beforeLines="50" w:before="156" w:afterLines="50" w:after="156" w:line="240" w:lineRule="auto"/>
        <w:ind w:firstLine="0"/>
        <w:rPr>
          <w:b/>
          <w:bCs/>
          <w:color w:val="000000" w:themeColor="text1"/>
          <w:sz w:val="24"/>
        </w:rPr>
      </w:pPr>
      <w:r w:rsidRPr="00C2427C">
        <w:rPr>
          <w:rFonts w:cs="Times New Roman"/>
          <w:b/>
          <w:color w:val="000000"/>
          <w:sz w:val="24"/>
        </w:rPr>
        <w:t xml:space="preserve">Scheduled visit points: </w:t>
      </w:r>
      <w:r w:rsidRPr="00C2427C">
        <w:rPr>
          <w:rFonts w:cs="Times New Roman"/>
          <w:sz w:val="24"/>
        </w:rPr>
        <w:t>baseline; pre-dose at Day 14, Day 28, Day 56 and Day 84; at the withdrawal visit (within 3 days after the last dose) and the follow-up visit (Day 28 after the last dose).</w:t>
      </w:r>
    </w:p>
    <w:p w14:paraId="6712CEE1" w14:textId="67B7CDB0" w:rsidR="00947EA5" w:rsidRPr="00C2427C" w:rsidRDefault="00AE0D0F" w:rsidP="00AE0D0F">
      <w:pPr>
        <w:pStyle w:val="3"/>
        <w:numPr>
          <w:ilvl w:val="0"/>
          <w:numId w:val="0"/>
        </w:numPr>
        <w:spacing w:beforeLines="50" w:before="156" w:afterLines="50" w:after="156" w:line="240" w:lineRule="auto"/>
        <w:ind w:left="851" w:hanging="851"/>
        <w:rPr>
          <w:rFonts w:ascii="Times New Roman" w:hAnsi="Times New Roman"/>
          <w:color w:val="000000" w:themeColor="text1"/>
        </w:rPr>
      </w:pPr>
      <w:bookmarkStart w:id="247" w:name="_Toc163826597"/>
      <w:bookmarkStart w:id="248" w:name="_Toc96619194"/>
      <w:bookmarkStart w:id="249" w:name="_Toc164758134"/>
      <w:r w:rsidRPr="00C2427C">
        <w:rPr>
          <w:color w:val="000000" w:themeColor="text1"/>
        </w:rPr>
        <w:t>6.3.6.</w:t>
      </w:r>
      <w:r w:rsidRPr="00C2427C">
        <w:rPr>
          <w:color w:val="000000" w:themeColor="text1"/>
        </w:rPr>
        <w:tab/>
      </w:r>
      <w:r w:rsidR="00F411DD" w:rsidRPr="00C2427C">
        <w:rPr>
          <w:rFonts w:ascii="Times New Roman" w:hAnsi="Times New Roman" w:cs="Times New Roman"/>
          <w:color w:val="000000"/>
        </w:rPr>
        <w:t>12-Lead ECG</w:t>
      </w:r>
      <w:bookmarkEnd w:id="247"/>
      <w:bookmarkEnd w:id="248"/>
      <w:bookmarkEnd w:id="249"/>
    </w:p>
    <w:p w14:paraId="57976F98" w14:textId="0DE7ECFA" w:rsidR="00414DD1" w:rsidRPr="00C2427C" w:rsidRDefault="00F411DD" w:rsidP="00D75137">
      <w:pPr>
        <w:pStyle w:val="Normal2"/>
        <w:spacing w:beforeLines="50" w:before="156" w:afterLines="50" w:after="156" w:line="240" w:lineRule="auto"/>
        <w:ind w:firstLine="0"/>
        <w:rPr>
          <w:rFonts w:cs="Times New Roman"/>
          <w:color w:val="000000"/>
          <w:sz w:val="24"/>
        </w:rPr>
      </w:pPr>
      <w:r w:rsidRPr="00C2427C">
        <w:rPr>
          <w:rFonts w:cs="Times New Roman"/>
          <w:sz w:val="24"/>
        </w:rPr>
        <w:t xml:space="preserve">Descriptive statistics will be provided for ECG parameters by dose group and total according to the scheduled visit points. For quantitative parameters (heart rate and QTc interval), the number of subjects, mean, standard deviation (SD), median, quartiles (Q1 and Q3), maximum and minimum will be calculated, and their changes from baseline will be summarized by scheduled visit point. </w:t>
      </w:r>
      <w:r w:rsidRPr="00C2427C">
        <w:rPr>
          <w:rFonts w:cs="Times New Roman"/>
          <w:color w:val="000000"/>
          <w:sz w:val="24"/>
        </w:rPr>
        <w:t>Baseline values of ECG are defined as the last non-missing observations before the first dose of the study drug.</w:t>
      </w:r>
    </w:p>
    <w:p w14:paraId="157ADB49" w14:textId="77777777" w:rsidR="00414DD1" w:rsidRPr="00C2427C" w:rsidRDefault="00414DD1">
      <w:pPr>
        <w:widowControl/>
        <w:spacing w:before="0" w:after="0" w:line="240" w:lineRule="auto"/>
        <w:jc w:val="left"/>
        <w:rPr>
          <w:rFonts w:cs="Times New Roman"/>
          <w:color w:val="000000"/>
          <w:sz w:val="24"/>
        </w:rPr>
      </w:pPr>
      <w:r w:rsidRPr="00C2427C">
        <w:rPr>
          <w:rFonts w:cs="Times New Roman"/>
          <w:color w:val="000000"/>
          <w:sz w:val="24"/>
        </w:rPr>
        <w:br w:type="page"/>
      </w:r>
    </w:p>
    <w:p w14:paraId="67A0FC99" w14:textId="27402B2E" w:rsidR="00947EA5" w:rsidRPr="00C2427C" w:rsidRDefault="00F411DD" w:rsidP="00D75137">
      <w:pPr>
        <w:pStyle w:val="Normal2"/>
        <w:spacing w:beforeLines="50" w:before="156" w:afterLines="50" w:after="156" w:line="240" w:lineRule="auto"/>
        <w:ind w:firstLine="0"/>
        <w:rPr>
          <w:color w:val="000000" w:themeColor="text1"/>
          <w:sz w:val="24"/>
        </w:rPr>
      </w:pPr>
      <w:r w:rsidRPr="00C2427C">
        <w:rPr>
          <w:rFonts w:cs="Times New Roman"/>
          <w:sz w:val="24"/>
        </w:rPr>
        <w:lastRenderedPageBreak/>
        <w:t xml:space="preserve">A shift table from baseline to post-baseline values for ECG parameters (ECG </w:t>
      </w:r>
      <w:r w:rsidR="00620EBD" w:rsidRPr="00C2427C">
        <w:rPr>
          <w:rFonts w:cs="Times New Roman"/>
          <w:sz w:val="24"/>
        </w:rPr>
        <w:t xml:space="preserve">overall </w:t>
      </w:r>
      <w:r w:rsidRPr="00C2427C">
        <w:rPr>
          <w:rFonts w:cs="Times New Roman"/>
          <w:sz w:val="24"/>
        </w:rPr>
        <w:t>assessment) according to clinical significance as assessed by the investigator will be provided, presenting the number and percentage of subjects.</w:t>
      </w:r>
    </w:p>
    <w:p w14:paraId="26076661" w14:textId="77777777" w:rsidR="00947EA5" w:rsidRPr="00C2427C" w:rsidRDefault="00F411DD" w:rsidP="00D75137">
      <w:pPr>
        <w:pStyle w:val="Normal2"/>
        <w:spacing w:beforeLines="50" w:before="156" w:afterLines="50" w:after="156" w:line="240" w:lineRule="auto"/>
        <w:ind w:firstLine="0"/>
        <w:rPr>
          <w:color w:val="000000" w:themeColor="text1"/>
          <w:sz w:val="24"/>
        </w:rPr>
      </w:pPr>
      <w:r w:rsidRPr="00C2427C">
        <w:rPr>
          <w:rFonts w:cs="Times New Roman"/>
          <w:sz w:val="24"/>
        </w:rPr>
        <w:t>All ECG findings will be listed by subject and visit, including unscheduled visits.</w:t>
      </w:r>
    </w:p>
    <w:p w14:paraId="04EF6731" w14:textId="77777777" w:rsidR="00947EA5" w:rsidRPr="00C2427C" w:rsidRDefault="00F411DD" w:rsidP="00D75137">
      <w:pPr>
        <w:pStyle w:val="Normal2"/>
        <w:spacing w:beforeLines="50" w:before="156" w:afterLines="50" w:after="156" w:line="240" w:lineRule="auto"/>
        <w:ind w:firstLine="0"/>
        <w:rPr>
          <w:color w:val="000000" w:themeColor="text1"/>
          <w:sz w:val="24"/>
        </w:rPr>
      </w:pPr>
      <w:r w:rsidRPr="00C2427C">
        <w:rPr>
          <w:rFonts w:cs="Times New Roman"/>
          <w:b/>
          <w:color w:val="000000"/>
          <w:sz w:val="24"/>
        </w:rPr>
        <w:t>ECG parameters:</w:t>
      </w:r>
      <w:r w:rsidRPr="00C2427C">
        <w:rPr>
          <w:rFonts w:cs="Times New Roman"/>
          <w:sz w:val="24"/>
        </w:rPr>
        <w:t xml:space="preserve"> heart rate, QTc interval, global ECG overall assessment.</w:t>
      </w:r>
    </w:p>
    <w:p w14:paraId="6F566F02" w14:textId="77777777" w:rsidR="00947EA5" w:rsidRPr="00C2427C" w:rsidRDefault="00F411DD" w:rsidP="00D75137">
      <w:pPr>
        <w:pStyle w:val="Normal2"/>
        <w:spacing w:beforeLines="50" w:before="156" w:afterLines="50" w:after="156" w:line="240" w:lineRule="auto"/>
        <w:ind w:firstLine="0"/>
        <w:rPr>
          <w:sz w:val="24"/>
        </w:rPr>
      </w:pPr>
      <w:r w:rsidRPr="00C2427C">
        <w:rPr>
          <w:rFonts w:cs="Times New Roman"/>
          <w:b/>
          <w:color w:val="000000"/>
          <w:sz w:val="24"/>
        </w:rPr>
        <w:t>Scheduled visit points:</w:t>
      </w:r>
      <w:r w:rsidRPr="00C2427C">
        <w:rPr>
          <w:rFonts w:cs="Times New Roman"/>
          <w:sz w:val="24"/>
        </w:rPr>
        <w:t xml:space="preserve"> baseline, post-dose at Day 1, and before leaving the study site on Day 2; post-dose at Day 14, Day 28, Day 56 and Day 84; at the withdrawal visit (within 3 days after the last dose) and the follow-up visit (Day 28 after the last dose).</w:t>
      </w:r>
    </w:p>
    <w:p w14:paraId="61ED8002" w14:textId="5B20FDC6" w:rsidR="00947EA5" w:rsidRPr="00C2427C" w:rsidRDefault="00AE0D0F" w:rsidP="00AE0D0F">
      <w:pPr>
        <w:pStyle w:val="3"/>
        <w:numPr>
          <w:ilvl w:val="0"/>
          <w:numId w:val="0"/>
        </w:numPr>
        <w:spacing w:beforeLines="50" w:before="156" w:afterLines="50" w:after="156" w:line="240" w:lineRule="auto"/>
        <w:ind w:left="851" w:hanging="851"/>
        <w:rPr>
          <w:rFonts w:ascii="Times New Roman" w:hAnsi="Times New Roman"/>
          <w:color w:val="000000" w:themeColor="text1"/>
        </w:rPr>
      </w:pPr>
      <w:bookmarkStart w:id="250" w:name="_Toc163826598"/>
      <w:bookmarkStart w:id="251" w:name="_Toc96619195"/>
      <w:bookmarkStart w:id="252" w:name="_Toc164758135"/>
      <w:r w:rsidRPr="00C2427C">
        <w:rPr>
          <w:color w:val="000000" w:themeColor="text1"/>
        </w:rPr>
        <w:t>6.3.7.</w:t>
      </w:r>
      <w:r w:rsidRPr="00C2427C">
        <w:rPr>
          <w:color w:val="000000" w:themeColor="text1"/>
        </w:rPr>
        <w:tab/>
      </w:r>
      <w:bookmarkEnd w:id="250"/>
      <w:bookmarkEnd w:id="251"/>
      <w:r w:rsidR="00EE4FDA" w:rsidRPr="00C2427C">
        <w:rPr>
          <w:rFonts w:ascii="Times New Roman" w:hAnsi="Times New Roman" w:cs="Times New Roman"/>
          <w:color w:val="000000"/>
        </w:rPr>
        <w:t>Echocardiography</w:t>
      </w:r>
      <w:bookmarkEnd w:id="252"/>
    </w:p>
    <w:p w14:paraId="6F54B64C" w14:textId="77777777" w:rsidR="00947EA5" w:rsidRPr="00C2427C" w:rsidRDefault="00F411DD" w:rsidP="00D75137">
      <w:pPr>
        <w:pStyle w:val="Normal2"/>
        <w:spacing w:beforeLines="50" w:before="156" w:afterLines="50" w:after="156" w:line="240" w:lineRule="auto"/>
        <w:ind w:firstLine="0"/>
        <w:rPr>
          <w:color w:val="000000" w:themeColor="text1"/>
          <w:sz w:val="24"/>
        </w:rPr>
      </w:pPr>
      <w:r w:rsidRPr="00C2427C">
        <w:rPr>
          <w:rFonts w:cs="Times New Roman"/>
          <w:sz w:val="24"/>
        </w:rPr>
        <w:t>All echocardiography results will be listed by subject and visit, including unscheduled visits.</w:t>
      </w:r>
    </w:p>
    <w:p w14:paraId="1FE27F31" w14:textId="1A9EF293" w:rsidR="00947EA5" w:rsidRPr="00C2427C" w:rsidRDefault="00AE0D0F" w:rsidP="00AE0D0F">
      <w:pPr>
        <w:pStyle w:val="3"/>
        <w:numPr>
          <w:ilvl w:val="0"/>
          <w:numId w:val="0"/>
        </w:numPr>
        <w:spacing w:beforeLines="50" w:before="156" w:afterLines="50" w:after="156" w:line="240" w:lineRule="auto"/>
        <w:ind w:left="851" w:hanging="851"/>
        <w:rPr>
          <w:rFonts w:ascii="Times New Roman" w:hAnsi="Times New Roman"/>
          <w:color w:val="000000" w:themeColor="text1"/>
        </w:rPr>
      </w:pPr>
      <w:bookmarkStart w:id="253" w:name="_Toc96619196"/>
      <w:bookmarkStart w:id="254" w:name="_Toc163826599"/>
      <w:bookmarkStart w:id="255" w:name="_Toc164758136"/>
      <w:r w:rsidRPr="00C2427C">
        <w:rPr>
          <w:color w:val="000000" w:themeColor="text1"/>
        </w:rPr>
        <w:t>6.3.8.</w:t>
      </w:r>
      <w:r w:rsidRPr="00C2427C">
        <w:rPr>
          <w:color w:val="000000" w:themeColor="text1"/>
        </w:rPr>
        <w:tab/>
      </w:r>
      <w:r w:rsidR="00F411DD" w:rsidRPr="00C2427C">
        <w:rPr>
          <w:rFonts w:ascii="Times New Roman" w:hAnsi="Times New Roman" w:cs="Times New Roman"/>
          <w:color w:val="000000"/>
        </w:rPr>
        <w:t xml:space="preserve">Pregnancy </w:t>
      </w:r>
      <w:r w:rsidR="00EE4FDA" w:rsidRPr="00C2427C">
        <w:rPr>
          <w:rFonts w:ascii="Times New Roman" w:hAnsi="Times New Roman" w:cs="Times New Roman"/>
          <w:color w:val="000000"/>
        </w:rPr>
        <w:t>T</w:t>
      </w:r>
      <w:r w:rsidR="00F411DD" w:rsidRPr="00C2427C">
        <w:rPr>
          <w:rFonts w:ascii="Times New Roman" w:hAnsi="Times New Roman" w:cs="Times New Roman"/>
          <w:color w:val="000000"/>
        </w:rPr>
        <w:t>est</w:t>
      </w:r>
      <w:bookmarkEnd w:id="253"/>
      <w:bookmarkEnd w:id="254"/>
      <w:bookmarkEnd w:id="255"/>
    </w:p>
    <w:p w14:paraId="4F363EC3" w14:textId="77777777" w:rsidR="00947EA5" w:rsidRPr="00C2427C" w:rsidRDefault="00F411DD" w:rsidP="00D75137">
      <w:pPr>
        <w:pStyle w:val="Normal2"/>
        <w:spacing w:beforeLines="50" w:before="156" w:afterLines="50" w:after="156" w:line="240" w:lineRule="auto"/>
        <w:ind w:firstLine="0"/>
        <w:rPr>
          <w:sz w:val="24"/>
        </w:rPr>
      </w:pPr>
      <w:r w:rsidRPr="00C2427C">
        <w:rPr>
          <w:rFonts w:cs="Times New Roman"/>
          <w:sz w:val="24"/>
        </w:rPr>
        <w:t>Pregnancy test includes blood pregnancy test and urine pregnancy test, both of which incorporates human chorionic gonadotropin (HCG). HCG is a quantitative variable in blood pregnancy test and a qualitative variable (negative vs. positive) in urine pregnancy test. In order to distinguish, blood pregnancy test HCG and urine pregnancy test HCG are used below.</w:t>
      </w:r>
    </w:p>
    <w:p w14:paraId="6F128F03" w14:textId="77777777" w:rsidR="00947EA5" w:rsidRPr="00C2427C" w:rsidRDefault="00F411DD" w:rsidP="00D75137">
      <w:pPr>
        <w:pStyle w:val="Normal2"/>
        <w:spacing w:beforeLines="50" w:before="156" w:afterLines="50" w:after="156" w:line="240" w:lineRule="auto"/>
        <w:ind w:firstLine="0"/>
        <w:rPr>
          <w:color w:val="000000" w:themeColor="text1"/>
          <w:sz w:val="24"/>
        </w:rPr>
      </w:pPr>
      <w:r w:rsidRPr="00C2427C">
        <w:rPr>
          <w:rFonts w:cs="Times New Roman"/>
          <w:sz w:val="24"/>
        </w:rPr>
        <w:t>All pregnancy test results will be listed by subject and visit based on the SS, including unscheduled visits. The results of blood pregnancy HCG and urine pregnancy test HCG are summarized in the same listing and arranged by site number, group, screening number, test item and visit.</w:t>
      </w:r>
    </w:p>
    <w:p w14:paraId="047D87AD" w14:textId="3F2CC95E" w:rsidR="00947EA5" w:rsidRPr="00C2427C" w:rsidRDefault="00AE0D0F" w:rsidP="00AE0D0F">
      <w:pPr>
        <w:pStyle w:val="2"/>
        <w:numPr>
          <w:ilvl w:val="0"/>
          <w:numId w:val="0"/>
        </w:numPr>
        <w:spacing w:beforeLines="50" w:before="156" w:afterLines="50" w:after="156" w:line="240" w:lineRule="auto"/>
        <w:ind w:left="851" w:hanging="851"/>
        <w:rPr>
          <w:rFonts w:ascii="Times New Roman" w:hAnsi="Times New Roman"/>
          <w:color w:val="000000" w:themeColor="text1"/>
          <w:sz w:val="24"/>
        </w:rPr>
      </w:pPr>
      <w:bookmarkStart w:id="256" w:name="_Toc163826600"/>
      <w:bookmarkStart w:id="257" w:name="_Toc96619197"/>
      <w:bookmarkStart w:id="258" w:name="_Toc164758137"/>
      <w:r w:rsidRPr="00C2427C">
        <w:rPr>
          <w:color w:val="000000" w:themeColor="text1"/>
          <w:sz w:val="24"/>
        </w:rPr>
        <w:t>6.4.</w:t>
      </w:r>
      <w:r w:rsidRPr="00C2427C">
        <w:rPr>
          <w:color w:val="000000" w:themeColor="text1"/>
          <w:sz w:val="24"/>
        </w:rPr>
        <w:tab/>
      </w:r>
      <w:r w:rsidR="00F411DD" w:rsidRPr="00C2427C">
        <w:rPr>
          <w:rFonts w:ascii="Times New Roman" w:hAnsi="Times New Roman" w:cs="Times New Roman"/>
          <w:color w:val="000000"/>
          <w:sz w:val="24"/>
        </w:rPr>
        <w:t>Ef</w:t>
      </w:r>
      <w:bookmarkStart w:id="259" w:name="编号64"/>
      <w:r w:rsidR="00F411DD" w:rsidRPr="00C2427C">
        <w:rPr>
          <w:rFonts w:ascii="Times New Roman" w:hAnsi="Times New Roman" w:cs="Times New Roman"/>
          <w:color w:val="000000"/>
          <w:sz w:val="24"/>
        </w:rPr>
        <w:t>ficacy Ev</w:t>
      </w:r>
      <w:bookmarkEnd w:id="259"/>
      <w:r w:rsidR="00F411DD" w:rsidRPr="00C2427C">
        <w:rPr>
          <w:rFonts w:ascii="Times New Roman" w:hAnsi="Times New Roman" w:cs="Times New Roman"/>
          <w:color w:val="000000"/>
          <w:sz w:val="24"/>
        </w:rPr>
        <w:t>aluation</w:t>
      </w:r>
      <w:bookmarkEnd w:id="256"/>
      <w:bookmarkEnd w:id="257"/>
      <w:bookmarkEnd w:id="258"/>
    </w:p>
    <w:p w14:paraId="5ECA9CB6" w14:textId="77777777" w:rsidR="00947EA5" w:rsidRPr="00C2427C" w:rsidRDefault="00F411DD" w:rsidP="00D75137">
      <w:pPr>
        <w:pStyle w:val="Normal2"/>
        <w:spacing w:beforeLines="50" w:before="156" w:afterLines="50" w:after="156" w:line="240" w:lineRule="auto"/>
        <w:ind w:firstLine="0"/>
        <w:rPr>
          <w:sz w:val="24"/>
        </w:rPr>
      </w:pPr>
      <w:r w:rsidRPr="00C2427C">
        <w:rPr>
          <w:rFonts w:cs="Times New Roman"/>
          <w:sz w:val="24"/>
        </w:rPr>
        <w:t>The efficacy analysis of this study is based on the analysis of secondary endpoints.</w:t>
      </w:r>
    </w:p>
    <w:p w14:paraId="1DEADA0C" w14:textId="77777777" w:rsidR="00947EA5" w:rsidRPr="00C2427C" w:rsidRDefault="00F411DD" w:rsidP="00D75137">
      <w:pPr>
        <w:pStyle w:val="Normal2"/>
        <w:spacing w:beforeLines="50" w:before="156" w:afterLines="50" w:after="156" w:line="240" w:lineRule="auto"/>
        <w:ind w:firstLine="0"/>
        <w:rPr>
          <w:sz w:val="24"/>
        </w:rPr>
      </w:pPr>
      <w:r w:rsidRPr="00C2427C">
        <w:rPr>
          <w:rFonts w:cs="Times New Roman"/>
          <w:sz w:val="24"/>
        </w:rPr>
        <w:t>The following statistical analyses will be performed for the efficacy endpoints based on the FAS:</w:t>
      </w:r>
    </w:p>
    <w:p w14:paraId="55BBAF5D" w14:textId="13BE8C8C" w:rsidR="00414DD1" w:rsidRPr="00C2427C" w:rsidRDefault="00AE0D0F" w:rsidP="00AE0D0F">
      <w:pPr>
        <w:pStyle w:val="20"/>
        <w:numPr>
          <w:ilvl w:val="0"/>
          <w:numId w:val="0"/>
        </w:numPr>
        <w:spacing w:beforeLines="50" w:before="156" w:afterLines="50" w:after="156" w:line="240" w:lineRule="auto"/>
        <w:ind w:left="839" w:hanging="419"/>
        <w:rPr>
          <w:rFonts w:cs="Times New Roman"/>
          <w:sz w:val="24"/>
        </w:rPr>
      </w:pPr>
      <w:r w:rsidRPr="00C2427C">
        <w:rPr>
          <w:rFonts w:ascii="Courier New" w:hAnsi="Courier New" w:cs="Times New Roman"/>
          <w:b/>
          <w:bCs/>
          <w:sz w:val="24"/>
        </w:rPr>
        <w:t>•</w:t>
      </w:r>
      <w:r w:rsidRPr="00C2427C">
        <w:rPr>
          <w:rFonts w:ascii="Courier New" w:hAnsi="Courier New" w:cs="Times New Roman"/>
          <w:b/>
          <w:bCs/>
          <w:sz w:val="24"/>
        </w:rPr>
        <w:tab/>
      </w:r>
      <w:r w:rsidR="00F411DD" w:rsidRPr="00C2427C">
        <w:rPr>
          <w:rFonts w:cs="Times New Roman"/>
          <w:sz w:val="24"/>
        </w:rPr>
        <w:t>For the SRI-4 response rates at Day 28 and Day 84, descriptive statistics will be provided by dose group and total, presenting the number and percentage of subjects. In addition, the SRI-4 response rates will also be statistically analyzed for subjects with a total SLEDAI score of 5 - 8 and &gt; 8</w:t>
      </w:r>
      <w:r w:rsidR="009E6F94" w:rsidRPr="00C2427C">
        <w:rPr>
          <w:rFonts w:cs="Times New Roman"/>
          <w:sz w:val="24"/>
        </w:rPr>
        <w:t xml:space="preserve"> at baseline</w:t>
      </w:r>
      <w:r w:rsidR="00F411DD" w:rsidRPr="00C2427C">
        <w:rPr>
          <w:rFonts w:cs="Times New Roman"/>
          <w:sz w:val="24"/>
        </w:rPr>
        <w:t>, respectively. In these analyses, the Chi-square test or Fisher's exact test will be used for the comparison of differences between the Orelabrutinib dose groups (50 mg</w:t>
      </w:r>
      <w:r w:rsidR="0075277E" w:rsidRPr="00C2427C">
        <w:rPr>
          <w:rFonts w:cs="Times New Roman"/>
          <w:sz w:val="24"/>
        </w:rPr>
        <w:t>,</w:t>
      </w:r>
      <w:r w:rsidR="00F411DD" w:rsidRPr="00C2427C">
        <w:rPr>
          <w:rFonts w:cs="Times New Roman"/>
          <w:sz w:val="24"/>
        </w:rPr>
        <w:t xml:space="preserve">80 mg and 100 mg) and the placebo group, and the Newcombe-Wilson method will be </w:t>
      </w:r>
      <w:r w:rsidR="0075277E" w:rsidRPr="00C2427C">
        <w:rPr>
          <w:rFonts w:cs="Times New Roman"/>
          <w:sz w:val="24"/>
        </w:rPr>
        <w:t xml:space="preserve">used </w:t>
      </w:r>
      <w:r w:rsidR="00F411DD" w:rsidRPr="00C2427C">
        <w:rPr>
          <w:rFonts w:cs="Times New Roman"/>
          <w:sz w:val="24"/>
        </w:rPr>
        <w:t xml:space="preserve">to calculate rate differences between </w:t>
      </w:r>
      <w:r w:rsidR="0054289A" w:rsidRPr="00C2427C">
        <w:rPr>
          <w:rFonts w:cs="Times New Roman"/>
          <w:sz w:val="24"/>
        </w:rPr>
        <w:t xml:space="preserve">Orelabrutinib dose </w:t>
      </w:r>
      <w:r w:rsidR="00F411DD" w:rsidRPr="00C2427C">
        <w:rPr>
          <w:rFonts w:cs="Times New Roman"/>
          <w:sz w:val="24"/>
        </w:rPr>
        <w:t>groups</w:t>
      </w:r>
      <w:r w:rsidR="0075277E" w:rsidRPr="00C2427C">
        <w:rPr>
          <w:rFonts w:cs="Times New Roman"/>
          <w:sz w:val="24"/>
        </w:rPr>
        <w:t xml:space="preserve"> (50 mg, 80 mg and 100 mg) and placebo group</w:t>
      </w:r>
      <w:r w:rsidR="00F411DD" w:rsidRPr="00C2427C">
        <w:rPr>
          <w:rFonts w:cs="Times New Roman"/>
          <w:sz w:val="24"/>
        </w:rPr>
        <w:t xml:space="preserve"> and corresponding 95% confidence intervals (C</w:t>
      </w:r>
      <w:r w:rsidR="0075277E" w:rsidRPr="00C2427C">
        <w:rPr>
          <w:rFonts w:cs="Times New Roman"/>
          <w:sz w:val="24"/>
        </w:rPr>
        <w:t>I</w:t>
      </w:r>
      <w:r w:rsidR="00F411DD" w:rsidRPr="00C2427C">
        <w:rPr>
          <w:rFonts w:cs="Times New Roman"/>
          <w:sz w:val="24"/>
        </w:rPr>
        <w:t>s). Moreover, total SLEDAI scores and their changes from baseline will be descriptively summarized by visit, and the t-test or Wilcoxon rank-sum test will be used for the comparison of differences between the Orelabrutinib dose groups (50 mg, 80 mg and 100 mg) and the placebo group; statistical analysis will be performed for BILAG-2004 variables at baseline, Day 28 and Day 84, and the Chi-square test or Fisher's exact test will be utilized for comparison between groups;</w:t>
      </w:r>
    </w:p>
    <w:p w14:paraId="59BAED61" w14:textId="77777777" w:rsidR="00414DD1" w:rsidRPr="00C2427C" w:rsidRDefault="00414DD1">
      <w:pPr>
        <w:widowControl/>
        <w:spacing w:before="0" w:after="0" w:line="240" w:lineRule="auto"/>
        <w:jc w:val="left"/>
        <w:rPr>
          <w:rFonts w:cs="Times New Roman"/>
          <w:sz w:val="24"/>
        </w:rPr>
      </w:pPr>
      <w:r w:rsidRPr="00C2427C">
        <w:rPr>
          <w:rFonts w:cs="Times New Roman"/>
          <w:sz w:val="24"/>
        </w:rPr>
        <w:br w:type="page"/>
      </w:r>
    </w:p>
    <w:p w14:paraId="1C4354AF" w14:textId="2799D995"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lastRenderedPageBreak/>
        <w:t>•</w:t>
      </w:r>
      <w:r w:rsidRPr="00C2427C">
        <w:rPr>
          <w:rFonts w:ascii="Courier New" w:hAnsi="Courier New"/>
          <w:b/>
          <w:bCs/>
          <w:sz w:val="24"/>
        </w:rPr>
        <w:tab/>
      </w:r>
      <w:r w:rsidR="00F411DD" w:rsidRPr="00C2427C">
        <w:rPr>
          <w:rFonts w:cs="Times New Roman"/>
          <w:sz w:val="24"/>
        </w:rPr>
        <w:t>For the SRI-6 response rates at Day 28 and Day 84, descriptive statistics will be provided by dose group and total, presenting the number and percentage of subjects; the Chi-square test or Fisher's exact test will be used for the comparison of differences between the Orelabrutinib dose groups (50 mg, 80 mg, 100 mg) and the placebo group; the Newcombe-Wilson method will be utilized to calculate rate differences between groups and corresponding 95% CIs.</w:t>
      </w:r>
    </w:p>
    <w:p w14:paraId="5E148581" w14:textId="4AEA501A"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 xml:space="preserve">For the rates of </w:t>
      </w:r>
      <w:r w:rsidR="00F411DD" w:rsidRPr="00C2427C">
        <w:rPr>
          <w:rFonts w:cs="Times New Roman"/>
          <w:sz w:val="24"/>
        </w:rPr>
        <w:sym w:font="Symbol" w:char="F0B3"/>
      </w:r>
      <w:r w:rsidR="00F411DD" w:rsidRPr="00C2427C">
        <w:rPr>
          <w:rFonts w:cs="Times New Roman"/>
          <w:sz w:val="24"/>
        </w:rPr>
        <w:t xml:space="preserve"> 4 point</w:t>
      </w:r>
      <w:r w:rsidR="00EE4FDA" w:rsidRPr="00C2427C">
        <w:rPr>
          <w:rFonts w:cs="Times New Roman"/>
          <w:sz w:val="24"/>
        </w:rPr>
        <w:t>s</w:t>
      </w:r>
      <w:r w:rsidR="00F411DD" w:rsidRPr="00C2427C">
        <w:rPr>
          <w:rFonts w:cs="Times New Roman"/>
          <w:sz w:val="24"/>
        </w:rPr>
        <w:t xml:space="preserve"> reduction from baseline in SLEDAI-2K at Day 28 and Day 84, descriptive statistics will be provided by dose group and total, presenting the number and percentage of subjects; the Chi-square test or Fisher's exact test will be used for the comparison of differences between the Orelabrutinib dose groups (50 mg, 80 mg, 100 mg) and the placebo group; the Newcombe-Wilson method will be utilized to calculate rate differences between groups and corresponding 95% CIs;</w:t>
      </w:r>
    </w:p>
    <w:p w14:paraId="54528E16" w14:textId="477748DB"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For remission in arthritis, rash, arthritis and rash, and arthritis or rash at Day 84, descriptive statistics will be provided by dose group and total, presenting the number and percentage of subjects; the Chi-square test or Fisher's exact test will be used for the comparison of differences between the Orelabrutinib dose groups (50 mg, 80 mg, 100 mg) and the placebo group; the Newcombe-Wilson method will be utilized to calculate rate differences between groups and corresponding 95% CIs. A responder is defined as a subject who achieved a reduction from baseline (screening period) in scores for clinical features (arthritis and rash) in SLEDAI-2K assessment at Day 84, as documented on the CRF.</w:t>
      </w:r>
    </w:p>
    <w:p w14:paraId="7E21D53A" w14:textId="5779B43B"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 xml:space="preserve">For subjects with arthritis at baseline, the </w:t>
      </w:r>
      <w:r w:rsidR="00F411DD" w:rsidRPr="00C2427C">
        <w:rPr>
          <w:rFonts w:cs="Times New Roman"/>
          <w:i/>
          <w:sz w:val="24"/>
        </w:rPr>
        <w:t>t-</w:t>
      </w:r>
      <w:r w:rsidR="00F411DD" w:rsidRPr="00C2427C">
        <w:rPr>
          <w:rFonts w:cs="Times New Roman"/>
          <w:sz w:val="24"/>
        </w:rPr>
        <w:t xml:space="preserve">test or Wilcoxon rank-sum test will be </w:t>
      </w:r>
      <w:r w:rsidR="000678A9" w:rsidRPr="00C2427C">
        <w:rPr>
          <w:rFonts w:cs="Times New Roman"/>
          <w:sz w:val="24"/>
        </w:rPr>
        <w:t xml:space="preserve">used </w:t>
      </w:r>
      <w:r w:rsidR="00F411DD" w:rsidRPr="00C2427C">
        <w:rPr>
          <w:rFonts w:cs="Times New Roman"/>
          <w:sz w:val="24"/>
        </w:rPr>
        <w:t>to compare differences in changes from baseline in tender joint count and swollen joint count (the 66/88 joint counts) at Day 28 and Day 84 between the Orelabrutinib dose groups (50 mg, 80 mg, 100 mg) and the placebo group, with the results being presented by dose group and total. A subject with arthritis baseline is defined as a subject with a tenderness score of ≥ 1 point or a swelling score of ≥ 1 point during joint assessment at screening.</w:t>
      </w:r>
    </w:p>
    <w:p w14:paraId="72FE2035" w14:textId="347AB453"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For subjects with baseline proteinuria &gt; 0.5 g/24 h, descriptive statistics will be provided for subjects with proteinuria ≤ 0.5 g/24 h or a ≥ 25% reduction from baseline at Day 84 by dose group and total, presenting the number and percentage of subjects; the Chi-square test or Fisher's exact test will be used for the comparison of differences between the Orelabrutinib dose groups (50 mg, 80 mg, 100 mg) and the placebo group; the Newcombe-Wilson method will be utilized to calculate rate differences between groups and corresponding 95% CIs. A subject with baseline proteinuria &gt; 0.5 g/24 h is defined as a subject with a quantitative test result of &gt; 0.5 g/24 h at screening, as documented on the "24-h urine protein" page of the CRF.</w:t>
      </w:r>
    </w:p>
    <w:p w14:paraId="1A268120" w14:textId="31867EE3" w:rsidR="0073197A" w:rsidRPr="00C2427C" w:rsidRDefault="00AE0D0F" w:rsidP="00AE0D0F">
      <w:pPr>
        <w:pStyle w:val="20"/>
        <w:numPr>
          <w:ilvl w:val="0"/>
          <w:numId w:val="0"/>
        </w:numPr>
        <w:spacing w:beforeLines="50" w:before="156" w:afterLines="50" w:after="156" w:line="240" w:lineRule="auto"/>
        <w:ind w:left="839" w:hanging="419"/>
        <w:rPr>
          <w:rFonts w:cs="Times New Roman"/>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For PGA deterioration at Day 28 and Day 84, descriptive statistics will be provided by dose group and total, presenting the number and percentage of subjects; the Chi-square test or Fisher's exact test will be used for the comparison of differences between the Orelabrutinib dose groups (50 mg, 80 mg, 100 mg) and the placebo group; the Newcombe-Wilson method will be utilized to calculate rate differences between groups and corresponding 95% CIs. PGA deterioration is defined as an increase of ≥</w:t>
      </w:r>
      <w:r w:rsidR="0031043C" w:rsidRPr="00C2427C">
        <w:rPr>
          <w:rFonts w:cs="Times New Roman"/>
          <w:sz w:val="24"/>
        </w:rPr>
        <w:t> </w:t>
      </w:r>
      <w:r w:rsidR="00F411DD" w:rsidRPr="00C2427C">
        <w:rPr>
          <w:rFonts w:cs="Times New Roman"/>
          <w:sz w:val="24"/>
        </w:rPr>
        <w:t>0.3 points in the score from baseline.</w:t>
      </w:r>
    </w:p>
    <w:p w14:paraId="0FBE9F96" w14:textId="77777777" w:rsidR="0073197A" w:rsidRPr="00C2427C" w:rsidRDefault="0073197A">
      <w:pPr>
        <w:widowControl/>
        <w:spacing w:before="0" w:after="0" w:line="240" w:lineRule="auto"/>
        <w:jc w:val="left"/>
        <w:rPr>
          <w:rFonts w:cs="Times New Roman"/>
          <w:sz w:val="24"/>
        </w:rPr>
      </w:pPr>
      <w:r w:rsidRPr="00C2427C">
        <w:rPr>
          <w:rFonts w:cs="Times New Roman"/>
          <w:sz w:val="24"/>
        </w:rPr>
        <w:br w:type="page"/>
      </w:r>
    </w:p>
    <w:p w14:paraId="52346371" w14:textId="41CE24FC"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lastRenderedPageBreak/>
        <w:t>•</w:t>
      </w:r>
      <w:r w:rsidRPr="00C2427C">
        <w:rPr>
          <w:rFonts w:ascii="Courier New" w:hAnsi="Courier New"/>
          <w:b/>
          <w:bCs/>
          <w:sz w:val="24"/>
        </w:rPr>
        <w:tab/>
      </w:r>
      <w:r w:rsidR="00F411DD" w:rsidRPr="00C2427C">
        <w:rPr>
          <w:rFonts w:cs="Times New Roman"/>
          <w:sz w:val="24"/>
        </w:rPr>
        <w:t>For "no new BILAG-2004 A score" or "no more than one new B score" at Day 28 and Day 84, descriptive statistics will be provided by dose group and total, presenting the number and percentage of subjects; the Chi-square test or Fisher's exact test will be used for the comparison of differences between the Orelabrutinib dose groups (50 mg, 80 mg, 100 mg) and the placebo group; the Newcombe-Wilson method will be utilized to calculate rate differences between groups and corresponding 95% CIs.</w:t>
      </w:r>
    </w:p>
    <w:p w14:paraId="3ED7D672" w14:textId="5118DC74"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For various SLEDAI-2K score descriptors (including vasculitis, arthritis, cylindruria, hematuria, proteinuria, pyuria, rash, alopecia, mucosal ulcer, low complement, anti-ds-DNA, platelet decreased, white blood cell decreased and fever) at screening, Day 28 and Day 84, descriptive statistics will be provided by dose group and total, presenting the number and percentage of subjects; the Chi-square test or Fisher's exact test will be used for the comparison of differences between the Orelabrutinib dose groups (50 mg, 80 mg, 100 mg) and the placebo group; the Newcombe-Wilson method will be utilized to calculate rate differences between groups and corresponding 95% CIs.</w:t>
      </w:r>
    </w:p>
    <w:p w14:paraId="794A9892" w14:textId="77777777" w:rsidR="00947EA5" w:rsidRPr="00C2427C" w:rsidRDefault="00F411DD" w:rsidP="00D75137">
      <w:pPr>
        <w:pStyle w:val="20"/>
        <w:numPr>
          <w:ilvl w:val="0"/>
          <w:numId w:val="0"/>
        </w:numPr>
        <w:adjustRightInd/>
        <w:snapToGrid/>
        <w:spacing w:beforeLines="50" w:before="156" w:afterLines="50" w:after="156" w:line="240" w:lineRule="auto"/>
        <w:rPr>
          <w:sz w:val="24"/>
        </w:rPr>
      </w:pPr>
      <w:r w:rsidRPr="00C2427C">
        <w:rPr>
          <w:rFonts w:cs="Times New Roman"/>
          <w:sz w:val="24"/>
        </w:rPr>
        <w:t>Analyses of the secondary endpoints will be performed based on the PPS using the same analytical method as for the FAS.</w:t>
      </w:r>
    </w:p>
    <w:p w14:paraId="3DCC0BFB" w14:textId="77777777" w:rsidR="00947EA5" w:rsidRPr="00C2427C" w:rsidRDefault="00F411DD" w:rsidP="00D75137">
      <w:pPr>
        <w:pStyle w:val="20"/>
        <w:numPr>
          <w:ilvl w:val="0"/>
          <w:numId w:val="0"/>
        </w:numPr>
        <w:adjustRightInd/>
        <w:snapToGrid/>
        <w:spacing w:beforeLines="50" w:before="156" w:afterLines="50" w:after="156" w:line="240" w:lineRule="auto"/>
        <w:rPr>
          <w:sz w:val="24"/>
        </w:rPr>
      </w:pPr>
      <w:r w:rsidRPr="00C2427C">
        <w:rPr>
          <w:rFonts w:cs="Times New Roman"/>
          <w:sz w:val="24"/>
        </w:rPr>
        <w:t>In addition, based on the FAS, comparison of differences in the following parameters will be made between the dose groups and the placebo group, and the Newcombe-Wilson method will be utilized to calculate rate differences between groups and corresponding 95% CIs.</w:t>
      </w:r>
    </w:p>
    <w:p w14:paraId="57F4683C" w14:textId="450AF9AB"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For the SRI-4 response rates at Day 28 and Day 84 in subjects with or without abnormalities of SLEDAI variables at baseline, statistical analysis will be performed by dose group and total.</w:t>
      </w:r>
    </w:p>
    <w:p w14:paraId="564FADA5" w14:textId="356D8AC4"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 xml:space="preserve">For subjects with baseline proteinuria &gt; 0.5 g/24 h, the proportion of subjects with proteinuria ≤ 0.5 g/24 h </w:t>
      </w:r>
      <w:r w:rsidR="00EE4FDA" w:rsidRPr="00C2427C">
        <w:rPr>
          <w:rFonts w:cs="Times New Roman"/>
          <w:sz w:val="24"/>
        </w:rPr>
        <w:t>on</w:t>
      </w:r>
      <w:r w:rsidR="00F411DD" w:rsidRPr="00C2427C">
        <w:rPr>
          <w:rFonts w:cs="Times New Roman"/>
          <w:sz w:val="24"/>
        </w:rPr>
        <w:t xml:space="preserve"> Day 84, or the proportion of subjects with proteinuria reduction ≥ 25% from baseline at Day 84 or the proportion of subjects with remission of proteinuria remission will be statistically analyzed by dose group and total. (The PPS-based results will also be provided for this variable).</w:t>
      </w:r>
    </w:p>
    <w:p w14:paraId="49C589B4" w14:textId="52DBB975"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Statistical analysis will be performed on subjects with at least one BILAG-2004 A or B score and subjects with no A or B score at Day 84.</w:t>
      </w:r>
    </w:p>
    <w:p w14:paraId="3A409469" w14:textId="2F622A1E" w:rsidR="00947EA5" w:rsidRPr="00C2427C" w:rsidRDefault="00AE0D0F" w:rsidP="00AE0D0F">
      <w:pPr>
        <w:pStyle w:val="30"/>
        <w:numPr>
          <w:ilvl w:val="0"/>
          <w:numId w:val="0"/>
        </w:numPr>
        <w:spacing w:beforeLines="50" w:before="156" w:afterLines="50" w:after="156" w:line="240" w:lineRule="auto"/>
        <w:ind w:left="1259" w:hanging="420"/>
        <w:rPr>
          <w:sz w:val="24"/>
        </w:rPr>
      </w:pPr>
      <w:bookmarkStart w:id="260" w:name="_Hlk93392155"/>
      <w:r w:rsidRPr="00C2427C">
        <w:rPr>
          <w:rFonts w:ascii="Arial Unicode MS" w:eastAsia="Arial Unicode MS" w:hAnsi="Arial Unicode MS"/>
          <w:sz w:val="24"/>
        </w:rPr>
        <w:t>-</w:t>
      </w:r>
      <w:r w:rsidRPr="00C2427C">
        <w:rPr>
          <w:rFonts w:ascii="Arial Unicode MS" w:eastAsia="Arial Unicode MS" w:hAnsi="Arial Unicode MS"/>
          <w:sz w:val="24"/>
        </w:rPr>
        <w:tab/>
      </w:r>
      <w:r w:rsidR="00F411DD" w:rsidRPr="00C2427C">
        <w:rPr>
          <w:rFonts w:cs="Times New Roman"/>
          <w:sz w:val="24"/>
        </w:rPr>
        <w:t>At least one A score or one B score is defined as that the grade/score for any organ system meets A or B in the BILAG-2004 assessment. No A score or B score is defined as that the grades/scores for all organ systems do not meet A or B in the BILAG-2004 assessment.</w:t>
      </w:r>
      <w:bookmarkEnd w:id="260"/>
    </w:p>
    <w:p w14:paraId="5A8A47B3" w14:textId="7BAB95AD" w:rsidR="00947EA5" w:rsidRPr="00C2427C" w:rsidRDefault="00F411DD" w:rsidP="00D75137">
      <w:pPr>
        <w:pStyle w:val="Formular"/>
        <w:spacing w:beforeLines="50" w:before="156" w:afterLines="50" w:after="156" w:line="240" w:lineRule="auto"/>
        <w:ind w:firstLine="0"/>
        <w:contextualSpacing w:val="0"/>
        <w:rPr>
          <w:i w:val="0"/>
          <w:iCs/>
          <w:sz w:val="24"/>
        </w:rPr>
      </w:pPr>
      <w:r w:rsidRPr="00C2427C">
        <w:rPr>
          <w:rFonts w:cs="Times New Roman"/>
          <w:sz w:val="24"/>
        </w:rPr>
        <w:t>The definitions of SRI-4 response rate and SRI-6 response rate are detailed in</w:t>
      </w:r>
      <w:r w:rsidRPr="00C2427C">
        <w:rPr>
          <w:rFonts w:cs="Times New Roman"/>
          <w:color w:val="000000" w:themeColor="text1"/>
          <w:sz w:val="24"/>
        </w:rPr>
        <w:t xml:space="preserve"> </w:t>
      </w:r>
      <w:hyperlink w:anchor="编号424" w:history="1">
        <w:r w:rsidRPr="00C2427C">
          <w:rPr>
            <w:rStyle w:val="af3"/>
            <w:rFonts w:cs="Times New Roman"/>
            <w:color w:val="000000" w:themeColor="text1"/>
            <w:sz w:val="24"/>
            <w:u w:val="none"/>
          </w:rPr>
          <w:t>Section 4.2.4</w:t>
        </w:r>
      </w:hyperlink>
      <w:r w:rsidRPr="00C2427C">
        <w:rPr>
          <w:rFonts w:cs="Times New Roman"/>
          <w:sz w:val="24"/>
        </w:rPr>
        <w:t xml:space="preserve"> of this SAP.</w:t>
      </w:r>
    </w:p>
    <w:p w14:paraId="05ED89C7" w14:textId="4CCA40BD" w:rsidR="00414DD1" w:rsidRPr="00C2427C" w:rsidRDefault="00F411DD" w:rsidP="00D75137">
      <w:pPr>
        <w:pStyle w:val="Normal2"/>
        <w:spacing w:beforeLines="50" w:before="156" w:afterLines="50" w:after="156" w:line="240" w:lineRule="auto"/>
        <w:ind w:firstLine="0"/>
        <w:rPr>
          <w:rFonts w:cs="Times New Roman"/>
          <w:sz w:val="24"/>
        </w:rPr>
      </w:pPr>
      <w:r w:rsidRPr="00C2427C">
        <w:rPr>
          <w:rFonts w:cs="Times New Roman"/>
          <w:sz w:val="24"/>
        </w:rPr>
        <w:t>Statistical analyses for SRI, BILAG 2004 and SLEDAI-2K assessments will be performed using data from protocol version V4.0.</w:t>
      </w:r>
    </w:p>
    <w:p w14:paraId="062274D2" w14:textId="77777777" w:rsidR="00414DD1" w:rsidRPr="00C2427C" w:rsidRDefault="00414DD1">
      <w:pPr>
        <w:widowControl/>
        <w:spacing w:before="0" w:after="0" w:line="240" w:lineRule="auto"/>
        <w:jc w:val="left"/>
        <w:rPr>
          <w:rFonts w:cs="Times New Roman"/>
          <w:sz w:val="24"/>
        </w:rPr>
      </w:pPr>
      <w:r w:rsidRPr="00C2427C">
        <w:rPr>
          <w:rFonts w:cs="Times New Roman"/>
          <w:sz w:val="24"/>
        </w:rPr>
        <w:br w:type="page"/>
      </w:r>
    </w:p>
    <w:p w14:paraId="04CB526A" w14:textId="77777777" w:rsidR="00947EA5" w:rsidRPr="00C2427C" w:rsidRDefault="00F411DD" w:rsidP="00D75137">
      <w:pPr>
        <w:pStyle w:val="Normal2"/>
        <w:spacing w:beforeLines="50" w:before="156" w:afterLines="50" w:after="156" w:line="240" w:lineRule="auto"/>
        <w:ind w:firstLine="0"/>
        <w:rPr>
          <w:color w:val="000000" w:themeColor="text1"/>
          <w:sz w:val="24"/>
        </w:rPr>
      </w:pPr>
      <w:r w:rsidRPr="00C2427C">
        <w:rPr>
          <w:rFonts w:cs="Times New Roman"/>
          <w:sz w:val="24"/>
        </w:rPr>
        <w:lastRenderedPageBreak/>
        <w:t>The results of SRI assessment, BILAG 2004 assessment, PGA, SLEDAI-2K assessment, joint assessment and 24h urine protein will be listed by subject and visit, including unscheduled visits.</w:t>
      </w:r>
    </w:p>
    <w:p w14:paraId="41AEE366" w14:textId="1F6308EC" w:rsidR="00947EA5" w:rsidRPr="00C2427C" w:rsidRDefault="00AE0D0F" w:rsidP="00AE0D0F">
      <w:pPr>
        <w:pStyle w:val="2"/>
        <w:numPr>
          <w:ilvl w:val="0"/>
          <w:numId w:val="0"/>
        </w:numPr>
        <w:spacing w:beforeLines="50" w:before="156" w:afterLines="50" w:after="156" w:line="240" w:lineRule="auto"/>
        <w:ind w:left="851" w:hanging="851"/>
        <w:rPr>
          <w:rFonts w:ascii="Times New Roman" w:hAnsi="Times New Roman"/>
          <w:sz w:val="24"/>
        </w:rPr>
      </w:pPr>
      <w:bookmarkStart w:id="261" w:name="_Toc96619198"/>
      <w:bookmarkStart w:id="262" w:name="_Toc163826601"/>
      <w:bookmarkStart w:id="263" w:name="_Toc164758138"/>
      <w:r w:rsidRPr="00C2427C">
        <w:rPr>
          <w:sz w:val="24"/>
        </w:rPr>
        <w:t>6.5.</w:t>
      </w:r>
      <w:r w:rsidRPr="00C2427C">
        <w:rPr>
          <w:sz w:val="24"/>
        </w:rPr>
        <w:tab/>
      </w:r>
      <w:r w:rsidR="00F411DD" w:rsidRPr="00C2427C">
        <w:rPr>
          <w:rFonts w:ascii="Times New Roman" w:hAnsi="Times New Roman" w:cs="Times New Roman"/>
          <w:sz w:val="24"/>
        </w:rPr>
        <w:t>Pharmacokinetic Evaluation</w:t>
      </w:r>
      <w:bookmarkEnd w:id="261"/>
      <w:bookmarkEnd w:id="262"/>
      <w:bookmarkEnd w:id="263"/>
    </w:p>
    <w:p w14:paraId="6D568E21" w14:textId="163C1BF5" w:rsidR="00947EA5" w:rsidRPr="00C2427C" w:rsidRDefault="00AE0D0F" w:rsidP="00AE0D0F">
      <w:pPr>
        <w:pStyle w:val="3"/>
        <w:numPr>
          <w:ilvl w:val="0"/>
          <w:numId w:val="0"/>
        </w:numPr>
        <w:spacing w:beforeLines="50" w:before="156" w:afterLines="50" w:after="156" w:line="240" w:lineRule="auto"/>
        <w:ind w:left="851" w:hanging="851"/>
        <w:rPr>
          <w:rFonts w:ascii="Times New Roman" w:hAnsi="Times New Roman"/>
        </w:rPr>
      </w:pPr>
      <w:bookmarkStart w:id="264" w:name="_Toc96619199"/>
      <w:bookmarkStart w:id="265" w:name="_Toc72156745"/>
      <w:bookmarkStart w:id="266" w:name="_Toc163826602"/>
      <w:bookmarkStart w:id="267" w:name="_Toc164758139"/>
      <w:r w:rsidRPr="00C2427C">
        <w:t>6.5.1.</w:t>
      </w:r>
      <w:r w:rsidRPr="00C2427C">
        <w:tab/>
      </w:r>
      <w:r w:rsidR="00F411DD" w:rsidRPr="00C2427C">
        <w:rPr>
          <w:rFonts w:ascii="Times New Roman" w:hAnsi="Times New Roman" w:cs="Times New Roman"/>
        </w:rPr>
        <w:t>Collection and Disposition of PK Samples</w:t>
      </w:r>
      <w:bookmarkEnd w:id="264"/>
      <w:bookmarkEnd w:id="265"/>
      <w:bookmarkEnd w:id="266"/>
      <w:bookmarkEnd w:id="267"/>
    </w:p>
    <w:p w14:paraId="2C976C2B" w14:textId="77777777" w:rsidR="00947EA5" w:rsidRPr="00C2427C" w:rsidRDefault="00F411DD" w:rsidP="00D75137">
      <w:pPr>
        <w:pStyle w:val="Normal2"/>
        <w:spacing w:beforeLines="50" w:before="156" w:afterLines="50" w:after="156" w:line="240" w:lineRule="auto"/>
        <w:ind w:firstLine="0"/>
        <w:rPr>
          <w:sz w:val="24"/>
        </w:rPr>
      </w:pPr>
      <w:r w:rsidRPr="00C2427C">
        <w:rPr>
          <w:rFonts w:cs="Times New Roman"/>
          <w:sz w:val="24"/>
        </w:rPr>
        <w:t xml:space="preserve">PK blood samples will be collected from all subjects participating in the study, with approximately 3 mL of whole blood collected at each blood sampling time point. Blood samples will be tested at designated laboratories. The subjects will be required to remain fasted from 10 hours pre-dose to 4 hours post-dose at Day 1 and Day 14, respectively, and may be provided with one piece of Snickers or chocolate 2 hours after dosing. </w:t>
      </w:r>
      <w:r w:rsidRPr="00C2427C">
        <w:rPr>
          <w:rFonts w:cs="Times New Roman"/>
          <w:b/>
          <w:sz w:val="24"/>
        </w:rPr>
        <w:t>However, only PK samples from subjects treated with Orelabrutinib will be tested.</w:t>
      </w:r>
      <w:r w:rsidRPr="00C2427C">
        <w:rPr>
          <w:rFonts w:cs="Times New Roman"/>
          <w:sz w:val="24"/>
        </w:rPr>
        <w:t xml:space="preserve"> Refer to "Manual for Collection of Pharmacokinetic Samples" for specific requirements for the collection, treatment and storage of blood samples.</w:t>
      </w:r>
    </w:p>
    <w:p w14:paraId="481D81EA" w14:textId="77777777" w:rsidR="00947EA5" w:rsidRPr="00C2427C" w:rsidRDefault="00F411DD" w:rsidP="00D75137">
      <w:pPr>
        <w:pStyle w:val="SAPEmphasis"/>
        <w:spacing w:beforeLines="50" w:before="156" w:afterLines="50" w:after="156" w:line="240" w:lineRule="auto"/>
        <w:rPr>
          <w:rFonts w:ascii="Times New Roman" w:hAnsi="Times New Roman"/>
          <w:sz w:val="24"/>
        </w:rPr>
      </w:pPr>
      <w:r w:rsidRPr="00C2427C">
        <w:rPr>
          <w:rFonts w:ascii="Times New Roman" w:hAnsi="Times New Roman" w:cs="Times New Roman"/>
          <w:sz w:val="24"/>
        </w:rPr>
        <w:t>Time points of PK sampling:</w:t>
      </w:r>
    </w:p>
    <w:p w14:paraId="2F0DD51C" w14:textId="77777777" w:rsidR="00947EA5" w:rsidRPr="00C2427C" w:rsidRDefault="00F411DD" w:rsidP="00D75137">
      <w:pPr>
        <w:pStyle w:val="Normal2"/>
        <w:spacing w:beforeLines="50" w:before="156" w:afterLines="50" w:after="156" w:line="240" w:lineRule="auto"/>
        <w:ind w:firstLine="0"/>
        <w:rPr>
          <w:sz w:val="24"/>
        </w:rPr>
      </w:pPr>
      <w:r w:rsidRPr="00C2427C">
        <w:rPr>
          <w:rFonts w:cs="Times New Roman"/>
          <w:sz w:val="24"/>
        </w:rPr>
        <w:t>Day 1 and Day 14: 60 min pre-dose; 30 min, 1 h, 2 h, 4 h, 8 h, 12 h and 24 h post-dose (before the dose at D2 and D15). The window at Day 14 is ± 1 day.</w:t>
      </w:r>
    </w:p>
    <w:p w14:paraId="40B56A9D" w14:textId="6B9CCC21" w:rsidR="00947EA5" w:rsidRPr="00A32151" w:rsidRDefault="00EE4FDA" w:rsidP="00A32151">
      <w:pPr>
        <w:pStyle w:val="SAPFigure"/>
        <w:numPr>
          <w:ilvl w:val="0"/>
          <w:numId w:val="0"/>
        </w:numPr>
        <w:spacing w:beforeLines="50" w:before="156" w:afterLines="50" w:after="156" w:line="240" w:lineRule="auto"/>
        <w:ind w:left="482" w:hangingChars="200" w:hanging="482"/>
        <w:contextualSpacing w:val="0"/>
        <w:jc w:val="left"/>
        <w:rPr>
          <w:sz w:val="24"/>
          <w:szCs w:val="32"/>
        </w:rPr>
      </w:pPr>
      <w:r w:rsidRPr="00A32151">
        <w:rPr>
          <w:sz w:val="24"/>
          <w:szCs w:val="32"/>
        </w:rPr>
        <w:t xml:space="preserve">Table </w:t>
      </w:r>
      <w:r w:rsidR="00AE0D0F" w:rsidRPr="00A32151">
        <w:rPr>
          <w:sz w:val="24"/>
          <w:szCs w:val="32"/>
        </w:rPr>
        <w:t>3.</w:t>
      </w:r>
      <w:r w:rsidR="00AE0D0F" w:rsidRPr="00A32151">
        <w:rPr>
          <w:sz w:val="24"/>
          <w:szCs w:val="32"/>
        </w:rPr>
        <w:tab/>
      </w:r>
      <w:r w:rsidR="00F411DD" w:rsidRPr="00A32151">
        <w:rPr>
          <w:sz w:val="24"/>
          <w:szCs w:val="32"/>
        </w:rPr>
        <w:t>Allowable Deviations from the Time Points of PK Sampling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0"/>
        <w:gridCol w:w="5476"/>
      </w:tblGrid>
      <w:tr w:rsidR="00947EA5" w:rsidRPr="00C2427C" w14:paraId="6AD1AE2B" w14:textId="77777777">
        <w:trPr>
          <w:jc w:val="center"/>
        </w:trPr>
        <w:tc>
          <w:tcPr>
            <w:tcW w:w="1963" w:type="pct"/>
            <w:shd w:val="pct10" w:color="auto" w:fill="auto"/>
            <w:tcMar>
              <w:top w:w="0" w:type="dxa"/>
              <w:left w:w="108" w:type="dxa"/>
              <w:bottom w:w="0" w:type="dxa"/>
              <w:right w:w="108" w:type="dxa"/>
            </w:tcMar>
          </w:tcPr>
          <w:p w14:paraId="0AC7E1E7" w14:textId="77777777" w:rsidR="00947EA5" w:rsidRPr="00C2427C" w:rsidRDefault="00F411DD">
            <w:pPr>
              <w:adjustRightInd w:val="0"/>
              <w:spacing w:before="0" w:after="0" w:line="240" w:lineRule="auto"/>
              <w:jc w:val="center"/>
              <w:rPr>
                <w:b/>
                <w:bCs/>
                <w:color w:val="000000" w:themeColor="text1"/>
                <w:szCs w:val="21"/>
              </w:rPr>
            </w:pPr>
            <w:r w:rsidRPr="00C2427C">
              <w:rPr>
                <w:rFonts w:cs="Times New Roman"/>
                <w:b/>
                <w:color w:val="000000"/>
                <w:szCs w:val="21"/>
              </w:rPr>
              <w:t>Time Points of Blood Sampling</w:t>
            </w:r>
          </w:p>
        </w:tc>
        <w:tc>
          <w:tcPr>
            <w:tcW w:w="3037" w:type="pct"/>
            <w:shd w:val="pct10" w:color="auto" w:fill="auto"/>
            <w:tcMar>
              <w:top w:w="0" w:type="dxa"/>
              <w:left w:w="108" w:type="dxa"/>
              <w:bottom w:w="0" w:type="dxa"/>
              <w:right w:w="108" w:type="dxa"/>
            </w:tcMar>
          </w:tcPr>
          <w:p w14:paraId="31321EBB" w14:textId="77777777" w:rsidR="00947EA5" w:rsidRPr="00C2427C" w:rsidRDefault="00F411DD">
            <w:pPr>
              <w:adjustRightInd w:val="0"/>
              <w:spacing w:before="0" w:after="0" w:line="240" w:lineRule="auto"/>
              <w:jc w:val="center"/>
              <w:rPr>
                <w:b/>
                <w:bCs/>
                <w:color w:val="000000" w:themeColor="text1"/>
                <w:szCs w:val="21"/>
              </w:rPr>
            </w:pPr>
            <w:r w:rsidRPr="00C2427C">
              <w:rPr>
                <w:rFonts w:cs="Times New Roman"/>
                <w:b/>
                <w:color w:val="000000"/>
                <w:szCs w:val="21"/>
              </w:rPr>
              <w:t>Acceptable Window</w:t>
            </w:r>
          </w:p>
        </w:tc>
      </w:tr>
      <w:tr w:rsidR="00947EA5" w:rsidRPr="00C2427C" w14:paraId="0A16F878" w14:textId="77777777">
        <w:trPr>
          <w:jc w:val="center"/>
        </w:trPr>
        <w:tc>
          <w:tcPr>
            <w:tcW w:w="1963" w:type="pct"/>
            <w:tcMar>
              <w:top w:w="0" w:type="dxa"/>
              <w:left w:w="108" w:type="dxa"/>
              <w:bottom w:w="0" w:type="dxa"/>
              <w:right w:w="108" w:type="dxa"/>
            </w:tcMar>
          </w:tcPr>
          <w:p w14:paraId="09139758" w14:textId="3619EFC9" w:rsidR="00947EA5" w:rsidRPr="00C2427C" w:rsidRDefault="00F411DD">
            <w:pPr>
              <w:adjustRightInd w:val="0"/>
              <w:spacing w:before="0" w:after="0" w:line="240" w:lineRule="auto"/>
              <w:jc w:val="center"/>
              <w:rPr>
                <w:color w:val="000000" w:themeColor="text1"/>
                <w:szCs w:val="21"/>
              </w:rPr>
            </w:pPr>
            <w:r w:rsidRPr="00C2427C">
              <w:rPr>
                <w:rFonts w:cs="Times New Roman"/>
                <w:color w:val="000000"/>
                <w:szCs w:val="21"/>
              </w:rPr>
              <w:t>60 min</w:t>
            </w:r>
            <w:r w:rsidR="00EE4FDA" w:rsidRPr="00C2427C">
              <w:rPr>
                <w:rFonts w:cs="Times New Roman"/>
                <w:color w:val="000000"/>
                <w:szCs w:val="21"/>
              </w:rPr>
              <w:t>s</w:t>
            </w:r>
            <w:r w:rsidRPr="00C2427C">
              <w:rPr>
                <w:rFonts w:cs="Times New Roman"/>
                <w:color w:val="000000"/>
                <w:szCs w:val="21"/>
              </w:rPr>
              <w:t xml:space="preserve"> pre-dose</w:t>
            </w:r>
          </w:p>
        </w:tc>
        <w:tc>
          <w:tcPr>
            <w:tcW w:w="3037" w:type="pct"/>
            <w:tcMar>
              <w:top w:w="0" w:type="dxa"/>
              <w:left w:w="108" w:type="dxa"/>
              <w:bottom w:w="0" w:type="dxa"/>
              <w:right w:w="108" w:type="dxa"/>
            </w:tcMar>
          </w:tcPr>
          <w:p w14:paraId="4FA1B7DA" w14:textId="197BF31F" w:rsidR="00947EA5" w:rsidRPr="00C2427C" w:rsidRDefault="00F411DD">
            <w:pPr>
              <w:adjustRightInd w:val="0"/>
              <w:spacing w:before="0" w:after="0" w:line="240" w:lineRule="auto"/>
              <w:jc w:val="center"/>
              <w:rPr>
                <w:color w:val="000000" w:themeColor="text1"/>
                <w:szCs w:val="21"/>
              </w:rPr>
            </w:pPr>
            <w:r w:rsidRPr="00C2427C">
              <w:rPr>
                <w:rFonts w:cs="Times New Roman"/>
                <w:color w:val="000000"/>
                <w:szCs w:val="21"/>
              </w:rPr>
              <w:t xml:space="preserve">60 mins </w:t>
            </w:r>
            <w:r w:rsidR="00EE4FDA" w:rsidRPr="00C2427C">
              <w:rPr>
                <w:rFonts w:cs="Times New Roman"/>
                <w:color w:val="000000"/>
                <w:szCs w:val="21"/>
              </w:rPr>
              <w:t>pre-dose</w:t>
            </w:r>
          </w:p>
        </w:tc>
      </w:tr>
      <w:tr w:rsidR="00947EA5" w:rsidRPr="00C2427C" w14:paraId="26F69F4C" w14:textId="77777777">
        <w:trPr>
          <w:jc w:val="center"/>
        </w:trPr>
        <w:tc>
          <w:tcPr>
            <w:tcW w:w="1963" w:type="pct"/>
            <w:tcMar>
              <w:top w:w="0" w:type="dxa"/>
              <w:left w:w="108" w:type="dxa"/>
              <w:bottom w:w="0" w:type="dxa"/>
              <w:right w:w="108" w:type="dxa"/>
            </w:tcMar>
          </w:tcPr>
          <w:p w14:paraId="2E46D801" w14:textId="77777777" w:rsidR="00947EA5" w:rsidRPr="00C2427C" w:rsidRDefault="00F411DD">
            <w:pPr>
              <w:adjustRightInd w:val="0"/>
              <w:spacing w:before="0" w:after="0" w:line="240" w:lineRule="auto"/>
              <w:jc w:val="center"/>
              <w:rPr>
                <w:color w:val="000000" w:themeColor="text1"/>
                <w:szCs w:val="21"/>
              </w:rPr>
            </w:pPr>
            <w:r w:rsidRPr="00C2427C">
              <w:rPr>
                <w:rFonts w:cs="Times New Roman"/>
                <w:szCs w:val="21"/>
              </w:rPr>
              <w:t>30 min and 1 h post-dose</w:t>
            </w:r>
          </w:p>
        </w:tc>
        <w:tc>
          <w:tcPr>
            <w:tcW w:w="3037" w:type="pct"/>
            <w:tcMar>
              <w:top w:w="0" w:type="dxa"/>
              <w:left w:w="108" w:type="dxa"/>
              <w:bottom w:w="0" w:type="dxa"/>
              <w:right w:w="108" w:type="dxa"/>
            </w:tcMar>
          </w:tcPr>
          <w:p w14:paraId="6ED971FB" w14:textId="77777777" w:rsidR="00947EA5" w:rsidRPr="00C2427C" w:rsidRDefault="00F411DD">
            <w:pPr>
              <w:adjustRightInd w:val="0"/>
              <w:spacing w:before="0" w:after="0" w:line="240" w:lineRule="auto"/>
              <w:jc w:val="center"/>
              <w:rPr>
                <w:color w:val="000000" w:themeColor="text1"/>
                <w:szCs w:val="21"/>
              </w:rPr>
            </w:pPr>
            <w:r w:rsidRPr="00C2427C">
              <w:rPr>
                <w:color w:val="000000" w:themeColor="text1"/>
                <w:szCs w:val="21"/>
              </w:rPr>
              <w:t>±5 min</w:t>
            </w:r>
          </w:p>
        </w:tc>
      </w:tr>
      <w:tr w:rsidR="00947EA5" w:rsidRPr="00C2427C" w14:paraId="67DCF36A" w14:textId="77777777">
        <w:trPr>
          <w:jc w:val="center"/>
        </w:trPr>
        <w:tc>
          <w:tcPr>
            <w:tcW w:w="1963" w:type="pct"/>
            <w:tcMar>
              <w:top w:w="0" w:type="dxa"/>
              <w:left w:w="108" w:type="dxa"/>
              <w:bottom w:w="0" w:type="dxa"/>
              <w:right w:w="108" w:type="dxa"/>
            </w:tcMar>
          </w:tcPr>
          <w:p w14:paraId="5E49FCDA" w14:textId="77777777" w:rsidR="00947EA5" w:rsidRPr="00C2427C" w:rsidRDefault="00F411DD">
            <w:pPr>
              <w:adjustRightInd w:val="0"/>
              <w:spacing w:before="0" w:after="0" w:line="240" w:lineRule="auto"/>
              <w:jc w:val="center"/>
              <w:rPr>
                <w:color w:val="000000" w:themeColor="text1"/>
                <w:szCs w:val="21"/>
              </w:rPr>
            </w:pPr>
            <w:r w:rsidRPr="00C2427C">
              <w:rPr>
                <w:rFonts w:cs="Times New Roman"/>
                <w:szCs w:val="21"/>
              </w:rPr>
              <w:t>2 h - 12 h post-dose</w:t>
            </w:r>
          </w:p>
        </w:tc>
        <w:tc>
          <w:tcPr>
            <w:tcW w:w="3037" w:type="pct"/>
            <w:tcMar>
              <w:top w:w="0" w:type="dxa"/>
              <w:left w:w="108" w:type="dxa"/>
              <w:bottom w:w="0" w:type="dxa"/>
              <w:right w:w="108" w:type="dxa"/>
            </w:tcMar>
          </w:tcPr>
          <w:p w14:paraId="577613A8" w14:textId="77777777" w:rsidR="00947EA5" w:rsidRPr="00C2427C" w:rsidRDefault="00F411DD">
            <w:pPr>
              <w:adjustRightInd w:val="0"/>
              <w:spacing w:before="0" w:after="0" w:line="240" w:lineRule="auto"/>
              <w:jc w:val="center"/>
              <w:rPr>
                <w:color w:val="000000" w:themeColor="text1"/>
                <w:szCs w:val="21"/>
              </w:rPr>
            </w:pPr>
            <w:r w:rsidRPr="00C2427C">
              <w:rPr>
                <w:color w:val="000000" w:themeColor="text1"/>
                <w:szCs w:val="21"/>
              </w:rPr>
              <w:t>±10 min</w:t>
            </w:r>
          </w:p>
        </w:tc>
      </w:tr>
      <w:tr w:rsidR="00947EA5" w:rsidRPr="00C2427C" w14:paraId="6E3047F5" w14:textId="77777777">
        <w:trPr>
          <w:jc w:val="center"/>
        </w:trPr>
        <w:tc>
          <w:tcPr>
            <w:tcW w:w="1963" w:type="pct"/>
            <w:tcMar>
              <w:top w:w="0" w:type="dxa"/>
              <w:left w:w="108" w:type="dxa"/>
              <w:bottom w:w="0" w:type="dxa"/>
              <w:right w:w="108" w:type="dxa"/>
            </w:tcMar>
          </w:tcPr>
          <w:p w14:paraId="22730C1E" w14:textId="77777777" w:rsidR="00947EA5" w:rsidRPr="00C2427C" w:rsidRDefault="00F411DD">
            <w:pPr>
              <w:adjustRightInd w:val="0"/>
              <w:spacing w:before="0" w:after="0" w:line="240" w:lineRule="auto"/>
              <w:jc w:val="center"/>
              <w:rPr>
                <w:szCs w:val="21"/>
              </w:rPr>
            </w:pPr>
            <w:r w:rsidRPr="00C2427C">
              <w:rPr>
                <w:rFonts w:cs="Times New Roman"/>
                <w:szCs w:val="21"/>
              </w:rPr>
              <w:t>24 h post-dose</w:t>
            </w:r>
          </w:p>
        </w:tc>
        <w:tc>
          <w:tcPr>
            <w:tcW w:w="3037" w:type="pct"/>
            <w:tcMar>
              <w:top w:w="0" w:type="dxa"/>
              <w:left w:w="108" w:type="dxa"/>
              <w:bottom w:w="0" w:type="dxa"/>
              <w:right w:w="108" w:type="dxa"/>
            </w:tcMar>
          </w:tcPr>
          <w:p w14:paraId="32A48FE0" w14:textId="77777777" w:rsidR="00947EA5" w:rsidRPr="00C2427C" w:rsidRDefault="00F411DD">
            <w:pPr>
              <w:adjustRightInd w:val="0"/>
              <w:spacing w:before="0" w:after="0" w:line="240" w:lineRule="auto"/>
              <w:jc w:val="center"/>
              <w:rPr>
                <w:color w:val="000000" w:themeColor="text1"/>
                <w:szCs w:val="21"/>
              </w:rPr>
            </w:pPr>
            <w:r w:rsidRPr="00C2427C">
              <w:rPr>
                <w:color w:val="000000" w:themeColor="text1"/>
                <w:szCs w:val="21"/>
              </w:rPr>
              <w:t>±30 min</w:t>
            </w:r>
          </w:p>
        </w:tc>
      </w:tr>
    </w:tbl>
    <w:p w14:paraId="4D457C10" w14:textId="7A6CE6DA" w:rsidR="00947EA5" w:rsidRPr="00C2427C" w:rsidRDefault="00AE0D0F" w:rsidP="00AE0D0F">
      <w:pPr>
        <w:pStyle w:val="3"/>
        <w:numPr>
          <w:ilvl w:val="0"/>
          <w:numId w:val="0"/>
        </w:numPr>
        <w:spacing w:beforeLines="50" w:before="156" w:afterLines="50" w:after="156" w:line="240" w:lineRule="auto"/>
        <w:ind w:left="851" w:hanging="851"/>
        <w:rPr>
          <w:rFonts w:ascii="Times New Roman" w:hAnsi="Times New Roman"/>
          <w:color w:val="000000" w:themeColor="text1"/>
        </w:rPr>
      </w:pPr>
      <w:bookmarkStart w:id="268" w:name="_Toc72156740"/>
      <w:bookmarkStart w:id="269" w:name="_Toc163826603"/>
      <w:bookmarkStart w:id="270" w:name="_Toc96619200"/>
      <w:bookmarkStart w:id="271" w:name="_Toc164758140"/>
      <w:r w:rsidRPr="00C2427C">
        <w:rPr>
          <w:color w:val="000000" w:themeColor="text1"/>
        </w:rPr>
        <w:t>6.5.2.</w:t>
      </w:r>
      <w:r w:rsidRPr="00C2427C">
        <w:rPr>
          <w:color w:val="000000" w:themeColor="text1"/>
        </w:rPr>
        <w:tab/>
      </w:r>
      <w:r w:rsidR="00F411DD" w:rsidRPr="00C2427C">
        <w:rPr>
          <w:rFonts w:ascii="Times New Roman" w:hAnsi="Times New Roman" w:cs="Times New Roman"/>
          <w:color w:val="000000"/>
        </w:rPr>
        <w:t>Data Handling Instructions</w:t>
      </w:r>
      <w:bookmarkEnd w:id="268"/>
      <w:bookmarkEnd w:id="269"/>
      <w:bookmarkEnd w:id="270"/>
      <w:bookmarkEnd w:id="271"/>
    </w:p>
    <w:p w14:paraId="7DB5479A" w14:textId="1B1500A1" w:rsidR="00947EA5" w:rsidRPr="00C2427C" w:rsidRDefault="00AE0D0F" w:rsidP="00AE0D0F">
      <w:pPr>
        <w:pStyle w:val="40"/>
        <w:numPr>
          <w:ilvl w:val="0"/>
          <w:numId w:val="0"/>
        </w:numPr>
        <w:spacing w:beforeLines="50" w:before="156" w:afterLines="50" w:after="156" w:line="240" w:lineRule="auto"/>
        <w:ind w:left="851" w:hanging="851"/>
      </w:pPr>
      <w:bookmarkStart w:id="272" w:name="_Toc163826604"/>
      <w:bookmarkStart w:id="273" w:name="_Toc72156741"/>
      <w:bookmarkStart w:id="274" w:name="_Toc96619201"/>
      <w:bookmarkStart w:id="275" w:name="_Toc164758141"/>
      <w:r w:rsidRPr="00C2427C">
        <w:t>6.5.2.1.</w:t>
      </w:r>
      <w:r w:rsidRPr="00C2427C">
        <w:tab/>
      </w:r>
      <w:r w:rsidR="00F411DD" w:rsidRPr="00C2427C">
        <w:rPr>
          <w:rFonts w:cs="Times New Roman"/>
        </w:rPr>
        <w:t>Treatment of plasma drug concentrations below the lower limit of quantification</w:t>
      </w:r>
      <w:bookmarkEnd w:id="272"/>
      <w:bookmarkEnd w:id="273"/>
      <w:bookmarkEnd w:id="274"/>
      <w:bookmarkEnd w:id="275"/>
    </w:p>
    <w:p w14:paraId="2E88DE53" w14:textId="77777777" w:rsidR="00947EA5" w:rsidRPr="00C2427C" w:rsidRDefault="00F411DD">
      <w:pPr>
        <w:pStyle w:val="Normal2"/>
        <w:spacing w:beforeLines="50" w:before="156" w:afterLines="50" w:after="156" w:line="240" w:lineRule="auto"/>
        <w:ind w:firstLine="0"/>
        <w:rPr>
          <w:sz w:val="24"/>
        </w:rPr>
      </w:pPr>
      <w:r w:rsidRPr="00C2427C">
        <w:rPr>
          <w:rFonts w:cs="Times New Roman"/>
          <w:sz w:val="24"/>
        </w:rPr>
        <w:t>For statistical summaries, unless otherwise specified:</w:t>
      </w:r>
    </w:p>
    <w:p w14:paraId="53C5E7E6" w14:textId="163219D0"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All concentration values below the lower limit of quantification (BQL) will be treated as 0 and represented as "BQL" in the data listings</w:t>
      </w:r>
    </w:p>
    <w:p w14:paraId="6A5E42E9" w14:textId="77777777" w:rsidR="00947EA5" w:rsidRPr="00C2427C" w:rsidRDefault="00F411DD">
      <w:pPr>
        <w:pStyle w:val="Normal2"/>
        <w:spacing w:beforeLines="50" w:before="156" w:afterLines="50" w:after="156" w:line="240" w:lineRule="auto"/>
        <w:ind w:firstLine="0"/>
        <w:rPr>
          <w:sz w:val="24"/>
        </w:rPr>
      </w:pPr>
      <w:r w:rsidRPr="00C2427C">
        <w:rPr>
          <w:rFonts w:cs="Times New Roman"/>
          <w:sz w:val="24"/>
        </w:rPr>
        <w:t>For drawing individual plasma concentration-time curves, unless otherwise specified:</w:t>
      </w:r>
    </w:p>
    <w:p w14:paraId="3D39D51D" w14:textId="303902ED"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BQL data occurring before T</w:t>
      </w:r>
      <w:r w:rsidR="00F411DD" w:rsidRPr="00C2427C">
        <w:rPr>
          <w:rFonts w:cs="Times New Roman"/>
          <w:sz w:val="24"/>
          <w:vertAlign w:val="subscript"/>
        </w:rPr>
        <w:t>max</w:t>
      </w:r>
      <w:r w:rsidR="00F411DD" w:rsidRPr="00C2427C">
        <w:rPr>
          <w:rFonts w:cs="Times New Roman"/>
          <w:sz w:val="24"/>
        </w:rPr>
        <w:t xml:space="preserve"> will be treated as 0;</w:t>
      </w:r>
    </w:p>
    <w:p w14:paraId="6EB185A9" w14:textId="09056D26"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BQL data occurring after T</w:t>
      </w:r>
      <w:r w:rsidR="00F411DD" w:rsidRPr="00C2427C">
        <w:rPr>
          <w:rFonts w:cs="Times New Roman"/>
          <w:sz w:val="24"/>
          <w:vertAlign w:val="subscript"/>
        </w:rPr>
        <w:t>max</w:t>
      </w:r>
      <w:r w:rsidR="00F411DD" w:rsidRPr="00C2427C">
        <w:rPr>
          <w:rFonts w:cs="Times New Roman"/>
          <w:sz w:val="24"/>
        </w:rPr>
        <w:t xml:space="preserve"> will be treated as missing;</w:t>
      </w:r>
    </w:p>
    <w:p w14:paraId="2B619337" w14:textId="14A13F48"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Pre-dose points will not be displayed in semi-logarithmic plots</w:t>
      </w:r>
    </w:p>
    <w:p w14:paraId="59597155" w14:textId="77777777" w:rsidR="00947EA5" w:rsidRPr="00C2427C" w:rsidRDefault="00F411DD">
      <w:pPr>
        <w:pStyle w:val="Normal2"/>
        <w:spacing w:beforeLines="50" w:before="156" w:afterLines="50" w:after="156" w:line="240" w:lineRule="auto"/>
        <w:ind w:firstLine="0"/>
        <w:rPr>
          <w:sz w:val="24"/>
        </w:rPr>
      </w:pPr>
      <w:r w:rsidRPr="00C2427C">
        <w:rPr>
          <w:rFonts w:cs="Times New Roman"/>
          <w:sz w:val="24"/>
        </w:rPr>
        <w:t>When calculating PK parameters, unless otherwise specified:</w:t>
      </w:r>
    </w:p>
    <w:p w14:paraId="575DA73D" w14:textId="573E85D6"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BQL data between 0 h and the first measurable value will be treated as 0</w:t>
      </w:r>
    </w:p>
    <w:p w14:paraId="3EE5B570" w14:textId="79915388"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BQL data between two measurable values will be treated as missing</w:t>
      </w:r>
    </w:p>
    <w:p w14:paraId="0D6E6135" w14:textId="6114E490"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BQL data occurring after the last measurable value will be treated as missing</w:t>
      </w:r>
    </w:p>
    <w:p w14:paraId="5E93E7B9" w14:textId="6F170482" w:rsidR="00947EA5" w:rsidRPr="00C2427C" w:rsidRDefault="00AE0D0F" w:rsidP="00AE0D0F">
      <w:pPr>
        <w:pStyle w:val="20"/>
        <w:numPr>
          <w:ilvl w:val="0"/>
          <w:numId w:val="0"/>
        </w:numPr>
        <w:spacing w:beforeLines="50" w:before="156" w:afterLines="50" w:after="156" w:line="240" w:lineRule="auto"/>
        <w:ind w:left="839" w:hanging="419"/>
        <w:rPr>
          <w:sz w:val="24"/>
        </w:rPr>
      </w:pPr>
      <w:r w:rsidRPr="00C2427C">
        <w:rPr>
          <w:rFonts w:ascii="Courier New" w:hAnsi="Courier New"/>
          <w:b/>
          <w:bCs/>
          <w:sz w:val="24"/>
        </w:rPr>
        <w:lastRenderedPageBreak/>
        <w:t>•</w:t>
      </w:r>
      <w:r w:rsidRPr="00C2427C">
        <w:rPr>
          <w:rFonts w:ascii="Courier New" w:hAnsi="Courier New"/>
          <w:b/>
          <w:bCs/>
          <w:sz w:val="24"/>
        </w:rPr>
        <w:tab/>
      </w:r>
      <w:r w:rsidR="00F411DD" w:rsidRPr="00C2427C">
        <w:rPr>
          <w:rFonts w:cs="Times New Roman"/>
          <w:sz w:val="24"/>
        </w:rPr>
        <w:t>If there were two or more than two consecutive BQL data after T</w:t>
      </w:r>
      <w:r w:rsidR="00F411DD" w:rsidRPr="00C2427C">
        <w:rPr>
          <w:rFonts w:cs="Times New Roman"/>
          <w:sz w:val="24"/>
          <w:vertAlign w:val="subscript"/>
        </w:rPr>
        <w:t>max</w:t>
      </w:r>
      <w:r w:rsidR="00F411DD" w:rsidRPr="00C2427C">
        <w:rPr>
          <w:rFonts w:cs="Times New Roman"/>
          <w:sz w:val="24"/>
        </w:rPr>
        <w:t>, subsequent concentrations after the first BQL will be treated as missing</w:t>
      </w:r>
    </w:p>
    <w:p w14:paraId="6B2D8A42" w14:textId="144FDF28" w:rsidR="00947EA5" w:rsidRPr="00C2427C" w:rsidRDefault="00AE0D0F" w:rsidP="00AE0D0F">
      <w:pPr>
        <w:pStyle w:val="40"/>
        <w:numPr>
          <w:ilvl w:val="0"/>
          <w:numId w:val="0"/>
        </w:numPr>
        <w:spacing w:beforeLines="50" w:before="156" w:afterLines="50" w:after="156" w:line="240" w:lineRule="auto"/>
        <w:ind w:left="851" w:hanging="851"/>
      </w:pPr>
      <w:bookmarkStart w:id="276" w:name="_Toc72156742"/>
      <w:bookmarkStart w:id="277" w:name="_Toc163826605"/>
      <w:bookmarkStart w:id="278" w:name="_Toc96619202"/>
      <w:bookmarkStart w:id="279" w:name="_Toc164758142"/>
      <w:r w:rsidRPr="00C2427C">
        <w:t>6.5.2.2.</w:t>
      </w:r>
      <w:r w:rsidRPr="00C2427C">
        <w:tab/>
      </w:r>
      <w:r w:rsidR="00F411DD" w:rsidRPr="00C2427C">
        <w:rPr>
          <w:rFonts w:cs="Times New Roman"/>
        </w:rPr>
        <w:t>Handling of Missing Values and Outliers</w:t>
      </w:r>
      <w:bookmarkEnd w:id="276"/>
      <w:bookmarkEnd w:id="277"/>
      <w:bookmarkEnd w:id="278"/>
      <w:bookmarkEnd w:id="279"/>
    </w:p>
    <w:p w14:paraId="4D1DEEF3" w14:textId="77777777" w:rsidR="00947EA5" w:rsidRPr="00C2427C" w:rsidRDefault="00F411DD">
      <w:pPr>
        <w:pStyle w:val="Normal2"/>
        <w:spacing w:beforeLines="50" w:before="156" w:afterLines="50" w:after="156" w:line="240" w:lineRule="auto"/>
        <w:ind w:firstLine="0"/>
        <w:rPr>
          <w:sz w:val="24"/>
        </w:rPr>
      </w:pPr>
      <w:r w:rsidRPr="00C2427C">
        <w:rPr>
          <w:rFonts w:cs="Times New Roman"/>
          <w:sz w:val="24"/>
        </w:rPr>
        <w:t>Missing PK data will not be imputed.</w:t>
      </w:r>
    </w:p>
    <w:p w14:paraId="1064CC8D" w14:textId="77777777" w:rsidR="00947EA5" w:rsidRPr="00C2427C" w:rsidRDefault="00F411DD">
      <w:pPr>
        <w:pStyle w:val="Normal2"/>
        <w:spacing w:beforeLines="50" w:before="156" w:afterLines="50" w:after="156" w:line="240" w:lineRule="auto"/>
        <w:ind w:firstLine="0"/>
        <w:rPr>
          <w:sz w:val="24"/>
        </w:rPr>
      </w:pPr>
      <w:r w:rsidRPr="00C2427C">
        <w:rPr>
          <w:rFonts w:cs="Times New Roman"/>
          <w:sz w:val="24"/>
        </w:rPr>
        <w:t>If the PK concentration data is not collected or is missing, the missing data will not be included in statistical summary, but will only be presented in listings and treated as missing. If the deviation from the time of blood sampling is sufficient to account for a bias in the data or to cause the concentration value to be flagged as abnormal by the PK analyst, the concentration data will not be included in the statistical summary and will be explained in notes in the corresponding summary table.</w:t>
      </w:r>
    </w:p>
    <w:p w14:paraId="060802C3" w14:textId="77777777" w:rsidR="00947EA5" w:rsidRPr="00C2427C" w:rsidRDefault="00F411DD">
      <w:pPr>
        <w:pStyle w:val="Normal2"/>
        <w:spacing w:beforeLines="50" w:before="156" w:afterLines="50" w:after="156" w:line="240" w:lineRule="auto"/>
        <w:ind w:firstLine="0"/>
        <w:rPr>
          <w:sz w:val="24"/>
        </w:rPr>
      </w:pPr>
      <w:r w:rsidRPr="00C2427C">
        <w:rPr>
          <w:rFonts w:cs="Times New Roman"/>
          <w:sz w:val="24"/>
        </w:rPr>
        <w:t>If a PK parameter cannot be calculated from the PK concentration, it will be treated as missing in the statistical summary tables and will be displayed as not calculable (NC) in the listings. If more than 50% of the data is missing for a certain PK parameter, that parameter will not be included in statistical analysis.</w:t>
      </w:r>
    </w:p>
    <w:p w14:paraId="7C5E9587" w14:textId="2BF24E4F" w:rsidR="00947EA5" w:rsidRPr="00C2427C" w:rsidRDefault="00F411DD">
      <w:pPr>
        <w:pStyle w:val="Normal2"/>
        <w:spacing w:beforeLines="50" w:before="156" w:afterLines="50" w:after="156" w:line="240" w:lineRule="auto"/>
        <w:ind w:firstLine="0"/>
        <w:rPr>
          <w:sz w:val="24"/>
        </w:rPr>
      </w:pPr>
      <w:r w:rsidRPr="00C2427C">
        <w:rPr>
          <w:rFonts w:cs="Times New Roman"/>
          <w:sz w:val="24"/>
        </w:rPr>
        <w:t xml:space="preserve">If a subject has a known bias in the estimation of a PK parameter (protocol deviation affecting the PK </w:t>
      </w:r>
      <w:r w:rsidR="00A65A17" w:rsidRPr="00C2427C">
        <w:rPr>
          <w:rFonts w:cs="Times New Roman"/>
          <w:sz w:val="24"/>
        </w:rPr>
        <w:t>data</w:t>
      </w:r>
      <w:r w:rsidRPr="00C2427C">
        <w:rPr>
          <w:rFonts w:cs="Times New Roman"/>
          <w:sz w:val="24"/>
        </w:rPr>
        <w:t>), that parameter will not be included in the statistical calculation and statistical analysis of the summary tables and should be explained in the table notes.</w:t>
      </w:r>
    </w:p>
    <w:p w14:paraId="539B6011" w14:textId="5C34977D" w:rsidR="00947EA5" w:rsidRPr="00C2427C" w:rsidRDefault="00AE0D0F" w:rsidP="00AE0D0F">
      <w:pPr>
        <w:pStyle w:val="3"/>
        <w:numPr>
          <w:ilvl w:val="0"/>
          <w:numId w:val="0"/>
        </w:numPr>
        <w:spacing w:beforeLines="50" w:before="156" w:afterLines="50" w:after="156" w:line="240" w:lineRule="auto"/>
        <w:ind w:left="851" w:hanging="851"/>
        <w:rPr>
          <w:rFonts w:ascii="Times New Roman" w:hAnsi="Times New Roman"/>
        </w:rPr>
      </w:pPr>
      <w:bookmarkStart w:id="280" w:name="_Toc163826606"/>
      <w:bookmarkStart w:id="281" w:name="_Toc96619203"/>
      <w:bookmarkStart w:id="282" w:name="_Toc164758143"/>
      <w:r w:rsidRPr="00C2427C">
        <w:t>6.5.3.</w:t>
      </w:r>
      <w:r w:rsidRPr="00C2427C">
        <w:tab/>
      </w:r>
      <w:r w:rsidR="00F411DD" w:rsidRPr="00C2427C">
        <w:rPr>
          <w:rFonts w:ascii="Times New Roman" w:hAnsi="Times New Roman" w:cs="Times New Roman"/>
        </w:rPr>
        <w:t>PK Parameter Calculation</w:t>
      </w:r>
      <w:bookmarkEnd w:id="280"/>
      <w:bookmarkEnd w:id="281"/>
      <w:bookmarkEnd w:id="282"/>
    </w:p>
    <w:p w14:paraId="0AC1481E" w14:textId="77777777" w:rsidR="00947EA5" w:rsidRPr="00C2427C" w:rsidRDefault="00F411DD">
      <w:pPr>
        <w:pStyle w:val="Normal2"/>
        <w:spacing w:beforeLines="50" w:before="156" w:afterLines="50" w:after="156" w:line="240" w:lineRule="auto"/>
        <w:ind w:firstLine="0"/>
        <w:rPr>
          <w:sz w:val="24"/>
        </w:rPr>
      </w:pPr>
      <w:r w:rsidRPr="00C2427C">
        <w:rPr>
          <w:rFonts w:cs="Times New Roman"/>
          <w:sz w:val="24"/>
        </w:rPr>
        <w:t>The plasma concentration data will be sent to Peking University Clinical Research Institute by the statistical analysis organization (GCP ClinPlus Co., Ltd.), and Peking University Clinical Research Institute will perform calculations of PK parameters based on WinNonlin 8.1 or higher.</w:t>
      </w:r>
    </w:p>
    <w:p w14:paraId="33F85581" w14:textId="5AF86DD1" w:rsidR="00947EA5" w:rsidRPr="00C2427C" w:rsidRDefault="00F411DD">
      <w:pPr>
        <w:pStyle w:val="Normal2"/>
        <w:spacing w:beforeLines="50" w:before="156" w:afterLines="50" w:after="156" w:line="240" w:lineRule="auto"/>
        <w:ind w:firstLine="0"/>
        <w:rPr>
          <w:sz w:val="24"/>
        </w:rPr>
      </w:pPr>
      <w:r w:rsidRPr="00C2427C">
        <w:rPr>
          <w:rFonts w:cs="Times New Roman"/>
          <w:sz w:val="24"/>
        </w:rPr>
        <w:t>PK parameters will be calculated for the dose at Day 1 and the dose at Day 14, respectively. For the dose at Day 1, the PK parameters of the first dose will be calculated using the concentration data measured at 60 min pre-dose and 30 min, 1 h, 2 h, 4 h, 8 h, 12 h and 24 h (before the dose at D2) post-dose at Day 1; for the dose at Day 14, the steady-state PK parameters will be calculated using the concentration data measured at 60 min pre-dose and 30</w:t>
      </w:r>
      <w:r w:rsidR="00D74FC5" w:rsidRPr="00C2427C">
        <w:rPr>
          <w:rFonts w:cs="Times New Roman"/>
          <w:sz w:val="24"/>
        </w:rPr>
        <w:t> </w:t>
      </w:r>
      <w:r w:rsidRPr="00C2427C">
        <w:rPr>
          <w:rFonts w:cs="Times New Roman"/>
          <w:sz w:val="24"/>
        </w:rPr>
        <w:t>min, 1 h, 2 h, 4 h, 8 h, 12 h, and 24 h (before the dose at D15) post-dose at Day 14.</w:t>
      </w:r>
    </w:p>
    <w:p w14:paraId="58F50EF4" w14:textId="4D15E67A" w:rsidR="00414DD1" w:rsidRPr="00C2427C" w:rsidRDefault="00F411DD">
      <w:pPr>
        <w:pStyle w:val="Normal2"/>
        <w:spacing w:beforeLines="50" w:before="156" w:afterLines="50" w:after="156" w:line="240" w:lineRule="auto"/>
        <w:ind w:firstLine="0"/>
        <w:rPr>
          <w:rFonts w:cs="Times New Roman"/>
          <w:sz w:val="24"/>
        </w:rPr>
      </w:pPr>
      <w:r w:rsidRPr="00C2427C">
        <w:rPr>
          <w:rFonts w:cs="Times New Roman"/>
          <w:sz w:val="24"/>
        </w:rPr>
        <w:t>PK parameters, including maximum concentration (C</w:t>
      </w:r>
      <w:r w:rsidRPr="00C2427C">
        <w:rPr>
          <w:rFonts w:cs="Times New Roman"/>
          <w:sz w:val="24"/>
          <w:vertAlign w:val="subscript"/>
        </w:rPr>
        <w:t>max</w:t>
      </w:r>
      <w:r w:rsidRPr="00C2427C">
        <w:rPr>
          <w:rFonts w:cs="Times New Roman"/>
          <w:sz w:val="24"/>
        </w:rPr>
        <w:t>), time to maximum concentration (T</w:t>
      </w:r>
      <w:r w:rsidRPr="00C2427C">
        <w:rPr>
          <w:rFonts w:cs="Times New Roman"/>
          <w:sz w:val="24"/>
          <w:vertAlign w:val="subscript"/>
        </w:rPr>
        <w:t>max</w:t>
      </w:r>
      <w:r w:rsidRPr="00C2427C">
        <w:rPr>
          <w:rFonts w:cs="Times New Roman"/>
          <w:sz w:val="24"/>
        </w:rPr>
        <w:t>), half-life (T</w:t>
      </w:r>
      <w:r w:rsidRPr="00C2427C">
        <w:rPr>
          <w:rFonts w:cs="Times New Roman"/>
          <w:sz w:val="24"/>
          <w:vertAlign w:val="subscript"/>
        </w:rPr>
        <w:t>1/2</w:t>
      </w:r>
      <w:r w:rsidRPr="00C2427C">
        <w:rPr>
          <w:rFonts w:cs="Times New Roman"/>
          <w:sz w:val="24"/>
        </w:rPr>
        <w:t>), area under the plasma concentration-time curve (AUC), apparent clearance (CL/F), apparent volume of distribution (V</w:t>
      </w:r>
      <w:r w:rsidRPr="00C2427C">
        <w:rPr>
          <w:rFonts w:cs="Times New Roman"/>
          <w:sz w:val="24"/>
          <w:vertAlign w:val="subscript"/>
        </w:rPr>
        <w:t>z</w:t>
      </w:r>
      <w:r w:rsidRPr="00C2427C">
        <w:rPr>
          <w:rFonts w:cs="Times New Roman"/>
          <w:sz w:val="24"/>
        </w:rPr>
        <w:t>/F) during the terminal phase and accumulation factor (R), will be calculated by dosing at Day 1 and dosing at Day 14 using the non-compartmental model based on each subject's serum concentration and actual sampling time.</w:t>
      </w:r>
    </w:p>
    <w:p w14:paraId="5C37A85E" w14:textId="77777777" w:rsidR="00414DD1" w:rsidRPr="00C2427C" w:rsidRDefault="00414DD1">
      <w:pPr>
        <w:widowControl/>
        <w:spacing w:before="0" w:after="0" w:line="240" w:lineRule="auto"/>
        <w:jc w:val="left"/>
        <w:rPr>
          <w:rFonts w:cs="Times New Roman"/>
          <w:sz w:val="24"/>
        </w:rPr>
      </w:pPr>
      <w:r w:rsidRPr="00C2427C">
        <w:rPr>
          <w:rFonts w:cs="Times New Roman"/>
          <w:sz w:val="24"/>
        </w:rPr>
        <w:br w:type="page"/>
      </w:r>
    </w:p>
    <w:p w14:paraId="4C4B7F5B" w14:textId="12947CB7" w:rsidR="00947EA5" w:rsidRPr="00A32151" w:rsidRDefault="00EE4FDA" w:rsidP="00A32151">
      <w:pPr>
        <w:pStyle w:val="SAPFigure"/>
        <w:numPr>
          <w:ilvl w:val="0"/>
          <w:numId w:val="0"/>
        </w:numPr>
        <w:spacing w:beforeLines="50" w:before="156" w:afterLines="50" w:after="156" w:line="240" w:lineRule="auto"/>
        <w:ind w:left="482" w:hangingChars="200" w:hanging="482"/>
        <w:contextualSpacing w:val="0"/>
        <w:jc w:val="left"/>
        <w:rPr>
          <w:sz w:val="24"/>
          <w:szCs w:val="32"/>
        </w:rPr>
      </w:pPr>
      <w:r w:rsidRPr="00A32151">
        <w:rPr>
          <w:sz w:val="24"/>
          <w:szCs w:val="32"/>
        </w:rPr>
        <w:lastRenderedPageBreak/>
        <w:t xml:space="preserve">Table </w:t>
      </w:r>
      <w:r w:rsidR="00AE0D0F" w:rsidRPr="00A32151">
        <w:rPr>
          <w:sz w:val="24"/>
          <w:szCs w:val="32"/>
        </w:rPr>
        <w:t>4.</w:t>
      </w:r>
      <w:r w:rsidR="00A32151">
        <w:rPr>
          <w:sz w:val="24"/>
          <w:szCs w:val="32"/>
        </w:rPr>
        <w:tab/>
      </w:r>
      <w:r w:rsidR="00F411DD" w:rsidRPr="00A32151">
        <w:rPr>
          <w:sz w:val="24"/>
          <w:szCs w:val="32"/>
        </w:rPr>
        <w:t>PK Parameters for Day 1 and Corresponding Definitions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7"/>
        <w:gridCol w:w="7179"/>
      </w:tblGrid>
      <w:tr w:rsidR="00947EA5" w:rsidRPr="00C2427C" w14:paraId="47EF22F6" w14:textId="77777777">
        <w:trPr>
          <w:jc w:val="center"/>
        </w:trPr>
        <w:tc>
          <w:tcPr>
            <w:tcW w:w="1019" w:type="pct"/>
            <w:shd w:val="pct10" w:color="auto" w:fill="auto"/>
            <w:tcMar>
              <w:top w:w="0" w:type="dxa"/>
              <w:left w:w="108" w:type="dxa"/>
              <w:bottom w:w="0" w:type="dxa"/>
              <w:right w:w="108" w:type="dxa"/>
            </w:tcMar>
          </w:tcPr>
          <w:p w14:paraId="0761A24D" w14:textId="77777777" w:rsidR="00947EA5" w:rsidRPr="00C2427C" w:rsidRDefault="00F411DD" w:rsidP="00D75137">
            <w:pPr>
              <w:adjustRightInd w:val="0"/>
              <w:spacing w:beforeLines="10" w:before="31" w:afterLines="10" w:after="31" w:line="240" w:lineRule="auto"/>
              <w:jc w:val="center"/>
              <w:rPr>
                <w:b/>
                <w:bCs/>
                <w:color w:val="000000" w:themeColor="text1"/>
                <w:szCs w:val="21"/>
              </w:rPr>
            </w:pPr>
            <w:r w:rsidRPr="00C2427C">
              <w:rPr>
                <w:rFonts w:cs="Times New Roman"/>
                <w:b/>
                <w:color w:val="000000"/>
                <w:szCs w:val="21"/>
              </w:rPr>
              <w:t>Parameter</w:t>
            </w:r>
          </w:p>
        </w:tc>
        <w:tc>
          <w:tcPr>
            <w:tcW w:w="3981" w:type="pct"/>
            <w:shd w:val="pct10" w:color="auto" w:fill="auto"/>
            <w:tcMar>
              <w:top w:w="0" w:type="dxa"/>
              <w:left w:w="108" w:type="dxa"/>
              <w:bottom w:w="0" w:type="dxa"/>
              <w:right w:w="108" w:type="dxa"/>
            </w:tcMar>
          </w:tcPr>
          <w:p w14:paraId="479C0817" w14:textId="77777777" w:rsidR="00947EA5" w:rsidRPr="00C2427C" w:rsidRDefault="00F411DD" w:rsidP="00D75137">
            <w:pPr>
              <w:adjustRightInd w:val="0"/>
              <w:spacing w:beforeLines="10" w:before="31" w:afterLines="10" w:after="31" w:line="240" w:lineRule="auto"/>
              <w:jc w:val="center"/>
              <w:rPr>
                <w:b/>
                <w:bCs/>
                <w:color w:val="000000" w:themeColor="text1"/>
                <w:szCs w:val="21"/>
              </w:rPr>
            </w:pPr>
            <w:r w:rsidRPr="00C2427C">
              <w:rPr>
                <w:rFonts w:cs="Times New Roman"/>
                <w:b/>
                <w:color w:val="000000"/>
                <w:szCs w:val="21"/>
              </w:rPr>
              <w:t>Definition</w:t>
            </w:r>
          </w:p>
        </w:tc>
      </w:tr>
      <w:tr w:rsidR="00947EA5" w:rsidRPr="00C2427C" w14:paraId="735C8AA5" w14:textId="77777777">
        <w:trPr>
          <w:jc w:val="center"/>
        </w:trPr>
        <w:tc>
          <w:tcPr>
            <w:tcW w:w="1019" w:type="pct"/>
            <w:tcMar>
              <w:top w:w="0" w:type="dxa"/>
              <w:left w:w="108" w:type="dxa"/>
              <w:bottom w:w="0" w:type="dxa"/>
              <w:right w:w="108" w:type="dxa"/>
            </w:tcMar>
          </w:tcPr>
          <w:p w14:paraId="3C1D1195" w14:textId="77777777" w:rsidR="00947EA5" w:rsidRPr="00C2427C" w:rsidRDefault="00F411DD" w:rsidP="00D75137">
            <w:pPr>
              <w:adjustRightInd w:val="0"/>
              <w:spacing w:beforeLines="10" w:before="31" w:afterLines="10" w:after="31" w:line="240" w:lineRule="auto"/>
              <w:jc w:val="left"/>
              <w:rPr>
                <w:color w:val="000000" w:themeColor="text1"/>
                <w:szCs w:val="21"/>
              </w:rPr>
            </w:pPr>
            <w:r w:rsidRPr="00C2427C">
              <w:rPr>
                <w:rFonts w:cs="Times New Roman"/>
                <w:szCs w:val="21"/>
              </w:rPr>
              <w:t>C</w:t>
            </w:r>
            <w:r w:rsidRPr="00C2427C">
              <w:rPr>
                <w:rFonts w:cs="Times New Roman"/>
                <w:szCs w:val="21"/>
                <w:vertAlign w:val="subscript"/>
              </w:rPr>
              <w:t>max</w:t>
            </w:r>
          </w:p>
        </w:tc>
        <w:tc>
          <w:tcPr>
            <w:tcW w:w="3981" w:type="pct"/>
            <w:tcMar>
              <w:top w:w="0" w:type="dxa"/>
              <w:left w:w="108" w:type="dxa"/>
              <w:bottom w:w="0" w:type="dxa"/>
              <w:right w:w="108" w:type="dxa"/>
            </w:tcMar>
          </w:tcPr>
          <w:p w14:paraId="42384F48" w14:textId="77777777" w:rsidR="00947EA5" w:rsidRPr="00C2427C" w:rsidRDefault="00F411DD" w:rsidP="00D75137">
            <w:pPr>
              <w:adjustRightInd w:val="0"/>
              <w:spacing w:beforeLines="10" w:before="31" w:afterLines="10" w:after="31" w:line="240" w:lineRule="auto"/>
              <w:jc w:val="left"/>
              <w:rPr>
                <w:color w:val="000000" w:themeColor="text1"/>
                <w:szCs w:val="21"/>
              </w:rPr>
            </w:pPr>
            <w:r w:rsidRPr="00C2427C">
              <w:rPr>
                <w:rFonts w:cs="Times New Roman"/>
                <w:color w:val="000000"/>
                <w:szCs w:val="21"/>
              </w:rPr>
              <w:t>Peak concentration.</w:t>
            </w:r>
          </w:p>
          <w:p w14:paraId="054641F2" w14:textId="77777777" w:rsidR="00947EA5" w:rsidRPr="00C2427C" w:rsidRDefault="00F411DD" w:rsidP="00D75137">
            <w:pPr>
              <w:adjustRightInd w:val="0"/>
              <w:spacing w:beforeLines="10" w:before="31" w:afterLines="10" w:after="31" w:line="240" w:lineRule="auto"/>
              <w:jc w:val="left"/>
              <w:rPr>
                <w:color w:val="000000" w:themeColor="text1"/>
                <w:szCs w:val="21"/>
              </w:rPr>
            </w:pPr>
            <w:r w:rsidRPr="00C2427C">
              <w:rPr>
                <w:rFonts w:cs="Times New Roman"/>
                <w:color w:val="000000"/>
                <w:szCs w:val="21"/>
              </w:rPr>
              <w:t>Obtained directly from measured plasma concentration-time data.</w:t>
            </w:r>
          </w:p>
        </w:tc>
      </w:tr>
      <w:tr w:rsidR="00947EA5" w:rsidRPr="00C2427C" w14:paraId="4F705285" w14:textId="77777777">
        <w:trPr>
          <w:jc w:val="center"/>
        </w:trPr>
        <w:tc>
          <w:tcPr>
            <w:tcW w:w="1019" w:type="pct"/>
            <w:tcMar>
              <w:top w:w="0" w:type="dxa"/>
              <w:left w:w="108" w:type="dxa"/>
              <w:bottom w:w="0" w:type="dxa"/>
              <w:right w:w="108" w:type="dxa"/>
            </w:tcMar>
          </w:tcPr>
          <w:p w14:paraId="403FE2D0" w14:textId="77777777" w:rsidR="00947EA5" w:rsidRPr="00C2427C" w:rsidRDefault="00F411DD" w:rsidP="00D75137">
            <w:pPr>
              <w:adjustRightInd w:val="0"/>
              <w:spacing w:beforeLines="10" w:before="31" w:afterLines="10" w:after="31" w:line="240" w:lineRule="auto"/>
              <w:jc w:val="left"/>
              <w:rPr>
                <w:color w:val="000000" w:themeColor="text1"/>
                <w:szCs w:val="21"/>
              </w:rPr>
            </w:pPr>
            <w:r w:rsidRPr="00C2427C">
              <w:rPr>
                <w:szCs w:val="21"/>
              </w:rPr>
              <w:t>AUC</w:t>
            </w:r>
            <w:r w:rsidRPr="00C2427C">
              <w:rPr>
                <w:szCs w:val="21"/>
                <w:vertAlign w:val="subscript"/>
              </w:rPr>
              <w:t>0-24h</w:t>
            </w:r>
          </w:p>
        </w:tc>
        <w:tc>
          <w:tcPr>
            <w:tcW w:w="3981" w:type="pct"/>
            <w:tcMar>
              <w:top w:w="0" w:type="dxa"/>
              <w:left w:w="108" w:type="dxa"/>
              <w:bottom w:w="0" w:type="dxa"/>
              <w:right w:w="108" w:type="dxa"/>
            </w:tcMar>
          </w:tcPr>
          <w:p w14:paraId="6DED1D9A" w14:textId="77777777" w:rsidR="00947EA5" w:rsidRPr="00C2427C" w:rsidRDefault="00F411DD" w:rsidP="00D75137">
            <w:pPr>
              <w:adjustRightInd w:val="0"/>
              <w:spacing w:beforeLines="10" w:before="31" w:afterLines="10" w:after="31" w:line="240" w:lineRule="auto"/>
              <w:jc w:val="left"/>
              <w:rPr>
                <w:color w:val="000000" w:themeColor="text1"/>
                <w:szCs w:val="21"/>
              </w:rPr>
            </w:pPr>
            <w:r w:rsidRPr="00C2427C">
              <w:rPr>
                <w:rFonts w:cs="Times New Roman"/>
                <w:color w:val="000000"/>
                <w:szCs w:val="21"/>
              </w:rPr>
              <w:t>Area under the plasma concentration-time curve from 0 hours to 24 hours post-dose.</w:t>
            </w:r>
          </w:p>
          <w:p w14:paraId="3C958732" w14:textId="03D8D50F" w:rsidR="00947EA5" w:rsidRPr="00C2427C" w:rsidRDefault="00F411DD" w:rsidP="00D75137">
            <w:pPr>
              <w:adjustRightInd w:val="0"/>
              <w:spacing w:beforeLines="10" w:before="31" w:afterLines="10" w:after="31" w:line="240" w:lineRule="auto"/>
              <w:jc w:val="left"/>
              <w:rPr>
                <w:color w:val="000000" w:themeColor="text1"/>
                <w:szCs w:val="21"/>
              </w:rPr>
            </w:pPr>
            <w:r w:rsidRPr="00C2427C">
              <w:rPr>
                <w:rFonts w:cs="Times New Roman"/>
                <w:szCs w:val="21"/>
              </w:rPr>
              <w:t>Calculated by the linear trapezoidal rule: AUC</w:t>
            </w:r>
            <w:r w:rsidR="00EE4FDA" w:rsidRPr="00C2427C">
              <w:rPr>
                <w:rFonts w:cs="Times New Roman"/>
                <w:szCs w:val="21"/>
              </w:rPr>
              <w:t xml:space="preserve"> </w:t>
            </w:r>
            <w:r w:rsidRPr="00C2427C">
              <w:rPr>
                <w:rFonts w:cs="Times New Roman"/>
                <w:szCs w:val="21"/>
                <w:vertAlign w:val="subscript"/>
              </w:rPr>
              <w:t>(i, i+1)</w:t>
            </w:r>
            <w:r w:rsidRPr="00C2427C">
              <w:rPr>
                <w:rFonts w:cs="Times New Roman"/>
                <w:szCs w:val="21"/>
              </w:rPr>
              <w:t xml:space="preserve"> = (T</w:t>
            </w:r>
            <w:r w:rsidRPr="00C2427C">
              <w:rPr>
                <w:rFonts w:cs="Times New Roman"/>
                <w:szCs w:val="21"/>
                <w:vertAlign w:val="subscript"/>
              </w:rPr>
              <w:t xml:space="preserve">i+1 </w:t>
            </w:r>
            <w:r w:rsidRPr="00C2427C">
              <w:rPr>
                <w:rFonts w:cs="Times New Roman"/>
                <w:szCs w:val="21"/>
              </w:rPr>
              <w:t>- T</w:t>
            </w:r>
            <w:r w:rsidRPr="00C2427C">
              <w:rPr>
                <w:rFonts w:cs="Times New Roman"/>
                <w:szCs w:val="21"/>
                <w:vertAlign w:val="subscript"/>
              </w:rPr>
              <w:t>i</w:t>
            </w:r>
            <w:r w:rsidRPr="00C2427C">
              <w:rPr>
                <w:rFonts w:cs="Times New Roman"/>
                <w:szCs w:val="21"/>
              </w:rPr>
              <w:t>) (C</w:t>
            </w:r>
            <w:r w:rsidRPr="00C2427C">
              <w:rPr>
                <w:rFonts w:cs="Times New Roman"/>
                <w:szCs w:val="21"/>
                <w:vertAlign w:val="subscript"/>
              </w:rPr>
              <w:t xml:space="preserve">i </w:t>
            </w:r>
            <w:r w:rsidRPr="00C2427C">
              <w:rPr>
                <w:rFonts w:cs="Times New Roman"/>
                <w:szCs w:val="21"/>
              </w:rPr>
              <w:t>+ C</w:t>
            </w:r>
            <w:r w:rsidRPr="00C2427C">
              <w:rPr>
                <w:rFonts w:cs="Times New Roman"/>
                <w:szCs w:val="21"/>
                <w:vertAlign w:val="subscript"/>
              </w:rPr>
              <w:t>i+1</w:t>
            </w:r>
            <w:r w:rsidRPr="00C2427C">
              <w:rPr>
                <w:rFonts w:cs="Times New Roman"/>
                <w:szCs w:val="21"/>
              </w:rPr>
              <w:t>)/2, AUC</w:t>
            </w:r>
            <w:r w:rsidRPr="00C2427C">
              <w:rPr>
                <w:rFonts w:cs="Times New Roman"/>
                <w:szCs w:val="21"/>
                <w:vertAlign w:val="subscript"/>
              </w:rPr>
              <w:t>0-24h</w:t>
            </w:r>
            <w:r w:rsidRPr="00C2427C">
              <w:rPr>
                <w:rFonts w:cs="Times New Roman"/>
                <w:szCs w:val="21"/>
              </w:rPr>
              <w:t xml:space="preserve"> is the sum of all AUC</w:t>
            </w:r>
            <w:r w:rsidR="00EE4FDA" w:rsidRPr="00C2427C">
              <w:rPr>
                <w:rFonts w:cs="Times New Roman"/>
                <w:szCs w:val="21"/>
              </w:rPr>
              <w:t xml:space="preserve"> </w:t>
            </w:r>
            <w:r w:rsidRPr="00C2427C">
              <w:rPr>
                <w:rFonts w:cs="Times New Roman"/>
                <w:szCs w:val="21"/>
                <w:vertAlign w:val="subscript"/>
              </w:rPr>
              <w:t>(i, i+1)</w:t>
            </w:r>
            <w:r w:rsidRPr="00C2427C">
              <w:rPr>
                <w:rFonts w:cs="Times New Roman"/>
                <w:szCs w:val="21"/>
              </w:rPr>
              <w:t xml:space="preserve"> values from 0 h to 24 h.</w:t>
            </w:r>
          </w:p>
        </w:tc>
      </w:tr>
      <w:tr w:rsidR="00947EA5" w:rsidRPr="00C2427C" w14:paraId="79517455" w14:textId="77777777">
        <w:trPr>
          <w:jc w:val="center"/>
        </w:trPr>
        <w:tc>
          <w:tcPr>
            <w:tcW w:w="1019" w:type="pct"/>
            <w:tcMar>
              <w:top w:w="0" w:type="dxa"/>
              <w:left w:w="108" w:type="dxa"/>
              <w:bottom w:w="0" w:type="dxa"/>
              <w:right w:w="108" w:type="dxa"/>
            </w:tcMar>
          </w:tcPr>
          <w:p w14:paraId="231A8B7D" w14:textId="77777777" w:rsidR="00947EA5" w:rsidRPr="00C2427C" w:rsidRDefault="00F411DD" w:rsidP="00D75137">
            <w:pPr>
              <w:adjustRightInd w:val="0"/>
              <w:spacing w:beforeLines="10" w:before="31" w:afterLines="10" w:after="31" w:line="240" w:lineRule="auto"/>
              <w:jc w:val="left"/>
              <w:rPr>
                <w:color w:val="000000" w:themeColor="text1"/>
                <w:szCs w:val="21"/>
              </w:rPr>
            </w:pPr>
            <w:r w:rsidRPr="00C2427C">
              <w:rPr>
                <w:szCs w:val="21"/>
              </w:rPr>
              <w:t>T</w:t>
            </w:r>
            <w:r w:rsidRPr="00C2427C">
              <w:rPr>
                <w:szCs w:val="21"/>
                <w:vertAlign w:val="subscript"/>
              </w:rPr>
              <w:t>max</w:t>
            </w:r>
          </w:p>
        </w:tc>
        <w:tc>
          <w:tcPr>
            <w:tcW w:w="3981" w:type="pct"/>
            <w:tcMar>
              <w:top w:w="0" w:type="dxa"/>
              <w:left w:w="108" w:type="dxa"/>
              <w:bottom w:w="0" w:type="dxa"/>
              <w:right w:w="108" w:type="dxa"/>
            </w:tcMar>
          </w:tcPr>
          <w:p w14:paraId="4C6605B6" w14:textId="77777777" w:rsidR="00947EA5" w:rsidRPr="00C2427C" w:rsidRDefault="00F411DD" w:rsidP="00D75137">
            <w:pPr>
              <w:adjustRightInd w:val="0"/>
              <w:spacing w:beforeLines="10" w:before="31" w:afterLines="10" w:after="31" w:line="240" w:lineRule="auto"/>
              <w:jc w:val="left"/>
              <w:rPr>
                <w:color w:val="000000" w:themeColor="text1"/>
                <w:szCs w:val="21"/>
              </w:rPr>
            </w:pPr>
            <w:r w:rsidRPr="00C2427C">
              <w:rPr>
                <w:rFonts w:cs="Times New Roman"/>
                <w:color w:val="000000"/>
                <w:szCs w:val="21"/>
              </w:rPr>
              <w:t>Time to peak concentration.</w:t>
            </w:r>
          </w:p>
          <w:p w14:paraId="00F60604" w14:textId="77777777" w:rsidR="00947EA5" w:rsidRPr="00C2427C" w:rsidRDefault="00F411DD" w:rsidP="00D75137">
            <w:pPr>
              <w:adjustRightInd w:val="0"/>
              <w:spacing w:beforeLines="10" w:before="31" w:afterLines="10" w:after="31" w:line="240" w:lineRule="auto"/>
              <w:jc w:val="left"/>
              <w:rPr>
                <w:color w:val="000000" w:themeColor="text1"/>
                <w:szCs w:val="21"/>
              </w:rPr>
            </w:pPr>
            <w:r w:rsidRPr="00C2427C">
              <w:rPr>
                <w:rFonts w:cs="Times New Roman"/>
                <w:color w:val="000000"/>
                <w:szCs w:val="21"/>
              </w:rPr>
              <w:t>Obtained directly from measured plasma concentration-time data.</w:t>
            </w:r>
            <w:r w:rsidRPr="00C2427C">
              <w:rPr>
                <w:rFonts w:cs="Times New Roman"/>
                <w:szCs w:val="21"/>
              </w:rPr>
              <w:t xml:space="preserve"> Defined as the time at which the first C</w:t>
            </w:r>
            <w:r w:rsidRPr="00C2427C">
              <w:rPr>
                <w:rFonts w:cs="Times New Roman"/>
                <w:szCs w:val="21"/>
                <w:vertAlign w:val="subscript"/>
              </w:rPr>
              <w:t>max</w:t>
            </w:r>
            <w:r w:rsidRPr="00C2427C">
              <w:rPr>
                <w:rFonts w:cs="Times New Roman"/>
                <w:szCs w:val="21"/>
              </w:rPr>
              <w:t xml:space="preserve"> occurs (when multiple peak concentration values exist), unless otherwise specified</w:t>
            </w:r>
          </w:p>
        </w:tc>
      </w:tr>
      <w:tr w:rsidR="00947EA5" w:rsidRPr="00C2427C" w14:paraId="282117B2" w14:textId="77777777">
        <w:trPr>
          <w:jc w:val="center"/>
        </w:trPr>
        <w:tc>
          <w:tcPr>
            <w:tcW w:w="1019" w:type="pct"/>
            <w:tcMar>
              <w:top w:w="0" w:type="dxa"/>
              <w:left w:w="108" w:type="dxa"/>
              <w:bottom w:w="0" w:type="dxa"/>
              <w:right w:w="108" w:type="dxa"/>
            </w:tcMar>
          </w:tcPr>
          <w:p w14:paraId="44E8D984" w14:textId="77777777" w:rsidR="00947EA5" w:rsidRPr="00C2427C" w:rsidRDefault="00F411DD" w:rsidP="00D75137">
            <w:pPr>
              <w:adjustRightInd w:val="0"/>
              <w:spacing w:beforeLines="10" w:before="31" w:afterLines="10" w:after="31" w:line="240" w:lineRule="auto"/>
              <w:jc w:val="left"/>
              <w:rPr>
                <w:szCs w:val="21"/>
              </w:rPr>
            </w:pPr>
            <w:r w:rsidRPr="00C2427C">
              <w:rPr>
                <w:szCs w:val="21"/>
              </w:rPr>
              <w:t>T</w:t>
            </w:r>
            <w:r w:rsidRPr="00C2427C">
              <w:rPr>
                <w:szCs w:val="21"/>
                <w:vertAlign w:val="subscript"/>
              </w:rPr>
              <w:t>1/2</w:t>
            </w:r>
          </w:p>
        </w:tc>
        <w:tc>
          <w:tcPr>
            <w:tcW w:w="3981" w:type="pct"/>
            <w:tcMar>
              <w:top w:w="0" w:type="dxa"/>
              <w:left w:w="108" w:type="dxa"/>
              <w:bottom w:w="0" w:type="dxa"/>
              <w:right w:w="108" w:type="dxa"/>
            </w:tcMar>
          </w:tcPr>
          <w:p w14:paraId="33ED6CE7" w14:textId="77777777" w:rsidR="00947EA5" w:rsidRPr="00C2427C" w:rsidRDefault="00F411DD" w:rsidP="00D75137">
            <w:pPr>
              <w:adjustRightInd w:val="0"/>
              <w:spacing w:beforeLines="10" w:before="31" w:afterLines="10" w:after="31" w:line="240" w:lineRule="auto"/>
              <w:jc w:val="left"/>
              <w:rPr>
                <w:color w:val="000000" w:themeColor="text1"/>
                <w:szCs w:val="21"/>
              </w:rPr>
            </w:pPr>
            <w:r w:rsidRPr="00C2427C">
              <w:rPr>
                <w:rFonts w:cs="Times New Roman"/>
                <w:color w:val="000000"/>
                <w:szCs w:val="21"/>
              </w:rPr>
              <w:t>Elimination half-life.</w:t>
            </w:r>
          </w:p>
          <w:p w14:paraId="3677AC7D" w14:textId="77777777" w:rsidR="00947EA5" w:rsidRPr="00C2427C" w:rsidRDefault="00F411DD" w:rsidP="00D75137">
            <w:pPr>
              <w:adjustRightInd w:val="0"/>
              <w:spacing w:beforeLines="10" w:before="31" w:afterLines="10" w:after="31" w:line="240" w:lineRule="auto"/>
              <w:jc w:val="left"/>
              <w:rPr>
                <w:color w:val="000000" w:themeColor="text1"/>
                <w:szCs w:val="21"/>
              </w:rPr>
            </w:pPr>
            <w:r w:rsidRPr="00C2427C">
              <w:rPr>
                <w:rFonts w:cs="Times New Roman"/>
                <w:szCs w:val="21"/>
              </w:rPr>
              <w:t>T</w:t>
            </w:r>
            <w:r w:rsidRPr="00C2427C">
              <w:rPr>
                <w:rFonts w:cs="Times New Roman"/>
                <w:szCs w:val="21"/>
                <w:vertAlign w:val="subscript"/>
              </w:rPr>
              <w:t>1/2</w:t>
            </w:r>
            <w:r w:rsidRPr="00C2427C">
              <w:rPr>
                <w:rFonts w:cs="Times New Roman"/>
                <w:szCs w:val="21"/>
              </w:rPr>
              <w:t xml:space="preserve"> = ln2/λ</w:t>
            </w:r>
            <w:r w:rsidRPr="00C2427C">
              <w:rPr>
                <w:rFonts w:cs="Times New Roman"/>
                <w:szCs w:val="21"/>
                <w:vertAlign w:val="subscript"/>
              </w:rPr>
              <w:t>z</w:t>
            </w:r>
            <w:r w:rsidRPr="00C2427C">
              <w:rPr>
                <w:rFonts w:cs="Times New Roman"/>
                <w:szCs w:val="21"/>
              </w:rPr>
              <w:t>.</w:t>
            </w:r>
          </w:p>
        </w:tc>
      </w:tr>
      <w:tr w:rsidR="00947EA5" w:rsidRPr="00C2427C" w14:paraId="334C7DD5" w14:textId="77777777">
        <w:trPr>
          <w:jc w:val="center"/>
        </w:trPr>
        <w:tc>
          <w:tcPr>
            <w:tcW w:w="1019" w:type="pct"/>
            <w:tcMar>
              <w:top w:w="0" w:type="dxa"/>
              <w:left w:w="108" w:type="dxa"/>
              <w:bottom w:w="0" w:type="dxa"/>
              <w:right w:w="108" w:type="dxa"/>
            </w:tcMar>
          </w:tcPr>
          <w:p w14:paraId="1896CACD" w14:textId="77777777" w:rsidR="00947EA5" w:rsidRPr="00C2427C" w:rsidRDefault="00F411DD" w:rsidP="00D75137">
            <w:pPr>
              <w:adjustRightInd w:val="0"/>
              <w:spacing w:beforeLines="10" w:before="31" w:afterLines="10" w:after="31" w:line="240" w:lineRule="auto"/>
              <w:jc w:val="left"/>
              <w:rPr>
                <w:szCs w:val="21"/>
              </w:rPr>
            </w:pPr>
            <w:r w:rsidRPr="00C2427C">
              <w:rPr>
                <w:szCs w:val="21"/>
              </w:rPr>
              <w:t>V</w:t>
            </w:r>
            <w:r w:rsidRPr="00C2427C">
              <w:rPr>
                <w:szCs w:val="21"/>
                <w:vertAlign w:val="subscript"/>
              </w:rPr>
              <w:t>z</w:t>
            </w:r>
            <w:r w:rsidRPr="00C2427C">
              <w:rPr>
                <w:szCs w:val="21"/>
              </w:rPr>
              <w:t>/F</w:t>
            </w:r>
          </w:p>
        </w:tc>
        <w:tc>
          <w:tcPr>
            <w:tcW w:w="3981" w:type="pct"/>
            <w:tcMar>
              <w:top w:w="0" w:type="dxa"/>
              <w:left w:w="108" w:type="dxa"/>
              <w:bottom w:w="0" w:type="dxa"/>
              <w:right w:w="108" w:type="dxa"/>
            </w:tcMar>
          </w:tcPr>
          <w:p w14:paraId="6BEEEAB8" w14:textId="77777777" w:rsidR="00947EA5" w:rsidRPr="00C2427C" w:rsidRDefault="00F411DD" w:rsidP="00D75137">
            <w:pPr>
              <w:adjustRightInd w:val="0"/>
              <w:spacing w:beforeLines="10" w:before="31" w:afterLines="10" w:after="31" w:line="240" w:lineRule="auto"/>
              <w:jc w:val="left"/>
              <w:rPr>
                <w:color w:val="000000" w:themeColor="text1"/>
                <w:szCs w:val="21"/>
              </w:rPr>
            </w:pPr>
            <w:r w:rsidRPr="00C2427C">
              <w:rPr>
                <w:rFonts w:cs="Times New Roman"/>
                <w:color w:val="000000"/>
                <w:szCs w:val="21"/>
              </w:rPr>
              <w:t>Apparent volume of distribution during the terminal phase.</w:t>
            </w:r>
          </w:p>
          <w:p w14:paraId="47AF834A" w14:textId="77777777" w:rsidR="00947EA5" w:rsidRPr="00C2427C" w:rsidRDefault="00F411DD" w:rsidP="00D75137">
            <w:pPr>
              <w:adjustRightInd w:val="0"/>
              <w:spacing w:beforeLines="10" w:before="31" w:afterLines="10" w:after="31" w:line="240" w:lineRule="auto"/>
              <w:jc w:val="left"/>
              <w:rPr>
                <w:color w:val="000000" w:themeColor="text1"/>
                <w:szCs w:val="21"/>
              </w:rPr>
            </w:pPr>
            <w:r w:rsidRPr="00C2427C">
              <w:rPr>
                <w:rFonts w:cs="Times New Roman"/>
                <w:szCs w:val="21"/>
              </w:rPr>
              <w:t>Based on the ratio of clearance to elimination rate constant, V</w:t>
            </w:r>
            <w:r w:rsidRPr="00C2427C">
              <w:rPr>
                <w:rFonts w:cs="Times New Roman"/>
                <w:szCs w:val="21"/>
                <w:vertAlign w:val="subscript"/>
              </w:rPr>
              <w:t>z</w:t>
            </w:r>
            <w:r w:rsidRPr="00C2427C">
              <w:rPr>
                <w:rFonts w:cs="Times New Roman"/>
                <w:szCs w:val="21"/>
              </w:rPr>
              <w:t>/F = CL/F/λ</w:t>
            </w:r>
            <w:r w:rsidRPr="00C2427C">
              <w:rPr>
                <w:rFonts w:cs="Times New Roman"/>
                <w:szCs w:val="21"/>
                <w:vertAlign w:val="subscript"/>
              </w:rPr>
              <w:t>z</w:t>
            </w:r>
            <w:r w:rsidRPr="00C2427C">
              <w:rPr>
                <w:rFonts w:cs="Times New Roman"/>
                <w:szCs w:val="21"/>
              </w:rPr>
              <w:t>.</w:t>
            </w:r>
          </w:p>
        </w:tc>
      </w:tr>
      <w:tr w:rsidR="00947EA5" w:rsidRPr="00C2427C" w14:paraId="0D1B7F07" w14:textId="77777777">
        <w:trPr>
          <w:jc w:val="center"/>
        </w:trPr>
        <w:tc>
          <w:tcPr>
            <w:tcW w:w="1019" w:type="pct"/>
            <w:tcMar>
              <w:top w:w="0" w:type="dxa"/>
              <w:left w:w="108" w:type="dxa"/>
              <w:bottom w:w="0" w:type="dxa"/>
              <w:right w:w="108" w:type="dxa"/>
            </w:tcMar>
          </w:tcPr>
          <w:p w14:paraId="188426F4" w14:textId="77777777" w:rsidR="00947EA5" w:rsidRPr="00C2427C" w:rsidRDefault="00F411DD" w:rsidP="00D75137">
            <w:pPr>
              <w:adjustRightInd w:val="0"/>
              <w:spacing w:beforeLines="10" w:before="31" w:afterLines="10" w:after="31" w:line="240" w:lineRule="auto"/>
              <w:jc w:val="left"/>
              <w:rPr>
                <w:color w:val="000000" w:themeColor="text1"/>
                <w:szCs w:val="21"/>
              </w:rPr>
            </w:pPr>
            <w:r w:rsidRPr="00C2427C">
              <w:rPr>
                <w:szCs w:val="21"/>
              </w:rPr>
              <w:t>CL/F</w:t>
            </w:r>
          </w:p>
        </w:tc>
        <w:tc>
          <w:tcPr>
            <w:tcW w:w="3981" w:type="pct"/>
            <w:tcMar>
              <w:top w:w="0" w:type="dxa"/>
              <w:left w:w="108" w:type="dxa"/>
              <w:bottom w:w="0" w:type="dxa"/>
              <w:right w:w="108" w:type="dxa"/>
            </w:tcMar>
          </w:tcPr>
          <w:p w14:paraId="20D71890" w14:textId="77777777" w:rsidR="00947EA5" w:rsidRPr="00C2427C" w:rsidRDefault="00F411DD" w:rsidP="00D75137">
            <w:pPr>
              <w:adjustRightInd w:val="0"/>
              <w:spacing w:beforeLines="10" w:before="31" w:afterLines="10" w:after="31" w:line="240" w:lineRule="auto"/>
              <w:jc w:val="left"/>
              <w:rPr>
                <w:color w:val="000000" w:themeColor="text1"/>
                <w:szCs w:val="21"/>
              </w:rPr>
            </w:pPr>
            <w:r w:rsidRPr="00C2427C">
              <w:rPr>
                <w:rFonts w:cs="Times New Roman"/>
                <w:color w:val="000000"/>
                <w:szCs w:val="21"/>
              </w:rPr>
              <w:t>Apparent clearance.</w:t>
            </w:r>
          </w:p>
          <w:p w14:paraId="76D60F72" w14:textId="77777777" w:rsidR="00947EA5" w:rsidRPr="00C2427C" w:rsidRDefault="00F411DD" w:rsidP="00D75137">
            <w:pPr>
              <w:adjustRightInd w:val="0"/>
              <w:spacing w:beforeLines="10" w:before="31" w:afterLines="10" w:after="31" w:line="240" w:lineRule="auto"/>
              <w:jc w:val="left"/>
              <w:rPr>
                <w:color w:val="000000" w:themeColor="text1"/>
                <w:szCs w:val="21"/>
              </w:rPr>
            </w:pPr>
            <w:r w:rsidRPr="00C2427C">
              <w:rPr>
                <w:rFonts w:cs="Times New Roman"/>
                <w:szCs w:val="21"/>
              </w:rPr>
              <w:t>Based on the ratio of dose to AUC</w:t>
            </w:r>
            <w:r w:rsidRPr="00C2427C">
              <w:rPr>
                <w:rFonts w:cs="Times New Roman"/>
                <w:szCs w:val="21"/>
                <w:vertAlign w:val="subscript"/>
              </w:rPr>
              <w:t>0-∞</w:t>
            </w:r>
            <w:r w:rsidRPr="00C2427C">
              <w:rPr>
                <w:rFonts w:cs="Times New Roman"/>
                <w:szCs w:val="21"/>
              </w:rPr>
              <w:t>: CL/F = Dose/AUC</w:t>
            </w:r>
            <w:r w:rsidRPr="00C2427C">
              <w:rPr>
                <w:rFonts w:cs="Times New Roman"/>
                <w:szCs w:val="21"/>
                <w:vertAlign w:val="subscript"/>
              </w:rPr>
              <w:t>0-∞</w:t>
            </w:r>
            <w:r w:rsidRPr="00C2427C">
              <w:rPr>
                <w:rFonts w:cs="Times New Roman"/>
                <w:szCs w:val="21"/>
              </w:rPr>
              <w:t>.</w:t>
            </w:r>
          </w:p>
        </w:tc>
      </w:tr>
      <w:tr w:rsidR="00947EA5" w:rsidRPr="00C2427C" w14:paraId="4D6CCA67" w14:textId="77777777">
        <w:trPr>
          <w:jc w:val="center"/>
        </w:trPr>
        <w:tc>
          <w:tcPr>
            <w:tcW w:w="1019" w:type="pct"/>
            <w:tcMar>
              <w:top w:w="0" w:type="dxa"/>
              <w:left w:w="108" w:type="dxa"/>
              <w:bottom w:w="0" w:type="dxa"/>
              <w:right w:w="108" w:type="dxa"/>
            </w:tcMar>
          </w:tcPr>
          <w:p w14:paraId="72E4F7B2" w14:textId="77777777" w:rsidR="00947EA5" w:rsidRPr="00C2427C" w:rsidRDefault="00F411DD" w:rsidP="00D75137">
            <w:pPr>
              <w:adjustRightInd w:val="0"/>
              <w:spacing w:beforeLines="10" w:before="31" w:afterLines="10" w:after="31" w:line="240" w:lineRule="auto"/>
              <w:jc w:val="left"/>
              <w:rPr>
                <w:szCs w:val="21"/>
              </w:rPr>
            </w:pPr>
            <w:r w:rsidRPr="00C2427C">
              <w:rPr>
                <w:rFonts w:cs="Times-Roman"/>
                <w:szCs w:val="21"/>
              </w:rPr>
              <w:t>λ</w:t>
            </w:r>
            <w:r w:rsidRPr="00C2427C">
              <w:rPr>
                <w:szCs w:val="21"/>
                <w:vertAlign w:val="subscript"/>
              </w:rPr>
              <w:t>z</w:t>
            </w:r>
          </w:p>
        </w:tc>
        <w:tc>
          <w:tcPr>
            <w:tcW w:w="3981" w:type="pct"/>
            <w:tcMar>
              <w:top w:w="0" w:type="dxa"/>
              <w:left w:w="108" w:type="dxa"/>
              <w:bottom w:w="0" w:type="dxa"/>
              <w:right w:w="108" w:type="dxa"/>
            </w:tcMar>
          </w:tcPr>
          <w:p w14:paraId="54FF64CB" w14:textId="77777777" w:rsidR="00947EA5" w:rsidRPr="00C2427C" w:rsidRDefault="00F411DD" w:rsidP="00D75137">
            <w:pPr>
              <w:adjustRightInd w:val="0"/>
              <w:spacing w:beforeLines="10" w:before="31" w:afterLines="10" w:after="31" w:line="240" w:lineRule="auto"/>
              <w:jc w:val="left"/>
              <w:rPr>
                <w:color w:val="000000" w:themeColor="text1"/>
                <w:szCs w:val="21"/>
              </w:rPr>
            </w:pPr>
            <w:r w:rsidRPr="00C2427C">
              <w:rPr>
                <w:rFonts w:cs="Times New Roman"/>
                <w:color w:val="000000"/>
                <w:szCs w:val="21"/>
              </w:rPr>
              <w:t>Elimination rate constant.</w:t>
            </w:r>
          </w:p>
          <w:p w14:paraId="64CAA6C5" w14:textId="77777777" w:rsidR="00947EA5" w:rsidRPr="00C2427C" w:rsidRDefault="00F411DD" w:rsidP="00D75137">
            <w:pPr>
              <w:adjustRightInd w:val="0"/>
              <w:spacing w:beforeLines="10" w:before="31" w:afterLines="10" w:after="31" w:line="240" w:lineRule="auto"/>
              <w:jc w:val="left"/>
              <w:rPr>
                <w:color w:val="000000" w:themeColor="text1"/>
                <w:szCs w:val="21"/>
              </w:rPr>
            </w:pPr>
            <w:r w:rsidRPr="00C2427C">
              <w:rPr>
                <w:rFonts w:cs="Times New Roman"/>
                <w:szCs w:val="21"/>
              </w:rPr>
              <w:t>The best curve of the elimination phase is obtained using the least square method, and then the slope is multiplied by 2.303 to obtain λ</w:t>
            </w:r>
            <w:r w:rsidRPr="00C2427C">
              <w:rPr>
                <w:rFonts w:cs="Times New Roman"/>
                <w:szCs w:val="21"/>
                <w:vertAlign w:val="subscript"/>
              </w:rPr>
              <w:t xml:space="preserve">z </w:t>
            </w:r>
            <w:r w:rsidRPr="00C2427C">
              <w:rPr>
                <w:rFonts w:cs="Times New Roman"/>
                <w:szCs w:val="21"/>
              </w:rPr>
              <w:t>value.</w:t>
            </w:r>
          </w:p>
        </w:tc>
      </w:tr>
      <w:tr w:rsidR="00947EA5" w:rsidRPr="00C2427C" w14:paraId="35F84C7B" w14:textId="77777777">
        <w:trPr>
          <w:jc w:val="center"/>
        </w:trPr>
        <w:tc>
          <w:tcPr>
            <w:tcW w:w="1019" w:type="pct"/>
            <w:tcMar>
              <w:top w:w="0" w:type="dxa"/>
              <w:left w:w="108" w:type="dxa"/>
              <w:bottom w:w="0" w:type="dxa"/>
              <w:right w:w="108" w:type="dxa"/>
            </w:tcMar>
          </w:tcPr>
          <w:p w14:paraId="619DAE67" w14:textId="77777777" w:rsidR="00947EA5" w:rsidRPr="00C2427C" w:rsidRDefault="00F411DD" w:rsidP="00D75137">
            <w:pPr>
              <w:adjustRightInd w:val="0"/>
              <w:spacing w:beforeLines="10" w:before="31" w:afterLines="10" w:after="31" w:line="240" w:lineRule="auto"/>
              <w:jc w:val="left"/>
              <w:rPr>
                <w:rFonts w:cs="Times-Roman"/>
                <w:szCs w:val="21"/>
              </w:rPr>
            </w:pPr>
            <w:r w:rsidRPr="00C2427C">
              <w:rPr>
                <w:szCs w:val="21"/>
              </w:rPr>
              <w:t>AUC</w:t>
            </w:r>
            <w:r w:rsidRPr="00C2427C">
              <w:rPr>
                <w:szCs w:val="21"/>
                <w:vertAlign w:val="subscript"/>
              </w:rPr>
              <w:t>0-inf</w:t>
            </w:r>
          </w:p>
        </w:tc>
        <w:tc>
          <w:tcPr>
            <w:tcW w:w="3981" w:type="pct"/>
            <w:tcMar>
              <w:top w:w="0" w:type="dxa"/>
              <w:left w:w="108" w:type="dxa"/>
              <w:bottom w:w="0" w:type="dxa"/>
              <w:right w:w="108" w:type="dxa"/>
            </w:tcMar>
          </w:tcPr>
          <w:p w14:paraId="79388F37" w14:textId="77777777" w:rsidR="00947EA5" w:rsidRPr="00C2427C" w:rsidRDefault="00F411DD" w:rsidP="00D75137">
            <w:pPr>
              <w:adjustRightInd w:val="0"/>
              <w:spacing w:beforeLines="10" w:before="31" w:afterLines="10" w:after="31" w:line="240" w:lineRule="auto"/>
              <w:jc w:val="left"/>
              <w:rPr>
                <w:color w:val="000000" w:themeColor="text1"/>
                <w:szCs w:val="21"/>
              </w:rPr>
            </w:pPr>
            <w:r w:rsidRPr="00C2427C">
              <w:rPr>
                <w:rFonts w:cs="Times New Roman"/>
                <w:color w:val="000000"/>
                <w:szCs w:val="21"/>
              </w:rPr>
              <w:t>Area under the plasma concentration curve extrapolated to infinity.</w:t>
            </w:r>
          </w:p>
          <w:p w14:paraId="09DB1D1B" w14:textId="77777777" w:rsidR="00947EA5" w:rsidRPr="00C2427C" w:rsidRDefault="00F411DD" w:rsidP="00D75137">
            <w:pPr>
              <w:adjustRightInd w:val="0"/>
              <w:spacing w:beforeLines="10" w:before="31" w:afterLines="10" w:after="31" w:line="240" w:lineRule="auto"/>
              <w:jc w:val="left"/>
              <w:rPr>
                <w:color w:val="000000" w:themeColor="text1"/>
                <w:szCs w:val="21"/>
              </w:rPr>
            </w:pPr>
            <w:r w:rsidRPr="00C2427C">
              <w:rPr>
                <w:rFonts w:cs="Times New Roman"/>
                <w:szCs w:val="21"/>
              </w:rPr>
              <w:t>AUC</w:t>
            </w:r>
            <w:r w:rsidRPr="00C2427C">
              <w:rPr>
                <w:rFonts w:cs="Times New Roman"/>
                <w:szCs w:val="21"/>
                <w:vertAlign w:val="subscript"/>
              </w:rPr>
              <w:t>0-inf</w:t>
            </w:r>
            <w:r w:rsidRPr="00C2427C">
              <w:rPr>
                <w:rFonts w:cs="Times New Roman"/>
                <w:szCs w:val="21"/>
              </w:rPr>
              <w:t xml:space="preserve"> = AUC</w:t>
            </w:r>
            <w:r w:rsidRPr="00C2427C">
              <w:rPr>
                <w:rFonts w:cs="Times New Roman"/>
                <w:szCs w:val="21"/>
                <w:vertAlign w:val="subscript"/>
              </w:rPr>
              <w:t>0-t</w:t>
            </w:r>
            <w:r w:rsidRPr="00C2427C">
              <w:rPr>
                <w:rFonts w:cs="Times New Roman"/>
                <w:szCs w:val="21"/>
              </w:rPr>
              <w:t xml:space="preserve"> + C</w:t>
            </w:r>
            <w:r w:rsidRPr="00C2427C">
              <w:rPr>
                <w:rFonts w:cs="Times New Roman"/>
                <w:szCs w:val="21"/>
                <w:vertAlign w:val="subscript"/>
              </w:rPr>
              <w:t>t</w:t>
            </w:r>
            <w:r w:rsidRPr="00C2427C">
              <w:rPr>
                <w:rFonts w:cs="Times New Roman"/>
                <w:szCs w:val="21"/>
              </w:rPr>
              <w:t>/λ</w:t>
            </w:r>
            <w:r w:rsidRPr="00C2427C">
              <w:rPr>
                <w:rFonts w:cs="Times New Roman"/>
                <w:szCs w:val="21"/>
                <w:vertAlign w:val="subscript"/>
              </w:rPr>
              <w:t>z</w:t>
            </w:r>
            <w:r w:rsidRPr="00C2427C">
              <w:rPr>
                <w:rFonts w:cs="Times New Roman"/>
                <w:szCs w:val="21"/>
              </w:rPr>
              <w:t xml:space="preserve"> (C</w:t>
            </w:r>
            <w:r w:rsidRPr="00C2427C">
              <w:rPr>
                <w:rFonts w:cs="Times New Roman"/>
                <w:szCs w:val="21"/>
                <w:vertAlign w:val="subscript"/>
              </w:rPr>
              <w:t>t</w:t>
            </w:r>
            <w:r w:rsidRPr="00C2427C">
              <w:rPr>
                <w:rFonts w:cs="Times New Roman"/>
                <w:szCs w:val="21"/>
              </w:rPr>
              <w:t xml:space="preserve"> is the last measurable plasma concentration and λ</w:t>
            </w:r>
            <w:r w:rsidRPr="00C2427C">
              <w:rPr>
                <w:rFonts w:cs="Times New Roman"/>
                <w:szCs w:val="21"/>
                <w:vertAlign w:val="subscript"/>
              </w:rPr>
              <w:t>z</w:t>
            </w:r>
            <w:r w:rsidRPr="00C2427C">
              <w:rPr>
                <w:rFonts w:cs="Times New Roman"/>
                <w:szCs w:val="21"/>
              </w:rPr>
              <w:t xml:space="preserve"> is the terminal phase elimination rate constant).</w:t>
            </w:r>
          </w:p>
        </w:tc>
      </w:tr>
      <w:tr w:rsidR="00947EA5" w:rsidRPr="00C2427C" w14:paraId="155C3862" w14:textId="77777777">
        <w:trPr>
          <w:jc w:val="center"/>
        </w:trPr>
        <w:tc>
          <w:tcPr>
            <w:tcW w:w="1019" w:type="pct"/>
            <w:tcMar>
              <w:top w:w="0" w:type="dxa"/>
              <w:left w:w="108" w:type="dxa"/>
              <w:bottom w:w="0" w:type="dxa"/>
              <w:right w:w="108" w:type="dxa"/>
            </w:tcMar>
          </w:tcPr>
          <w:p w14:paraId="119AE2F4" w14:textId="77777777" w:rsidR="00947EA5" w:rsidRPr="00C2427C" w:rsidRDefault="00F411DD" w:rsidP="00D75137">
            <w:pPr>
              <w:adjustRightInd w:val="0"/>
              <w:spacing w:beforeLines="10" w:before="31" w:afterLines="10" w:after="31" w:line="240" w:lineRule="auto"/>
              <w:jc w:val="left"/>
              <w:rPr>
                <w:szCs w:val="21"/>
              </w:rPr>
            </w:pPr>
            <w:r w:rsidRPr="00C2427C">
              <w:rPr>
                <w:szCs w:val="21"/>
              </w:rPr>
              <w:t>AUC</w:t>
            </w:r>
            <w:r w:rsidRPr="00C2427C">
              <w:rPr>
                <w:szCs w:val="21"/>
                <w:vertAlign w:val="subscript"/>
              </w:rPr>
              <w:t>%extrap</w:t>
            </w:r>
          </w:p>
        </w:tc>
        <w:tc>
          <w:tcPr>
            <w:tcW w:w="3981" w:type="pct"/>
            <w:tcMar>
              <w:top w:w="0" w:type="dxa"/>
              <w:left w:w="108" w:type="dxa"/>
              <w:bottom w:w="0" w:type="dxa"/>
              <w:right w:w="108" w:type="dxa"/>
            </w:tcMar>
          </w:tcPr>
          <w:p w14:paraId="7E015D10" w14:textId="77777777" w:rsidR="00947EA5" w:rsidRPr="00C2427C" w:rsidRDefault="00F411DD" w:rsidP="00D75137">
            <w:pPr>
              <w:adjustRightInd w:val="0"/>
              <w:spacing w:beforeLines="10" w:before="31" w:afterLines="10" w:after="31" w:line="240" w:lineRule="auto"/>
              <w:jc w:val="left"/>
              <w:rPr>
                <w:color w:val="000000" w:themeColor="text1"/>
                <w:szCs w:val="21"/>
              </w:rPr>
            </w:pPr>
            <w:r w:rsidRPr="00C2427C">
              <w:rPr>
                <w:rFonts w:cs="Times New Roman"/>
                <w:color w:val="000000"/>
                <w:szCs w:val="21"/>
              </w:rPr>
              <w:t>Percentage of residual area.</w:t>
            </w:r>
          </w:p>
        </w:tc>
      </w:tr>
    </w:tbl>
    <w:p w14:paraId="7A7D6F50" w14:textId="77777777" w:rsidR="00D75137" w:rsidRPr="00C2427C" w:rsidRDefault="00D75137">
      <w:pPr>
        <w:widowControl/>
        <w:spacing w:before="0" w:after="0" w:line="240" w:lineRule="auto"/>
        <w:jc w:val="left"/>
        <w:rPr>
          <w:rFonts w:cs="Times New Roman"/>
          <w:b/>
          <w:sz w:val="24"/>
        </w:rPr>
      </w:pPr>
      <w:r w:rsidRPr="00C2427C">
        <w:rPr>
          <w:rFonts w:cs="Times New Roman"/>
          <w:sz w:val="24"/>
        </w:rPr>
        <w:br w:type="page"/>
      </w:r>
    </w:p>
    <w:p w14:paraId="0DEBCDF6" w14:textId="6BB33FE9" w:rsidR="00947EA5" w:rsidRPr="00A32151" w:rsidRDefault="00EE4FDA" w:rsidP="00A32151">
      <w:pPr>
        <w:pStyle w:val="SAPFigure"/>
        <w:numPr>
          <w:ilvl w:val="0"/>
          <w:numId w:val="0"/>
        </w:numPr>
        <w:spacing w:beforeLines="50" w:before="156" w:afterLines="50" w:after="156" w:line="240" w:lineRule="auto"/>
        <w:ind w:left="482" w:hangingChars="200" w:hanging="482"/>
        <w:contextualSpacing w:val="0"/>
        <w:jc w:val="left"/>
        <w:rPr>
          <w:sz w:val="24"/>
          <w:szCs w:val="32"/>
        </w:rPr>
      </w:pPr>
      <w:r w:rsidRPr="00A32151">
        <w:rPr>
          <w:sz w:val="24"/>
          <w:szCs w:val="32"/>
        </w:rPr>
        <w:lastRenderedPageBreak/>
        <w:t xml:space="preserve">Table </w:t>
      </w:r>
      <w:r w:rsidR="00AE0D0F" w:rsidRPr="00A32151">
        <w:rPr>
          <w:sz w:val="24"/>
          <w:szCs w:val="32"/>
        </w:rPr>
        <w:t>5.</w:t>
      </w:r>
      <w:r w:rsidR="00A32151">
        <w:rPr>
          <w:sz w:val="24"/>
          <w:szCs w:val="32"/>
        </w:rPr>
        <w:tab/>
      </w:r>
      <w:r w:rsidR="00F411DD" w:rsidRPr="00A32151">
        <w:rPr>
          <w:sz w:val="24"/>
          <w:szCs w:val="32"/>
        </w:rPr>
        <w:t>PK Parameters for Day 14 and Corresponding Definitions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7"/>
        <w:gridCol w:w="7179"/>
      </w:tblGrid>
      <w:tr w:rsidR="00947EA5" w:rsidRPr="00C2427C" w14:paraId="268A7617" w14:textId="77777777">
        <w:trPr>
          <w:jc w:val="center"/>
        </w:trPr>
        <w:tc>
          <w:tcPr>
            <w:tcW w:w="1019" w:type="pct"/>
            <w:shd w:val="pct10" w:color="auto" w:fill="auto"/>
            <w:tcMar>
              <w:top w:w="0" w:type="dxa"/>
              <w:left w:w="108" w:type="dxa"/>
              <w:bottom w:w="0" w:type="dxa"/>
              <w:right w:w="108" w:type="dxa"/>
            </w:tcMar>
          </w:tcPr>
          <w:p w14:paraId="2A491F59" w14:textId="77777777" w:rsidR="00947EA5" w:rsidRPr="00C2427C" w:rsidRDefault="00F411DD">
            <w:pPr>
              <w:adjustRightInd w:val="0"/>
              <w:spacing w:before="0" w:after="0" w:line="240" w:lineRule="auto"/>
              <w:jc w:val="center"/>
              <w:rPr>
                <w:b/>
                <w:bCs/>
                <w:color w:val="000000" w:themeColor="text1"/>
                <w:szCs w:val="21"/>
              </w:rPr>
            </w:pPr>
            <w:r w:rsidRPr="00C2427C">
              <w:rPr>
                <w:rFonts w:cs="Times New Roman"/>
                <w:b/>
                <w:color w:val="000000"/>
                <w:szCs w:val="21"/>
              </w:rPr>
              <w:t>Parameter</w:t>
            </w:r>
          </w:p>
        </w:tc>
        <w:tc>
          <w:tcPr>
            <w:tcW w:w="3981" w:type="pct"/>
            <w:shd w:val="pct10" w:color="auto" w:fill="auto"/>
            <w:tcMar>
              <w:top w:w="0" w:type="dxa"/>
              <w:left w:w="108" w:type="dxa"/>
              <w:bottom w:w="0" w:type="dxa"/>
              <w:right w:w="108" w:type="dxa"/>
            </w:tcMar>
          </w:tcPr>
          <w:p w14:paraId="52447006" w14:textId="77777777" w:rsidR="00947EA5" w:rsidRPr="00C2427C" w:rsidRDefault="00F411DD">
            <w:pPr>
              <w:adjustRightInd w:val="0"/>
              <w:spacing w:before="0" w:after="0" w:line="240" w:lineRule="auto"/>
              <w:jc w:val="center"/>
              <w:rPr>
                <w:b/>
                <w:bCs/>
                <w:color w:val="000000" w:themeColor="text1"/>
                <w:szCs w:val="21"/>
              </w:rPr>
            </w:pPr>
            <w:r w:rsidRPr="00C2427C">
              <w:rPr>
                <w:rFonts w:cs="Times New Roman"/>
                <w:b/>
                <w:color w:val="000000"/>
                <w:szCs w:val="21"/>
              </w:rPr>
              <w:t>Definition</w:t>
            </w:r>
          </w:p>
        </w:tc>
      </w:tr>
      <w:tr w:rsidR="00947EA5" w:rsidRPr="00C2427C" w14:paraId="5E6FEAAB" w14:textId="77777777">
        <w:trPr>
          <w:jc w:val="center"/>
        </w:trPr>
        <w:tc>
          <w:tcPr>
            <w:tcW w:w="1019" w:type="pct"/>
            <w:tcMar>
              <w:top w:w="0" w:type="dxa"/>
              <w:left w:w="108" w:type="dxa"/>
              <w:bottom w:w="0" w:type="dxa"/>
              <w:right w:w="108" w:type="dxa"/>
            </w:tcMar>
          </w:tcPr>
          <w:p w14:paraId="28E11704" w14:textId="77777777" w:rsidR="00947EA5" w:rsidRPr="00C2427C" w:rsidRDefault="00F411DD">
            <w:pPr>
              <w:adjustRightInd w:val="0"/>
              <w:spacing w:before="0" w:after="0" w:line="240" w:lineRule="auto"/>
              <w:jc w:val="left"/>
              <w:rPr>
                <w:color w:val="000000" w:themeColor="text1"/>
                <w:szCs w:val="21"/>
              </w:rPr>
            </w:pPr>
            <w:r w:rsidRPr="00C2427C">
              <w:rPr>
                <w:szCs w:val="21"/>
              </w:rPr>
              <w:t>C</w:t>
            </w:r>
            <w:r w:rsidRPr="00C2427C">
              <w:rPr>
                <w:szCs w:val="21"/>
                <w:vertAlign w:val="subscript"/>
              </w:rPr>
              <w:t>min,ss</w:t>
            </w:r>
          </w:p>
        </w:tc>
        <w:tc>
          <w:tcPr>
            <w:tcW w:w="3981" w:type="pct"/>
            <w:tcMar>
              <w:top w:w="0" w:type="dxa"/>
              <w:left w:w="108" w:type="dxa"/>
              <w:bottom w:w="0" w:type="dxa"/>
              <w:right w:w="108" w:type="dxa"/>
            </w:tcMar>
          </w:tcPr>
          <w:p w14:paraId="5E3CB2F1" w14:textId="77777777" w:rsidR="00947EA5" w:rsidRPr="00C2427C" w:rsidRDefault="00F411DD">
            <w:pPr>
              <w:adjustRightInd w:val="0"/>
              <w:spacing w:before="0" w:after="0" w:line="240" w:lineRule="auto"/>
              <w:jc w:val="left"/>
              <w:rPr>
                <w:color w:val="000000" w:themeColor="text1"/>
                <w:szCs w:val="21"/>
              </w:rPr>
            </w:pPr>
            <w:r w:rsidRPr="00C2427C">
              <w:rPr>
                <w:rFonts w:cs="Times New Roman"/>
                <w:color w:val="000000"/>
                <w:szCs w:val="21"/>
              </w:rPr>
              <w:t>Though concentration at steady state</w:t>
            </w:r>
          </w:p>
          <w:p w14:paraId="59A9B41F" w14:textId="77777777" w:rsidR="00947EA5" w:rsidRPr="00C2427C" w:rsidRDefault="00F411DD">
            <w:pPr>
              <w:adjustRightInd w:val="0"/>
              <w:spacing w:before="0" w:after="0" w:line="240" w:lineRule="auto"/>
              <w:jc w:val="left"/>
              <w:rPr>
                <w:color w:val="000000" w:themeColor="text1"/>
                <w:szCs w:val="21"/>
              </w:rPr>
            </w:pPr>
            <w:r w:rsidRPr="00C2427C">
              <w:rPr>
                <w:rFonts w:cs="Times New Roman"/>
                <w:color w:val="000000"/>
                <w:szCs w:val="21"/>
              </w:rPr>
              <w:t>Obtained directly from measured plasma concentration-time data.</w:t>
            </w:r>
          </w:p>
        </w:tc>
      </w:tr>
      <w:tr w:rsidR="00947EA5" w:rsidRPr="00C2427C" w14:paraId="3BC12532" w14:textId="77777777">
        <w:trPr>
          <w:jc w:val="center"/>
        </w:trPr>
        <w:tc>
          <w:tcPr>
            <w:tcW w:w="1019" w:type="pct"/>
            <w:tcMar>
              <w:top w:w="0" w:type="dxa"/>
              <w:left w:w="108" w:type="dxa"/>
              <w:bottom w:w="0" w:type="dxa"/>
              <w:right w:w="108" w:type="dxa"/>
            </w:tcMar>
          </w:tcPr>
          <w:p w14:paraId="068A810F" w14:textId="77777777" w:rsidR="00947EA5" w:rsidRPr="00C2427C" w:rsidRDefault="00F411DD">
            <w:pPr>
              <w:adjustRightInd w:val="0"/>
              <w:spacing w:before="0" w:after="0" w:line="240" w:lineRule="auto"/>
              <w:jc w:val="left"/>
              <w:rPr>
                <w:color w:val="000000" w:themeColor="text1"/>
                <w:szCs w:val="21"/>
              </w:rPr>
            </w:pPr>
            <w:r w:rsidRPr="00C2427C">
              <w:rPr>
                <w:szCs w:val="21"/>
              </w:rPr>
              <w:t>C</w:t>
            </w:r>
            <w:r w:rsidRPr="00C2427C">
              <w:rPr>
                <w:szCs w:val="21"/>
                <w:vertAlign w:val="subscript"/>
              </w:rPr>
              <w:t>max,ss</w:t>
            </w:r>
          </w:p>
        </w:tc>
        <w:tc>
          <w:tcPr>
            <w:tcW w:w="3981" w:type="pct"/>
            <w:tcMar>
              <w:top w:w="0" w:type="dxa"/>
              <w:left w:w="108" w:type="dxa"/>
              <w:bottom w:w="0" w:type="dxa"/>
              <w:right w:w="108" w:type="dxa"/>
            </w:tcMar>
          </w:tcPr>
          <w:p w14:paraId="0A85D540" w14:textId="77777777" w:rsidR="00947EA5" w:rsidRPr="00C2427C" w:rsidRDefault="00F411DD">
            <w:pPr>
              <w:adjustRightInd w:val="0"/>
              <w:spacing w:before="0" w:after="0" w:line="240" w:lineRule="auto"/>
              <w:jc w:val="left"/>
              <w:rPr>
                <w:color w:val="000000" w:themeColor="text1"/>
                <w:szCs w:val="21"/>
              </w:rPr>
            </w:pPr>
            <w:r w:rsidRPr="00C2427C">
              <w:rPr>
                <w:rFonts w:cs="Times New Roman"/>
                <w:color w:val="000000"/>
                <w:szCs w:val="21"/>
              </w:rPr>
              <w:t>Maximum concentration at steady state.</w:t>
            </w:r>
          </w:p>
          <w:p w14:paraId="4B529F96" w14:textId="77777777" w:rsidR="00947EA5" w:rsidRPr="00C2427C" w:rsidRDefault="00F411DD">
            <w:pPr>
              <w:adjustRightInd w:val="0"/>
              <w:spacing w:before="0" w:after="0" w:line="240" w:lineRule="auto"/>
              <w:jc w:val="left"/>
              <w:rPr>
                <w:color w:val="000000" w:themeColor="text1"/>
                <w:szCs w:val="21"/>
              </w:rPr>
            </w:pPr>
            <w:r w:rsidRPr="00C2427C">
              <w:rPr>
                <w:rFonts w:cs="Times New Roman"/>
                <w:color w:val="000000"/>
                <w:szCs w:val="21"/>
              </w:rPr>
              <w:t>Obtained directly from measured plasma concentration-time data.</w:t>
            </w:r>
          </w:p>
        </w:tc>
      </w:tr>
      <w:tr w:rsidR="00947EA5" w:rsidRPr="00C2427C" w14:paraId="74620DEB" w14:textId="77777777">
        <w:trPr>
          <w:jc w:val="center"/>
        </w:trPr>
        <w:tc>
          <w:tcPr>
            <w:tcW w:w="1019" w:type="pct"/>
            <w:tcMar>
              <w:top w:w="0" w:type="dxa"/>
              <w:left w:w="108" w:type="dxa"/>
              <w:bottom w:w="0" w:type="dxa"/>
              <w:right w:w="108" w:type="dxa"/>
            </w:tcMar>
          </w:tcPr>
          <w:p w14:paraId="7BBCB19F" w14:textId="77777777" w:rsidR="00947EA5" w:rsidRPr="00C2427C" w:rsidRDefault="00F411DD">
            <w:pPr>
              <w:adjustRightInd w:val="0"/>
              <w:spacing w:before="0" w:after="0" w:line="240" w:lineRule="auto"/>
              <w:jc w:val="left"/>
              <w:rPr>
                <w:color w:val="000000" w:themeColor="text1"/>
                <w:szCs w:val="21"/>
              </w:rPr>
            </w:pPr>
            <w:r w:rsidRPr="00C2427C">
              <w:rPr>
                <w:szCs w:val="21"/>
              </w:rPr>
              <w:t>Cavg,ss</w:t>
            </w:r>
          </w:p>
        </w:tc>
        <w:tc>
          <w:tcPr>
            <w:tcW w:w="3981" w:type="pct"/>
            <w:tcMar>
              <w:top w:w="0" w:type="dxa"/>
              <w:left w:w="108" w:type="dxa"/>
              <w:bottom w:w="0" w:type="dxa"/>
              <w:right w:w="108" w:type="dxa"/>
            </w:tcMar>
          </w:tcPr>
          <w:p w14:paraId="10F72563" w14:textId="77777777" w:rsidR="00947EA5" w:rsidRPr="00C2427C" w:rsidRDefault="00F411DD">
            <w:pPr>
              <w:adjustRightInd w:val="0"/>
              <w:spacing w:before="0" w:after="0" w:line="240" w:lineRule="auto"/>
              <w:jc w:val="left"/>
              <w:rPr>
                <w:color w:val="000000" w:themeColor="text1"/>
                <w:szCs w:val="21"/>
              </w:rPr>
            </w:pPr>
            <w:r w:rsidRPr="00C2427C">
              <w:rPr>
                <w:rFonts w:cs="Times New Roman"/>
                <w:szCs w:val="21"/>
              </w:rPr>
              <w:t>Average steady-state concentration; C</w:t>
            </w:r>
            <w:r w:rsidRPr="00C2427C">
              <w:rPr>
                <w:rFonts w:cs="Times New Roman"/>
                <w:szCs w:val="21"/>
                <w:vertAlign w:val="subscript"/>
              </w:rPr>
              <w:t>avg,ss</w:t>
            </w:r>
            <w:r w:rsidRPr="00C2427C">
              <w:rPr>
                <w:rFonts w:cs="Times New Roman"/>
                <w:szCs w:val="21"/>
              </w:rPr>
              <w:t xml:space="preserve"> = AUC</w:t>
            </w:r>
            <w:r w:rsidRPr="00C2427C">
              <w:rPr>
                <w:rFonts w:cs="Times New Roman"/>
                <w:szCs w:val="21"/>
                <w:vertAlign w:val="subscript"/>
              </w:rPr>
              <w:t>0-tau,ss</w:t>
            </w:r>
            <w:r w:rsidRPr="00C2427C">
              <w:rPr>
                <w:rFonts w:cs="Times New Roman"/>
                <w:szCs w:val="21"/>
              </w:rPr>
              <w:t>/tau. Tau is the dosing interval</w:t>
            </w:r>
          </w:p>
        </w:tc>
      </w:tr>
      <w:tr w:rsidR="00947EA5" w:rsidRPr="00C2427C" w14:paraId="38699C58" w14:textId="77777777">
        <w:trPr>
          <w:jc w:val="center"/>
        </w:trPr>
        <w:tc>
          <w:tcPr>
            <w:tcW w:w="1019" w:type="pct"/>
            <w:tcMar>
              <w:top w:w="0" w:type="dxa"/>
              <w:left w:w="108" w:type="dxa"/>
              <w:bottom w:w="0" w:type="dxa"/>
              <w:right w:w="108" w:type="dxa"/>
            </w:tcMar>
          </w:tcPr>
          <w:p w14:paraId="70BCF118" w14:textId="77777777" w:rsidR="00947EA5" w:rsidRPr="00C2427C" w:rsidRDefault="00F411DD">
            <w:pPr>
              <w:adjustRightInd w:val="0"/>
              <w:spacing w:before="0" w:after="0" w:line="240" w:lineRule="auto"/>
              <w:jc w:val="left"/>
              <w:rPr>
                <w:szCs w:val="21"/>
              </w:rPr>
            </w:pPr>
            <w:r w:rsidRPr="00C2427C">
              <w:rPr>
                <w:szCs w:val="21"/>
              </w:rPr>
              <w:t>AUC</w:t>
            </w:r>
            <w:r w:rsidRPr="00C2427C">
              <w:rPr>
                <w:szCs w:val="21"/>
                <w:vertAlign w:val="subscript"/>
              </w:rPr>
              <w:t>tau</w:t>
            </w:r>
          </w:p>
        </w:tc>
        <w:tc>
          <w:tcPr>
            <w:tcW w:w="3981" w:type="pct"/>
            <w:tcMar>
              <w:top w:w="0" w:type="dxa"/>
              <w:left w:w="108" w:type="dxa"/>
              <w:bottom w:w="0" w:type="dxa"/>
              <w:right w:w="108" w:type="dxa"/>
            </w:tcMar>
          </w:tcPr>
          <w:p w14:paraId="1B7A2852" w14:textId="77777777" w:rsidR="00947EA5" w:rsidRPr="00C2427C" w:rsidRDefault="00F411DD">
            <w:pPr>
              <w:adjustRightInd w:val="0"/>
              <w:spacing w:before="0" w:after="0" w:line="240" w:lineRule="auto"/>
              <w:jc w:val="left"/>
              <w:rPr>
                <w:color w:val="000000" w:themeColor="text1"/>
                <w:szCs w:val="21"/>
              </w:rPr>
            </w:pPr>
            <w:r w:rsidRPr="00C2427C">
              <w:rPr>
                <w:rFonts w:cs="Times New Roman"/>
                <w:szCs w:val="21"/>
              </w:rPr>
              <w:t>Area under the plasma concentration-time curve over a dosing interval.</w:t>
            </w:r>
          </w:p>
        </w:tc>
      </w:tr>
      <w:tr w:rsidR="00947EA5" w:rsidRPr="00C2427C" w14:paraId="5F367461" w14:textId="77777777">
        <w:trPr>
          <w:jc w:val="center"/>
        </w:trPr>
        <w:tc>
          <w:tcPr>
            <w:tcW w:w="1019" w:type="pct"/>
            <w:tcMar>
              <w:top w:w="0" w:type="dxa"/>
              <w:left w:w="108" w:type="dxa"/>
              <w:bottom w:w="0" w:type="dxa"/>
              <w:right w:w="108" w:type="dxa"/>
            </w:tcMar>
          </w:tcPr>
          <w:p w14:paraId="469FAB8B" w14:textId="77777777" w:rsidR="00947EA5" w:rsidRPr="00C2427C" w:rsidRDefault="00F411DD">
            <w:pPr>
              <w:adjustRightInd w:val="0"/>
              <w:spacing w:before="0" w:after="0" w:line="240" w:lineRule="auto"/>
              <w:jc w:val="left"/>
              <w:rPr>
                <w:szCs w:val="21"/>
              </w:rPr>
            </w:pPr>
            <w:r w:rsidRPr="00C2427C">
              <w:rPr>
                <w:szCs w:val="21"/>
              </w:rPr>
              <w:t>T</w:t>
            </w:r>
            <w:r w:rsidRPr="00C2427C">
              <w:rPr>
                <w:szCs w:val="21"/>
                <w:vertAlign w:val="subscript"/>
              </w:rPr>
              <w:t>max</w:t>
            </w:r>
            <w:r w:rsidRPr="00C2427C">
              <w:rPr>
                <w:szCs w:val="21"/>
              </w:rPr>
              <w:t>,</w:t>
            </w:r>
            <w:r w:rsidRPr="00C2427C">
              <w:rPr>
                <w:szCs w:val="21"/>
                <w:vertAlign w:val="subscript"/>
              </w:rPr>
              <w:t>ss</w:t>
            </w:r>
          </w:p>
        </w:tc>
        <w:tc>
          <w:tcPr>
            <w:tcW w:w="3981" w:type="pct"/>
            <w:tcMar>
              <w:top w:w="0" w:type="dxa"/>
              <w:left w:w="108" w:type="dxa"/>
              <w:bottom w:w="0" w:type="dxa"/>
              <w:right w:w="108" w:type="dxa"/>
            </w:tcMar>
          </w:tcPr>
          <w:p w14:paraId="7684C996" w14:textId="77777777" w:rsidR="00947EA5" w:rsidRPr="00C2427C" w:rsidRDefault="00F411DD">
            <w:pPr>
              <w:adjustRightInd w:val="0"/>
              <w:spacing w:before="0" w:after="0" w:line="240" w:lineRule="auto"/>
              <w:jc w:val="left"/>
              <w:rPr>
                <w:color w:val="000000" w:themeColor="text1"/>
                <w:szCs w:val="21"/>
              </w:rPr>
            </w:pPr>
            <w:r w:rsidRPr="00C2427C">
              <w:rPr>
                <w:rFonts w:cs="Times New Roman"/>
                <w:szCs w:val="21"/>
              </w:rPr>
              <w:t>Time to maximum concentration at steady state.</w:t>
            </w:r>
          </w:p>
        </w:tc>
      </w:tr>
      <w:tr w:rsidR="00947EA5" w:rsidRPr="00C2427C" w14:paraId="6BB37B75" w14:textId="77777777">
        <w:trPr>
          <w:jc w:val="center"/>
        </w:trPr>
        <w:tc>
          <w:tcPr>
            <w:tcW w:w="1019" w:type="pct"/>
            <w:tcMar>
              <w:top w:w="0" w:type="dxa"/>
              <w:left w:w="108" w:type="dxa"/>
              <w:bottom w:w="0" w:type="dxa"/>
              <w:right w:w="108" w:type="dxa"/>
            </w:tcMar>
          </w:tcPr>
          <w:p w14:paraId="471B94DD" w14:textId="77777777" w:rsidR="00947EA5" w:rsidRPr="00C2427C" w:rsidRDefault="00F411DD">
            <w:pPr>
              <w:adjustRightInd w:val="0"/>
              <w:spacing w:before="0" w:after="0" w:line="240" w:lineRule="auto"/>
              <w:jc w:val="left"/>
              <w:rPr>
                <w:color w:val="000000" w:themeColor="text1"/>
                <w:szCs w:val="21"/>
              </w:rPr>
            </w:pPr>
            <w:r w:rsidRPr="00C2427C">
              <w:rPr>
                <w:szCs w:val="21"/>
              </w:rPr>
              <w:t>T</w:t>
            </w:r>
            <w:r w:rsidRPr="00C2427C">
              <w:rPr>
                <w:szCs w:val="21"/>
                <w:vertAlign w:val="subscript"/>
              </w:rPr>
              <w:t>1/2,ss</w:t>
            </w:r>
          </w:p>
        </w:tc>
        <w:tc>
          <w:tcPr>
            <w:tcW w:w="3981" w:type="pct"/>
            <w:tcMar>
              <w:top w:w="0" w:type="dxa"/>
              <w:left w:w="108" w:type="dxa"/>
              <w:bottom w:w="0" w:type="dxa"/>
              <w:right w:w="108" w:type="dxa"/>
            </w:tcMar>
          </w:tcPr>
          <w:p w14:paraId="082AC425" w14:textId="77777777" w:rsidR="00947EA5" w:rsidRPr="00C2427C" w:rsidRDefault="00F411DD">
            <w:pPr>
              <w:adjustRightInd w:val="0"/>
              <w:spacing w:before="0" w:after="0" w:line="240" w:lineRule="auto"/>
              <w:jc w:val="left"/>
              <w:rPr>
                <w:color w:val="000000" w:themeColor="text1"/>
                <w:szCs w:val="21"/>
              </w:rPr>
            </w:pPr>
            <w:r w:rsidRPr="00C2427C">
              <w:rPr>
                <w:rFonts w:cs="Times New Roman"/>
                <w:szCs w:val="21"/>
              </w:rPr>
              <w:t>Elimination half-life of the last dose, t</w:t>
            </w:r>
            <w:r w:rsidRPr="00C2427C">
              <w:rPr>
                <w:rFonts w:cs="Times New Roman"/>
                <w:szCs w:val="21"/>
                <w:vertAlign w:val="subscript"/>
              </w:rPr>
              <w:t>1/2</w:t>
            </w:r>
            <w:r w:rsidRPr="00C2427C">
              <w:rPr>
                <w:rFonts w:cs="Times New Roman"/>
                <w:szCs w:val="21"/>
              </w:rPr>
              <w:t xml:space="preserve"> = ln2/λ</w:t>
            </w:r>
            <w:r w:rsidRPr="00C2427C">
              <w:rPr>
                <w:rFonts w:cs="Times New Roman"/>
                <w:szCs w:val="21"/>
                <w:vertAlign w:val="subscript"/>
              </w:rPr>
              <w:t>z</w:t>
            </w:r>
            <w:r w:rsidRPr="00C2427C">
              <w:rPr>
                <w:rFonts w:cs="Times New Roman"/>
                <w:szCs w:val="21"/>
              </w:rPr>
              <w:t>.</w:t>
            </w:r>
          </w:p>
        </w:tc>
      </w:tr>
      <w:tr w:rsidR="00947EA5" w:rsidRPr="00C2427C" w14:paraId="03D4E1FB" w14:textId="77777777">
        <w:trPr>
          <w:jc w:val="center"/>
        </w:trPr>
        <w:tc>
          <w:tcPr>
            <w:tcW w:w="1019" w:type="pct"/>
            <w:tcMar>
              <w:top w:w="0" w:type="dxa"/>
              <w:left w:w="108" w:type="dxa"/>
              <w:bottom w:w="0" w:type="dxa"/>
              <w:right w:w="108" w:type="dxa"/>
            </w:tcMar>
          </w:tcPr>
          <w:p w14:paraId="5F94244C" w14:textId="77777777" w:rsidR="00947EA5" w:rsidRPr="00C2427C" w:rsidRDefault="00F411DD">
            <w:pPr>
              <w:adjustRightInd w:val="0"/>
              <w:spacing w:before="0" w:after="0" w:line="240" w:lineRule="auto"/>
              <w:jc w:val="left"/>
              <w:rPr>
                <w:szCs w:val="21"/>
              </w:rPr>
            </w:pPr>
            <w:r w:rsidRPr="00C2427C">
              <w:rPr>
                <w:szCs w:val="21"/>
              </w:rPr>
              <w:t>AUC</w:t>
            </w:r>
            <w:r w:rsidRPr="00C2427C">
              <w:rPr>
                <w:szCs w:val="21"/>
                <w:vertAlign w:val="subscript"/>
              </w:rPr>
              <w:t>0-inf,ss</w:t>
            </w:r>
          </w:p>
        </w:tc>
        <w:tc>
          <w:tcPr>
            <w:tcW w:w="3981" w:type="pct"/>
            <w:tcMar>
              <w:top w:w="0" w:type="dxa"/>
              <w:left w:w="108" w:type="dxa"/>
              <w:bottom w:w="0" w:type="dxa"/>
              <w:right w:w="108" w:type="dxa"/>
            </w:tcMar>
          </w:tcPr>
          <w:p w14:paraId="51416DEC" w14:textId="57ED14F4" w:rsidR="00947EA5" w:rsidRPr="00C2427C" w:rsidRDefault="00F411DD">
            <w:pPr>
              <w:adjustRightInd w:val="0"/>
              <w:spacing w:before="0" w:after="0" w:line="240" w:lineRule="auto"/>
              <w:jc w:val="left"/>
              <w:rPr>
                <w:color w:val="000000" w:themeColor="text1"/>
                <w:szCs w:val="21"/>
              </w:rPr>
            </w:pPr>
            <w:r w:rsidRPr="00C2427C">
              <w:rPr>
                <w:rFonts w:cs="Times New Roman"/>
                <w:szCs w:val="21"/>
              </w:rPr>
              <w:t>Area under the plasma concentration-time curve from 0 h to infinity at steady state. AUC</w:t>
            </w:r>
            <w:r w:rsidRPr="00C2427C">
              <w:rPr>
                <w:rFonts w:cs="Times New Roman"/>
                <w:szCs w:val="21"/>
                <w:vertAlign w:val="subscript"/>
              </w:rPr>
              <w:t>0-inf,ss</w:t>
            </w:r>
            <w:r w:rsidRPr="00C2427C">
              <w:rPr>
                <w:rFonts w:cs="Times New Roman"/>
                <w:szCs w:val="21"/>
              </w:rPr>
              <w:t xml:space="preserve"> = </w:t>
            </w:r>
            <m:oMath>
              <m:nary>
                <m:naryPr>
                  <m:chr m:val="∑"/>
                  <m:limLoc m:val="undOvr"/>
                  <m:subHide m:val="1"/>
                  <m:supHide m:val="1"/>
                  <m:ctrlPr>
                    <w:rPr>
                      <w:rFonts w:ascii="Cambria Math" w:hAnsi="Cambria Math" w:cs="Times New Roman"/>
                      <w:szCs w:val="21"/>
                    </w:rPr>
                  </m:ctrlPr>
                </m:naryPr>
                <m:sub/>
                <m:sup/>
                <m:e>
                  <m:r>
                    <m:rPr>
                      <m:nor/>
                    </m:rPr>
                    <w:rPr>
                      <w:rFonts w:cs="Times New Roman"/>
                      <w:szCs w:val="21"/>
                    </w:rPr>
                    <m:t>[</m:t>
                  </m:r>
                  <m:f>
                    <m:fPr>
                      <m:ctrlPr>
                        <w:rPr>
                          <w:rFonts w:ascii="Cambria Math" w:hAnsi="Cambria Math" w:cs="Times New Roman"/>
                          <w:szCs w:val="21"/>
                        </w:rPr>
                      </m:ctrlPr>
                    </m:fPr>
                    <m:num>
                      <m:d>
                        <m:dPr>
                          <m:begChr m:val="（"/>
                          <m:endChr m:val="）"/>
                          <m:ctrlPr>
                            <w:rPr>
                              <w:rFonts w:ascii="Cambria Math" w:hAnsi="Cambria Math" w:cs="Times New Roman"/>
                              <w:szCs w:val="21"/>
                            </w:rPr>
                          </m:ctrlPr>
                        </m:dPr>
                        <m:e>
                          <m:sSub>
                            <m:sSubPr>
                              <m:ctrlPr>
                                <w:rPr>
                                  <w:rFonts w:ascii="Cambria Math" w:hAnsi="Cambria Math" w:cs="Times New Roman"/>
                                  <w:szCs w:val="21"/>
                                </w:rPr>
                              </m:ctrlPr>
                            </m:sSubPr>
                            <m:e>
                              <m:r>
                                <m:rPr>
                                  <m:nor/>
                                </m:rPr>
                                <w:rPr>
                                  <w:rFonts w:cs="Times New Roman"/>
                                  <w:szCs w:val="21"/>
                                </w:rPr>
                                <m:t>C</m:t>
                              </m:r>
                            </m:e>
                            <m:sub>
                              <m:r>
                                <m:rPr>
                                  <m:nor/>
                                </m:rPr>
                                <w:rPr>
                                  <w:rFonts w:cs="Times New Roman"/>
                                  <w:szCs w:val="21"/>
                                </w:rPr>
                                <m:t>i+1</m:t>
                              </m:r>
                            </m:sub>
                          </m:sSub>
                          <m:r>
                            <m:rPr>
                              <m:nor/>
                            </m:rPr>
                            <w:rPr>
                              <w:rFonts w:cs="Times New Roman"/>
                              <w:szCs w:val="21"/>
                            </w:rPr>
                            <m:t>+</m:t>
                          </m:r>
                          <m:sSub>
                            <m:sSubPr>
                              <m:ctrlPr>
                                <w:rPr>
                                  <w:rFonts w:ascii="Cambria Math" w:hAnsi="Cambria Math" w:cs="Times New Roman"/>
                                  <w:szCs w:val="21"/>
                                </w:rPr>
                              </m:ctrlPr>
                            </m:sSubPr>
                            <m:e>
                              <m:r>
                                <m:rPr>
                                  <m:nor/>
                                </m:rPr>
                                <w:rPr>
                                  <w:rFonts w:cs="Times New Roman"/>
                                  <w:szCs w:val="21"/>
                                </w:rPr>
                                <m:t>C</m:t>
                              </m:r>
                            </m:e>
                            <m:sub>
                              <m:r>
                                <m:rPr>
                                  <m:nor/>
                                </m:rPr>
                                <w:rPr>
                                  <w:rFonts w:cs="Times New Roman"/>
                                  <w:szCs w:val="21"/>
                                </w:rPr>
                                <m:t>i</m:t>
                              </m:r>
                            </m:sub>
                          </m:sSub>
                        </m:e>
                      </m:d>
                      <m:d>
                        <m:dPr>
                          <m:begChr m:val="（"/>
                          <m:endChr m:val="）"/>
                          <m:ctrlPr>
                            <w:rPr>
                              <w:rFonts w:ascii="Cambria Math" w:hAnsi="Cambria Math" w:cs="Times New Roman"/>
                              <w:szCs w:val="21"/>
                            </w:rPr>
                          </m:ctrlPr>
                        </m:dPr>
                        <m:e>
                          <m:sSub>
                            <m:sSubPr>
                              <m:ctrlPr>
                                <w:rPr>
                                  <w:rFonts w:ascii="Cambria Math" w:hAnsi="Cambria Math" w:cs="Times New Roman"/>
                                  <w:szCs w:val="21"/>
                                </w:rPr>
                              </m:ctrlPr>
                            </m:sSubPr>
                            <m:e>
                              <m:r>
                                <m:rPr>
                                  <m:nor/>
                                </m:rPr>
                                <w:rPr>
                                  <w:rFonts w:cs="Times New Roman"/>
                                  <w:szCs w:val="21"/>
                                </w:rPr>
                                <m:t>t</m:t>
                              </m:r>
                            </m:e>
                            <m:sub>
                              <m:r>
                                <m:rPr>
                                  <m:nor/>
                                </m:rPr>
                                <w:rPr>
                                  <w:rFonts w:cs="Times New Roman"/>
                                  <w:szCs w:val="21"/>
                                </w:rPr>
                                <m:t>i+1</m:t>
                              </m:r>
                            </m:sub>
                          </m:sSub>
                          <m:r>
                            <m:rPr>
                              <m:nor/>
                            </m:rPr>
                            <w:rPr>
                              <w:rFonts w:cs="Times New Roman"/>
                              <w:szCs w:val="21"/>
                            </w:rPr>
                            <m:t>-</m:t>
                          </m:r>
                          <m:sSub>
                            <m:sSubPr>
                              <m:ctrlPr>
                                <w:rPr>
                                  <w:rFonts w:ascii="Cambria Math" w:hAnsi="Cambria Math" w:cs="Times New Roman"/>
                                  <w:szCs w:val="21"/>
                                </w:rPr>
                              </m:ctrlPr>
                            </m:sSubPr>
                            <m:e>
                              <m:r>
                                <m:rPr>
                                  <m:nor/>
                                </m:rPr>
                                <w:rPr>
                                  <w:rFonts w:cs="Times New Roman"/>
                                  <w:szCs w:val="21"/>
                                </w:rPr>
                                <m:t>t</m:t>
                              </m:r>
                            </m:e>
                            <m:sub>
                              <m:r>
                                <m:rPr>
                                  <m:nor/>
                                </m:rPr>
                                <w:rPr>
                                  <w:rFonts w:cs="Times New Roman"/>
                                  <w:szCs w:val="21"/>
                                </w:rPr>
                                <m:t>i</m:t>
                              </m:r>
                            </m:sub>
                          </m:sSub>
                        </m:e>
                      </m:d>
                    </m:num>
                    <m:den>
                      <m:r>
                        <m:rPr>
                          <m:nor/>
                        </m:rPr>
                        <w:rPr>
                          <w:rFonts w:cs="Times New Roman"/>
                          <w:szCs w:val="21"/>
                        </w:rPr>
                        <m:t>2</m:t>
                      </m:r>
                    </m:den>
                  </m:f>
                  <m:r>
                    <m:rPr>
                      <m:nor/>
                    </m:rPr>
                    <w:rPr>
                      <w:rFonts w:cs="Times New Roman"/>
                      <w:szCs w:val="21"/>
                    </w:rPr>
                    <m:t>]</m:t>
                  </m:r>
                </m:e>
              </m:nary>
            </m:oMath>
            <w:r w:rsidRPr="00C2427C">
              <w:rPr>
                <w:rFonts w:cs="Times New Roman"/>
                <w:szCs w:val="21"/>
              </w:rPr>
              <w:t xml:space="preserve"> +</w:t>
            </w:r>
            <m:oMath>
              <m:nary>
                <m:naryPr>
                  <m:chr m:val="∑"/>
                  <m:limLoc m:val="undOvr"/>
                  <m:subHide m:val="1"/>
                  <m:supHide m:val="1"/>
                  <m:ctrlPr>
                    <w:rPr>
                      <w:rFonts w:ascii="Cambria Math" w:hAnsi="Cambria Math" w:cs="Times New Roman"/>
                      <w:iCs/>
                      <w:szCs w:val="21"/>
                    </w:rPr>
                  </m:ctrlPr>
                </m:naryPr>
                <m:sub/>
                <m:sup/>
                <m:e>
                  <m:r>
                    <m:rPr>
                      <m:nor/>
                    </m:rPr>
                    <w:rPr>
                      <w:rFonts w:cs="Times New Roman"/>
                      <w:szCs w:val="21"/>
                    </w:rPr>
                    <m:t>[</m:t>
                  </m:r>
                  <m:f>
                    <m:fPr>
                      <m:ctrlPr>
                        <w:rPr>
                          <w:rFonts w:ascii="Cambria Math" w:hAnsi="Cambria Math" w:cs="Times New Roman"/>
                          <w:szCs w:val="21"/>
                        </w:rPr>
                      </m:ctrlPr>
                    </m:fPr>
                    <m:num>
                      <m:sSub>
                        <m:sSubPr>
                          <m:ctrlPr>
                            <w:rPr>
                              <w:rFonts w:ascii="Cambria Math" w:hAnsi="Cambria Math" w:cs="Times New Roman"/>
                              <w:iCs/>
                              <w:szCs w:val="21"/>
                            </w:rPr>
                          </m:ctrlPr>
                        </m:sSubPr>
                        <m:e>
                          <m:r>
                            <m:rPr>
                              <m:nor/>
                            </m:rPr>
                            <w:rPr>
                              <w:rFonts w:cs="Times New Roman"/>
                              <w:szCs w:val="21"/>
                            </w:rPr>
                            <m:t>C</m:t>
                          </m:r>
                        </m:e>
                        <m:sub>
                          <m:r>
                            <m:rPr>
                              <m:nor/>
                            </m:rPr>
                            <w:rPr>
                              <w:rFonts w:cs="Times New Roman"/>
                              <w:szCs w:val="21"/>
                            </w:rPr>
                            <m:t>i</m:t>
                          </m:r>
                        </m:sub>
                      </m:sSub>
                      <m:r>
                        <m:rPr>
                          <m:nor/>
                        </m:rPr>
                        <w:rPr>
                          <w:rFonts w:cs="Times New Roman"/>
                          <w:szCs w:val="21"/>
                        </w:rPr>
                        <m:t>-</m:t>
                      </m:r>
                      <m:sSub>
                        <m:sSubPr>
                          <m:ctrlPr>
                            <w:rPr>
                              <w:rFonts w:ascii="Cambria Math" w:hAnsi="Cambria Math" w:cs="Times New Roman"/>
                              <w:iCs/>
                              <w:szCs w:val="21"/>
                            </w:rPr>
                          </m:ctrlPr>
                        </m:sSubPr>
                        <m:e>
                          <m:r>
                            <m:rPr>
                              <m:nor/>
                            </m:rPr>
                            <w:rPr>
                              <w:rFonts w:cs="Times New Roman"/>
                              <w:szCs w:val="21"/>
                            </w:rPr>
                            <m:t>C</m:t>
                          </m:r>
                        </m:e>
                        <m:sub>
                          <m:r>
                            <m:rPr>
                              <m:nor/>
                            </m:rPr>
                            <w:rPr>
                              <w:rFonts w:cs="Times New Roman"/>
                              <w:szCs w:val="21"/>
                            </w:rPr>
                            <m:t>i+1</m:t>
                          </m:r>
                        </m:sub>
                      </m:sSub>
                    </m:num>
                    <m:den>
                      <m:r>
                        <m:rPr>
                          <m:nor/>
                        </m:rPr>
                        <w:rPr>
                          <w:rFonts w:cs="Times New Roman"/>
                          <w:szCs w:val="21"/>
                        </w:rPr>
                        <m:t>ln</m:t>
                      </m:r>
                      <m:d>
                        <m:dPr>
                          <m:begChr m:val="（"/>
                          <m:endChr m:val="）"/>
                          <m:ctrlPr>
                            <w:rPr>
                              <w:rFonts w:ascii="Cambria Math" w:hAnsi="Cambria Math" w:cs="Times New Roman"/>
                              <w:szCs w:val="21"/>
                            </w:rPr>
                          </m:ctrlPr>
                        </m:dPr>
                        <m:e>
                          <m:f>
                            <m:fPr>
                              <m:ctrlPr>
                                <w:rPr>
                                  <w:rFonts w:ascii="Cambria Math" w:hAnsi="Cambria Math" w:cs="Times New Roman"/>
                                  <w:szCs w:val="21"/>
                                </w:rPr>
                              </m:ctrlPr>
                            </m:fPr>
                            <m:num>
                              <m:sSub>
                                <m:sSubPr>
                                  <m:ctrlPr>
                                    <w:rPr>
                                      <w:rFonts w:ascii="Cambria Math" w:hAnsi="Cambria Math" w:cs="Times New Roman"/>
                                      <w:iCs/>
                                      <w:szCs w:val="21"/>
                                    </w:rPr>
                                  </m:ctrlPr>
                                </m:sSubPr>
                                <m:e>
                                  <m:r>
                                    <m:rPr>
                                      <m:nor/>
                                    </m:rPr>
                                    <w:rPr>
                                      <w:rFonts w:cs="Times New Roman"/>
                                      <w:szCs w:val="21"/>
                                    </w:rPr>
                                    <m:t>C</m:t>
                                  </m:r>
                                </m:e>
                                <m:sub>
                                  <m:r>
                                    <m:rPr>
                                      <m:nor/>
                                    </m:rPr>
                                    <w:rPr>
                                      <w:rFonts w:cs="Times New Roman"/>
                                      <w:szCs w:val="21"/>
                                    </w:rPr>
                                    <m:t>i</m:t>
                                  </m:r>
                                </m:sub>
                              </m:sSub>
                            </m:num>
                            <m:den>
                              <m:sSub>
                                <m:sSubPr>
                                  <m:ctrlPr>
                                    <w:rPr>
                                      <w:rFonts w:ascii="Cambria Math" w:hAnsi="Cambria Math" w:cs="Times New Roman"/>
                                      <w:iCs/>
                                      <w:szCs w:val="21"/>
                                    </w:rPr>
                                  </m:ctrlPr>
                                </m:sSubPr>
                                <m:e>
                                  <m:r>
                                    <m:rPr>
                                      <m:nor/>
                                    </m:rPr>
                                    <w:rPr>
                                      <w:rFonts w:cs="Times New Roman"/>
                                      <w:szCs w:val="21"/>
                                    </w:rPr>
                                    <m:t>C</m:t>
                                  </m:r>
                                </m:e>
                                <m:sub>
                                  <m:r>
                                    <m:rPr>
                                      <m:nor/>
                                    </m:rPr>
                                    <w:rPr>
                                      <w:rFonts w:cs="Times New Roman"/>
                                      <w:szCs w:val="21"/>
                                    </w:rPr>
                                    <m:t>i+1</m:t>
                                  </m:r>
                                </m:sub>
                              </m:sSub>
                            </m:den>
                          </m:f>
                        </m:e>
                      </m:d>
                    </m:den>
                  </m:f>
                  <m:r>
                    <m:rPr>
                      <m:nor/>
                    </m:rPr>
                    <w:rPr>
                      <w:rFonts w:cs="Times New Roman"/>
                      <w:szCs w:val="21"/>
                    </w:rPr>
                    <m:t>*</m:t>
                  </m:r>
                  <m:d>
                    <m:dPr>
                      <m:begChr m:val="（"/>
                      <m:endChr m:val="）"/>
                      <m:ctrlPr>
                        <w:rPr>
                          <w:rFonts w:ascii="Cambria Math" w:hAnsi="Cambria Math" w:cs="Times New Roman"/>
                          <w:szCs w:val="21"/>
                        </w:rPr>
                      </m:ctrlPr>
                    </m:dPr>
                    <m:e>
                      <m:sSub>
                        <m:sSubPr>
                          <m:ctrlPr>
                            <w:rPr>
                              <w:rFonts w:ascii="Cambria Math" w:hAnsi="Cambria Math" w:cs="Times New Roman"/>
                              <w:iCs/>
                              <w:szCs w:val="21"/>
                            </w:rPr>
                          </m:ctrlPr>
                        </m:sSubPr>
                        <m:e>
                          <m:r>
                            <m:rPr>
                              <m:nor/>
                            </m:rPr>
                            <w:rPr>
                              <w:rFonts w:cs="Times New Roman"/>
                              <w:szCs w:val="21"/>
                            </w:rPr>
                            <m:t>t</m:t>
                          </m:r>
                        </m:e>
                        <m:sub>
                          <m:r>
                            <m:rPr>
                              <m:nor/>
                            </m:rPr>
                            <w:rPr>
                              <w:rFonts w:cs="Times New Roman"/>
                              <w:szCs w:val="21"/>
                            </w:rPr>
                            <m:t>i+1</m:t>
                          </m:r>
                        </m:sub>
                      </m:sSub>
                      <m:r>
                        <m:rPr>
                          <m:nor/>
                        </m:rPr>
                        <w:rPr>
                          <w:rFonts w:cs="Times New Roman"/>
                          <w:szCs w:val="21"/>
                        </w:rPr>
                        <m:t>-</m:t>
                      </m:r>
                      <m:sSub>
                        <m:sSubPr>
                          <m:ctrlPr>
                            <w:rPr>
                              <w:rFonts w:ascii="Cambria Math" w:hAnsi="Cambria Math" w:cs="Times New Roman"/>
                              <w:iCs/>
                              <w:szCs w:val="21"/>
                            </w:rPr>
                          </m:ctrlPr>
                        </m:sSubPr>
                        <m:e>
                          <m:r>
                            <m:rPr>
                              <m:nor/>
                            </m:rPr>
                            <w:rPr>
                              <w:rFonts w:cs="Times New Roman"/>
                              <w:szCs w:val="21"/>
                            </w:rPr>
                            <m:t>t</m:t>
                          </m:r>
                        </m:e>
                        <m:sub>
                          <m:r>
                            <m:rPr>
                              <m:nor/>
                            </m:rPr>
                            <w:rPr>
                              <w:rFonts w:cs="Times New Roman"/>
                              <w:szCs w:val="21"/>
                            </w:rPr>
                            <m:t>i</m:t>
                          </m:r>
                        </m:sub>
                      </m:sSub>
                    </m:e>
                  </m:d>
                  <m:r>
                    <m:rPr>
                      <m:nor/>
                    </m:rPr>
                    <w:rPr>
                      <w:rFonts w:cs="Times New Roman"/>
                      <w:szCs w:val="21"/>
                    </w:rPr>
                    <m:t>]</m:t>
                  </m:r>
                </m:e>
              </m:nary>
            </m:oMath>
            <w:r w:rsidRPr="00C2427C">
              <w:rPr>
                <w:rFonts w:cs="Times New Roman"/>
                <w:szCs w:val="21"/>
              </w:rPr>
              <w:t xml:space="preserve"> + </w:t>
            </w:r>
            <m:oMath>
              <m:sSub>
                <m:sSubPr>
                  <m:ctrlPr>
                    <w:rPr>
                      <w:rFonts w:ascii="Cambria Math" w:hAnsi="Cambria Math" w:cs="Times New Roman"/>
                      <w:szCs w:val="21"/>
                    </w:rPr>
                  </m:ctrlPr>
                </m:sSubPr>
                <m:e>
                  <m:r>
                    <m:rPr>
                      <m:nor/>
                    </m:rPr>
                    <w:rPr>
                      <w:rFonts w:cs="Times New Roman"/>
                      <w:szCs w:val="21"/>
                    </w:rPr>
                    <m:t>C</m:t>
                  </m:r>
                </m:e>
                <m:sub>
                  <m:r>
                    <m:rPr>
                      <m:nor/>
                    </m:rPr>
                    <w:rPr>
                      <w:rFonts w:cs="Times New Roman"/>
                      <w:szCs w:val="21"/>
                    </w:rPr>
                    <m:t>i*</m:t>
                  </m:r>
                </m:sub>
              </m:sSub>
              <m:r>
                <m:rPr>
                  <m:nor/>
                </m:rPr>
                <w:rPr>
                  <w:rFonts w:cs="Times New Roman"/>
                  <w:szCs w:val="21"/>
                </w:rPr>
                <m:t>/</m:t>
              </m:r>
            </m:oMath>
            <w:r w:rsidRPr="00C2427C">
              <w:rPr>
                <w:rFonts w:cs="Times New Roman"/>
                <w:szCs w:val="21"/>
              </w:rPr>
              <w:t>λ</w:t>
            </w:r>
            <w:r w:rsidRPr="00C2427C">
              <w:rPr>
                <w:rFonts w:cs="Times New Roman"/>
                <w:szCs w:val="21"/>
                <w:vertAlign w:val="subscript"/>
              </w:rPr>
              <w:t>z</w:t>
            </w:r>
            <w:r w:rsidRPr="00C2427C">
              <w:rPr>
                <w:rFonts w:cs="Times New Roman"/>
                <w:szCs w:val="21"/>
              </w:rPr>
              <w:t xml:space="preserve">, using the first part of the formula in the ascending phase of the curve and the middle part of the formula in the descending phase of the curve, where </w:t>
            </w:r>
            <m:oMath>
              <m:sSub>
                <m:sSubPr>
                  <m:ctrlPr>
                    <w:rPr>
                      <w:rFonts w:ascii="Cambria Math" w:hAnsi="Cambria Math" w:cs="Times New Roman"/>
                      <w:szCs w:val="21"/>
                    </w:rPr>
                  </m:ctrlPr>
                </m:sSubPr>
                <m:e>
                  <m:r>
                    <m:rPr>
                      <m:nor/>
                    </m:rPr>
                    <w:rPr>
                      <w:rFonts w:cs="Times New Roman"/>
                      <w:szCs w:val="21"/>
                    </w:rPr>
                    <m:t>C</m:t>
                  </m:r>
                </m:e>
                <m:sub>
                  <m:r>
                    <m:rPr>
                      <m:nor/>
                    </m:rPr>
                    <w:rPr>
                      <w:rFonts w:cs="Times New Roman"/>
                      <w:szCs w:val="21"/>
                    </w:rPr>
                    <m:t>i*</m:t>
                  </m:r>
                </m:sub>
              </m:sSub>
            </m:oMath>
            <w:r w:rsidRPr="00C2427C">
              <w:rPr>
                <w:rFonts w:cs="Times New Roman"/>
                <w:szCs w:val="21"/>
              </w:rPr>
              <w:t>is the concentration at the last quantifiable point in the descending phase of the curve.</w:t>
            </w:r>
          </w:p>
        </w:tc>
      </w:tr>
      <w:tr w:rsidR="00947EA5" w:rsidRPr="00C2427C" w14:paraId="5829E8A8" w14:textId="77777777">
        <w:trPr>
          <w:jc w:val="center"/>
        </w:trPr>
        <w:tc>
          <w:tcPr>
            <w:tcW w:w="1019" w:type="pct"/>
            <w:tcMar>
              <w:top w:w="0" w:type="dxa"/>
              <w:left w:w="108" w:type="dxa"/>
              <w:bottom w:w="0" w:type="dxa"/>
              <w:right w:w="108" w:type="dxa"/>
            </w:tcMar>
          </w:tcPr>
          <w:p w14:paraId="18EE0CEA" w14:textId="77777777" w:rsidR="00947EA5" w:rsidRPr="00C2427C" w:rsidRDefault="00F411DD">
            <w:pPr>
              <w:adjustRightInd w:val="0"/>
              <w:spacing w:before="0" w:after="0" w:line="240" w:lineRule="auto"/>
              <w:jc w:val="left"/>
              <w:rPr>
                <w:szCs w:val="21"/>
              </w:rPr>
            </w:pPr>
            <w:r w:rsidRPr="00C2427C">
              <w:rPr>
                <w:szCs w:val="21"/>
              </w:rPr>
              <w:t>CLss/F</w:t>
            </w:r>
          </w:p>
        </w:tc>
        <w:tc>
          <w:tcPr>
            <w:tcW w:w="3981" w:type="pct"/>
            <w:tcMar>
              <w:top w:w="0" w:type="dxa"/>
              <w:left w:w="108" w:type="dxa"/>
              <w:bottom w:w="0" w:type="dxa"/>
              <w:right w:w="108" w:type="dxa"/>
            </w:tcMar>
          </w:tcPr>
          <w:p w14:paraId="7F721F5B" w14:textId="77777777" w:rsidR="00947EA5" w:rsidRPr="00C2427C" w:rsidRDefault="00F411DD">
            <w:pPr>
              <w:adjustRightInd w:val="0"/>
              <w:spacing w:before="0" w:after="0" w:line="240" w:lineRule="auto"/>
              <w:jc w:val="left"/>
              <w:rPr>
                <w:color w:val="000000" w:themeColor="text1"/>
                <w:szCs w:val="21"/>
              </w:rPr>
            </w:pPr>
            <w:r w:rsidRPr="00C2427C">
              <w:rPr>
                <w:rFonts w:cs="Times New Roman"/>
                <w:szCs w:val="21"/>
              </w:rPr>
              <w:t>Apparent clearance at steady state, CL</w:t>
            </w:r>
            <w:r w:rsidRPr="00C2427C">
              <w:rPr>
                <w:rFonts w:cs="Times New Roman"/>
                <w:szCs w:val="21"/>
                <w:vertAlign w:val="subscript"/>
              </w:rPr>
              <w:t>ss</w:t>
            </w:r>
            <w:r w:rsidRPr="00C2427C">
              <w:rPr>
                <w:rFonts w:cs="Times New Roman"/>
                <w:szCs w:val="21"/>
              </w:rPr>
              <w:t>/F = Dose/AUC</w:t>
            </w:r>
            <w:r w:rsidRPr="00C2427C">
              <w:rPr>
                <w:rFonts w:cs="Times New Roman"/>
                <w:szCs w:val="21"/>
                <w:vertAlign w:val="subscript"/>
              </w:rPr>
              <w:t>tau,ss</w:t>
            </w:r>
          </w:p>
        </w:tc>
      </w:tr>
      <w:tr w:rsidR="00947EA5" w:rsidRPr="00C2427C" w14:paraId="0FEC834B" w14:textId="77777777">
        <w:trPr>
          <w:jc w:val="center"/>
        </w:trPr>
        <w:tc>
          <w:tcPr>
            <w:tcW w:w="1019" w:type="pct"/>
            <w:tcMar>
              <w:top w:w="0" w:type="dxa"/>
              <w:left w:w="108" w:type="dxa"/>
              <w:bottom w:w="0" w:type="dxa"/>
              <w:right w:w="108" w:type="dxa"/>
            </w:tcMar>
          </w:tcPr>
          <w:p w14:paraId="5ACF65F2" w14:textId="77777777" w:rsidR="00947EA5" w:rsidRPr="00C2427C" w:rsidRDefault="00F411DD">
            <w:pPr>
              <w:adjustRightInd w:val="0"/>
              <w:spacing w:before="0" w:after="0" w:line="240" w:lineRule="auto"/>
              <w:jc w:val="left"/>
              <w:rPr>
                <w:szCs w:val="21"/>
              </w:rPr>
            </w:pPr>
            <w:r w:rsidRPr="00C2427C">
              <w:rPr>
                <w:szCs w:val="21"/>
              </w:rPr>
              <w:t>Vd/F</w:t>
            </w:r>
          </w:p>
        </w:tc>
        <w:tc>
          <w:tcPr>
            <w:tcW w:w="3981" w:type="pct"/>
            <w:tcMar>
              <w:top w:w="0" w:type="dxa"/>
              <w:left w:w="108" w:type="dxa"/>
              <w:bottom w:w="0" w:type="dxa"/>
              <w:right w:w="108" w:type="dxa"/>
            </w:tcMar>
          </w:tcPr>
          <w:p w14:paraId="6186EAD9" w14:textId="77777777" w:rsidR="00947EA5" w:rsidRPr="00C2427C" w:rsidRDefault="00F411DD">
            <w:pPr>
              <w:adjustRightInd w:val="0"/>
              <w:spacing w:before="0" w:after="0" w:line="240" w:lineRule="auto"/>
              <w:jc w:val="left"/>
              <w:rPr>
                <w:color w:val="000000" w:themeColor="text1"/>
                <w:szCs w:val="21"/>
              </w:rPr>
            </w:pPr>
            <w:r w:rsidRPr="00C2427C">
              <w:rPr>
                <w:rFonts w:cs="Times New Roman"/>
                <w:color w:val="000000"/>
                <w:szCs w:val="21"/>
              </w:rPr>
              <w:t>Apparent volume of distribution at steady state.</w:t>
            </w:r>
          </w:p>
        </w:tc>
      </w:tr>
      <w:tr w:rsidR="00947EA5" w:rsidRPr="00C2427C" w14:paraId="02CE3CB7" w14:textId="77777777">
        <w:trPr>
          <w:jc w:val="center"/>
        </w:trPr>
        <w:tc>
          <w:tcPr>
            <w:tcW w:w="1019" w:type="pct"/>
            <w:tcMar>
              <w:top w:w="0" w:type="dxa"/>
              <w:left w:w="108" w:type="dxa"/>
              <w:bottom w:w="0" w:type="dxa"/>
              <w:right w:w="108" w:type="dxa"/>
            </w:tcMar>
          </w:tcPr>
          <w:p w14:paraId="7F757C67" w14:textId="77777777" w:rsidR="00947EA5" w:rsidRPr="00C2427C" w:rsidRDefault="00F411DD">
            <w:pPr>
              <w:adjustRightInd w:val="0"/>
              <w:spacing w:before="0" w:after="0" w:line="240" w:lineRule="auto"/>
              <w:jc w:val="left"/>
              <w:rPr>
                <w:rFonts w:cs="Times-Roman"/>
                <w:szCs w:val="21"/>
              </w:rPr>
            </w:pPr>
            <w:r w:rsidRPr="00C2427C">
              <w:rPr>
                <w:szCs w:val="21"/>
              </w:rPr>
              <w:t>DF</w:t>
            </w:r>
          </w:p>
        </w:tc>
        <w:tc>
          <w:tcPr>
            <w:tcW w:w="3981" w:type="pct"/>
            <w:tcMar>
              <w:top w:w="0" w:type="dxa"/>
              <w:left w:w="108" w:type="dxa"/>
              <w:bottom w:w="0" w:type="dxa"/>
              <w:right w:w="108" w:type="dxa"/>
            </w:tcMar>
          </w:tcPr>
          <w:p w14:paraId="59328968" w14:textId="77777777" w:rsidR="00947EA5" w:rsidRPr="00C2427C" w:rsidRDefault="00F411DD">
            <w:pPr>
              <w:adjustRightInd w:val="0"/>
              <w:spacing w:before="0" w:after="0" w:line="240" w:lineRule="auto"/>
              <w:jc w:val="left"/>
              <w:rPr>
                <w:color w:val="000000" w:themeColor="text1"/>
                <w:szCs w:val="21"/>
              </w:rPr>
            </w:pPr>
            <w:r w:rsidRPr="00C2427C">
              <w:rPr>
                <w:rFonts w:cs="Times New Roman"/>
                <w:szCs w:val="21"/>
              </w:rPr>
              <w:t>Degree of fluctuation, DF = 100* [(C</w:t>
            </w:r>
            <w:r w:rsidRPr="00C2427C">
              <w:rPr>
                <w:rFonts w:cs="Times New Roman"/>
                <w:szCs w:val="21"/>
                <w:vertAlign w:val="subscript"/>
              </w:rPr>
              <w:t>max,ss</w:t>
            </w:r>
            <w:r w:rsidRPr="00C2427C">
              <w:rPr>
                <w:rFonts w:cs="Times New Roman"/>
                <w:szCs w:val="21"/>
              </w:rPr>
              <w:t xml:space="preserve"> - C</w:t>
            </w:r>
            <w:r w:rsidRPr="00C2427C">
              <w:rPr>
                <w:rFonts w:cs="Times New Roman"/>
                <w:szCs w:val="21"/>
                <w:vertAlign w:val="subscript"/>
              </w:rPr>
              <w:t>min,ss</w:t>
            </w:r>
            <w:r w:rsidRPr="00C2427C">
              <w:rPr>
                <w:rFonts w:cs="Times New Roman"/>
                <w:szCs w:val="21"/>
              </w:rPr>
              <w:t>)/C</w:t>
            </w:r>
            <w:r w:rsidRPr="00C2427C">
              <w:rPr>
                <w:rFonts w:cs="Times New Roman"/>
                <w:szCs w:val="21"/>
                <w:vertAlign w:val="subscript"/>
              </w:rPr>
              <w:t>avg</w:t>
            </w:r>
            <w:r w:rsidRPr="00C2427C">
              <w:rPr>
                <w:rFonts w:cs="Times New Roman"/>
                <w:szCs w:val="21"/>
              </w:rPr>
              <w:t>]</w:t>
            </w:r>
          </w:p>
        </w:tc>
      </w:tr>
      <w:tr w:rsidR="00947EA5" w:rsidRPr="00C2427C" w14:paraId="518EA688" w14:textId="77777777">
        <w:trPr>
          <w:jc w:val="center"/>
        </w:trPr>
        <w:tc>
          <w:tcPr>
            <w:tcW w:w="1019" w:type="pct"/>
            <w:tcMar>
              <w:top w:w="0" w:type="dxa"/>
              <w:left w:w="108" w:type="dxa"/>
              <w:bottom w:w="0" w:type="dxa"/>
              <w:right w:w="108" w:type="dxa"/>
            </w:tcMar>
          </w:tcPr>
          <w:p w14:paraId="3CFBFB78" w14:textId="77777777" w:rsidR="00947EA5" w:rsidRPr="00C2427C" w:rsidRDefault="00F411DD">
            <w:pPr>
              <w:adjustRightInd w:val="0"/>
              <w:spacing w:before="0" w:after="0" w:line="240" w:lineRule="auto"/>
              <w:jc w:val="left"/>
              <w:rPr>
                <w:szCs w:val="21"/>
              </w:rPr>
            </w:pPr>
            <w:r w:rsidRPr="00C2427C">
              <w:rPr>
                <w:szCs w:val="21"/>
              </w:rPr>
              <w:t>R</w:t>
            </w:r>
          </w:p>
        </w:tc>
        <w:tc>
          <w:tcPr>
            <w:tcW w:w="3981" w:type="pct"/>
            <w:tcMar>
              <w:top w:w="0" w:type="dxa"/>
              <w:left w:w="108" w:type="dxa"/>
              <w:bottom w:w="0" w:type="dxa"/>
              <w:right w:w="108" w:type="dxa"/>
            </w:tcMar>
          </w:tcPr>
          <w:p w14:paraId="29EAECE9" w14:textId="77777777" w:rsidR="00947EA5" w:rsidRPr="00C2427C" w:rsidRDefault="00F411DD">
            <w:pPr>
              <w:adjustRightInd w:val="0"/>
              <w:spacing w:before="0" w:after="0" w:line="240" w:lineRule="auto"/>
              <w:jc w:val="left"/>
              <w:rPr>
                <w:color w:val="000000" w:themeColor="text1"/>
                <w:szCs w:val="21"/>
              </w:rPr>
            </w:pPr>
            <w:r w:rsidRPr="00C2427C">
              <w:rPr>
                <w:rFonts w:cs="Times New Roman"/>
                <w:color w:val="000000"/>
                <w:szCs w:val="21"/>
              </w:rPr>
              <w:t>Accumulation ratio.</w:t>
            </w:r>
          </w:p>
          <w:p w14:paraId="348F679C" w14:textId="77777777" w:rsidR="00947EA5" w:rsidRPr="00C2427C" w:rsidRDefault="00F411DD">
            <w:pPr>
              <w:adjustRightInd w:val="0"/>
              <w:spacing w:before="0" w:after="0" w:line="240" w:lineRule="auto"/>
              <w:jc w:val="left"/>
              <w:rPr>
                <w:color w:val="000000" w:themeColor="text1"/>
                <w:szCs w:val="21"/>
              </w:rPr>
            </w:pPr>
            <w:r w:rsidRPr="00C2427C">
              <w:rPr>
                <w:rFonts w:cs="Times New Roman"/>
                <w:szCs w:val="21"/>
              </w:rPr>
              <w:t>R</w:t>
            </w:r>
            <w:r w:rsidRPr="00C2427C">
              <w:rPr>
                <w:rFonts w:cs="Times New Roman"/>
                <w:szCs w:val="21"/>
                <w:vertAlign w:val="subscript"/>
              </w:rPr>
              <w:t>max</w:t>
            </w:r>
            <w:r w:rsidRPr="00C2427C">
              <w:rPr>
                <w:rFonts w:cs="Times New Roman"/>
                <w:szCs w:val="21"/>
              </w:rPr>
              <w:t xml:space="preserve"> = C</w:t>
            </w:r>
            <w:r w:rsidRPr="00C2427C">
              <w:rPr>
                <w:rFonts w:cs="Times New Roman"/>
                <w:szCs w:val="21"/>
                <w:vertAlign w:val="subscript"/>
              </w:rPr>
              <w:t>max,ss</w:t>
            </w:r>
            <w:r w:rsidRPr="00C2427C">
              <w:rPr>
                <w:rFonts w:cs="Times New Roman"/>
                <w:szCs w:val="21"/>
              </w:rPr>
              <w:t>/C</w:t>
            </w:r>
            <w:r w:rsidRPr="00C2427C">
              <w:rPr>
                <w:rFonts w:cs="Times New Roman"/>
                <w:szCs w:val="21"/>
                <w:vertAlign w:val="subscript"/>
              </w:rPr>
              <w:t>max, dose1</w:t>
            </w:r>
            <w:r w:rsidRPr="00C2427C">
              <w:rPr>
                <w:rFonts w:cs="Times New Roman"/>
                <w:szCs w:val="21"/>
              </w:rPr>
              <w:t>. C</w:t>
            </w:r>
            <w:r w:rsidRPr="00C2427C">
              <w:rPr>
                <w:rFonts w:cs="Times New Roman"/>
                <w:szCs w:val="21"/>
                <w:vertAlign w:val="subscript"/>
              </w:rPr>
              <w:t>max,ss</w:t>
            </w:r>
            <w:r w:rsidRPr="00C2427C">
              <w:rPr>
                <w:rFonts w:cs="Times New Roman"/>
                <w:szCs w:val="21"/>
              </w:rPr>
              <w:t xml:space="preserve"> is the C</w:t>
            </w:r>
            <w:r w:rsidRPr="00C2427C">
              <w:rPr>
                <w:rFonts w:cs="Times New Roman"/>
                <w:szCs w:val="21"/>
                <w:vertAlign w:val="subscript"/>
              </w:rPr>
              <w:t>max</w:t>
            </w:r>
            <w:r w:rsidRPr="00C2427C">
              <w:rPr>
                <w:rFonts w:cs="Times New Roman"/>
                <w:szCs w:val="21"/>
              </w:rPr>
              <w:t xml:space="preserve"> at steady state on Day 14, and C</w:t>
            </w:r>
            <w:r w:rsidRPr="00C2427C">
              <w:rPr>
                <w:rFonts w:cs="Times New Roman"/>
                <w:szCs w:val="21"/>
                <w:vertAlign w:val="subscript"/>
              </w:rPr>
              <w:t>max, dose1</w:t>
            </w:r>
            <w:r w:rsidRPr="00C2427C">
              <w:rPr>
                <w:rFonts w:cs="Times New Roman"/>
                <w:szCs w:val="21"/>
              </w:rPr>
              <w:t xml:space="preserve"> is the C</w:t>
            </w:r>
            <w:r w:rsidRPr="00C2427C">
              <w:rPr>
                <w:rFonts w:cs="Times New Roman"/>
                <w:szCs w:val="21"/>
                <w:vertAlign w:val="subscript"/>
              </w:rPr>
              <w:t>max</w:t>
            </w:r>
            <w:r w:rsidRPr="00C2427C">
              <w:rPr>
                <w:rFonts w:cs="Times New Roman"/>
                <w:szCs w:val="21"/>
              </w:rPr>
              <w:t xml:space="preserve"> at Day 1.</w:t>
            </w:r>
          </w:p>
          <w:p w14:paraId="7C8691A7" w14:textId="77777777" w:rsidR="00947EA5" w:rsidRPr="00C2427C" w:rsidRDefault="00F411DD">
            <w:pPr>
              <w:adjustRightInd w:val="0"/>
              <w:spacing w:before="0" w:after="0" w:line="240" w:lineRule="auto"/>
              <w:jc w:val="left"/>
              <w:rPr>
                <w:color w:val="000000" w:themeColor="text1"/>
                <w:szCs w:val="21"/>
              </w:rPr>
            </w:pPr>
            <w:r w:rsidRPr="00C2427C">
              <w:rPr>
                <w:rFonts w:cs="Times New Roman"/>
                <w:szCs w:val="21"/>
              </w:rPr>
              <w:t>R</w:t>
            </w:r>
            <w:r w:rsidRPr="00C2427C">
              <w:rPr>
                <w:rFonts w:cs="Times New Roman"/>
                <w:szCs w:val="21"/>
                <w:vertAlign w:val="subscript"/>
              </w:rPr>
              <w:t>AUC</w:t>
            </w:r>
            <w:r w:rsidRPr="00C2427C">
              <w:rPr>
                <w:rFonts w:cs="Times New Roman"/>
                <w:szCs w:val="21"/>
              </w:rPr>
              <w:t xml:space="preserve"> = AUCτ</w:t>
            </w:r>
            <w:r w:rsidRPr="00C2427C">
              <w:rPr>
                <w:rFonts w:cs="Times New Roman"/>
                <w:szCs w:val="21"/>
                <w:vertAlign w:val="subscript"/>
              </w:rPr>
              <w:t>ss</w:t>
            </w:r>
            <w:r w:rsidRPr="00C2427C">
              <w:rPr>
                <w:rFonts w:cs="Times New Roman"/>
                <w:szCs w:val="21"/>
              </w:rPr>
              <w:t>/AUCτ</w:t>
            </w:r>
            <w:r w:rsidRPr="00C2427C">
              <w:rPr>
                <w:rFonts w:cs="Times New Roman"/>
                <w:szCs w:val="21"/>
                <w:vertAlign w:val="subscript"/>
              </w:rPr>
              <w:t>dose1</w:t>
            </w:r>
            <w:r w:rsidRPr="00C2427C">
              <w:rPr>
                <w:rFonts w:cs="Times New Roman"/>
                <w:szCs w:val="21"/>
              </w:rPr>
              <w:t>. AUCτ</w:t>
            </w:r>
            <w:r w:rsidRPr="00C2427C">
              <w:rPr>
                <w:rFonts w:cs="Times New Roman"/>
                <w:szCs w:val="21"/>
                <w:vertAlign w:val="subscript"/>
              </w:rPr>
              <w:t>ss</w:t>
            </w:r>
            <w:r w:rsidRPr="00C2427C">
              <w:rPr>
                <w:rFonts w:cs="Times New Roman"/>
                <w:szCs w:val="21"/>
              </w:rPr>
              <w:t xml:space="preserve"> is AUC</w:t>
            </w:r>
            <w:r w:rsidRPr="00C2427C">
              <w:rPr>
                <w:rFonts w:cs="Times New Roman"/>
                <w:szCs w:val="21"/>
                <w:vertAlign w:val="subscript"/>
              </w:rPr>
              <w:t>0-24h</w:t>
            </w:r>
            <w:r w:rsidRPr="00C2427C">
              <w:rPr>
                <w:rFonts w:cs="Times New Roman"/>
                <w:szCs w:val="21"/>
              </w:rPr>
              <w:t xml:space="preserve"> at steady state on Day 14 and AUCτ</w:t>
            </w:r>
            <w:r w:rsidRPr="00C2427C">
              <w:rPr>
                <w:rFonts w:cs="Times New Roman"/>
                <w:szCs w:val="21"/>
                <w:vertAlign w:val="subscript"/>
              </w:rPr>
              <w:t>dose1</w:t>
            </w:r>
            <w:r w:rsidRPr="00C2427C">
              <w:rPr>
                <w:rFonts w:cs="Times New Roman"/>
                <w:szCs w:val="21"/>
              </w:rPr>
              <w:t xml:space="preserve"> is AUC</w:t>
            </w:r>
            <w:r w:rsidRPr="00C2427C">
              <w:rPr>
                <w:rFonts w:cs="Times New Roman"/>
                <w:szCs w:val="21"/>
                <w:vertAlign w:val="subscript"/>
              </w:rPr>
              <w:t>0-24h</w:t>
            </w:r>
            <w:r w:rsidRPr="00C2427C">
              <w:rPr>
                <w:rFonts w:cs="Times New Roman"/>
                <w:szCs w:val="21"/>
              </w:rPr>
              <w:t xml:space="preserve"> at Day 1.</w:t>
            </w:r>
          </w:p>
        </w:tc>
      </w:tr>
    </w:tbl>
    <w:p w14:paraId="68979AC7" w14:textId="5A4AD761" w:rsidR="00947EA5" w:rsidRPr="00C2427C" w:rsidRDefault="00AE0D0F" w:rsidP="00AE0D0F">
      <w:pPr>
        <w:pStyle w:val="3"/>
        <w:numPr>
          <w:ilvl w:val="0"/>
          <w:numId w:val="0"/>
        </w:numPr>
        <w:spacing w:beforeLines="30" w:before="93" w:afterLines="30" w:after="93" w:line="240" w:lineRule="auto"/>
        <w:ind w:left="851" w:hanging="851"/>
        <w:rPr>
          <w:rFonts w:ascii="Times New Roman" w:hAnsi="Times New Roman"/>
        </w:rPr>
      </w:pPr>
      <w:bookmarkStart w:id="283" w:name="_Toc96619204"/>
      <w:bookmarkStart w:id="284" w:name="_Toc163826607"/>
      <w:bookmarkStart w:id="285" w:name="_Toc164758144"/>
      <w:r w:rsidRPr="00C2427C">
        <w:t>6.5.4.</w:t>
      </w:r>
      <w:r w:rsidRPr="00C2427C">
        <w:tab/>
      </w:r>
      <w:r w:rsidR="00F411DD" w:rsidRPr="00C2427C">
        <w:rPr>
          <w:rFonts w:ascii="Times New Roman" w:hAnsi="Times New Roman" w:cs="Times New Roman"/>
        </w:rPr>
        <w:t>PK Statistical Analysis</w:t>
      </w:r>
      <w:bookmarkEnd w:id="283"/>
      <w:bookmarkEnd w:id="284"/>
      <w:bookmarkEnd w:id="285"/>
    </w:p>
    <w:p w14:paraId="1B19A94D" w14:textId="108D9D45" w:rsidR="00947EA5" w:rsidRPr="00C2427C" w:rsidRDefault="00AE0D0F" w:rsidP="00AE0D0F">
      <w:pPr>
        <w:pStyle w:val="40"/>
        <w:numPr>
          <w:ilvl w:val="0"/>
          <w:numId w:val="0"/>
        </w:numPr>
        <w:spacing w:beforeLines="30" w:before="93" w:afterLines="30" w:after="93" w:line="240" w:lineRule="auto"/>
        <w:ind w:left="851" w:hanging="851"/>
      </w:pPr>
      <w:bookmarkStart w:id="286" w:name="_Toc96619205"/>
      <w:bookmarkStart w:id="287" w:name="_Toc163826608"/>
      <w:bookmarkStart w:id="288" w:name="_Toc164758145"/>
      <w:r w:rsidRPr="00C2427C">
        <w:t>6.5.4.1.</w:t>
      </w:r>
      <w:r w:rsidRPr="00C2427C">
        <w:tab/>
      </w:r>
      <w:r w:rsidR="00F411DD" w:rsidRPr="00C2427C">
        <w:rPr>
          <w:rFonts w:cs="Times New Roman"/>
        </w:rPr>
        <w:t>Analysis of PK concentration data</w:t>
      </w:r>
      <w:bookmarkEnd w:id="286"/>
      <w:bookmarkEnd w:id="287"/>
      <w:bookmarkEnd w:id="288"/>
    </w:p>
    <w:p w14:paraId="42809CC1" w14:textId="77777777" w:rsidR="00947EA5" w:rsidRPr="00C2427C" w:rsidRDefault="00F411DD" w:rsidP="00D75137">
      <w:pPr>
        <w:pStyle w:val="Normal2"/>
        <w:spacing w:beforeLines="30" w:before="93" w:afterLines="30" w:after="93" w:line="240" w:lineRule="auto"/>
        <w:ind w:firstLine="0"/>
        <w:rPr>
          <w:b/>
          <w:bCs/>
          <w:sz w:val="24"/>
        </w:rPr>
      </w:pPr>
      <w:r w:rsidRPr="00C2427C">
        <w:rPr>
          <w:rFonts w:cs="Times New Roman"/>
          <w:b/>
          <w:sz w:val="24"/>
        </w:rPr>
        <w:t>Handling of BQL data:</w:t>
      </w:r>
    </w:p>
    <w:p w14:paraId="5B0A7147" w14:textId="7CCAF107" w:rsidR="00947EA5" w:rsidRPr="00C2427C" w:rsidRDefault="00AE0D0F" w:rsidP="00AE0D0F">
      <w:pPr>
        <w:pStyle w:val="20"/>
        <w:numPr>
          <w:ilvl w:val="0"/>
          <w:numId w:val="0"/>
        </w:numPr>
        <w:spacing w:beforeLines="30" w:before="93" w:afterLines="30" w:after="93"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Plasma concentrations below the lower limit of quantification are expressed as "BQL" and will be treated as 0 in descriptive statistics, with the number of BQL data at each time point indicated</w:t>
      </w:r>
    </w:p>
    <w:p w14:paraId="3AA8907A" w14:textId="57915085" w:rsidR="00947EA5" w:rsidRPr="00C2427C" w:rsidRDefault="00AE0D0F" w:rsidP="00AE0D0F">
      <w:pPr>
        <w:pStyle w:val="20"/>
        <w:numPr>
          <w:ilvl w:val="0"/>
          <w:numId w:val="0"/>
        </w:numPr>
        <w:spacing w:beforeLines="30" w:before="93" w:afterLines="30" w:after="93"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If the mean is 0, geometric mean, coefficient of variation (CV) and geometric CV will be treated as "NA"</w:t>
      </w:r>
    </w:p>
    <w:p w14:paraId="6FBB706F" w14:textId="6E3DE544" w:rsidR="00947EA5" w:rsidRPr="00C2427C" w:rsidRDefault="00AE0D0F" w:rsidP="00AE0D0F">
      <w:pPr>
        <w:pStyle w:val="20"/>
        <w:numPr>
          <w:ilvl w:val="0"/>
          <w:numId w:val="0"/>
        </w:numPr>
        <w:spacing w:beforeLines="30" w:before="93" w:afterLines="30" w:after="93"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Specifically, the geometric mean and the geometric CV of plasma concentrations will be calculated only based on the non-BQL plasma concentrations of the subjects.</w:t>
      </w:r>
    </w:p>
    <w:p w14:paraId="04D5438B" w14:textId="416DF39B" w:rsidR="00D75137" w:rsidRPr="00C2427C" w:rsidRDefault="00F411DD" w:rsidP="00D75137">
      <w:pPr>
        <w:pStyle w:val="Normal2"/>
        <w:spacing w:beforeLines="30" w:before="93" w:afterLines="30" w:after="93" w:line="240" w:lineRule="auto"/>
        <w:ind w:firstLine="0"/>
        <w:rPr>
          <w:rFonts w:cs="Times New Roman"/>
          <w:b/>
          <w:sz w:val="24"/>
        </w:rPr>
      </w:pPr>
      <w:r w:rsidRPr="00C2427C">
        <w:rPr>
          <w:rFonts w:cs="Times New Roman"/>
          <w:b/>
          <w:sz w:val="24"/>
        </w:rPr>
        <w:t>Handling of blood collection time points beyond the time window:</w:t>
      </w:r>
    </w:p>
    <w:p w14:paraId="08DE28E3" w14:textId="217FD63E" w:rsidR="0073197A" w:rsidRPr="00C2427C" w:rsidRDefault="00AE0D0F" w:rsidP="000E2213">
      <w:pPr>
        <w:pStyle w:val="20"/>
        <w:widowControl/>
        <w:numPr>
          <w:ilvl w:val="0"/>
          <w:numId w:val="0"/>
        </w:numPr>
        <w:spacing w:beforeLines="30" w:before="93" w:afterLines="30" w:after="93" w:line="240" w:lineRule="auto"/>
        <w:ind w:left="839" w:hanging="419"/>
        <w:rPr>
          <w:rFonts w:cs="Times New Roman"/>
          <w:sz w:val="24"/>
        </w:rPr>
      </w:pPr>
      <w:r w:rsidRPr="00C2427C">
        <w:rPr>
          <w:rFonts w:ascii="Courier New" w:hAnsi="Courier New" w:cs="Times New Roman"/>
          <w:b/>
          <w:bCs/>
          <w:sz w:val="24"/>
        </w:rPr>
        <w:t>•</w:t>
      </w:r>
      <w:r w:rsidRPr="00C2427C">
        <w:rPr>
          <w:rFonts w:ascii="Courier New" w:hAnsi="Courier New" w:cs="Times New Roman"/>
          <w:b/>
          <w:bCs/>
          <w:sz w:val="24"/>
        </w:rPr>
        <w:tab/>
      </w:r>
      <w:r w:rsidR="00F411DD" w:rsidRPr="00C2427C">
        <w:rPr>
          <w:rFonts w:cs="Times New Roman"/>
          <w:sz w:val="24"/>
        </w:rPr>
        <w:t>For blood samples with an actual collection time point beyond the window, the concentrations will be marked with the symbol "*". For example, a plasma concentration value of x.xxx at a time point beyond the window will be displayed as x.xxx* in the data listings</w:t>
      </w:r>
    </w:p>
    <w:p w14:paraId="404AC332" w14:textId="77777777" w:rsidR="0073197A" w:rsidRPr="00C2427C" w:rsidRDefault="0073197A">
      <w:pPr>
        <w:widowControl/>
        <w:spacing w:before="0" w:after="0" w:line="240" w:lineRule="auto"/>
        <w:jc w:val="left"/>
        <w:rPr>
          <w:rFonts w:cs="Times New Roman"/>
          <w:sz w:val="24"/>
        </w:rPr>
      </w:pPr>
      <w:r w:rsidRPr="00C2427C">
        <w:rPr>
          <w:rFonts w:cs="Times New Roman"/>
          <w:sz w:val="24"/>
        </w:rPr>
        <w:br w:type="page"/>
      </w:r>
    </w:p>
    <w:p w14:paraId="2DF9299C" w14:textId="73205E7A" w:rsidR="00947EA5" w:rsidRPr="00C2427C" w:rsidRDefault="00AE0D0F" w:rsidP="00AE0D0F">
      <w:pPr>
        <w:pStyle w:val="20"/>
        <w:numPr>
          <w:ilvl w:val="0"/>
          <w:numId w:val="0"/>
        </w:numPr>
        <w:spacing w:beforeLines="10" w:before="31" w:afterLines="10" w:after="31" w:line="240" w:lineRule="auto"/>
        <w:ind w:left="839" w:hanging="419"/>
        <w:rPr>
          <w:sz w:val="24"/>
        </w:rPr>
      </w:pPr>
      <w:r w:rsidRPr="00C2427C">
        <w:rPr>
          <w:rFonts w:ascii="Courier New" w:hAnsi="Courier New"/>
          <w:b/>
          <w:bCs/>
          <w:sz w:val="24"/>
        </w:rPr>
        <w:lastRenderedPageBreak/>
        <w:t>•</w:t>
      </w:r>
      <w:r w:rsidRPr="00C2427C">
        <w:rPr>
          <w:rFonts w:ascii="Courier New" w:hAnsi="Courier New"/>
          <w:b/>
          <w:bCs/>
          <w:sz w:val="24"/>
        </w:rPr>
        <w:tab/>
      </w:r>
      <w:r w:rsidR="00F411DD" w:rsidRPr="00C2427C">
        <w:rPr>
          <w:rFonts w:cs="Times New Roman"/>
          <w:sz w:val="24"/>
        </w:rPr>
        <w:t xml:space="preserve">For blood samples with an actual collection time point that did not deviate or that deviated but was not beyond the window, the plasma concentration values </w:t>
      </w:r>
      <w:r w:rsidR="00EE4FDA" w:rsidRPr="00C2427C">
        <w:rPr>
          <w:rFonts w:cs="Times New Roman"/>
          <w:sz w:val="24"/>
        </w:rPr>
        <w:t xml:space="preserve">will be </w:t>
      </w:r>
      <w:r w:rsidR="00F411DD" w:rsidRPr="00C2427C">
        <w:rPr>
          <w:rFonts w:cs="Times New Roman"/>
          <w:sz w:val="24"/>
        </w:rPr>
        <w:t xml:space="preserve"> display</w:t>
      </w:r>
      <w:r w:rsidR="00EE4FDA" w:rsidRPr="00C2427C">
        <w:rPr>
          <w:rFonts w:cs="Times New Roman"/>
          <w:sz w:val="24"/>
        </w:rPr>
        <w:t>ed</w:t>
      </w:r>
      <w:r w:rsidR="00F411DD" w:rsidRPr="00C2427C">
        <w:rPr>
          <w:rFonts w:cs="Times New Roman"/>
          <w:sz w:val="24"/>
        </w:rPr>
        <w:t xml:space="preserve"> without any symbol</w:t>
      </w:r>
    </w:p>
    <w:p w14:paraId="4ABE1193" w14:textId="6ABC2305" w:rsidR="00947EA5" w:rsidRPr="00C2427C" w:rsidRDefault="00AE0D0F" w:rsidP="00AE0D0F">
      <w:pPr>
        <w:pStyle w:val="20"/>
        <w:numPr>
          <w:ilvl w:val="0"/>
          <w:numId w:val="0"/>
        </w:numPr>
        <w:spacing w:beforeLines="10" w:before="31" w:afterLines="10" w:after="31"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It will be assessed at the data review meeting as to whether blood samples with an actual collection time point beyond the window should be included statistical analysis or not. Blood collection time points excluded from statistical analysis will be described in the footnotes to the summary table, and subjects with time points beyond the window will be described in the notes.</w:t>
      </w:r>
    </w:p>
    <w:p w14:paraId="78B50E50" w14:textId="3C7835FE" w:rsidR="00947EA5" w:rsidRPr="00C2427C" w:rsidRDefault="00AE0D0F" w:rsidP="00AE0D0F">
      <w:pPr>
        <w:pStyle w:val="20"/>
        <w:numPr>
          <w:ilvl w:val="0"/>
          <w:numId w:val="0"/>
        </w:numPr>
        <w:spacing w:beforeLines="10" w:before="31" w:afterLines="10" w:after="31"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Unless otherwise specified, all collected blood samples should be included in the calculations of</w:t>
      </w:r>
      <w:r w:rsidR="00602F5C" w:rsidRPr="00C2427C">
        <w:rPr>
          <w:rFonts w:cs="Times New Roman"/>
          <w:sz w:val="24"/>
        </w:rPr>
        <w:t xml:space="preserve"> </w:t>
      </w:r>
      <w:r w:rsidR="00F411DD" w:rsidRPr="00C2427C">
        <w:rPr>
          <w:rFonts w:cs="Times New Roman"/>
          <w:sz w:val="24"/>
        </w:rPr>
        <w:t>statistics relating to plasma concentration at corresponding scheduled blood collection time points.</w:t>
      </w:r>
    </w:p>
    <w:p w14:paraId="54F31211" w14:textId="77777777" w:rsidR="00947EA5" w:rsidRPr="00C2427C" w:rsidRDefault="00F411DD" w:rsidP="00D75137">
      <w:pPr>
        <w:pStyle w:val="Normal2"/>
        <w:spacing w:beforeLines="10" w:before="31" w:afterLines="10" w:after="31" w:line="240" w:lineRule="auto"/>
        <w:ind w:firstLine="0"/>
        <w:rPr>
          <w:sz w:val="24"/>
        </w:rPr>
      </w:pPr>
      <w:r w:rsidRPr="00C2427C">
        <w:rPr>
          <w:rFonts w:cs="Times New Roman"/>
          <w:sz w:val="24"/>
        </w:rPr>
        <w:t>Descriptive statistics will be provided for plasma concentration data of the subjects at various scheduled blood collection time points by dose group based on the PKCS, including the number of subjects, number of subjects (BQL), mean, SD, CV, median, minimum, maximum, geometric mean and geometric CV. Concentration data for the dose at Day 1 and the dose at Day 14 will be presented in separate tables.</w:t>
      </w:r>
    </w:p>
    <w:p w14:paraId="0C08EB86" w14:textId="77777777" w:rsidR="00947EA5" w:rsidRPr="00C2427C" w:rsidRDefault="00F411DD" w:rsidP="00D75137">
      <w:pPr>
        <w:pStyle w:val="Normal2"/>
        <w:spacing w:beforeLines="10" w:before="31" w:afterLines="10" w:after="31" w:line="240" w:lineRule="auto"/>
        <w:ind w:firstLine="0"/>
        <w:rPr>
          <w:sz w:val="24"/>
        </w:rPr>
      </w:pPr>
      <w:r w:rsidRPr="00C2427C">
        <w:rPr>
          <w:rFonts w:cs="Times New Roman"/>
          <w:sz w:val="24"/>
        </w:rPr>
        <w:t>Based on the summarized data of plasma concentrations at scheduled blood collection time points, the mean plasma concentration-time curves on linear and semi-logarithmic scales will be plotted for different dose groups using the scheduled blood collection time points as the horizontal axis against the geometric mean plasma concentrations at scheduled blood collection time points as the vertical axis. The plasma concentrations at the scheduled blood collection time points will all be displayed as ± SD on the linear and semi-logarithmic curves. The plasma concentration data of different dose groups will be plotted on the same mean concentration-time curve, and the data for the dose at Day 1 and the dose at Day 14 will also be presented on separate curves.</w:t>
      </w:r>
    </w:p>
    <w:p w14:paraId="4D4022E2" w14:textId="77777777" w:rsidR="00947EA5" w:rsidRPr="00C2427C" w:rsidRDefault="00F411DD" w:rsidP="00D75137">
      <w:pPr>
        <w:pStyle w:val="Normal2"/>
        <w:spacing w:beforeLines="10" w:before="31" w:afterLines="10" w:after="31" w:line="240" w:lineRule="auto"/>
        <w:ind w:firstLine="0"/>
        <w:rPr>
          <w:sz w:val="24"/>
        </w:rPr>
      </w:pPr>
      <w:r w:rsidRPr="00C2427C">
        <w:rPr>
          <w:rFonts w:cs="Times New Roman"/>
          <w:sz w:val="24"/>
        </w:rPr>
        <w:t>Based on the plasma drug concentration data of the subjects at actual blood collection time points, individual plasma concentration-time curves on linear and semi-logarithmic scales will be plotted for different dose groups using the actual blood collection time as horizontal axis against the plasma drug concentration at each actual blood collection time points as the vertical axis. The plasma concentration-time curves of individual subjects will be plotted by dose group, and the data for the dose at Day 1 and the dose at Day 14 will also be presented on separate curves.</w:t>
      </w:r>
    </w:p>
    <w:p w14:paraId="30872293" w14:textId="7F84B894" w:rsidR="00D75137" w:rsidRPr="00C2427C" w:rsidRDefault="00F411DD" w:rsidP="00D75137">
      <w:pPr>
        <w:pStyle w:val="Normal2"/>
        <w:spacing w:beforeLines="10" w:before="31" w:afterLines="10" w:after="31" w:line="240" w:lineRule="auto"/>
        <w:ind w:firstLine="0"/>
        <w:rPr>
          <w:rFonts w:cs="Times New Roman"/>
          <w:sz w:val="24"/>
        </w:rPr>
      </w:pPr>
      <w:r w:rsidRPr="00C2427C">
        <w:rPr>
          <w:rFonts w:cs="Times New Roman"/>
          <w:sz w:val="24"/>
        </w:rPr>
        <w:t>The plasma drug concentration data of subjects in different dose groups at scheduled blood collection time points will be listed. Concentration data for the dose at Day 1 and the dose at Day 14 will be presented in separate listings.</w:t>
      </w:r>
    </w:p>
    <w:p w14:paraId="4B463F83" w14:textId="20FD4BA4" w:rsidR="00947EA5" w:rsidRPr="00C2427C" w:rsidRDefault="00F411DD" w:rsidP="00D75137">
      <w:pPr>
        <w:pStyle w:val="Normal2"/>
        <w:spacing w:beforeLines="10" w:before="31" w:afterLines="10" w:after="31" w:line="240" w:lineRule="auto"/>
        <w:ind w:firstLine="0"/>
        <w:rPr>
          <w:sz w:val="24"/>
        </w:rPr>
      </w:pPr>
      <w:r w:rsidRPr="00C2427C">
        <w:rPr>
          <w:rFonts w:cs="Times New Roman"/>
          <w:sz w:val="24"/>
        </w:rPr>
        <w:t>Details of subjects with blood collection time points beyond the window will be listed, presenting the deviation time</w:t>
      </w:r>
      <w:r w:rsidR="00EE4FDA" w:rsidRPr="00C2427C">
        <w:rPr>
          <w:rFonts w:cs="Times New Roman"/>
          <w:sz w:val="24"/>
        </w:rPr>
        <w:t xml:space="preserve"> </w:t>
      </w:r>
      <w:r w:rsidRPr="00C2427C">
        <w:rPr>
          <w:rFonts w:cs="Times New Roman"/>
          <w:sz w:val="24"/>
        </w:rPr>
        <w:t>and deviation percentage.</w:t>
      </w:r>
    </w:p>
    <w:p w14:paraId="60FF63D2" w14:textId="62960010" w:rsidR="00947EA5" w:rsidRPr="00C2427C" w:rsidRDefault="00AE0D0F" w:rsidP="00AE0D0F">
      <w:pPr>
        <w:pStyle w:val="40"/>
        <w:numPr>
          <w:ilvl w:val="0"/>
          <w:numId w:val="0"/>
        </w:numPr>
        <w:spacing w:beforeLines="10" w:before="31" w:afterLines="10" w:after="31" w:line="240" w:lineRule="auto"/>
        <w:ind w:left="851" w:hanging="851"/>
        <w:rPr>
          <w:rFonts w:cs="Times New Roman"/>
        </w:rPr>
      </w:pPr>
      <w:bookmarkStart w:id="289" w:name="_Toc163826609"/>
      <w:bookmarkStart w:id="290" w:name="_Toc96619206"/>
      <w:bookmarkStart w:id="291" w:name="_Toc164758146"/>
      <w:r w:rsidRPr="00C2427C">
        <w:rPr>
          <w:rFonts w:cs="Times New Roman"/>
        </w:rPr>
        <w:t>6.5.4.2.</w:t>
      </w:r>
      <w:r w:rsidRPr="00C2427C">
        <w:rPr>
          <w:rFonts w:cs="Times New Roman"/>
        </w:rPr>
        <w:tab/>
      </w:r>
      <w:r w:rsidR="00F411DD" w:rsidRPr="00C2427C">
        <w:rPr>
          <w:rFonts w:cs="Times New Roman"/>
        </w:rPr>
        <w:t>PK Parameter Analysis</w:t>
      </w:r>
      <w:bookmarkEnd w:id="289"/>
      <w:bookmarkEnd w:id="290"/>
      <w:bookmarkEnd w:id="291"/>
    </w:p>
    <w:p w14:paraId="40A56A52" w14:textId="77777777" w:rsidR="00947EA5" w:rsidRPr="00C2427C" w:rsidRDefault="00F411DD" w:rsidP="00D75137">
      <w:pPr>
        <w:pStyle w:val="Normal2"/>
        <w:spacing w:beforeLines="10" w:before="31" w:afterLines="10" w:after="31" w:line="240" w:lineRule="auto"/>
        <w:ind w:firstLine="0"/>
        <w:rPr>
          <w:sz w:val="24"/>
        </w:rPr>
      </w:pPr>
      <w:r w:rsidRPr="00C2427C">
        <w:rPr>
          <w:rFonts w:cs="Times New Roman"/>
          <w:sz w:val="24"/>
        </w:rPr>
        <w:t>PK parameters, including maximum concentration (C</w:t>
      </w:r>
      <w:r w:rsidRPr="00C2427C">
        <w:rPr>
          <w:rFonts w:cs="Times New Roman"/>
          <w:sz w:val="24"/>
          <w:vertAlign w:val="subscript"/>
        </w:rPr>
        <w:t>max</w:t>
      </w:r>
      <w:r w:rsidRPr="00C2427C">
        <w:rPr>
          <w:rFonts w:cs="Times New Roman"/>
          <w:sz w:val="24"/>
        </w:rPr>
        <w:t>), time to maximum concentration (T</w:t>
      </w:r>
      <w:r w:rsidRPr="00C2427C">
        <w:rPr>
          <w:rFonts w:cs="Times New Roman"/>
          <w:sz w:val="24"/>
          <w:vertAlign w:val="subscript"/>
        </w:rPr>
        <w:t>max</w:t>
      </w:r>
      <w:r w:rsidRPr="00C2427C">
        <w:rPr>
          <w:rFonts w:cs="Times New Roman"/>
          <w:sz w:val="24"/>
        </w:rPr>
        <w:t>), half-life (T</w:t>
      </w:r>
      <w:r w:rsidRPr="00C2427C">
        <w:rPr>
          <w:rFonts w:cs="Times New Roman"/>
          <w:sz w:val="24"/>
          <w:vertAlign w:val="subscript"/>
        </w:rPr>
        <w:t>1/2</w:t>
      </w:r>
      <w:r w:rsidRPr="00C2427C">
        <w:rPr>
          <w:rFonts w:cs="Times New Roman"/>
          <w:sz w:val="24"/>
        </w:rPr>
        <w:t>), area under the plasma concentration-time curve (AUC), apparent clearance (CL/F), apparent volume of distribution (V</w:t>
      </w:r>
      <w:r w:rsidRPr="00C2427C">
        <w:rPr>
          <w:rFonts w:cs="Times New Roman"/>
          <w:sz w:val="24"/>
          <w:vertAlign w:val="subscript"/>
        </w:rPr>
        <w:t>z</w:t>
      </w:r>
      <w:r w:rsidRPr="00C2427C">
        <w:rPr>
          <w:rFonts w:cs="Times New Roman"/>
          <w:sz w:val="24"/>
        </w:rPr>
        <w:t>/F) during the terminal phase and accumulation factor (R), will be calculated using the non-compartmental model based on the PKPS.</w:t>
      </w:r>
    </w:p>
    <w:p w14:paraId="24ECAF5F" w14:textId="6D4E9E29" w:rsidR="00947EA5" w:rsidRPr="00C2427C" w:rsidRDefault="00F411DD" w:rsidP="00D75137">
      <w:pPr>
        <w:pStyle w:val="Normal2"/>
        <w:spacing w:beforeLines="40" w:before="124" w:afterLines="40" w:after="124" w:line="240" w:lineRule="auto"/>
        <w:ind w:firstLine="0"/>
        <w:rPr>
          <w:sz w:val="24"/>
        </w:rPr>
      </w:pPr>
      <w:r w:rsidRPr="00C2427C">
        <w:rPr>
          <w:rFonts w:cs="Times New Roman"/>
          <w:sz w:val="24"/>
        </w:rPr>
        <w:lastRenderedPageBreak/>
        <w:t>The following statistics will be calculated for the PK parameters by dose group: the number of subjects, mean, SD, CV, median, minimum, maximum, geometric mean and geometric CV. If a subject's AUC</w:t>
      </w:r>
      <w:r w:rsidRPr="00C2427C">
        <w:rPr>
          <w:rFonts w:cs="Times New Roman"/>
          <w:sz w:val="24"/>
          <w:vertAlign w:val="subscript"/>
        </w:rPr>
        <w:t>%Extrap</w:t>
      </w:r>
      <w:r w:rsidRPr="00C2427C">
        <w:rPr>
          <w:rFonts w:cs="Times New Roman"/>
          <w:sz w:val="24"/>
        </w:rPr>
        <w:t xml:space="preserve"> &gt; 20%, AUC</w:t>
      </w:r>
      <w:r w:rsidRPr="00C2427C">
        <w:rPr>
          <w:rFonts w:cs="Times New Roman"/>
          <w:sz w:val="24"/>
          <w:vertAlign w:val="subscript"/>
        </w:rPr>
        <w:t>0-∞</w:t>
      </w:r>
      <w:r w:rsidRPr="00C2427C">
        <w:rPr>
          <w:rFonts w:cs="Times New Roman"/>
          <w:sz w:val="24"/>
        </w:rPr>
        <w:t>, t</w:t>
      </w:r>
      <w:r w:rsidRPr="00C2427C">
        <w:rPr>
          <w:rFonts w:cs="Times New Roman"/>
          <w:sz w:val="24"/>
          <w:vertAlign w:val="subscript"/>
        </w:rPr>
        <w:t xml:space="preserve">1/2 </w:t>
      </w:r>
      <w:r w:rsidRPr="00C2427C">
        <w:rPr>
          <w:rFonts w:cs="Times New Roman"/>
          <w:sz w:val="24"/>
        </w:rPr>
        <w:t>and AUC</w:t>
      </w:r>
      <w:r w:rsidRPr="00C2427C">
        <w:rPr>
          <w:rFonts w:cs="Times New Roman"/>
          <w:sz w:val="24"/>
          <w:vertAlign w:val="subscript"/>
        </w:rPr>
        <w:t xml:space="preserve">%Extrap </w:t>
      </w:r>
      <w:r w:rsidRPr="00C2427C">
        <w:rPr>
          <w:rFonts w:cs="Times New Roman"/>
          <w:sz w:val="24"/>
        </w:rPr>
        <w:t>will not includ</w:t>
      </w:r>
      <w:r w:rsidR="00EE4FDA" w:rsidRPr="00C2427C">
        <w:rPr>
          <w:rFonts w:cs="Times New Roman"/>
          <w:sz w:val="24"/>
        </w:rPr>
        <w:t>e</w:t>
      </w:r>
      <w:r w:rsidRPr="00C2427C">
        <w:rPr>
          <w:rFonts w:cs="Times New Roman"/>
          <w:sz w:val="24"/>
        </w:rPr>
        <w:t xml:space="preserve"> descriptive statistics. This will be described in the notes to the summary tables. The data of the parameters for the dose at Day 1 and the dose at Day 14 will be presented in separate tables.</w:t>
      </w:r>
    </w:p>
    <w:p w14:paraId="27109259" w14:textId="77777777" w:rsidR="00947EA5" w:rsidRPr="00C2427C" w:rsidRDefault="00F411DD" w:rsidP="00D75137">
      <w:pPr>
        <w:pStyle w:val="Normal2"/>
        <w:spacing w:beforeLines="40" w:before="124" w:afterLines="40" w:after="124" w:line="240" w:lineRule="auto"/>
        <w:ind w:firstLine="0"/>
        <w:rPr>
          <w:sz w:val="24"/>
        </w:rPr>
      </w:pPr>
      <w:r w:rsidRPr="00C2427C">
        <w:rPr>
          <w:rFonts w:cs="Times New Roman"/>
          <w:sz w:val="24"/>
        </w:rPr>
        <w:t>The calculated results of PK parameters will be listed for the subjects by dose group. The data for the dose at Day 1 and the dose at Day 14 will be presented in separate listings.</w:t>
      </w:r>
    </w:p>
    <w:p w14:paraId="2CA5FA1B" w14:textId="3A503FEB" w:rsidR="00947EA5" w:rsidRPr="00C2427C" w:rsidRDefault="00AE0D0F" w:rsidP="00AE0D0F">
      <w:pPr>
        <w:pStyle w:val="2"/>
        <w:numPr>
          <w:ilvl w:val="0"/>
          <w:numId w:val="0"/>
        </w:numPr>
        <w:spacing w:beforeLines="40" w:before="124" w:afterLines="40" w:after="124" w:line="240" w:lineRule="auto"/>
        <w:ind w:left="851" w:hanging="851"/>
        <w:rPr>
          <w:rFonts w:ascii="Times New Roman" w:hAnsi="Times New Roman"/>
          <w:sz w:val="24"/>
        </w:rPr>
      </w:pPr>
      <w:bookmarkStart w:id="292" w:name="_Toc96619207"/>
      <w:bookmarkStart w:id="293" w:name="_Toc163826610"/>
      <w:bookmarkStart w:id="294" w:name="_Toc164758147"/>
      <w:r w:rsidRPr="00C2427C">
        <w:rPr>
          <w:sz w:val="24"/>
        </w:rPr>
        <w:t>6.6.</w:t>
      </w:r>
      <w:r w:rsidRPr="00C2427C">
        <w:rPr>
          <w:sz w:val="24"/>
        </w:rPr>
        <w:tab/>
      </w:r>
      <w:r w:rsidR="00F411DD" w:rsidRPr="00C2427C">
        <w:rPr>
          <w:rFonts w:ascii="Times New Roman" w:hAnsi="Times New Roman" w:cs="Times New Roman"/>
          <w:sz w:val="24"/>
        </w:rPr>
        <w:t>Pharmacodynamic Evaluation</w:t>
      </w:r>
      <w:bookmarkEnd w:id="292"/>
      <w:bookmarkEnd w:id="293"/>
      <w:bookmarkEnd w:id="294"/>
    </w:p>
    <w:p w14:paraId="7678AC1B" w14:textId="77777777" w:rsidR="00947EA5" w:rsidRPr="00C2427C" w:rsidRDefault="00F411DD" w:rsidP="00D75137">
      <w:pPr>
        <w:pStyle w:val="Normal2"/>
        <w:spacing w:beforeLines="40" w:before="124" w:afterLines="40" w:after="124" w:line="240" w:lineRule="auto"/>
        <w:ind w:firstLine="0"/>
        <w:rPr>
          <w:sz w:val="24"/>
        </w:rPr>
      </w:pPr>
      <w:r w:rsidRPr="00C2427C">
        <w:rPr>
          <w:rFonts w:cs="Times New Roman"/>
          <w:sz w:val="24"/>
        </w:rPr>
        <w:t>Statistical analysis will be performed for the following PD endpoints based on the PDAS, presenting the number of subjects, mean, SD, median, quartiles (Q1 and Q3), minimum and maximum. For serum levels of Ig (IgA, IgG and IgM), complement C3, complement C4, anti-ds DNA antibodies and ESR, test data from the local hospital will be used; for total B cells, Beffs, Bregs and cytokines (IFN-α and IL-6), the test data from the central laboratory will be used:</w:t>
      </w:r>
    </w:p>
    <w:p w14:paraId="0E6F80E5" w14:textId="378311D7" w:rsidR="00947EA5" w:rsidRPr="00C2427C" w:rsidRDefault="00AE0D0F" w:rsidP="00AE0D0F">
      <w:pPr>
        <w:pStyle w:val="20"/>
        <w:numPr>
          <w:ilvl w:val="0"/>
          <w:numId w:val="0"/>
        </w:numPr>
        <w:spacing w:beforeLines="40" w:before="124" w:afterLines="40" w:after="124"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Descriptive statistics will be provided for the quantitative variable - serum levels of immunoglobulins (Ig) [IgA, IgG and IgM] at Day 28 and Day 84 by dose group;</w:t>
      </w:r>
    </w:p>
    <w:p w14:paraId="66B0990C" w14:textId="457869E3" w:rsidR="00947EA5" w:rsidRPr="00C2427C" w:rsidRDefault="00AE0D0F" w:rsidP="00AE0D0F">
      <w:pPr>
        <w:pStyle w:val="20"/>
        <w:numPr>
          <w:ilvl w:val="0"/>
          <w:numId w:val="0"/>
        </w:numPr>
        <w:spacing w:beforeLines="40" w:before="124" w:afterLines="40" w:after="124"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Descriptive statistics will be provided for changes from baseline in the quantitative variables - serum levels of Ig (IgA, IgG and IgM), complement C3 and complement C4 at Day 28 and Day 84 by dose group. Changes from baseline include absolute changes and relative percent changes;</w:t>
      </w:r>
    </w:p>
    <w:p w14:paraId="1FEC429E" w14:textId="117B6257" w:rsidR="00947EA5" w:rsidRPr="00C2427C" w:rsidRDefault="00AE0D0F" w:rsidP="00AE0D0F">
      <w:pPr>
        <w:pStyle w:val="20"/>
        <w:numPr>
          <w:ilvl w:val="0"/>
          <w:numId w:val="0"/>
        </w:numPr>
        <w:spacing w:beforeLines="40" w:before="124" w:afterLines="40" w:after="124"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 xml:space="preserve">Descriptive statistics will be provided for changes from baseline in serum levels of anti-dsDNA antibodies and ANA on Day 28 and Day 84 by dose group. </w:t>
      </w:r>
      <w:r w:rsidR="00F411DD" w:rsidRPr="00C2427C">
        <w:rPr>
          <w:rFonts w:cs="Times New Roman"/>
          <w:color w:val="000000"/>
          <w:sz w:val="24"/>
        </w:rPr>
        <w:t>For quantitative variables, the number of subjects, mean, SD, median, quartile (Q1 and Q3), minimum and maximum will be provided. For qualitative variables, frequency and percentage will be calculated.</w:t>
      </w:r>
    </w:p>
    <w:p w14:paraId="45C47865" w14:textId="5B38149B" w:rsidR="00947EA5" w:rsidRPr="00C2427C" w:rsidRDefault="00AE0D0F" w:rsidP="00AE0D0F">
      <w:pPr>
        <w:pStyle w:val="20"/>
        <w:numPr>
          <w:ilvl w:val="0"/>
          <w:numId w:val="0"/>
        </w:numPr>
        <w:spacing w:beforeLines="40" w:before="124" w:afterLines="40" w:after="124"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Descriptive statistics will be provided for changes from baseline in the quantitative variable - expression level of cytokines (IFN-α and IL-6) at Day 28 and Day 84 by dose group. Changes from baseline include absolute changes and relative percent changes;</w:t>
      </w:r>
    </w:p>
    <w:p w14:paraId="1D4BA218" w14:textId="7158155A" w:rsidR="00947EA5" w:rsidRPr="00C2427C" w:rsidRDefault="00AE0D0F" w:rsidP="00AE0D0F">
      <w:pPr>
        <w:pStyle w:val="20"/>
        <w:numPr>
          <w:ilvl w:val="0"/>
          <w:numId w:val="0"/>
        </w:numPr>
        <w:spacing w:beforeLines="40" w:before="124" w:afterLines="40" w:after="124"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Descriptive statistics will be provided for changes from baseline in the quantitative variable - total B cell count at Day 28 and Day 84 by dose group. Changes from baseline include absolute changes and relative percent changes;</w:t>
      </w:r>
    </w:p>
    <w:p w14:paraId="79963FAB" w14:textId="70C5DA64" w:rsidR="00947EA5" w:rsidRPr="00C2427C" w:rsidRDefault="00AE0D0F" w:rsidP="00AE0D0F">
      <w:pPr>
        <w:pStyle w:val="20"/>
        <w:numPr>
          <w:ilvl w:val="0"/>
          <w:numId w:val="0"/>
        </w:numPr>
        <w:spacing w:beforeLines="40" w:before="124" w:afterLines="40" w:after="124"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Descriptive statistics will be provided for changes from baseline in the quantitative variable - effector B cells (Beffs) at Day 28 and Day 84 by dose group. Changes from baseline include absolute changes and relative percent changes;</w:t>
      </w:r>
    </w:p>
    <w:p w14:paraId="141571DE" w14:textId="74FB890E" w:rsidR="00947EA5" w:rsidRPr="00C2427C" w:rsidRDefault="00AE0D0F" w:rsidP="00AE0D0F">
      <w:pPr>
        <w:pStyle w:val="20"/>
        <w:numPr>
          <w:ilvl w:val="0"/>
          <w:numId w:val="0"/>
        </w:numPr>
        <w:spacing w:beforeLines="40" w:before="124" w:afterLines="40" w:after="124"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Descriptive statistics will be provided for changes from baseline in the quantitative variable - regulatory B cell (Bregs) count at Day 28 and Day 84 by dose group. Changes from baseline include absolute changes and relative percent changes;</w:t>
      </w:r>
    </w:p>
    <w:p w14:paraId="15BE171C" w14:textId="7815BCDE" w:rsidR="00947EA5" w:rsidRPr="00C2427C" w:rsidRDefault="00AE0D0F" w:rsidP="00AE0D0F">
      <w:pPr>
        <w:pStyle w:val="20"/>
        <w:numPr>
          <w:ilvl w:val="0"/>
          <w:numId w:val="0"/>
        </w:numPr>
        <w:spacing w:beforeLines="40" w:before="124" w:afterLines="40" w:after="124"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Descriptive statistics will be provided for changes from baseline in the quantitative variable - the ratio of Bregs to Beffs (Bregs/Beffs) at Day 28 and Day 84 by dose group. Changes from baseline include absolute changes and relative percent changes.</w:t>
      </w:r>
    </w:p>
    <w:p w14:paraId="38894F42" w14:textId="0758E354" w:rsidR="00947EA5" w:rsidRPr="00C2427C" w:rsidRDefault="00AE0D0F" w:rsidP="00AE0D0F">
      <w:pPr>
        <w:pStyle w:val="20"/>
        <w:numPr>
          <w:ilvl w:val="0"/>
          <w:numId w:val="0"/>
        </w:numPr>
        <w:spacing w:beforeLines="40" w:before="124" w:afterLines="40" w:after="124" w:line="240" w:lineRule="auto"/>
        <w:ind w:left="839" w:hanging="419"/>
        <w:rPr>
          <w:sz w:val="24"/>
        </w:rPr>
      </w:pPr>
      <w:r w:rsidRPr="00C2427C">
        <w:rPr>
          <w:rFonts w:ascii="Courier New" w:hAnsi="Courier New"/>
          <w:b/>
          <w:bCs/>
          <w:sz w:val="24"/>
        </w:rPr>
        <w:lastRenderedPageBreak/>
        <w:t>•</w:t>
      </w:r>
      <w:r w:rsidRPr="00C2427C">
        <w:rPr>
          <w:rFonts w:ascii="Courier New" w:hAnsi="Courier New"/>
          <w:b/>
          <w:bCs/>
          <w:sz w:val="24"/>
        </w:rPr>
        <w:tab/>
      </w:r>
      <w:r w:rsidR="00F411DD" w:rsidRPr="00C2427C">
        <w:rPr>
          <w:rFonts w:cs="Times New Roman"/>
          <w:sz w:val="24"/>
        </w:rPr>
        <w:t>Descriptive statistics will be provided for changes from baseline in the quantitative variable - ESR at Day 28 and Day 84 by dose group. Changes from baseline include absolute changes and relative percent changes.</w:t>
      </w:r>
    </w:p>
    <w:p w14:paraId="06B278C3" w14:textId="77777777" w:rsidR="00947EA5" w:rsidRPr="00C2427C" w:rsidRDefault="00F411DD" w:rsidP="00D75137">
      <w:pPr>
        <w:pStyle w:val="Normal2"/>
        <w:spacing w:beforeLines="40" w:before="124" w:afterLines="40" w:after="124" w:line="240" w:lineRule="auto"/>
        <w:ind w:firstLine="0"/>
        <w:rPr>
          <w:sz w:val="24"/>
          <w:u w:val="single"/>
        </w:rPr>
      </w:pPr>
      <w:r w:rsidRPr="00C2427C">
        <w:rPr>
          <w:rFonts w:cs="Times New Roman"/>
          <w:sz w:val="24"/>
          <w:u w:val="single"/>
        </w:rPr>
        <w:t>Relevant calculation formulas:</w:t>
      </w:r>
    </w:p>
    <w:p w14:paraId="07CF85E5" w14:textId="77777777" w:rsidR="00947EA5" w:rsidRPr="00C2427C" w:rsidRDefault="00F411DD" w:rsidP="00D75137">
      <w:pPr>
        <w:pStyle w:val="Formular"/>
        <w:spacing w:beforeLines="40" w:before="124" w:afterLines="40" w:after="124" w:line="240" w:lineRule="auto"/>
        <w:ind w:firstLine="0"/>
        <w:contextualSpacing w:val="0"/>
        <w:rPr>
          <w:sz w:val="24"/>
        </w:rPr>
      </w:pPr>
      <w:r w:rsidRPr="00C2427C">
        <w:rPr>
          <w:rFonts w:cs="Times New Roman"/>
          <w:sz w:val="24"/>
        </w:rPr>
        <w:t>Absolute change from baseline = value at a specific visit after treatment visit - baseline value</w:t>
      </w:r>
    </w:p>
    <w:p w14:paraId="3F504662" w14:textId="77777777" w:rsidR="00947EA5" w:rsidRPr="00C2427C" w:rsidRDefault="00F411DD" w:rsidP="00D75137">
      <w:pPr>
        <w:pStyle w:val="Formular"/>
        <w:spacing w:beforeLines="40" w:before="124" w:afterLines="40" w:after="124" w:line="240" w:lineRule="auto"/>
        <w:ind w:firstLine="0"/>
        <w:contextualSpacing w:val="0"/>
        <w:rPr>
          <w:sz w:val="24"/>
        </w:rPr>
      </w:pPr>
      <w:r w:rsidRPr="00C2427C">
        <w:rPr>
          <w:rFonts w:cs="Times New Roman"/>
          <w:sz w:val="24"/>
        </w:rPr>
        <w:t>Percent change from baseline = (value at a specific visit after treatment - baseline value)/baseline value</w:t>
      </w:r>
    </w:p>
    <w:p w14:paraId="05A8ED2E" w14:textId="4B436EFF" w:rsidR="00947EA5" w:rsidRPr="00C2427C" w:rsidRDefault="00F411DD" w:rsidP="00D75137">
      <w:pPr>
        <w:pStyle w:val="Normal2"/>
        <w:spacing w:beforeLines="40" w:before="124" w:afterLines="40" w:after="124" w:line="240" w:lineRule="auto"/>
        <w:ind w:firstLine="0"/>
        <w:rPr>
          <w:sz w:val="24"/>
        </w:rPr>
      </w:pPr>
      <w:r w:rsidRPr="00C2427C">
        <w:rPr>
          <w:rFonts w:cs="Times New Roman"/>
          <w:sz w:val="24"/>
        </w:rPr>
        <w:t>The test results of all Igs (I</w:t>
      </w:r>
      <w:r w:rsidR="00D75137" w:rsidRPr="00C2427C">
        <w:rPr>
          <w:rFonts w:cs="Times New Roman"/>
          <w:sz w:val="24"/>
        </w:rPr>
        <w:t>gA, IgM and IgM), complement C3</w:t>
      </w:r>
      <w:r w:rsidRPr="00C2427C">
        <w:rPr>
          <w:rFonts w:cs="Times New Roman"/>
          <w:sz w:val="24"/>
        </w:rPr>
        <w:t>, complement C4 and ESR will be listed by subject and visit using the local hospital data.</w:t>
      </w:r>
    </w:p>
    <w:p w14:paraId="3C9FAD71" w14:textId="724255EC" w:rsidR="00947EA5" w:rsidRPr="00C2427C" w:rsidRDefault="00F411DD" w:rsidP="00D75137">
      <w:pPr>
        <w:pStyle w:val="Normal2"/>
        <w:spacing w:beforeLines="40" w:before="124" w:afterLines="40" w:after="124" w:line="240" w:lineRule="auto"/>
        <w:ind w:firstLine="0"/>
        <w:rPr>
          <w:sz w:val="24"/>
        </w:rPr>
      </w:pPr>
      <w:r w:rsidRPr="00C2427C">
        <w:rPr>
          <w:rFonts w:cs="Times New Roman"/>
          <w:sz w:val="24"/>
        </w:rPr>
        <w:t>The test results of total B cell count, Beffs, Bregs and cytokines (IFN-α and IL-6) will be listed</w:t>
      </w:r>
      <w:r w:rsidR="00602F5C" w:rsidRPr="00C2427C">
        <w:rPr>
          <w:rFonts w:cs="Times New Roman"/>
          <w:sz w:val="24"/>
        </w:rPr>
        <w:t xml:space="preserve"> </w:t>
      </w:r>
      <w:r w:rsidRPr="00C2427C">
        <w:rPr>
          <w:rFonts w:cs="Times New Roman"/>
          <w:sz w:val="24"/>
        </w:rPr>
        <w:t>for all subjects by subject and visit using the central laboratory data.</w:t>
      </w:r>
    </w:p>
    <w:p w14:paraId="54CD9693" w14:textId="7EDEF94D" w:rsidR="00947EA5" w:rsidRPr="00C2427C" w:rsidRDefault="00AE0D0F" w:rsidP="00AE0D0F">
      <w:pPr>
        <w:pStyle w:val="2"/>
        <w:numPr>
          <w:ilvl w:val="0"/>
          <w:numId w:val="0"/>
        </w:numPr>
        <w:spacing w:beforeLines="40" w:before="124" w:afterLines="40" w:after="124" w:line="240" w:lineRule="auto"/>
        <w:ind w:left="851" w:hanging="851"/>
        <w:rPr>
          <w:rFonts w:ascii="Times New Roman" w:hAnsi="Times New Roman"/>
          <w:sz w:val="24"/>
        </w:rPr>
      </w:pPr>
      <w:bookmarkStart w:id="295" w:name="_Toc163826611"/>
      <w:bookmarkStart w:id="296" w:name="_Toc96619208"/>
      <w:bookmarkStart w:id="297" w:name="_Toc164758148"/>
      <w:r w:rsidRPr="00C2427C">
        <w:rPr>
          <w:sz w:val="24"/>
        </w:rPr>
        <w:t>6.7.</w:t>
      </w:r>
      <w:r w:rsidRPr="00C2427C">
        <w:rPr>
          <w:sz w:val="24"/>
        </w:rPr>
        <w:tab/>
      </w:r>
      <w:r w:rsidR="00F411DD" w:rsidRPr="00C2427C">
        <w:rPr>
          <w:rFonts w:ascii="Times New Roman" w:hAnsi="Times New Roman" w:cs="Times New Roman"/>
          <w:sz w:val="24"/>
        </w:rPr>
        <w:t>Target Occupancy Assessment</w:t>
      </w:r>
      <w:bookmarkEnd w:id="295"/>
      <w:bookmarkEnd w:id="296"/>
      <w:bookmarkEnd w:id="297"/>
    </w:p>
    <w:p w14:paraId="6E166D07" w14:textId="0066905A" w:rsidR="00947EA5" w:rsidRPr="00C2427C" w:rsidRDefault="00AE0D0F" w:rsidP="00AE0D0F">
      <w:pPr>
        <w:pStyle w:val="3"/>
        <w:numPr>
          <w:ilvl w:val="0"/>
          <w:numId w:val="0"/>
        </w:numPr>
        <w:spacing w:beforeLines="40" w:before="124" w:afterLines="40" w:after="124" w:line="240" w:lineRule="auto"/>
        <w:ind w:left="851" w:hanging="851"/>
        <w:rPr>
          <w:rFonts w:ascii="Times New Roman" w:hAnsi="Times New Roman"/>
        </w:rPr>
      </w:pPr>
      <w:bookmarkStart w:id="298" w:name="_Toc163826612"/>
      <w:bookmarkStart w:id="299" w:name="_Toc96619209"/>
      <w:bookmarkStart w:id="300" w:name="_Toc164758149"/>
      <w:r w:rsidRPr="00C2427C">
        <w:t>6.7.1.</w:t>
      </w:r>
      <w:r w:rsidRPr="00C2427C">
        <w:tab/>
      </w:r>
      <w:r w:rsidR="00F411DD" w:rsidRPr="00C2427C">
        <w:rPr>
          <w:rFonts w:ascii="Times New Roman" w:hAnsi="Times New Roman" w:cs="Times New Roman"/>
        </w:rPr>
        <w:t>Collection and Disposition of Samples for Target Occupancy Assay</w:t>
      </w:r>
      <w:bookmarkEnd w:id="298"/>
      <w:bookmarkEnd w:id="299"/>
      <w:bookmarkEnd w:id="300"/>
    </w:p>
    <w:p w14:paraId="6D618766" w14:textId="77777777" w:rsidR="00947EA5" w:rsidRPr="00C2427C" w:rsidRDefault="00F411DD" w:rsidP="00D75137">
      <w:pPr>
        <w:pStyle w:val="Normal2"/>
        <w:spacing w:beforeLines="40" w:before="124" w:afterLines="40" w:after="124" w:line="240" w:lineRule="auto"/>
        <w:ind w:firstLine="0"/>
        <w:rPr>
          <w:sz w:val="24"/>
        </w:rPr>
      </w:pPr>
      <w:r w:rsidRPr="00C2427C">
        <w:rPr>
          <w:rFonts w:cs="Times New Roman"/>
          <w:sz w:val="24"/>
        </w:rPr>
        <w:t xml:space="preserve">Approximately 10 mL of blood will be collected at each blood collection point, </w:t>
      </w:r>
      <w:r w:rsidRPr="00C2427C">
        <w:rPr>
          <w:rFonts w:cs="Times New Roman"/>
          <w:b/>
          <w:sz w:val="24"/>
        </w:rPr>
        <w:t>but only TBK samples collected from Orelabrutinib-treated subjects will be tested.</w:t>
      </w:r>
      <w:r w:rsidRPr="00C2427C">
        <w:rPr>
          <w:rFonts w:cs="Times New Roman"/>
          <w:sz w:val="24"/>
        </w:rPr>
        <w:t xml:space="preserve"> Blood samples will be tested at designated laboratories. Refer to "Manual for Collection of BTK Samples" for specific requirements for the collection and treatment of blood samples.</w:t>
      </w:r>
    </w:p>
    <w:p w14:paraId="51943696" w14:textId="77777777" w:rsidR="00947EA5" w:rsidRPr="00C2427C" w:rsidRDefault="00F411DD" w:rsidP="00D75137">
      <w:pPr>
        <w:pStyle w:val="SAPEmphasis"/>
        <w:spacing w:beforeLines="40" w:before="124" w:afterLines="40" w:after="124" w:line="240" w:lineRule="auto"/>
        <w:rPr>
          <w:rFonts w:ascii="Times New Roman" w:hAnsi="Times New Roman"/>
          <w:sz w:val="24"/>
        </w:rPr>
      </w:pPr>
      <w:r w:rsidRPr="00C2427C">
        <w:rPr>
          <w:rFonts w:ascii="Times New Roman" w:hAnsi="Times New Roman" w:cs="Times New Roman"/>
          <w:sz w:val="24"/>
        </w:rPr>
        <w:t>Blood sampling for target occupancy assay will be performed at the following time points:</w:t>
      </w:r>
    </w:p>
    <w:p w14:paraId="3DFEECF0" w14:textId="0C825E41" w:rsidR="00947EA5" w:rsidRPr="00C2427C" w:rsidRDefault="00AE0D0F" w:rsidP="00AE0D0F">
      <w:pPr>
        <w:pStyle w:val="20"/>
        <w:numPr>
          <w:ilvl w:val="0"/>
          <w:numId w:val="0"/>
        </w:numPr>
        <w:spacing w:beforeLines="40" w:before="124" w:afterLines="40" w:after="124"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Within 60 min pre-dose (or within 5 days before the first dose) and at 4 h (± 10 min) post-dose at Day 1;</w:t>
      </w:r>
    </w:p>
    <w:p w14:paraId="77D481DC" w14:textId="6D024E4A" w:rsidR="00947EA5" w:rsidRPr="00C2427C" w:rsidRDefault="00AE0D0F" w:rsidP="00AE0D0F">
      <w:pPr>
        <w:pStyle w:val="20"/>
        <w:numPr>
          <w:ilvl w:val="0"/>
          <w:numId w:val="0"/>
        </w:numPr>
        <w:spacing w:beforeLines="40" w:before="124" w:afterLines="40" w:after="124" w:line="240" w:lineRule="auto"/>
        <w:ind w:left="839" w:hanging="419"/>
        <w:rPr>
          <w:sz w:val="24"/>
        </w:rPr>
      </w:pPr>
      <w:r w:rsidRPr="00C2427C">
        <w:rPr>
          <w:rFonts w:ascii="Courier New" w:hAnsi="Courier New"/>
          <w:b/>
          <w:bCs/>
          <w:sz w:val="24"/>
        </w:rPr>
        <w:t>•</w:t>
      </w:r>
      <w:r w:rsidRPr="00C2427C">
        <w:rPr>
          <w:rFonts w:ascii="Courier New" w:hAnsi="Courier New"/>
          <w:b/>
          <w:bCs/>
          <w:sz w:val="24"/>
        </w:rPr>
        <w:tab/>
      </w:r>
      <w:r w:rsidR="00F411DD" w:rsidRPr="00C2427C">
        <w:rPr>
          <w:rFonts w:cs="Times New Roman"/>
          <w:sz w:val="24"/>
        </w:rPr>
        <w:t>Within 60 min pre-dose and at 4 h (± 10 min) post-dose at Day 14. The window at Day 14 is ± 1 day.</w:t>
      </w:r>
    </w:p>
    <w:p w14:paraId="2E86CA7C" w14:textId="77777777" w:rsidR="00947EA5" w:rsidRPr="00C2427C" w:rsidRDefault="00F411DD" w:rsidP="00D75137">
      <w:pPr>
        <w:pStyle w:val="SAPEmphasis"/>
        <w:spacing w:beforeLines="40" w:before="124" w:afterLines="40" w:after="124" w:line="240" w:lineRule="auto"/>
        <w:rPr>
          <w:rFonts w:ascii="Times New Roman" w:hAnsi="Times New Roman"/>
          <w:sz w:val="24"/>
        </w:rPr>
      </w:pPr>
      <w:r w:rsidRPr="00C2427C">
        <w:rPr>
          <w:rFonts w:ascii="Times New Roman" w:hAnsi="Times New Roman" w:cs="Times New Roman"/>
          <w:sz w:val="24"/>
        </w:rPr>
        <w:t>Target occupancy assay:</w:t>
      </w:r>
    </w:p>
    <w:p w14:paraId="0412D0BD" w14:textId="77777777" w:rsidR="00947EA5" w:rsidRPr="00C2427C" w:rsidRDefault="00F411DD" w:rsidP="00D75137">
      <w:pPr>
        <w:pStyle w:val="Normal2"/>
        <w:spacing w:beforeLines="40" w:before="124" w:afterLines="40" w:after="124" w:line="240" w:lineRule="auto"/>
        <w:ind w:firstLine="0"/>
        <w:rPr>
          <w:sz w:val="24"/>
        </w:rPr>
      </w:pPr>
      <w:r w:rsidRPr="00C2427C">
        <w:rPr>
          <w:rFonts w:cs="Times New Roman"/>
          <w:sz w:val="24"/>
        </w:rPr>
        <w:t>Blood samples will be sent to the central laboratory for isolation of PBMCs to measure the target occupancy of Orelabrutinib for BTK in PBMCs. BTK is one of the biomarkers for the pharmacodynamics of Orelabrutinib. If a study site is not capable of performing this assay and cannot send the samples promptly to a facility that is capable of doing such assay, subjects enrolled at this study site may not participate in the target occupancy assay.</w:t>
      </w:r>
    </w:p>
    <w:p w14:paraId="60DEA665" w14:textId="62EDECDF" w:rsidR="00947EA5" w:rsidRPr="00C2427C" w:rsidRDefault="00AE0D0F" w:rsidP="00AE0D0F">
      <w:pPr>
        <w:pStyle w:val="3"/>
        <w:numPr>
          <w:ilvl w:val="0"/>
          <w:numId w:val="0"/>
        </w:numPr>
        <w:spacing w:beforeLines="40" w:before="124" w:afterLines="40" w:after="124" w:line="240" w:lineRule="auto"/>
        <w:ind w:left="851" w:hanging="851"/>
        <w:rPr>
          <w:rFonts w:ascii="Times New Roman" w:hAnsi="Times New Roman"/>
        </w:rPr>
      </w:pPr>
      <w:bookmarkStart w:id="301" w:name="_Toc96619210"/>
      <w:bookmarkStart w:id="302" w:name="_Toc163826613"/>
      <w:bookmarkStart w:id="303" w:name="_Toc164758150"/>
      <w:r w:rsidRPr="00C2427C">
        <w:t>6.7.2.</w:t>
      </w:r>
      <w:r w:rsidRPr="00C2427C">
        <w:tab/>
      </w:r>
      <w:r w:rsidR="00F411DD" w:rsidRPr="00C2427C">
        <w:rPr>
          <w:rFonts w:ascii="Times New Roman" w:hAnsi="Times New Roman" w:cs="Times New Roman"/>
        </w:rPr>
        <w:t>Target Occupancy Analysis</w:t>
      </w:r>
      <w:bookmarkEnd w:id="301"/>
      <w:bookmarkEnd w:id="302"/>
      <w:bookmarkEnd w:id="303"/>
    </w:p>
    <w:p w14:paraId="58A25252" w14:textId="77777777" w:rsidR="00947EA5" w:rsidRPr="00C2427C" w:rsidRDefault="00F411DD" w:rsidP="00D75137">
      <w:pPr>
        <w:pStyle w:val="Normal2"/>
        <w:spacing w:beforeLines="40" w:before="124" w:afterLines="40" w:after="124" w:line="240" w:lineRule="auto"/>
        <w:ind w:firstLine="0"/>
        <w:rPr>
          <w:sz w:val="24"/>
        </w:rPr>
      </w:pPr>
      <w:r w:rsidRPr="00C2427C">
        <w:rPr>
          <w:rFonts w:cs="Times New Roman"/>
          <w:sz w:val="24"/>
        </w:rPr>
        <w:t>Based on the PDAS, descriptive statistics will be provided for target occupancy at scheduled visit points by dose group, presenting the number of subjects, mean, SD, median, quartiles (Q1 and Q3), minimum and maximum. Statistics by group exclude the placebo group.</w:t>
      </w:r>
    </w:p>
    <w:p w14:paraId="663D07A0" w14:textId="77777777" w:rsidR="00947EA5" w:rsidRPr="00C2427C" w:rsidRDefault="00F411DD" w:rsidP="00D75137">
      <w:pPr>
        <w:pStyle w:val="Normal2"/>
        <w:spacing w:beforeLines="40" w:before="124" w:afterLines="40" w:after="124" w:line="240" w:lineRule="auto"/>
        <w:ind w:firstLine="0"/>
        <w:rPr>
          <w:sz w:val="24"/>
        </w:rPr>
      </w:pPr>
      <w:bookmarkStart w:id="304" w:name="OLE_LINK3"/>
      <w:bookmarkStart w:id="305" w:name="OLE_LINK2"/>
      <w:r w:rsidRPr="00C2427C">
        <w:rPr>
          <w:rFonts w:cs="Times New Roman"/>
          <w:b/>
          <w:color w:val="000000"/>
          <w:sz w:val="24"/>
        </w:rPr>
        <w:t>Scheduled visit points</w:t>
      </w:r>
      <w:r w:rsidRPr="00C2427C">
        <w:rPr>
          <w:rFonts w:cs="Times New Roman"/>
          <w:sz w:val="24"/>
        </w:rPr>
        <w:t>: within 60 min pre-dose at Day 1 (or within 5 days before the first dose), at 4 h post-dose at Day 1, within 60 min pre-dose at Day 14, and at 4 h post-dose at Day 14.</w:t>
      </w:r>
      <w:bookmarkEnd w:id="304"/>
      <w:bookmarkEnd w:id="305"/>
    </w:p>
    <w:p w14:paraId="4E5A7E49" w14:textId="77777777" w:rsidR="00947EA5" w:rsidRPr="00C2427C" w:rsidRDefault="00F411DD" w:rsidP="00D75137">
      <w:pPr>
        <w:pStyle w:val="Normal2"/>
        <w:spacing w:beforeLines="40" w:before="124" w:afterLines="40" w:after="124" w:line="240" w:lineRule="auto"/>
        <w:ind w:firstLine="0"/>
        <w:rPr>
          <w:color w:val="000000" w:themeColor="text1"/>
          <w:sz w:val="24"/>
        </w:rPr>
      </w:pPr>
      <w:r w:rsidRPr="00C2427C">
        <w:rPr>
          <w:rFonts w:cs="Times New Roman"/>
          <w:color w:val="000000"/>
          <w:sz w:val="24"/>
        </w:rPr>
        <w:t>All results of target occupancy assay will be listed by subject and visit.</w:t>
      </w:r>
    </w:p>
    <w:p w14:paraId="00AB8559" w14:textId="77777777" w:rsidR="00947EA5" w:rsidRPr="00C2427C" w:rsidRDefault="00F411DD">
      <w:pPr>
        <w:widowControl/>
        <w:spacing w:before="0" w:after="0" w:line="240" w:lineRule="auto"/>
        <w:jc w:val="left"/>
        <w:rPr>
          <w:color w:val="000000" w:themeColor="text1"/>
          <w:sz w:val="24"/>
        </w:rPr>
      </w:pPr>
      <w:r w:rsidRPr="00C2427C">
        <w:rPr>
          <w:rFonts w:cs="Times New Roman"/>
          <w:color w:val="000000"/>
          <w:sz w:val="24"/>
        </w:rPr>
        <w:br w:type="page"/>
      </w:r>
    </w:p>
    <w:p w14:paraId="4F275E1B" w14:textId="178918E1" w:rsidR="00947EA5" w:rsidRPr="00C2427C" w:rsidRDefault="00AE0D0F" w:rsidP="00AE0D0F">
      <w:pPr>
        <w:pStyle w:val="1"/>
        <w:numPr>
          <w:ilvl w:val="0"/>
          <w:numId w:val="0"/>
        </w:numPr>
        <w:spacing w:beforeLines="50" w:before="156" w:afterLines="50" w:after="156" w:line="240" w:lineRule="auto"/>
        <w:ind w:left="851" w:hanging="851"/>
        <w:rPr>
          <w:rFonts w:ascii="Times New Roman" w:hAnsi="Times New Roman"/>
          <w:caps w:val="0"/>
          <w:color w:val="000000" w:themeColor="text1"/>
          <w:sz w:val="24"/>
        </w:rPr>
      </w:pPr>
      <w:bookmarkStart w:id="306" w:name="_Toc163826614"/>
      <w:bookmarkStart w:id="307" w:name="_Toc96619211"/>
      <w:bookmarkStart w:id="308" w:name="_Toc164758151"/>
      <w:r w:rsidRPr="00C2427C">
        <w:rPr>
          <w:caps w:val="0"/>
          <w:color w:val="000000" w:themeColor="text1"/>
          <w:sz w:val="24"/>
        </w:rPr>
        <w:lastRenderedPageBreak/>
        <w:t>7.</w:t>
      </w:r>
      <w:r w:rsidRPr="00C2427C">
        <w:rPr>
          <w:caps w:val="0"/>
          <w:color w:val="000000" w:themeColor="text1"/>
          <w:sz w:val="24"/>
        </w:rPr>
        <w:tab/>
      </w:r>
      <w:r w:rsidR="00F411DD" w:rsidRPr="00C2427C">
        <w:rPr>
          <w:rFonts w:ascii="Times New Roman" w:hAnsi="Times New Roman" w:cs="Times New Roman"/>
          <w:caps w:val="0"/>
          <w:color w:val="000000"/>
          <w:sz w:val="24"/>
        </w:rPr>
        <w:t>Interim Analysis</w:t>
      </w:r>
      <w:bookmarkEnd w:id="306"/>
      <w:bookmarkEnd w:id="307"/>
      <w:bookmarkEnd w:id="308"/>
    </w:p>
    <w:p w14:paraId="3452032F" w14:textId="3D49ACE8" w:rsidR="00947EA5" w:rsidRPr="00C2427C" w:rsidRDefault="00F411DD">
      <w:pPr>
        <w:pStyle w:val="Normal2"/>
        <w:spacing w:beforeLines="50" w:before="156" w:afterLines="50" w:after="156" w:line="240" w:lineRule="auto"/>
        <w:ind w:firstLine="0"/>
        <w:rPr>
          <w:color w:val="000000" w:themeColor="text1"/>
          <w:sz w:val="24"/>
        </w:rPr>
      </w:pPr>
      <w:r w:rsidRPr="00C2427C">
        <w:rPr>
          <w:rFonts w:cs="Times New Roman"/>
          <w:color w:val="000000"/>
          <w:sz w:val="24"/>
        </w:rPr>
        <w:t>No interim analysis has been planned for the study and therefore no interim analysis will be performed.</w:t>
      </w:r>
    </w:p>
    <w:p w14:paraId="4950EB0E" w14:textId="4DB99DAF" w:rsidR="00947EA5" w:rsidRPr="00C2427C" w:rsidRDefault="00AE0D0F" w:rsidP="00AE0D0F">
      <w:pPr>
        <w:pStyle w:val="1"/>
        <w:numPr>
          <w:ilvl w:val="0"/>
          <w:numId w:val="0"/>
        </w:numPr>
        <w:spacing w:beforeLines="50" w:before="156" w:afterLines="50" w:after="156" w:line="240" w:lineRule="auto"/>
        <w:ind w:left="851" w:hanging="851"/>
        <w:rPr>
          <w:rFonts w:ascii="Times New Roman" w:hAnsi="Times New Roman"/>
          <w:caps w:val="0"/>
          <w:sz w:val="24"/>
        </w:rPr>
      </w:pPr>
      <w:bookmarkStart w:id="309" w:name="_Toc96619212"/>
      <w:bookmarkStart w:id="310" w:name="_Toc163826615"/>
      <w:bookmarkStart w:id="311" w:name="_Toc164758152"/>
      <w:r w:rsidRPr="00C2427C">
        <w:rPr>
          <w:caps w:val="0"/>
          <w:sz w:val="24"/>
        </w:rPr>
        <w:t>8.</w:t>
      </w:r>
      <w:r w:rsidRPr="00C2427C">
        <w:rPr>
          <w:caps w:val="0"/>
          <w:sz w:val="24"/>
        </w:rPr>
        <w:tab/>
      </w:r>
      <w:r w:rsidR="00F411DD" w:rsidRPr="00C2427C">
        <w:rPr>
          <w:rFonts w:ascii="Times New Roman" w:hAnsi="Times New Roman" w:cs="Times New Roman"/>
          <w:caps w:val="0"/>
          <w:sz w:val="24"/>
        </w:rPr>
        <w:t>Changes Relative to Planned Analyses in the Protocol</w:t>
      </w:r>
      <w:bookmarkEnd w:id="309"/>
      <w:bookmarkEnd w:id="310"/>
      <w:bookmarkEnd w:id="311"/>
    </w:p>
    <w:p w14:paraId="40564EC7" w14:textId="78F15651" w:rsidR="00947EA5" w:rsidRPr="00C2427C" w:rsidRDefault="00F411DD">
      <w:pPr>
        <w:pStyle w:val="Normal2"/>
        <w:spacing w:beforeLines="50" w:before="156" w:afterLines="50" w:after="156" w:line="240" w:lineRule="auto"/>
        <w:ind w:firstLine="0"/>
        <w:rPr>
          <w:sz w:val="24"/>
        </w:rPr>
      </w:pPr>
      <w:r w:rsidRPr="00C2427C">
        <w:rPr>
          <w:rFonts w:cs="Times New Roman"/>
          <w:sz w:val="24"/>
        </w:rPr>
        <w:t>The statistical analysis of "painful joint" was deleted from the analyses of changes from baselin</w:t>
      </w:r>
      <w:r w:rsidR="00EE4FDA" w:rsidRPr="00C2427C">
        <w:rPr>
          <w:rFonts w:cs="Times New Roman"/>
          <w:sz w:val="24"/>
        </w:rPr>
        <w:t>e</w:t>
      </w:r>
      <w:r w:rsidRPr="00C2427C">
        <w:rPr>
          <w:rFonts w:cs="Times New Roman"/>
          <w:sz w:val="24"/>
        </w:rPr>
        <w:t xml:space="preserve"> in the painful joint count, tender joint count and swollen joint count (the 66/88 joint count) at Day 28 and Day 84 in </w:t>
      </w:r>
      <w:hyperlink w:anchor="编号64" w:history="1">
        <w:r w:rsidRPr="00C2427C">
          <w:rPr>
            <w:rStyle w:val="af3"/>
            <w:rFonts w:cs="Times New Roman"/>
            <w:color w:val="000000" w:themeColor="text1"/>
            <w:sz w:val="24"/>
            <w:u w:val="none"/>
          </w:rPr>
          <w:t>Section 6.4</w:t>
        </w:r>
      </w:hyperlink>
      <w:r w:rsidRPr="00C2427C">
        <w:rPr>
          <w:rFonts w:cs="Times New Roman"/>
          <w:color w:val="000000" w:themeColor="text1"/>
          <w:sz w:val="24"/>
        </w:rPr>
        <w:t xml:space="preserve"> </w:t>
      </w:r>
      <w:r w:rsidRPr="00C2427C">
        <w:rPr>
          <w:rFonts w:cs="Times New Roman"/>
          <w:sz w:val="24"/>
        </w:rPr>
        <w:t>of the SAP. Since this variable is not considered an objective variable based on medical judgment and this data was not collected in the CRF, no analysis will be performed on this variable.</w:t>
      </w:r>
    </w:p>
    <w:p w14:paraId="4A190833" w14:textId="7C5AB9B9" w:rsidR="00947EA5" w:rsidRPr="00C2427C" w:rsidRDefault="00F411DD">
      <w:pPr>
        <w:pStyle w:val="Normal2"/>
        <w:spacing w:beforeLines="50" w:before="156" w:afterLines="50" w:after="156" w:line="240" w:lineRule="auto"/>
        <w:ind w:firstLine="0"/>
        <w:rPr>
          <w:color w:val="000000" w:themeColor="text1"/>
          <w:sz w:val="24"/>
        </w:rPr>
      </w:pPr>
      <w:r w:rsidRPr="00C2427C">
        <w:rPr>
          <w:rFonts w:cs="Times New Roman"/>
          <w:sz w:val="24"/>
        </w:rPr>
        <w:t>The definition of Per-protocol Set (PPS) and the description of secondary endpoint analysis using PPS were added to</w:t>
      </w:r>
      <w:r w:rsidRPr="00C2427C">
        <w:rPr>
          <w:rFonts w:cs="Times New Roman"/>
          <w:color w:val="000000" w:themeColor="text1"/>
          <w:sz w:val="24"/>
        </w:rPr>
        <w:t xml:space="preserve"> </w:t>
      </w:r>
      <w:hyperlink w:anchor="编号52" w:history="1">
        <w:r w:rsidRPr="00C2427C">
          <w:rPr>
            <w:rStyle w:val="af3"/>
            <w:rFonts w:cs="Times New Roman"/>
            <w:color w:val="000000" w:themeColor="text1"/>
            <w:sz w:val="24"/>
            <w:u w:val="none"/>
          </w:rPr>
          <w:t>Section 5.2</w:t>
        </w:r>
      </w:hyperlink>
      <w:r w:rsidRPr="00C2427C">
        <w:rPr>
          <w:rFonts w:cs="Times New Roman"/>
          <w:color w:val="000000" w:themeColor="text1"/>
          <w:sz w:val="24"/>
        </w:rPr>
        <w:t xml:space="preserve"> of the SAP.</w:t>
      </w:r>
    </w:p>
    <w:p w14:paraId="3D5C798C" w14:textId="5A4C2C96" w:rsidR="00947EA5" w:rsidRPr="00C2427C" w:rsidRDefault="00F411DD">
      <w:pPr>
        <w:pStyle w:val="Normal2"/>
        <w:spacing w:beforeLines="50" w:before="156" w:afterLines="50" w:after="156" w:line="240" w:lineRule="auto"/>
        <w:ind w:firstLine="0"/>
        <w:rPr>
          <w:color w:val="000000" w:themeColor="text1"/>
          <w:sz w:val="24"/>
        </w:rPr>
      </w:pPr>
      <w:r w:rsidRPr="00C2427C">
        <w:rPr>
          <w:rFonts w:cs="Times New Roman"/>
          <w:color w:val="000000" w:themeColor="text1"/>
          <w:sz w:val="24"/>
        </w:rPr>
        <w:t xml:space="preserve">The definition of pharmacokinetic concentration analysis set (PKCS) and the description of PK concentration analysis using the PKCS were added to </w:t>
      </w:r>
      <w:hyperlink w:anchor="编号54" w:history="1">
        <w:r w:rsidRPr="00C2427C">
          <w:rPr>
            <w:rStyle w:val="af3"/>
            <w:rFonts w:cs="Times New Roman"/>
            <w:color w:val="000000" w:themeColor="text1"/>
            <w:sz w:val="24"/>
            <w:u w:val="none"/>
          </w:rPr>
          <w:t>Section 5.4</w:t>
        </w:r>
      </w:hyperlink>
      <w:r w:rsidRPr="00C2427C">
        <w:rPr>
          <w:rFonts w:cs="Times New Roman"/>
          <w:color w:val="000000" w:themeColor="text1"/>
          <w:sz w:val="24"/>
        </w:rPr>
        <w:t xml:space="preserve"> of the SAP.</w:t>
      </w:r>
    </w:p>
    <w:p w14:paraId="1FAFD4B7" w14:textId="2888BA13" w:rsidR="00947EA5" w:rsidRPr="00C2427C" w:rsidRDefault="00F411DD">
      <w:pPr>
        <w:pStyle w:val="Normal2"/>
        <w:spacing w:beforeLines="50" w:before="156" w:afterLines="50" w:after="156" w:line="240" w:lineRule="auto"/>
        <w:ind w:firstLine="0"/>
        <w:rPr>
          <w:sz w:val="24"/>
        </w:rPr>
      </w:pPr>
      <w:r w:rsidRPr="00C2427C">
        <w:rPr>
          <w:rFonts w:cs="Times New Roman"/>
          <w:color w:val="000000" w:themeColor="text1"/>
          <w:sz w:val="24"/>
        </w:rPr>
        <w:t xml:space="preserve">The definition of PK parameter analysis set (PKPS) and the description of PK parameter analysis using the PKPS were added to </w:t>
      </w:r>
      <w:hyperlink w:anchor="编号55" w:history="1">
        <w:r w:rsidRPr="00C2427C">
          <w:rPr>
            <w:rStyle w:val="af3"/>
            <w:rFonts w:cs="Times New Roman"/>
            <w:color w:val="000000" w:themeColor="text1"/>
            <w:sz w:val="24"/>
            <w:u w:val="none"/>
          </w:rPr>
          <w:t>Section 5.5</w:t>
        </w:r>
      </w:hyperlink>
      <w:r w:rsidRPr="00C2427C">
        <w:rPr>
          <w:rFonts w:cs="Times New Roman"/>
          <w:sz w:val="24"/>
        </w:rPr>
        <w:t xml:space="preserve"> of the SAP.</w:t>
      </w:r>
    </w:p>
    <w:p w14:paraId="378036B0" w14:textId="59D98976" w:rsidR="00947EA5" w:rsidRPr="00C2427C" w:rsidRDefault="00AE0D0F" w:rsidP="00AE0D0F">
      <w:pPr>
        <w:pStyle w:val="1"/>
        <w:numPr>
          <w:ilvl w:val="0"/>
          <w:numId w:val="0"/>
        </w:numPr>
        <w:spacing w:beforeLines="50" w:before="156" w:afterLines="50" w:after="156" w:line="240" w:lineRule="auto"/>
        <w:ind w:left="851" w:hanging="851"/>
        <w:rPr>
          <w:rFonts w:ascii="Times New Roman" w:hAnsi="Times New Roman"/>
          <w:caps w:val="0"/>
          <w:sz w:val="24"/>
        </w:rPr>
      </w:pPr>
      <w:bookmarkStart w:id="312" w:name="_Toc96619213"/>
      <w:bookmarkStart w:id="313" w:name="_Toc163826616"/>
      <w:bookmarkStart w:id="314" w:name="_Toc164758153"/>
      <w:r w:rsidRPr="00C2427C">
        <w:rPr>
          <w:caps w:val="0"/>
          <w:sz w:val="24"/>
        </w:rPr>
        <w:t>9.</w:t>
      </w:r>
      <w:r w:rsidRPr="00C2427C">
        <w:rPr>
          <w:caps w:val="0"/>
          <w:sz w:val="24"/>
        </w:rPr>
        <w:tab/>
      </w:r>
      <w:r w:rsidR="00F411DD" w:rsidRPr="00C2427C">
        <w:rPr>
          <w:rFonts w:ascii="Times New Roman" w:hAnsi="Times New Roman" w:cs="Times New Roman"/>
          <w:caps w:val="0"/>
          <w:sz w:val="24"/>
        </w:rPr>
        <w:t>Statistical Analysis Tables/Listings/Figures (TLFs)</w:t>
      </w:r>
      <w:bookmarkEnd w:id="312"/>
      <w:bookmarkEnd w:id="313"/>
      <w:bookmarkEnd w:id="314"/>
    </w:p>
    <w:p w14:paraId="4CBEDF58" w14:textId="77777777" w:rsidR="00947EA5" w:rsidRPr="00C2427C" w:rsidRDefault="00F411DD">
      <w:pPr>
        <w:pStyle w:val="Normal2"/>
        <w:spacing w:beforeLines="50" w:before="156" w:afterLines="50" w:after="156" w:line="240" w:lineRule="auto"/>
        <w:ind w:firstLine="0"/>
        <w:rPr>
          <w:sz w:val="24"/>
        </w:rPr>
      </w:pPr>
      <w:r w:rsidRPr="00C2427C">
        <w:rPr>
          <w:rFonts w:cs="Times New Roman"/>
          <w:sz w:val="24"/>
        </w:rPr>
        <w:t>The TLFs templates will be provided as a separate document.</w:t>
      </w:r>
    </w:p>
    <w:p w14:paraId="518B11E7" w14:textId="77777777" w:rsidR="00947EA5" w:rsidRPr="00C2427C" w:rsidRDefault="00947EA5">
      <w:pPr>
        <w:spacing w:beforeLines="50" w:before="156" w:afterLines="50" w:after="156" w:line="240" w:lineRule="auto"/>
        <w:rPr>
          <w:color w:val="000000" w:themeColor="text1"/>
          <w:sz w:val="24"/>
        </w:rPr>
      </w:pPr>
    </w:p>
    <w:sectPr w:rsidR="00947EA5" w:rsidRPr="00C2427C" w:rsidSect="00B043A0">
      <w:headerReference w:type="default" r:id="rId18"/>
      <w:footerReference w:type="default" r:id="rId19"/>
      <w:pgSz w:w="11906" w:h="16838" w:code="9"/>
      <w:pgMar w:top="1440" w:right="1440" w:bottom="1440" w:left="1440" w:header="56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5B287" w14:textId="77777777" w:rsidR="0046069E" w:rsidRDefault="0046069E">
      <w:pPr>
        <w:spacing w:line="240" w:lineRule="auto"/>
      </w:pPr>
      <w:r>
        <w:separator/>
      </w:r>
    </w:p>
  </w:endnote>
  <w:endnote w:type="continuationSeparator" w:id="0">
    <w:p w14:paraId="49BA703B" w14:textId="77777777" w:rsidR="0046069E" w:rsidRDefault="0046069E">
      <w:pPr>
        <w:spacing w:line="240" w:lineRule="auto"/>
      </w:pPr>
      <w:r>
        <w:continuationSeparator/>
      </w:r>
    </w:p>
  </w:endnote>
  <w:endnote w:type="continuationNotice" w:id="1">
    <w:p w14:paraId="43254288" w14:textId="77777777" w:rsidR="0046069E" w:rsidRDefault="0046069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altName w:val="Times"/>
    <w:panose1 w:val="02020803070505020304"/>
    <w:charset w:val="00"/>
    <w:family w:val="roman"/>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Body CS)">
    <w:altName w:val="Times New Roman"/>
    <w:panose1 w:val="00000000000000000000"/>
    <w:charset w:val="00"/>
    <w:family w:val="roman"/>
    <w:notTrueType/>
    <w:pitch w:val="default"/>
    <w:sig w:usb0="00000003" w:usb1="00000000" w:usb2="00000000" w:usb3="00000000" w:csb0="00000001" w:csb1="00000000"/>
  </w:font>
  <w:font w:name="Times New Roman (Headings CS)">
    <w:altName w:val="Times New Roman"/>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1A92" w14:textId="77777777" w:rsidR="00E80DA6" w:rsidRDefault="00E80DA6">
    <w:pPr>
      <w:pBdr>
        <w:top w:val="single" w:sz="4" w:space="1" w:color="auto"/>
      </w:pBdr>
      <w:spacing w:before="0" w:after="0" w:line="240" w:lineRule="auto"/>
      <w:jc w:val="center"/>
      <w:rPr>
        <w:rFonts w:cs="Arial"/>
        <w:b/>
        <w:sz w:val="22"/>
        <w:szCs w:val="18"/>
      </w:rPr>
    </w:pPr>
    <w:r>
      <w:rPr>
        <w:rFonts w:eastAsia="Times New Roman" w:cs="Times New Roman"/>
        <w:b/>
        <w:sz w:val="22"/>
      </w:rPr>
      <w:t>Confidentiality Statement</w:t>
    </w:r>
  </w:p>
  <w:p w14:paraId="0C1C259D" w14:textId="77777777" w:rsidR="00E80DA6" w:rsidRDefault="00E80DA6">
    <w:pPr>
      <w:spacing w:before="0" w:after="0" w:line="240" w:lineRule="auto"/>
      <w:rPr>
        <w:rFonts w:cs="Arial"/>
        <w:bCs/>
        <w:sz w:val="22"/>
        <w:szCs w:val="18"/>
      </w:rPr>
    </w:pPr>
    <w:r>
      <w:rPr>
        <w:rFonts w:eastAsia="Times New Roman" w:cs="Times New Roman"/>
        <w:sz w:val="22"/>
      </w:rPr>
      <w:t>This document is the property of Bio-statistics department of GCP Clinplus, and may not in full or part be passed on, reproduced, published, distributed to any person, or submitted to any regulatory authority without the express written permission of GCP Clinplus Co., Ltd.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D38F" w14:textId="0BCB76B8" w:rsidR="00E80DA6" w:rsidRPr="00F411DD" w:rsidRDefault="00E80DA6">
    <w:pPr>
      <w:jc w:val="center"/>
      <w:rPr>
        <w:rFonts w:cs="Arial"/>
        <w:b/>
        <w:sz w:val="22"/>
        <w:szCs w:val="22"/>
      </w:rPr>
    </w:pPr>
    <w:r w:rsidRPr="00F411DD">
      <w:rPr>
        <w:rFonts w:eastAsia="Times New Roman" w:cs="Times New Roman"/>
        <w:b/>
        <w:sz w:val="22"/>
        <w:szCs w:val="22"/>
      </w:rPr>
      <w:t xml:space="preserve">Page </w:t>
    </w:r>
    <w:r w:rsidRPr="00F411DD">
      <w:rPr>
        <w:rFonts w:cs="Arial"/>
        <w:b/>
        <w:sz w:val="22"/>
        <w:szCs w:val="22"/>
      </w:rPr>
      <w:fldChar w:fldCharType="begin"/>
    </w:r>
    <w:r w:rsidRPr="00F411DD">
      <w:rPr>
        <w:rFonts w:cs="Arial"/>
        <w:b/>
        <w:sz w:val="22"/>
        <w:szCs w:val="22"/>
      </w:rPr>
      <w:instrText xml:space="preserve"> PAGE </w:instrText>
    </w:r>
    <w:r w:rsidRPr="00F411DD">
      <w:rPr>
        <w:rFonts w:cs="Arial"/>
        <w:b/>
        <w:sz w:val="22"/>
        <w:szCs w:val="22"/>
      </w:rPr>
      <w:fldChar w:fldCharType="separate"/>
    </w:r>
    <w:r w:rsidR="00BF134B">
      <w:rPr>
        <w:rFonts w:cs="Arial"/>
        <w:b/>
        <w:noProof/>
        <w:sz w:val="22"/>
        <w:szCs w:val="22"/>
      </w:rPr>
      <w:t>13</w:t>
    </w:r>
    <w:r w:rsidRPr="00F411DD">
      <w:rPr>
        <w:rFonts w:cs="Arial"/>
        <w:b/>
        <w:sz w:val="22"/>
        <w:szCs w:val="22"/>
      </w:rPr>
      <w:fldChar w:fldCharType="end"/>
    </w:r>
    <w:r w:rsidRPr="00F411DD">
      <w:rPr>
        <w:rFonts w:eastAsia="Times New Roman" w:cs="Times New Roman"/>
        <w:b/>
        <w:sz w:val="22"/>
        <w:szCs w:val="22"/>
      </w:rPr>
      <w:t xml:space="preserve"> of </w:t>
    </w:r>
    <w:r w:rsidRPr="00F411DD">
      <w:rPr>
        <w:rFonts w:cs="Arial"/>
        <w:b/>
        <w:sz w:val="22"/>
        <w:szCs w:val="22"/>
      </w:rPr>
      <w:fldChar w:fldCharType="begin"/>
    </w:r>
    <w:r w:rsidRPr="00F411DD">
      <w:rPr>
        <w:rFonts w:cs="Arial"/>
        <w:b/>
        <w:sz w:val="22"/>
        <w:szCs w:val="22"/>
      </w:rPr>
      <w:instrText xml:space="preserve"> NUMPAGES </w:instrText>
    </w:r>
    <w:r w:rsidRPr="00F411DD">
      <w:rPr>
        <w:rFonts w:cs="Arial"/>
        <w:b/>
        <w:sz w:val="22"/>
        <w:szCs w:val="22"/>
      </w:rPr>
      <w:fldChar w:fldCharType="separate"/>
    </w:r>
    <w:r w:rsidR="00BF134B">
      <w:rPr>
        <w:rFonts w:cs="Arial"/>
        <w:b/>
        <w:noProof/>
        <w:sz w:val="22"/>
        <w:szCs w:val="22"/>
      </w:rPr>
      <w:t>45</w:t>
    </w:r>
    <w:r w:rsidRPr="00F411DD">
      <w:rPr>
        <w:rFonts w:cs="Arial"/>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E5A4" w14:textId="65B70CB0" w:rsidR="00E80DA6" w:rsidRPr="003E373D" w:rsidRDefault="00E80DA6">
    <w:pPr>
      <w:jc w:val="center"/>
      <w:rPr>
        <w:rFonts w:cs="Arial"/>
        <w:b/>
        <w:sz w:val="22"/>
        <w:szCs w:val="22"/>
      </w:rPr>
    </w:pPr>
    <w:r w:rsidRPr="003E373D">
      <w:rPr>
        <w:rFonts w:eastAsia="Times New Roman" w:cs="Times New Roman"/>
        <w:b/>
        <w:sz w:val="22"/>
        <w:szCs w:val="22"/>
      </w:rPr>
      <w:t xml:space="preserve">Page </w:t>
    </w:r>
    <w:r w:rsidRPr="003E373D">
      <w:rPr>
        <w:rFonts w:cs="Arial"/>
        <w:b/>
        <w:sz w:val="22"/>
        <w:szCs w:val="22"/>
      </w:rPr>
      <w:fldChar w:fldCharType="begin"/>
    </w:r>
    <w:r w:rsidRPr="003E373D">
      <w:rPr>
        <w:rFonts w:cs="Arial"/>
        <w:b/>
        <w:sz w:val="22"/>
        <w:szCs w:val="22"/>
      </w:rPr>
      <w:instrText xml:space="preserve"> PAGE </w:instrText>
    </w:r>
    <w:r w:rsidRPr="003E373D">
      <w:rPr>
        <w:rFonts w:cs="Arial"/>
        <w:b/>
        <w:sz w:val="22"/>
        <w:szCs w:val="22"/>
      </w:rPr>
      <w:fldChar w:fldCharType="separate"/>
    </w:r>
    <w:r w:rsidR="00BF134B">
      <w:rPr>
        <w:rFonts w:cs="Arial"/>
        <w:b/>
        <w:noProof/>
        <w:sz w:val="22"/>
        <w:szCs w:val="22"/>
      </w:rPr>
      <w:t>18</w:t>
    </w:r>
    <w:r w:rsidRPr="003E373D">
      <w:rPr>
        <w:rFonts w:cs="Arial"/>
        <w:b/>
        <w:sz w:val="22"/>
        <w:szCs w:val="22"/>
      </w:rPr>
      <w:fldChar w:fldCharType="end"/>
    </w:r>
    <w:r w:rsidRPr="003E373D">
      <w:rPr>
        <w:rFonts w:eastAsia="Times New Roman" w:cs="Times New Roman"/>
        <w:sz w:val="22"/>
        <w:szCs w:val="22"/>
      </w:rPr>
      <w:t xml:space="preserve"> </w:t>
    </w:r>
    <w:r w:rsidRPr="003E373D">
      <w:rPr>
        <w:rFonts w:eastAsia="Times New Roman" w:cs="Times New Roman"/>
        <w:b/>
        <w:sz w:val="22"/>
        <w:szCs w:val="22"/>
      </w:rPr>
      <w:t xml:space="preserve">of </w:t>
    </w:r>
    <w:r w:rsidRPr="003E373D">
      <w:rPr>
        <w:rFonts w:cs="Arial"/>
        <w:b/>
        <w:sz w:val="22"/>
        <w:szCs w:val="22"/>
      </w:rPr>
      <w:fldChar w:fldCharType="begin"/>
    </w:r>
    <w:r w:rsidRPr="003E373D">
      <w:rPr>
        <w:rFonts w:cs="Arial"/>
        <w:b/>
        <w:sz w:val="22"/>
        <w:szCs w:val="22"/>
      </w:rPr>
      <w:instrText xml:space="preserve"> NUMPAGES </w:instrText>
    </w:r>
    <w:r w:rsidRPr="003E373D">
      <w:rPr>
        <w:rFonts w:cs="Arial"/>
        <w:b/>
        <w:sz w:val="22"/>
        <w:szCs w:val="22"/>
      </w:rPr>
      <w:fldChar w:fldCharType="separate"/>
    </w:r>
    <w:r w:rsidR="00BF134B">
      <w:rPr>
        <w:rFonts w:cs="Arial"/>
        <w:b/>
        <w:noProof/>
        <w:sz w:val="22"/>
        <w:szCs w:val="22"/>
      </w:rPr>
      <w:t>45</w:t>
    </w:r>
    <w:r w:rsidRPr="003E373D">
      <w:rPr>
        <w:rFonts w:cs="Arial"/>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EE13" w14:textId="7EE01B6D" w:rsidR="00E80DA6" w:rsidRPr="00916A1B" w:rsidRDefault="00E80DA6" w:rsidP="00916A1B">
    <w:pPr>
      <w:jc w:val="center"/>
    </w:pPr>
    <w:r w:rsidRPr="003E373D">
      <w:rPr>
        <w:rFonts w:eastAsia="Times New Roman" w:cs="Times New Roman"/>
        <w:b/>
        <w:sz w:val="22"/>
        <w:szCs w:val="22"/>
      </w:rPr>
      <w:t xml:space="preserve">Page </w:t>
    </w:r>
    <w:r w:rsidRPr="003E373D">
      <w:rPr>
        <w:rFonts w:cs="Arial"/>
        <w:b/>
        <w:sz w:val="22"/>
        <w:szCs w:val="22"/>
      </w:rPr>
      <w:fldChar w:fldCharType="begin"/>
    </w:r>
    <w:r w:rsidRPr="003E373D">
      <w:rPr>
        <w:rFonts w:cs="Arial"/>
        <w:b/>
        <w:sz w:val="22"/>
        <w:szCs w:val="22"/>
      </w:rPr>
      <w:instrText xml:space="preserve"> PAGE </w:instrText>
    </w:r>
    <w:r w:rsidRPr="003E373D">
      <w:rPr>
        <w:rFonts w:cs="Arial"/>
        <w:b/>
        <w:sz w:val="22"/>
        <w:szCs w:val="22"/>
      </w:rPr>
      <w:fldChar w:fldCharType="separate"/>
    </w:r>
    <w:r w:rsidR="00BF134B">
      <w:rPr>
        <w:rFonts w:cs="Arial"/>
        <w:b/>
        <w:noProof/>
        <w:sz w:val="22"/>
        <w:szCs w:val="22"/>
      </w:rPr>
      <w:t>20</w:t>
    </w:r>
    <w:r w:rsidRPr="003E373D">
      <w:rPr>
        <w:rFonts w:cs="Arial"/>
        <w:b/>
        <w:sz w:val="22"/>
        <w:szCs w:val="22"/>
      </w:rPr>
      <w:fldChar w:fldCharType="end"/>
    </w:r>
    <w:r w:rsidRPr="003E373D">
      <w:rPr>
        <w:rFonts w:eastAsia="Times New Roman" w:cs="Times New Roman"/>
        <w:sz w:val="22"/>
        <w:szCs w:val="22"/>
      </w:rPr>
      <w:t xml:space="preserve"> </w:t>
    </w:r>
    <w:r w:rsidRPr="003E373D">
      <w:rPr>
        <w:rFonts w:eastAsia="Times New Roman" w:cs="Times New Roman"/>
        <w:b/>
        <w:sz w:val="22"/>
        <w:szCs w:val="22"/>
      </w:rPr>
      <w:t xml:space="preserve">of </w:t>
    </w:r>
    <w:r w:rsidRPr="003E373D">
      <w:rPr>
        <w:rFonts w:cs="Arial"/>
        <w:b/>
        <w:sz w:val="22"/>
        <w:szCs w:val="22"/>
      </w:rPr>
      <w:fldChar w:fldCharType="begin"/>
    </w:r>
    <w:r w:rsidRPr="003E373D">
      <w:rPr>
        <w:rFonts w:cs="Arial"/>
        <w:b/>
        <w:sz w:val="22"/>
        <w:szCs w:val="22"/>
      </w:rPr>
      <w:instrText xml:space="preserve"> NUMPAGES </w:instrText>
    </w:r>
    <w:r w:rsidRPr="003E373D">
      <w:rPr>
        <w:rFonts w:cs="Arial"/>
        <w:b/>
        <w:sz w:val="22"/>
        <w:szCs w:val="22"/>
      </w:rPr>
      <w:fldChar w:fldCharType="separate"/>
    </w:r>
    <w:r w:rsidR="00BF134B">
      <w:rPr>
        <w:rFonts w:cs="Arial"/>
        <w:b/>
        <w:noProof/>
        <w:sz w:val="22"/>
        <w:szCs w:val="22"/>
      </w:rPr>
      <w:t>45</w:t>
    </w:r>
    <w:r w:rsidRPr="003E373D">
      <w:rPr>
        <w:rFonts w:cs="Arial"/>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0EEB0" w14:textId="77777777" w:rsidR="0046069E" w:rsidRDefault="0046069E">
      <w:pPr>
        <w:spacing w:before="0" w:after="0"/>
      </w:pPr>
      <w:r>
        <w:separator/>
      </w:r>
    </w:p>
  </w:footnote>
  <w:footnote w:type="continuationSeparator" w:id="0">
    <w:p w14:paraId="34BDF16C" w14:textId="77777777" w:rsidR="0046069E" w:rsidRDefault="0046069E">
      <w:pPr>
        <w:spacing w:before="0" w:after="0"/>
      </w:pPr>
      <w:r>
        <w:continuationSeparator/>
      </w:r>
    </w:p>
  </w:footnote>
  <w:footnote w:type="continuationNotice" w:id="1">
    <w:p w14:paraId="346086D6" w14:textId="77777777" w:rsidR="0046069E" w:rsidRDefault="0046069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05"/>
      <w:gridCol w:w="1503"/>
      <w:gridCol w:w="1502"/>
      <w:gridCol w:w="3006"/>
    </w:tblGrid>
    <w:tr w:rsidR="00E80DA6" w:rsidRPr="00F411DD" w14:paraId="05D734BE" w14:textId="77777777">
      <w:tc>
        <w:tcPr>
          <w:tcW w:w="4508" w:type="dxa"/>
          <w:gridSpan w:val="2"/>
        </w:tcPr>
        <w:p w14:paraId="591CE7B3" w14:textId="77777777" w:rsidR="00E80DA6" w:rsidRPr="00F411DD" w:rsidRDefault="00E80DA6">
          <w:pPr>
            <w:pStyle w:val="a9"/>
            <w:pBdr>
              <w:bottom w:val="none" w:sz="0" w:space="0" w:color="auto"/>
            </w:pBdr>
            <w:rPr>
              <w:sz w:val="22"/>
            </w:rPr>
          </w:pPr>
          <w:r w:rsidRPr="00F411DD">
            <w:rPr>
              <w:rFonts w:eastAsia="Times New Roman" w:cs="Times New Roman"/>
              <w:sz w:val="22"/>
            </w:rPr>
            <w:t>Beijing InnoCare Pharma Technology Co., Ltd.</w:t>
          </w:r>
        </w:p>
      </w:tc>
      <w:tc>
        <w:tcPr>
          <w:tcW w:w="4508" w:type="dxa"/>
          <w:gridSpan w:val="2"/>
        </w:tcPr>
        <w:p w14:paraId="44F1A86D" w14:textId="77777777" w:rsidR="00E80DA6" w:rsidRPr="00F411DD" w:rsidRDefault="00E80DA6">
          <w:pPr>
            <w:pStyle w:val="a9"/>
            <w:pBdr>
              <w:bottom w:val="none" w:sz="0" w:space="0" w:color="auto"/>
            </w:pBdr>
            <w:rPr>
              <w:sz w:val="22"/>
            </w:rPr>
          </w:pPr>
        </w:p>
      </w:tc>
    </w:tr>
    <w:tr w:rsidR="00E80DA6" w:rsidRPr="00F411DD" w14:paraId="1145897E" w14:textId="77777777">
      <w:tc>
        <w:tcPr>
          <w:tcW w:w="4508" w:type="dxa"/>
          <w:gridSpan w:val="2"/>
        </w:tcPr>
        <w:p w14:paraId="2C0F1A04" w14:textId="77777777" w:rsidR="00E80DA6" w:rsidRPr="00F411DD" w:rsidRDefault="00E80DA6">
          <w:pPr>
            <w:pStyle w:val="a9"/>
            <w:pBdr>
              <w:bottom w:val="none" w:sz="0" w:space="0" w:color="auto"/>
            </w:pBdr>
            <w:rPr>
              <w:sz w:val="22"/>
            </w:rPr>
          </w:pPr>
          <w:r w:rsidRPr="00F411DD">
            <w:rPr>
              <w:rFonts w:eastAsia="Times New Roman" w:cs="Times New Roman"/>
              <w:sz w:val="22"/>
            </w:rPr>
            <w:t>ICP-CL-00109</w:t>
          </w:r>
        </w:p>
      </w:tc>
      <w:tc>
        <w:tcPr>
          <w:tcW w:w="4508" w:type="dxa"/>
          <w:gridSpan w:val="2"/>
        </w:tcPr>
        <w:p w14:paraId="5A65DFBF" w14:textId="77777777" w:rsidR="00E80DA6" w:rsidRPr="00F411DD" w:rsidRDefault="00E80DA6">
          <w:pPr>
            <w:pStyle w:val="a9"/>
            <w:pBdr>
              <w:bottom w:val="none" w:sz="0" w:space="0" w:color="auto"/>
            </w:pBdr>
            <w:jc w:val="right"/>
            <w:rPr>
              <w:sz w:val="22"/>
            </w:rPr>
          </w:pPr>
          <w:r w:rsidRPr="00F411DD">
            <w:rPr>
              <w:rFonts w:eastAsia="Times New Roman" w:cs="Times New Roman"/>
              <w:sz w:val="22"/>
            </w:rPr>
            <w:t>Final V1.0</w:t>
          </w:r>
        </w:p>
      </w:tc>
    </w:tr>
    <w:tr w:rsidR="00E80DA6" w:rsidRPr="00F411DD" w14:paraId="587EF85C" w14:textId="77777777">
      <w:tc>
        <w:tcPr>
          <w:tcW w:w="3005" w:type="dxa"/>
          <w:tcBorders>
            <w:bottom w:val="single" w:sz="4" w:space="0" w:color="auto"/>
          </w:tcBorders>
        </w:tcPr>
        <w:p w14:paraId="33B857DA" w14:textId="77777777" w:rsidR="00E80DA6" w:rsidRPr="00F411DD" w:rsidRDefault="00E80DA6">
          <w:pPr>
            <w:pStyle w:val="a9"/>
            <w:pBdr>
              <w:bottom w:val="none" w:sz="0" w:space="0" w:color="auto"/>
            </w:pBdr>
            <w:rPr>
              <w:sz w:val="22"/>
            </w:rPr>
          </w:pPr>
          <w:r w:rsidRPr="00F411DD">
            <w:rPr>
              <w:rFonts w:eastAsia="Times New Roman" w:cs="Times New Roman"/>
              <w:sz w:val="22"/>
            </w:rPr>
            <w:t>Statistical Analysis Plan</w:t>
          </w:r>
        </w:p>
      </w:tc>
      <w:tc>
        <w:tcPr>
          <w:tcW w:w="3005" w:type="dxa"/>
          <w:gridSpan w:val="2"/>
          <w:tcBorders>
            <w:bottom w:val="single" w:sz="4" w:space="0" w:color="auto"/>
          </w:tcBorders>
        </w:tcPr>
        <w:p w14:paraId="420F1F0F" w14:textId="77777777" w:rsidR="00E80DA6" w:rsidRPr="00F411DD" w:rsidRDefault="00E80DA6">
          <w:pPr>
            <w:pStyle w:val="a9"/>
            <w:pBdr>
              <w:bottom w:val="none" w:sz="0" w:space="0" w:color="auto"/>
            </w:pBdr>
            <w:jc w:val="center"/>
            <w:rPr>
              <w:sz w:val="22"/>
            </w:rPr>
          </w:pPr>
          <w:r w:rsidRPr="00F411DD">
            <w:rPr>
              <w:rFonts w:eastAsia="Times New Roman" w:cs="Times New Roman"/>
              <w:b/>
              <w:i/>
              <w:sz w:val="22"/>
            </w:rPr>
            <w:t>Confidential</w:t>
          </w:r>
        </w:p>
      </w:tc>
      <w:tc>
        <w:tcPr>
          <w:tcW w:w="3006" w:type="dxa"/>
          <w:tcBorders>
            <w:bottom w:val="single" w:sz="4" w:space="0" w:color="auto"/>
          </w:tcBorders>
        </w:tcPr>
        <w:p w14:paraId="59276C9F" w14:textId="77777777" w:rsidR="00E80DA6" w:rsidRPr="00F411DD" w:rsidRDefault="00E80DA6">
          <w:pPr>
            <w:pStyle w:val="a9"/>
            <w:pBdr>
              <w:bottom w:val="none" w:sz="0" w:space="0" w:color="auto"/>
            </w:pBdr>
            <w:jc w:val="right"/>
            <w:rPr>
              <w:sz w:val="22"/>
            </w:rPr>
          </w:pPr>
          <w:r w:rsidRPr="00F411DD">
            <w:rPr>
              <w:rFonts w:eastAsia="Times New Roman" w:cs="Times New Roman"/>
              <w:sz w:val="22"/>
            </w:rPr>
            <w:t>24 FEB 2022</w:t>
          </w:r>
        </w:p>
      </w:tc>
    </w:tr>
  </w:tbl>
  <w:p w14:paraId="1A0AD125" w14:textId="77777777" w:rsidR="00E80DA6" w:rsidRDefault="00E80DA6">
    <w:pPr>
      <w:spacing w:before="0" w:after="0" w:line="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0"/>
      <w:tblW w:w="49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06"/>
      <w:gridCol w:w="1505"/>
      <w:gridCol w:w="1501"/>
      <w:gridCol w:w="3009"/>
    </w:tblGrid>
    <w:tr w:rsidR="00E80DA6" w:rsidRPr="003E373D" w14:paraId="3F0964A5" w14:textId="77777777" w:rsidTr="00A67EE4">
      <w:trPr>
        <w:trHeight w:val="324"/>
      </w:trPr>
      <w:tc>
        <w:tcPr>
          <w:tcW w:w="2500" w:type="pct"/>
          <w:gridSpan w:val="2"/>
        </w:tcPr>
        <w:p w14:paraId="1D570276" w14:textId="77777777" w:rsidR="00E80DA6" w:rsidRPr="003E373D" w:rsidRDefault="00E80DA6">
          <w:pPr>
            <w:pStyle w:val="a9"/>
            <w:pBdr>
              <w:bottom w:val="none" w:sz="0" w:space="0" w:color="auto"/>
            </w:pBdr>
          </w:pPr>
          <w:r w:rsidRPr="003E373D">
            <w:rPr>
              <w:rFonts w:eastAsia="Times New Roman" w:cs="Times New Roman"/>
            </w:rPr>
            <w:t>Beijing InnoCare Pharma Technology Co., Ltd.</w:t>
          </w:r>
        </w:p>
      </w:tc>
      <w:tc>
        <w:tcPr>
          <w:tcW w:w="2500" w:type="pct"/>
          <w:gridSpan w:val="2"/>
        </w:tcPr>
        <w:p w14:paraId="2E063419" w14:textId="77777777" w:rsidR="00E80DA6" w:rsidRPr="003E373D" w:rsidRDefault="00E80DA6">
          <w:pPr>
            <w:pStyle w:val="a9"/>
            <w:pBdr>
              <w:bottom w:val="none" w:sz="0" w:space="0" w:color="auto"/>
            </w:pBdr>
          </w:pPr>
        </w:p>
      </w:tc>
    </w:tr>
    <w:tr w:rsidR="00E80DA6" w:rsidRPr="003E373D" w14:paraId="54E38A83" w14:textId="77777777" w:rsidTr="00A67EE4">
      <w:trPr>
        <w:trHeight w:val="324"/>
      </w:trPr>
      <w:tc>
        <w:tcPr>
          <w:tcW w:w="2500" w:type="pct"/>
          <w:gridSpan w:val="2"/>
        </w:tcPr>
        <w:p w14:paraId="6666E54E" w14:textId="77777777" w:rsidR="00E80DA6" w:rsidRPr="003E373D" w:rsidRDefault="00E80DA6">
          <w:pPr>
            <w:pStyle w:val="a9"/>
            <w:pBdr>
              <w:bottom w:val="none" w:sz="0" w:space="0" w:color="auto"/>
            </w:pBdr>
          </w:pPr>
          <w:r w:rsidRPr="003E373D">
            <w:rPr>
              <w:rFonts w:eastAsia="Times New Roman" w:cs="Times New Roman"/>
            </w:rPr>
            <w:t>ICP-CL-00109</w:t>
          </w:r>
        </w:p>
      </w:tc>
      <w:tc>
        <w:tcPr>
          <w:tcW w:w="2500" w:type="pct"/>
          <w:gridSpan w:val="2"/>
        </w:tcPr>
        <w:p w14:paraId="1477D999" w14:textId="77777777" w:rsidR="00E80DA6" w:rsidRPr="003E373D" w:rsidRDefault="00E80DA6">
          <w:pPr>
            <w:pStyle w:val="a9"/>
            <w:pBdr>
              <w:bottom w:val="none" w:sz="0" w:space="0" w:color="auto"/>
            </w:pBdr>
            <w:jc w:val="right"/>
          </w:pPr>
          <w:r w:rsidRPr="003E373D">
            <w:rPr>
              <w:rFonts w:eastAsia="Times New Roman" w:cs="Times New Roman"/>
            </w:rPr>
            <w:t>Final V1.0</w:t>
          </w:r>
        </w:p>
      </w:tc>
    </w:tr>
    <w:tr w:rsidR="00E80DA6" w:rsidRPr="003E373D" w14:paraId="356D65AE" w14:textId="77777777" w:rsidTr="00A67EE4">
      <w:trPr>
        <w:trHeight w:val="324"/>
      </w:trPr>
      <w:tc>
        <w:tcPr>
          <w:tcW w:w="1666" w:type="pct"/>
          <w:tcBorders>
            <w:bottom w:val="single" w:sz="4" w:space="0" w:color="auto"/>
          </w:tcBorders>
        </w:tcPr>
        <w:p w14:paraId="3845ABD1" w14:textId="77777777" w:rsidR="00E80DA6" w:rsidRPr="003E373D" w:rsidRDefault="00E80DA6">
          <w:pPr>
            <w:pStyle w:val="a9"/>
            <w:pBdr>
              <w:bottom w:val="none" w:sz="0" w:space="0" w:color="auto"/>
            </w:pBdr>
          </w:pPr>
          <w:r w:rsidRPr="003E373D">
            <w:rPr>
              <w:rFonts w:eastAsia="Times New Roman" w:cs="Times New Roman"/>
            </w:rPr>
            <w:t>Statistical Analysis Plan</w:t>
          </w:r>
        </w:p>
      </w:tc>
      <w:tc>
        <w:tcPr>
          <w:tcW w:w="1666" w:type="pct"/>
          <w:gridSpan w:val="2"/>
          <w:tcBorders>
            <w:bottom w:val="single" w:sz="4" w:space="0" w:color="auto"/>
          </w:tcBorders>
        </w:tcPr>
        <w:p w14:paraId="63DD3DCD" w14:textId="77777777" w:rsidR="00E80DA6" w:rsidRPr="003E373D" w:rsidRDefault="00E80DA6">
          <w:pPr>
            <w:pStyle w:val="a9"/>
            <w:pBdr>
              <w:bottom w:val="none" w:sz="0" w:space="0" w:color="auto"/>
            </w:pBdr>
            <w:jc w:val="center"/>
          </w:pPr>
          <w:r w:rsidRPr="003E373D">
            <w:rPr>
              <w:rFonts w:eastAsia="Times New Roman" w:cs="Times New Roman"/>
              <w:b/>
              <w:i/>
            </w:rPr>
            <w:t>Confidential</w:t>
          </w:r>
        </w:p>
      </w:tc>
      <w:tc>
        <w:tcPr>
          <w:tcW w:w="1668" w:type="pct"/>
          <w:tcBorders>
            <w:bottom w:val="single" w:sz="4" w:space="0" w:color="auto"/>
          </w:tcBorders>
        </w:tcPr>
        <w:p w14:paraId="3998C940" w14:textId="77777777" w:rsidR="00E80DA6" w:rsidRPr="003E373D" w:rsidRDefault="00E80DA6">
          <w:pPr>
            <w:pStyle w:val="a9"/>
            <w:pBdr>
              <w:bottom w:val="none" w:sz="0" w:space="0" w:color="auto"/>
            </w:pBdr>
            <w:jc w:val="right"/>
          </w:pPr>
          <w:r w:rsidRPr="003E373D">
            <w:rPr>
              <w:rFonts w:eastAsia="Times New Roman" w:cs="Times New Roman"/>
            </w:rPr>
            <w:t>24 FEB 2022</w:t>
          </w:r>
        </w:p>
      </w:tc>
    </w:tr>
  </w:tbl>
  <w:p w14:paraId="40E29E5A" w14:textId="77777777" w:rsidR="00E80DA6" w:rsidRDefault="00E80DA6">
    <w:pPr>
      <w:spacing w:before="0" w:after="0" w:line="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07"/>
      <w:gridCol w:w="1506"/>
      <w:gridCol w:w="1502"/>
      <w:gridCol w:w="3011"/>
    </w:tblGrid>
    <w:tr w:rsidR="00E80DA6" w:rsidRPr="00916A1B" w14:paraId="511A41C9" w14:textId="77777777">
      <w:tc>
        <w:tcPr>
          <w:tcW w:w="2500" w:type="pct"/>
          <w:gridSpan w:val="2"/>
        </w:tcPr>
        <w:p w14:paraId="689B8EF7" w14:textId="77777777" w:rsidR="00E80DA6" w:rsidRPr="00916A1B" w:rsidRDefault="00E80DA6">
          <w:pPr>
            <w:pStyle w:val="a9"/>
            <w:pBdr>
              <w:bottom w:val="none" w:sz="0" w:space="0" w:color="auto"/>
            </w:pBdr>
            <w:rPr>
              <w:sz w:val="22"/>
            </w:rPr>
          </w:pPr>
          <w:r w:rsidRPr="00916A1B">
            <w:rPr>
              <w:rFonts w:eastAsia="Times New Roman" w:cs="Times New Roman"/>
              <w:sz w:val="22"/>
            </w:rPr>
            <w:t>Beijing InnoCare Pharma Technology Co., Ltd.</w:t>
          </w:r>
        </w:p>
      </w:tc>
      <w:tc>
        <w:tcPr>
          <w:tcW w:w="2500" w:type="pct"/>
          <w:gridSpan w:val="2"/>
        </w:tcPr>
        <w:p w14:paraId="32C8816F" w14:textId="77777777" w:rsidR="00E80DA6" w:rsidRPr="00916A1B" w:rsidRDefault="00E80DA6">
          <w:pPr>
            <w:pStyle w:val="a9"/>
            <w:pBdr>
              <w:bottom w:val="none" w:sz="0" w:space="0" w:color="auto"/>
            </w:pBdr>
            <w:rPr>
              <w:sz w:val="22"/>
            </w:rPr>
          </w:pPr>
        </w:p>
      </w:tc>
    </w:tr>
    <w:tr w:rsidR="00E80DA6" w:rsidRPr="00916A1B" w14:paraId="71F60A3B" w14:textId="77777777">
      <w:tc>
        <w:tcPr>
          <w:tcW w:w="2500" w:type="pct"/>
          <w:gridSpan w:val="2"/>
        </w:tcPr>
        <w:p w14:paraId="775A9A47" w14:textId="77777777" w:rsidR="00E80DA6" w:rsidRPr="00916A1B" w:rsidRDefault="00E80DA6">
          <w:pPr>
            <w:pStyle w:val="a9"/>
            <w:pBdr>
              <w:bottom w:val="none" w:sz="0" w:space="0" w:color="auto"/>
            </w:pBdr>
            <w:rPr>
              <w:sz w:val="22"/>
            </w:rPr>
          </w:pPr>
          <w:r w:rsidRPr="00916A1B">
            <w:rPr>
              <w:rFonts w:eastAsia="Times New Roman" w:cs="Times New Roman"/>
              <w:sz w:val="22"/>
            </w:rPr>
            <w:t>ICP-CL-00109</w:t>
          </w:r>
        </w:p>
      </w:tc>
      <w:tc>
        <w:tcPr>
          <w:tcW w:w="2500" w:type="pct"/>
          <w:gridSpan w:val="2"/>
        </w:tcPr>
        <w:p w14:paraId="69DD82F6" w14:textId="77777777" w:rsidR="00E80DA6" w:rsidRPr="00916A1B" w:rsidRDefault="00E80DA6">
          <w:pPr>
            <w:pStyle w:val="a9"/>
            <w:pBdr>
              <w:bottom w:val="none" w:sz="0" w:space="0" w:color="auto"/>
            </w:pBdr>
            <w:jc w:val="right"/>
            <w:rPr>
              <w:sz w:val="22"/>
            </w:rPr>
          </w:pPr>
          <w:r w:rsidRPr="00916A1B">
            <w:rPr>
              <w:rFonts w:eastAsia="Times New Roman" w:cs="Times New Roman"/>
              <w:sz w:val="22"/>
            </w:rPr>
            <w:t>Final V1.0</w:t>
          </w:r>
        </w:p>
      </w:tc>
    </w:tr>
    <w:tr w:rsidR="00E80DA6" w:rsidRPr="00916A1B" w14:paraId="7D238B35" w14:textId="77777777">
      <w:tc>
        <w:tcPr>
          <w:tcW w:w="1666" w:type="pct"/>
          <w:tcBorders>
            <w:bottom w:val="single" w:sz="4" w:space="0" w:color="auto"/>
          </w:tcBorders>
        </w:tcPr>
        <w:p w14:paraId="06F364BC" w14:textId="77777777" w:rsidR="00E80DA6" w:rsidRPr="00916A1B" w:rsidRDefault="00E80DA6">
          <w:pPr>
            <w:pStyle w:val="a9"/>
            <w:pBdr>
              <w:bottom w:val="none" w:sz="0" w:space="0" w:color="auto"/>
            </w:pBdr>
            <w:rPr>
              <w:sz w:val="22"/>
            </w:rPr>
          </w:pPr>
          <w:r w:rsidRPr="00916A1B">
            <w:rPr>
              <w:rFonts w:eastAsia="Times New Roman" w:cs="Times New Roman"/>
              <w:sz w:val="22"/>
            </w:rPr>
            <w:t>Statistical Analysis Plan</w:t>
          </w:r>
        </w:p>
      </w:tc>
      <w:tc>
        <w:tcPr>
          <w:tcW w:w="1666" w:type="pct"/>
          <w:gridSpan w:val="2"/>
          <w:tcBorders>
            <w:bottom w:val="single" w:sz="4" w:space="0" w:color="auto"/>
          </w:tcBorders>
        </w:tcPr>
        <w:p w14:paraId="426C37F8" w14:textId="77777777" w:rsidR="00E80DA6" w:rsidRPr="00916A1B" w:rsidRDefault="00E80DA6">
          <w:pPr>
            <w:pStyle w:val="a9"/>
            <w:pBdr>
              <w:bottom w:val="none" w:sz="0" w:space="0" w:color="auto"/>
            </w:pBdr>
            <w:jc w:val="center"/>
            <w:rPr>
              <w:sz w:val="22"/>
            </w:rPr>
          </w:pPr>
          <w:r w:rsidRPr="00916A1B">
            <w:rPr>
              <w:rFonts w:eastAsia="Times New Roman" w:cs="Times New Roman"/>
              <w:b/>
              <w:i/>
              <w:sz w:val="22"/>
            </w:rPr>
            <w:t>Confidential</w:t>
          </w:r>
        </w:p>
      </w:tc>
      <w:tc>
        <w:tcPr>
          <w:tcW w:w="1667" w:type="pct"/>
          <w:tcBorders>
            <w:bottom w:val="single" w:sz="4" w:space="0" w:color="auto"/>
          </w:tcBorders>
        </w:tcPr>
        <w:p w14:paraId="4CABFD5C" w14:textId="77777777" w:rsidR="00E80DA6" w:rsidRPr="00916A1B" w:rsidRDefault="00E80DA6">
          <w:pPr>
            <w:pStyle w:val="a9"/>
            <w:pBdr>
              <w:bottom w:val="none" w:sz="0" w:space="0" w:color="auto"/>
            </w:pBdr>
            <w:jc w:val="right"/>
            <w:rPr>
              <w:sz w:val="22"/>
            </w:rPr>
          </w:pPr>
          <w:r w:rsidRPr="00916A1B">
            <w:rPr>
              <w:rFonts w:eastAsia="Times New Roman" w:cs="Times New Roman"/>
              <w:sz w:val="22"/>
            </w:rPr>
            <w:t>24 FEB 2022</w:t>
          </w:r>
        </w:p>
      </w:tc>
    </w:tr>
  </w:tbl>
  <w:p w14:paraId="57A079D2" w14:textId="77777777" w:rsidR="00E80DA6" w:rsidRDefault="00E80DA6">
    <w:pPr>
      <w:spacing w:before="0" w:after="0" w:line="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FFFF81"/>
    <w:lvl w:ilvl="0">
      <w:start w:val="1"/>
      <w:numFmt w:val="bullet"/>
      <w:pStyle w:val="4"/>
      <w:lvlText w:val="o"/>
      <w:lvlJc w:val="left"/>
      <w:pPr>
        <w:ind w:left="1679" w:hanging="420"/>
      </w:pPr>
      <w:rPr>
        <w:rFonts w:ascii="Courier New" w:hAnsi="Courier New" w:hint="default"/>
      </w:rPr>
    </w:lvl>
  </w:abstractNum>
  <w:abstractNum w:abstractNumId="1" w15:restartNumberingAfterBreak="0">
    <w:nsid w:val="0A701CCF"/>
    <w:multiLevelType w:val="multilevel"/>
    <w:tmpl w:val="0A701CCF"/>
    <w:lvl w:ilvl="0">
      <w:start w:val="1"/>
      <w:numFmt w:val="bullet"/>
      <w:pStyle w:val="a"/>
      <w:lvlText w:val=""/>
      <w:lvlJc w:val="left"/>
      <w:pPr>
        <w:tabs>
          <w:tab w:val="left" w:pos="432"/>
        </w:tabs>
        <w:ind w:left="432" w:hanging="432"/>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1B57626"/>
    <w:multiLevelType w:val="multilevel"/>
    <w:tmpl w:val="11B57626"/>
    <w:lvl w:ilvl="0">
      <w:start w:val="1"/>
      <w:numFmt w:val="decimal"/>
      <w:pStyle w:val="SAPFigure"/>
      <w:lvlText w:val="图 %1."/>
      <w:lvlJc w:val="left"/>
      <w:pPr>
        <w:ind w:left="0" w:firstLine="0"/>
      </w:pPr>
      <w:rPr>
        <w:rFonts w:hint="default"/>
        <w:b/>
        <w:i w:val="0"/>
        <w:caps w:val="0"/>
        <w:sz w:val="21"/>
      </w:rPr>
    </w:lvl>
    <w:lvl w:ilvl="1">
      <w:start w:val="1"/>
      <w:numFmt w:val="decimal"/>
      <w:lvlText w:val="%1.%2."/>
      <w:lvlJc w:val="left"/>
      <w:pPr>
        <w:ind w:left="0" w:firstLine="0"/>
      </w:pPr>
      <w:rPr>
        <w:rFonts w:ascii="Times New Roman bold" w:hAnsi="Times New Roman bold" w:hint="default"/>
        <w:b/>
        <w:i w:val="0"/>
        <w:sz w:val="28"/>
      </w:rPr>
    </w:lvl>
    <w:lvl w:ilvl="2">
      <w:start w:val="1"/>
      <w:numFmt w:val="decimal"/>
      <w:lvlText w:val="%1.%2.%3."/>
      <w:lvlJc w:val="left"/>
      <w:pPr>
        <w:ind w:left="0" w:firstLine="0"/>
      </w:pPr>
      <w:rPr>
        <w:rFonts w:ascii="Times New Roman bold" w:hAnsi="Times New Roman bold" w:hint="default"/>
        <w:b/>
        <w:i w:val="0"/>
        <w:sz w:val="24"/>
      </w:rPr>
    </w:lvl>
    <w:lvl w:ilvl="3">
      <w:start w:val="1"/>
      <w:numFmt w:val="decimal"/>
      <w:lvlText w:val="%1.%2.%3.%4."/>
      <w:lvlJc w:val="left"/>
      <w:pPr>
        <w:ind w:left="0" w:firstLine="0"/>
      </w:pPr>
      <w:rPr>
        <w:rFonts w:ascii="Times New Roman" w:hAnsi="Times New Roman" w:hint="default"/>
        <w:b w:val="0"/>
        <w:i/>
        <w:sz w:val="24"/>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20F7E28"/>
    <w:multiLevelType w:val="multilevel"/>
    <w:tmpl w:val="59B28DCE"/>
    <w:lvl w:ilvl="0">
      <w:start w:val="1"/>
      <w:numFmt w:val="decimal"/>
      <w:pStyle w:val="SAPTable"/>
      <w:lvlText w:val="表 %1."/>
      <w:lvlJc w:val="left"/>
      <w:pPr>
        <w:ind w:left="0" w:firstLine="0"/>
      </w:pPr>
      <w:rPr>
        <w:rFonts w:hint="default"/>
        <w:b/>
        <w:i w:val="0"/>
        <w:caps w:val="0"/>
        <w:sz w:val="24"/>
      </w:rPr>
    </w:lvl>
    <w:lvl w:ilvl="1">
      <w:start w:val="1"/>
      <w:numFmt w:val="decimal"/>
      <w:lvlText w:val="%1.%2."/>
      <w:lvlJc w:val="left"/>
      <w:pPr>
        <w:ind w:left="0" w:firstLine="0"/>
      </w:pPr>
      <w:rPr>
        <w:rFonts w:ascii="Times New Roman bold" w:hAnsi="Times New Roman bold" w:hint="default"/>
        <w:b/>
        <w:i w:val="0"/>
        <w:sz w:val="28"/>
      </w:rPr>
    </w:lvl>
    <w:lvl w:ilvl="2">
      <w:start w:val="1"/>
      <w:numFmt w:val="decimal"/>
      <w:lvlText w:val="%1.%2.%3."/>
      <w:lvlJc w:val="left"/>
      <w:pPr>
        <w:ind w:left="0" w:firstLine="0"/>
      </w:pPr>
      <w:rPr>
        <w:rFonts w:ascii="Times New Roman bold" w:hAnsi="Times New Roman bold" w:hint="default"/>
        <w:b/>
        <w:i w:val="0"/>
        <w:sz w:val="24"/>
      </w:rPr>
    </w:lvl>
    <w:lvl w:ilvl="3">
      <w:start w:val="1"/>
      <w:numFmt w:val="decimal"/>
      <w:lvlText w:val="%1.%2.%3.%4."/>
      <w:lvlJc w:val="left"/>
      <w:pPr>
        <w:ind w:left="0" w:firstLine="0"/>
      </w:pPr>
      <w:rPr>
        <w:rFonts w:ascii="Times New Roman" w:hAnsi="Times New Roman" w:hint="default"/>
        <w:b w:val="0"/>
        <w:i/>
        <w:sz w:val="24"/>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1B9D0B11"/>
    <w:multiLevelType w:val="multilevel"/>
    <w:tmpl w:val="1B9D0B11"/>
    <w:lvl w:ilvl="0">
      <w:start w:val="1"/>
      <w:numFmt w:val="decimal"/>
      <w:pStyle w:val="1"/>
      <w:lvlText w:val="%1."/>
      <w:lvlJc w:val="left"/>
      <w:pPr>
        <w:ind w:left="0" w:firstLine="0"/>
      </w:pPr>
      <w:rPr>
        <w:rFonts w:ascii="Times New Roman bold" w:hAnsi="Times New Roman bold" w:hint="default"/>
        <w:b/>
        <w:i w:val="0"/>
        <w:sz w:val="24"/>
      </w:rPr>
    </w:lvl>
    <w:lvl w:ilvl="1">
      <w:start w:val="1"/>
      <w:numFmt w:val="decimal"/>
      <w:pStyle w:val="2"/>
      <w:lvlText w:val="%1.%2."/>
      <w:lvlJc w:val="left"/>
      <w:pPr>
        <w:ind w:left="0" w:firstLine="0"/>
      </w:pPr>
      <w:rPr>
        <w:rFonts w:ascii="Times New Roman bold" w:hAnsi="Times New Roman bold" w:hint="default"/>
        <w:b/>
        <w:i w:val="0"/>
        <w:sz w:val="24"/>
      </w:rPr>
    </w:lvl>
    <w:lvl w:ilvl="2">
      <w:start w:val="1"/>
      <w:numFmt w:val="decimal"/>
      <w:pStyle w:val="3"/>
      <w:lvlText w:val="%1.%2.%3."/>
      <w:lvlJc w:val="left"/>
      <w:pPr>
        <w:ind w:left="0" w:firstLine="0"/>
      </w:pPr>
      <w:rPr>
        <w:rFonts w:ascii="Times New Roman bold" w:hAnsi="Times New Roman bold" w:hint="default"/>
        <w:b/>
        <w:i w:val="0"/>
        <w:sz w:val="24"/>
      </w:rPr>
    </w:lvl>
    <w:lvl w:ilvl="3">
      <w:start w:val="1"/>
      <w:numFmt w:val="decimal"/>
      <w:pStyle w:val="40"/>
      <w:lvlText w:val="%1.%2.%3.%4."/>
      <w:lvlJc w:val="left"/>
      <w:pPr>
        <w:ind w:left="0" w:firstLine="0"/>
      </w:pPr>
      <w:rPr>
        <w:rFonts w:ascii="Times New Roman" w:hAnsi="Times New Roman" w:hint="default"/>
        <w:b w:val="0"/>
        <w:i/>
        <w:sz w:val="24"/>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231E7D42"/>
    <w:multiLevelType w:val="singleLevel"/>
    <w:tmpl w:val="231E7D42"/>
    <w:lvl w:ilvl="0">
      <w:start w:val="1"/>
      <w:numFmt w:val="bullet"/>
      <w:pStyle w:val="ListBulletedItem"/>
      <w:lvlText w:val=""/>
      <w:legacy w:legacy="1" w:legacySpace="0" w:legacyIndent="360"/>
      <w:lvlJc w:val="left"/>
      <w:pPr>
        <w:ind w:left="1080" w:hanging="360"/>
      </w:pPr>
      <w:rPr>
        <w:rFonts w:ascii="Symbol" w:hAnsi="Symbol" w:hint="default"/>
      </w:rPr>
    </w:lvl>
  </w:abstractNum>
  <w:abstractNum w:abstractNumId="6" w15:restartNumberingAfterBreak="0">
    <w:nsid w:val="45A04B34"/>
    <w:multiLevelType w:val="multilevel"/>
    <w:tmpl w:val="45A04B34"/>
    <w:lvl w:ilvl="0">
      <w:start w:val="1"/>
      <w:numFmt w:val="decimal"/>
      <w:pStyle w:val="SAPList"/>
      <w:lvlText w:val="清单 %1."/>
      <w:lvlJc w:val="left"/>
      <w:pPr>
        <w:ind w:left="0" w:firstLine="0"/>
      </w:pPr>
      <w:rPr>
        <w:rFonts w:hint="default"/>
        <w:b/>
        <w:i w:val="0"/>
        <w:caps w:val="0"/>
        <w:sz w:val="21"/>
      </w:rPr>
    </w:lvl>
    <w:lvl w:ilvl="1">
      <w:start w:val="1"/>
      <w:numFmt w:val="decimal"/>
      <w:lvlText w:val="%1.%2."/>
      <w:lvlJc w:val="left"/>
      <w:pPr>
        <w:ind w:left="0" w:firstLine="0"/>
      </w:pPr>
      <w:rPr>
        <w:rFonts w:ascii="Times New Roman bold" w:hAnsi="Times New Roman bold" w:hint="default"/>
        <w:b/>
        <w:i w:val="0"/>
        <w:sz w:val="28"/>
      </w:rPr>
    </w:lvl>
    <w:lvl w:ilvl="2">
      <w:start w:val="1"/>
      <w:numFmt w:val="decimal"/>
      <w:lvlText w:val="%1.%2.%3."/>
      <w:lvlJc w:val="left"/>
      <w:pPr>
        <w:ind w:left="0" w:firstLine="0"/>
      </w:pPr>
      <w:rPr>
        <w:rFonts w:ascii="Times New Roman bold" w:hAnsi="Times New Roman bold" w:hint="default"/>
        <w:b/>
        <w:i w:val="0"/>
        <w:sz w:val="24"/>
      </w:rPr>
    </w:lvl>
    <w:lvl w:ilvl="3">
      <w:start w:val="1"/>
      <w:numFmt w:val="decimal"/>
      <w:lvlText w:val="%1.%2.%3.%4."/>
      <w:lvlJc w:val="left"/>
      <w:pPr>
        <w:ind w:left="0" w:firstLine="0"/>
      </w:pPr>
      <w:rPr>
        <w:rFonts w:ascii="Times New Roman" w:hAnsi="Times New Roman" w:hint="default"/>
        <w:b w:val="0"/>
        <w:i/>
        <w:sz w:val="24"/>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48E673F1"/>
    <w:multiLevelType w:val="multilevel"/>
    <w:tmpl w:val="48E673F1"/>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A294792"/>
    <w:multiLevelType w:val="multilevel"/>
    <w:tmpl w:val="4A294792"/>
    <w:lvl w:ilvl="0">
      <w:start w:val="1"/>
      <w:numFmt w:val="bullet"/>
      <w:pStyle w:val="20"/>
      <w:lvlText w:val="•"/>
      <w:lvlJc w:val="left"/>
      <w:pPr>
        <w:tabs>
          <w:tab w:val="left" w:pos="839"/>
        </w:tabs>
        <w:ind w:left="839" w:hanging="419"/>
      </w:pPr>
      <w:rPr>
        <w:rFonts w:ascii="Courier New" w:hAnsi="Courier New" w:hint="default"/>
        <w:b/>
        <w:bCs/>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50871B2E"/>
    <w:multiLevelType w:val="multilevel"/>
    <w:tmpl w:val="50871B2E"/>
    <w:lvl w:ilvl="0">
      <w:start w:val="1"/>
      <w:numFmt w:val="decimal"/>
      <w:pStyle w:val="a0"/>
      <w:lvlText w:val="%1."/>
      <w:lvlJc w:val="left"/>
      <w:pPr>
        <w:ind w:left="420" w:hanging="420"/>
      </w:pPr>
      <w:rPr>
        <w:rFonts w:ascii="Times New Roman" w:hAnsi="Times New Roman" w:hint="default"/>
        <w:sz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0F200E5"/>
    <w:multiLevelType w:val="multilevel"/>
    <w:tmpl w:val="60F200E5"/>
    <w:lvl w:ilvl="0">
      <w:start w:val="1"/>
      <w:numFmt w:val="bullet"/>
      <w:pStyle w:val="30"/>
      <w:lvlText w:val="-"/>
      <w:lvlJc w:val="left"/>
      <w:pPr>
        <w:tabs>
          <w:tab w:val="left" w:pos="1259"/>
        </w:tabs>
        <w:ind w:left="1259" w:hanging="420"/>
      </w:pPr>
      <w:rPr>
        <w:rFonts w:ascii="Arial Unicode MS" w:eastAsia="Arial Unicode MS" w:hAnsi="Arial Unicode MS" w:hint="eastAsia"/>
        <w:b w:val="0"/>
        <w:bCs w:val="0"/>
        <w:i w:val="0"/>
        <w:iCs w:val="0"/>
        <w:caps w:val="0"/>
        <w:strike w:val="0"/>
        <w:dstrike w:val="0"/>
        <w:outline w:val="0"/>
        <w:shadow w:val="0"/>
        <w:emboss w:val="0"/>
        <w:imprint w:val="0"/>
        <w:vanish w:val="0"/>
        <w:spacing w:val="0"/>
        <w:kern w:val="0"/>
        <w:position w:val="0"/>
        <w:u w:val="none"/>
        <w:vertAlign w:val="baseline"/>
        <w14:ligatures w14:val="none"/>
        <w14:numForm w14:val="default"/>
        <w14:numSpacing w14:val="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rPr>
        <w:rFont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FBB6E4E"/>
    <w:multiLevelType w:val="multilevel"/>
    <w:tmpl w:val="7FBB6E4E"/>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686952568">
    <w:abstractNumId w:val="4"/>
  </w:num>
  <w:num w:numId="2" w16cid:durableId="994189227">
    <w:abstractNumId w:val="0"/>
  </w:num>
  <w:num w:numId="3" w16cid:durableId="1894582830">
    <w:abstractNumId w:val="1"/>
  </w:num>
  <w:num w:numId="4" w16cid:durableId="1577087340">
    <w:abstractNumId w:val="10"/>
  </w:num>
  <w:num w:numId="5" w16cid:durableId="1343358243">
    <w:abstractNumId w:val="8"/>
  </w:num>
  <w:num w:numId="6" w16cid:durableId="2043552433">
    <w:abstractNumId w:val="9"/>
  </w:num>
  <w:num w:numId="7" w16cid:durableId="1711373860">
    <w:abstractNumId w:val="3"/>
  </w:num>
  <w:num w:numId="8" w16cid:durableId="793409373">
    <w:abstractNumId w:val="2"/>
  </w:num>
  <w:num w:numId="9" w16cid:durableId="1277565081">
    <w:abstractNumId w:val="6"/>
  </w:num>
  <w:num w:numId="10" w16cid:durableId="2031485422">
    <w:abstractNumId w:val="5"/>
  </w:num>
  <w:num w:numId="11" w16cid:durableId="2109961927">
    <w:abstractNumId w:val="11"/>
  </w:num>
  <w:num w:numId="12" w16cid:durableId="1003631635">
    <w:abstractNumId w:val="7"/>
  </w:num>
  <w:num w:numId="13" w16cid:durableId="1134564333">
    <w:abstractNumId w:val="2"/>
  </w:num>
  <w:num w:numId="14" w16cid:durableId="119223678">
    <w:abstractNumId w:val="2"/>
  </w:num>
  <w:num w:numId="15" w16cid:durableId="1589273027">
    <w:abstractNumId w:val="2"/>
  </w:num>
  <w:num w:numId="16" w16cid:durableId="2062821004">
    <w:abstractNumId w:val="2"/>
  </w:num>
  <w:num w:numId="17" w16cid:durableId="92098277">
    <w:abstractNumId w:val="2"/>
  </w:num>
  <w:num w:numId="18" w16cid:durableId="513418813">
    <w:abstractNumId w:val="2"/>
  </w:num>
  <w:num w:numId="19" w16cid:durableId="1304653796">
    <w:abstractNumId w:val="2"/>
  </w:num>
  <w:num w:numId="20" w16cid:durableId="1340038463">
    <w:abstractNumId w:val="2"/>
  </w:num>
  <w:num w:numId="21" w16cid:durableId="2067952471">
    <w:abstractNumId w:val="2"/>
  </w:num>
  <w:num w:numId="22" w16cid:durableId="784737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525"/>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B15"/>
    <w:rsid w:val="0000128B"/>
    <w:rsid w:val="000055F1"/>
    <w:rsid w:val="000064D0"/>
    <w:rsid w:val="000117F1"/>
    <w:rsid w:val="00015125"/>
    <w:rsid w:val="000152CF"/>
    <w:rsid w:val="00015D21"/>
    <w:rsid w:val="0001695E"/>
    <w:rsid w:val="00017AC5"/>
    <w:rsid w:val="000202DC"/>
    <w:rsid w:val="00021C9A"/>
    <w:rsid w:val="00024B40"/>
    <w:rsid w:val="00031806"/>
    <w:rsid w:val="000326C8"/>
    <w:rsid w:val="00032736"/>
    <w:rsid w:val="000328B5"/>
    <w:rsid w:val="00034B14"/>
    <w:rsid w:val="00034D9D"/>
    <w:rsid w:val="00040940"/>
    <w:rsid w:val="00041EF7"/>
    <w:rsid w:val="00042F34"/>
    <w:rsid w:val="00045ADD"/>
    <w:rsid w:val="000470FA"/>
    <w:rsid w:val="00051A0E"/>
    <w:rsid w:val="00052830"/>
    <w:rsid w:val="00052D13"/>
    <w:rsid w:val="000545E7"/>
    <w:rsid w:val="00065634"/>
    <w:rsid w:val="0006635A"/>
    <w:rsid w:val="000678A9"/>
    <w:rsid w:val="000729DE"/>
    <w:rsid w:val="00072DA7"/>
    <w:rsid w:val="00073301"/>
    <w:rsid w:val="00074338"/>
    <w:rsid w:val="00075ABA"/>
    <w:rsid w:val="00075F16"/>
    <w:rsid w:val="00076556"/>
    <w:rsid w:val="0007673E"/>
    <w:rsid w:val="000777B0"/>
    <w:rsid w:val="00080CFD"/>
    <w:rsid w:val="00081E95"/>
    <w:rsid w:val="000827FE"/>
    <w:rsid w:val="00083B15"/>
    <w:rsid w:val="00084FC0"/>
    <w:rsid w:val="000850F2"/>
    <w:rsid w:val="00086A18"/>
    <w:rsid w:val="00086DFD"/>
    <w:rsid w:val="00090302"/>
    <w:rsid w:val="0009119E"/>
    <w:rsid w:val="00091805"/>
    <w:rsid w:val="00092547"/>
    <w:rsid w:val="00093B4F"/>
    <w:rsid w:val="00094A86"/>
    <w:rsid w:val="00094D93"/>
    <w:rsid w:val="00095768"/>
    <w:rsid w:val="00096F8B"/>
    <w:rsid w:val="000A0284"/>
    <w:rsid w:val="000A2909"/>
    <w:rsid w:val="000A4638"/>
    <w:rsid w:val="000A68E7"/>
    <w:rsid w:val="000A7A5A"/>
    <w:rsid w:val="000A7D34"/>
    <w:rsid w:val="000B13AB"/>
    <w:rsid w:val="000B4D7F"/>
    <w:rsid w:val="000B52DB"/>
    <w:rsid w:val="000B53BD"/>
    <w:rsid w:val="000B6852"/>
    <w:rsid w:val="000B7051"/>
    <w:rsid w:val="000C05F4"/>
    <w:rsid w:val="000C073D"/>
    <w:rsid w:val="000C1C8D"/>
    <w:rsid w:val="000C3707"/>
    <w:rsid w:val="000C37E9"/>
    <w:rsid w:val="000C6726"/>
    <w:rsid w:val="000C779A"/>
    <w:rsid w:val="000C7824"/>
    <w:rsid w:val="000D1274"/>
    <w:rsid w:val="000D1546"/>
    <w:rsid w:val="000E0A22"/>
    <w:rsid w:val="000E13BF"/>
    <w:rsid w:val="000E2213"/>
    <w:rsid w:val="000E336F"/>
    <w:rsid w:val="000E36E9"/>
    <w:rsid w:val="000E48B1"/>
    <w:rsid w:val="000E4B96"/>
    <w:rsid w:val="000E6664"/>
    <w:rsid w:val="000F1301"/>
    <w:rsid w:val="000F6596"/>
    <w:rsid w:val="000F711E"/>
    <w:rsid w:val="000F74A5"/>
    <w:rsid w:val="001000FC"/>
    <w:rsid w:val="001008A7"/>
    <w:rsid w:val="00101B6C"/>
    <w:rsid w:val="001024B0"/>
    <w:rsid w:val="00102C03"/>
    <w:rsid w:val="0010596C"/>
    <w:rsid w:val="00105971"/>
    <w:rsid w:val="00106B33"/>
    <w:rsid w:val="00107E08"/>
    <w:rsid w:val="00107ECD"/>
    <w:rsid w:val="001111CD"/>
    <w:rsid w:val="001121CE"/>
    <w:rsid w:val="00113946"/>
    <w:rsid w:val="00117835"/>
    <w:rsid w:val="00121938"/>
    <w:rsid w:val="001234D5"/>
    <w:rsid w:val="00123B48"/>
    <w:rsid w:val="00124CA0"/>
    <w:rsid w:val="00125320"/>
    <w:rsid w:val="00130C95"/>
    <w:rsid w:val="00131970"/>
    <w:rsid w:val="00133F14"/>
    <w:rsid w:val="001345BA"/>
    <w:rsid w:val="00137D5C"/>
    <w:rsid w:val="001415F8"/>
    <w:rsid w:val="00142168"/>
    <w:rsid w:val="00143934"/>
    <w:rsid w:val="00143E86"/>
    <w:rsid w:val="00144876"/>
    <w:rsid w:val="0014489F"/>
    <w:rsid w:val="00146249"/>
    <w:rsid w:val="001470F0"/>
    <w:rsid w:val="001507AB"/>
    <w:rsid w:val="001517CA"/>
    <w:rsid w:val="00151AD7"/>
    <w:rsid w:val="00152CAD"/>
    <w:rsid w:val="0015340A"/>
    <w:rsid w:val="001534AA"/>
    <w:rsid w:val="00157ED3"/>
    <w:rsid w:val="001601E2"/>
    <w:rsid w:val="00161D56"/>
    <w:rsid w:val="00162E97"/>
    <w:rsid w:val="0016355A"/>
    <w:rsid w:val="00163BDE"/>
    <w:rsid w:val="00164DB5"/>
    <w:rsid w:val="00165EF8"/>
    <w:rsid w:val="00167415"/>
    <w:rsid w:val="00167C6A"/>
    <w:rsid w:val="0017106D"/>
    <w:rsid w:val="00172775"/>
    <w:rsid w:val="00172B62"/>
    <w:rsid w:val="00172FB0"/>
    <w:rsid w:val="00173653"/>
    <w:rsid w:val="00174BD6"/>
    <w:rsid w:val="001775A4"/>
    <w:rsid w:val="00180A7E"/>
    <w:rsid w:val="001814EE"/>
    <w:rsid w:val="001835BF"/>
    <w:rsid w:val="00183E95"/>
    <w:rsid w:val="00184321"/>
    <w:rsid w:val="00184655"/>
    <w:rsid w:val="0018688C"/>
    <w:rsid w:val="0018793A"/>
    <w:rsid w:val="00191FE0"/>
    <w:rsid w:val="00192656"/>
    <w:rsid w:val="00193620"/>
    <w:rsid w:val="00195D7D"/>
    <w:rsid w:val="00195FC9"/>
    <w:rsid w:val="00196B38"/>
    <w:rsid w:val="001972F5"/>
    <w:rsid w:val="001A1B0B"/>
    <w:rsid w:val="001A2B3F"/>
    <w:rsid w:val="001A332D"/>
    <w:rsid w:val="001A3AAA"/>
    <w:rsid w:val="001A47F6"/>
    <w:rsid w:val="001A55EE"/>
    <w:rsid w:val="001A6369"/>
    <w:rsid w:val="001B0829"/>
    <w:rsid w:val="001B2AB6"/>
    <w:rsid w:val="001B5CBF"/>
    <w:rsid w:val="001B7059"/>
    <w:rsid w:val="001C4773"/>
    <w:rsid w:val="001C53DD"/>
    <w:rsid w:val="001C6815"/>
    <w:rsid w:val="001C7656"/>
    <w:rsid w:val="001D1D52"/>
    <w:rsid w:val="001D6DFD"/>
    <w:rsid w:val="001E4B5A"/>
    <w:rsid w:val="001E566E"/>
    <w:rsid w:val="001E66CA"/>
    <w:rsid w:val="001E6F89"/>
    <w:rsid w:val="001E7D92"/>
    <w:rsid w:val="001E7F6D"/>
    <w:rsid w:val="001F09DF"/>
    <w:rsid w:val="001F1FF0"/>
    <w:rsid w:val="001F2F6A"/>
    <w:rsid w:val="001F40C2"/>
    <w:rsid w:val="001F4616"/>
    <w:rsid w:val="001F50C3"/>
    <w:rsid w:val="001F5329"/>
    <w:rsid w:val="001F618B"/>
    <w:rsid w:val="00200AD0"/>
    <w:rsid w:val="002012A0"/>
    <w:rsid w:val="0020246E"/>
    <w:rsid w:val="00202740"/>
    <w:rsid w:val="00202C7F"/>
    <w:rsid w:val="0021271D"/>
    <w:rsid w:val="00216E7C"/>
    <w:rsid w:val="00217140"/>
    <w:rsid w:val="00220B12"/>
    <w:rsid w:val="00221E53"/>
    <w:rsid w:val="002229F2"/>
    <w:rsid w:val="00223D6E"/>
    <w:rsid w:val="00223F17"/>
    <w:rsid w:val="002275A9"/>
    <w:rsid w:val="00232900"/>
    <w:rsid w:val="00232D55"/>
    <w:rsid w:val="002330BA"/>
    <w:rsid w:val="00234608"/>
    <w:rsid w:val="00234E3E"/>
    <w:rsid w:val="00234EA2"/>
    <w:rsid w:val="00235250"/>
    <w:rsid w:val="00237AB2"/>
    <w:rsid w:val="00237F77"/>
    <w:rsid w:val="00241B13"/>
    <w:rsid w:val="00241C53"/>
    <w:rsid w:val="0024228B"/>
    <w:rsid w:val="0024360A"/>
    <w:rsid w:val="00247170"/>
    <w:rsid w:val="00257307"/>
    <w:rsid w:val="00257D57"/>
    <w:rsid w:val="00260B36"/>
    <w:rsid w:val="002629DB"/>
    <w:rsid w:val="00262DF1"/>
    <w:rsid w:val="00263994"/>
    <w:rsid w:val="0026778B"/>
    <w:rsid w:val="00267CB2"/>
    <w:rsid w:val="0027309F"/>
    <w:rsid w:val="0027660D"/>
    <w:rsid w:val="0027783C"/>
    <w:rsid w:val="00281C96"/>
    <w:rsid w:val="00284418"/>
    <w:rsid w:val="00284459"/>
    <w:rsid w:val="00284D11"/>
    <w:rsid w:val="002866C3"/>
    <w:rsid w:val="002940E0"/>
    <w:rsid w:val="00294282"/>
    <w:rsid w:val="00294436"/>
    <w:rsid w:val="0029445A"/>
    <w:rsid w:val="00294DB6"/>
    <w:rsid w:val="002978F1"/>
    <w:rsid w:val="002A03E8"/>
    <w:rsid w:val="002A0FEF"/>
    <w:rsid w:val="002A1B87"/>
    <w:rsid w:val="002A3DDA"/>
    <w:rsid w:val="002A4940"/>
    <w:rsid w:val="002A572D"/>
    <w:rsid w:val="002B0FC4"/>
    <w:rsid w:val="002B109B"/>
    <w:rsid w:val="002B40C4"/>
    <w:rsid w:val="002B736D"/>
    <w:rsid w:val="002C19DD"/>
    <w:rsid w:val="002C211E"/>
    <w:rsid w:val="002C32D0"/>
    <w:rsid w:val="002C5C55"/>
    <w:rsid w:val="002D3AE2"/>
    <w:rsid w:val="002D3DE3"/>
    <w:rsid w:val="002D41B2"/>
    <w:rsid w:val="002D682E"/>
    <w:rsid w:val="002D7AE9"/>
    <w:rsid w:val="002E52F0"/>
    <w:rsid w:val="002E5D44"/>
    <w:rsid w:val="002E6C9A"/>
    <w:rsid w:val="002F0C29"/>
    <w:rsid w:val="002F4E97"/>
    <w:rsid w:val="002F596C"/>
    <w:rsid w:val="00303062"/>
    <w:rsid w:val="0030358C"/>
    <w:rsid w:val="0031043C"/>
    <w:rsid w:val="00311385"/>
    <w:rsid w:val="00312095"/>
    <w:rsid w:val="00312956"/>
    <w:rsid w:val="003167A8"/>
    <w:rsid w:val="0031710A"/>
    <w:rsid w:val="00321486"/>
    <w:rsid w:val="0032275F"/>
    <w:rsid w:val="003239F0"/>
    <w:rsid w:val="00323E70"/>
    <w:rsid w:val="003252B7"/>
    <w:rsid w:val="0032537B"/>
    <w:rsid w:val="00330877"/>
    <w:rsid w:val="00330C7A"/>
    <w:rsid w:val="0033267D"/>
    <w:rsid w:val="0033482B"/>
    <w:rsid w:val="00336C74"/>
    <w:rsid w:val="00340764"/>
    <w:rsid w:val="0034086D"/>
    <w:rsid w:val="00340F9B"/>
    <w:rsid w:val="00341BD9"/>
    <w:rsid w:val="00341DEB"/>
    <w:rsid w:val="00342485"/>
    <w:rsid w:val="003424FE"/>
    <w:rsid w:val="00345002"/>
    <w:rsid w:val="00345648"/>
    <w:rsid w:val="0034578D"/>
    <w:rsid w:val="0034594F"/>
    <w:rsid w:val="00345C49"/>
    <w:rsid w:val="003467F3"/>
    <w:rsid w:val="00351226"/>
    <w:rsid w:val="00352DDF"/>
    <w:rsid w:val="00354617"/>
    <w:rsid w:val="00355D2F"/>
    <w:rsid w:val="00356827"/>
    <w:rsid w:val="003573A7"/>
    <w:rsid w:val="003579E6"/>
    <w:rsid w:val="00357D70"/>
    <w:rsid w:val="0036041E"/>
    <w:rsid w:val="00360DCD"/>
    <w:rsid w:val="003622A6"/>
    <w:rsid w:val="00362776"/>
    <w:rsid w:val="00363398"/>
    <w:rsid w:val="00365739"/>
    <w:rsid w:val="00370A59"/>
    <w:rsid w:val="0037295B"/>
    <w:rsid w:val="0037341C"/>
    <w:rsid w:val="003741C3"/>
    <w:rsid w:val="00375C2C"/>
    <w:rsid w:val="003805E8"/>
    <w:rsid w:val="00381261"/>
    <w:rsid w:val="0038230B"/>
    <w:rsid w:val="0038351B"/>
    <w:rsid w:val="00383E41"/>
    <w:rsid w:val="0038448E"/>
    <w:rsid w:val="00385275"/>
    <w:rsid w:val="003864EE"/>
    <w:rsid w:val="00386F83"/>
    <w:rsid w:val="00390F7A"/>
    <w:rsid w:val="0039266D"/>
    <w:rsid w:val="00395770"/>
    <w:rsid w:val="003974AC"/>
    <w:rsid w:val="003A0A42"/>
    <w:rsid w:val="003A0DAD"/>
    <w:rsid w:val="003A1CA9"/>
    <w:rsid w:val="003A1E11"/>
    <w:rsid w:val="003A3579"/>
    <w:rsid w:val="003A4B9D"/>
    <w:rsid w:val="003A6CD7"/>
    <w:rsid w:val="003A736F"/>
    <w:rsid w:val="003A7821"/>
    <w:rsid w:val="003B56C6"/>
    <w:rsid w:val="003B6007"/>
    <w:rsid w:val="003C0639"/>
    <w:rsid w:val="003C2EFC"/>
    <w:rsid w:val="003C456C"/>
    <w:rsid w:val="003C4D32"/>
    <w:rsid w:val="003C6080"/>
    <w:rsid w:val="003D3F0A"/>
    <w:rsid w:val="003D44D3"/>
    <w:rsid w:val="003D70CF"/>
    <w:rsid w:val="003D7B62"/>
    <w:rsid w:val="003E1440"/>
    <w:rsid w:val="003E1BA2"/>
    <w:rsid w:val="003E2FDC"/>
    <w:rsid w:val="003E373D"/>
    <w:rsid w:val="003E3E27"/>
    <w:rsid w:val="003E4F94"/>
    <w:rsid w:val="003E6972"/>
    <w:rsid w:val="003F03AE"/>
    <w:rsid w:val="003F089C"/>
    <w:rsid w:val="003F25DA"/>
    <w:rsid w:val="003F6C96"/>
    <w:rsid w:val="003F6F43"/>
    <w:rsid w:val="003F7570"/>
    <w:rsid w:val="0040021F"/>
    <w:rsid w:val="004004C8"/>
    <w:rsid w:val="004013C5"/>
    <w:rsid w:val="0040195F"/>
    <w:rsid w:val="00402E03"/>
    <w:rsid w:val="00403866"/>
    <w:rsid w:val="00405E95"/>
    <w:rsid w:val="0041197F"/>
    <w:rsid w:val="00411EBC"/>
    <w:rsid w:val="004126D6"/>
    <w:rsid w:val="00414B96"/>
    <w:rsid w:val="00414DD1"/>
    <w:rsid w:val="004166F7"/>
    <w:rsid w:val="0041698C"/>
    <w:rsid w:val="00420AC4"/>
    <w:rsid w:val="0042151E"/>
    <w:rsid w:val="00423610"/>
    <w:rsid w:val="004238E5"/>
    <w:rsid w:val="00424E01"/>
    <w:rsid w:val="004365E7"/>
    <w:rsid w:val="004420BC"/>
    <w:rsid w:val="004448C3"/>
    <w:rsid w:val="004453A9"/>
    <w:rsid w:val="00451220"/>
    <w:rsid w:val="004520F7"/>
    <w:rsid w:val="00452892"/>
    <w:rsid w:val="004529C8"/>
    <w:rsid w:val="00452DEF"/>
    <w:rsid w:val="00454C7D"/>
    <w:rsid w:val="004558BB"/>
    <w:rsid w:val="0046069E"/>
    <w:rsid w:val="00461FE6"/>
    <w:rsid w:val="0046291F"/>
    <w:rsid w:val="004641D1"/>
    <w:rsid w:val="004714D7"/>
    <w:rsid w:val="0047375A"/>
    <w:rsid w:val="00473A78"/>
    <w:rsid w:val="00475F4B"/>
    <w:rsid w:val="00476C5F"/>
    <w:rsid w:val="00476F7C"/>
    <w:rsid w:val="004773C8"/>
    <w:rsid w:val="004773D2"/>
    <w:rsid w:val="0047754E"/>
    <w:rsid w:val="00480F7B"/>
    <w:rsid w:val="00484049"/>
    <w:rsid w:val="00491075"/>
    <w:rsid w:val="00493526"/>
    <w:rsid w:val="0049352C"/>
    <w:rsid w:val="004966EA"/>
    <w:rsid w:val="00497EBC"/>
    <w:rsid w:val="004A0ED6"/>
    <w:rsid w:val="004A14CC"/>
    <w:rsid w:val="004A317C"/>
    <w:rsid w:val="004A331E"/>
    <w:rsid w:val="004A4C50"/>
    <w:rsid w:val="004A61EB"/>
    <w:rsid w:val="004A635F"/>
    <w:rsid w:val="004A6442"/>
    <w:rsid w:val="004A68FE"/>
    <w:rsid w:val="004A7A60"/>
    <w:rsid w:val="004B0E29"/>
    <w:rsid w:val="004B1736"/>
    <w:rsid w:val="004B2A00"/>
    <w:rsid w:val="004B745F"/>
    <w:rsid w:val="004B7F94"/>
    <w:rsid w:val="004C20D5"/>
    <w:rsid w:val="004C2708"/>
    <w:rsid w:val="004C286F"/>
    <w:rsid w:val="004C2C41"/>
    <w:rsid w:val="004C5E9A"/>
    <w:rsid w:val="004C5F47"/>
    <w:rsid w:val="004C729C"/>
    <w:rsid w:val="004D0208"/>
    <w:rsid w:val="004D0973"/>
    <w:rsid w:val="004D2FF8"/>
    <w:rsid w:val="004E06EF"/>
    <w:rsid w:val="004E1171"/>
    <w:rsid w:val="004E2221"/>
    <w:rsid w:val="004E292F"/>
    <w:rsid w:val="004E3EB2"/>
    <w:rsid w:val="004F0356"/>
    <w:rsid w:val="004F1B9D"/>
    <w:rsid w:val="004F2185"/>
    <w:rsid w:val="004F2324"/>
    <w:rsid w:val="004F3A29"/>
    <w:rsid w:val="004F6A7D"/>
    <w:rsid w:val="005018D7"/>
    <w:rsid w:val="00503131"/>
    <w:rsid w:val="00503C88"/>
    <w:rsid w:val="005070ED"/>
    <w:rsid w:val="00507A70"/>
    <w:rsid w:val="00512108"/>
    <w:rsid w:val="00514838"/>
    <w:rsid w:val="0052156F"/>
    <w:rsid w:val="005218EA"/>
    <w:rsid w:val="00522111"/>
    <w:rsid w:val="00522D16"/>
    <w:rsid w:val="0052324C"/>
    <w:rsid w:val="0053173F"/>
    <w:rsid w:val="005367EF"/>
    <w:rsid w:val="00537291"/>
    <w:rsid w:val="005407C6"/>
    <w:rsid w:val="00540A52"/>
    <w:rsid w:val="0054100E"/>
    <w:rsid w:val="00541D71"/>
    <w:rsid w:val="0054289A"/>
    <w:rsid w:val="00543050"/>
    <w:rsid w:val="00543D0F"/>
    <w:rsid w:val="005465A7"/>
    <w:rsid w:val="005503A4"/>
    <w:rsid w:val="00550427"/>
    <w:rsid w:val="005521F6"/>
    <w:rsid w:val="00554695"/>
    <w:rsid w:val="00554EFD"/>
    <w:rsid w:val="00556BA4"/>
    <w:rsid w:val="00556D03"/>
    <w:rsid w:val="00556DC8"/>
    <w:rsid w:val="0056215D"/>
    <w:rsid w:val="00563320"/>
    <w:rsid w:val="00564E52"/>
    <w:rsid w:val="0056504B"/>
    <w:rsid w:val="005660C9"/>
    <w:rsid w:val="005679FF"/>
    <w:rsid w:val="00572377"/>
    <w:rsid w:val="0057716D"/>
    <w:rsid w:val="00584800"/>
    <w:rsid w:val="0058626E"/>
    <w:rsid w:val="00587174"/>
    <w:rsid w:val="00587187"/>
    <w:rsid w:val="00590100"/>
    <w:rsid w:val="00590ECE"/>
    <w:rsid w:val="00592683"/>
    <w:rsid w:val="00592EF1"/>
    <w:rsid w:val="00596BEB"/>
    <w:rsid w:val="00596E6C"/>
    <w:rsid w:val="005A0D64"/>
    <w:rsid w:val="005A1693"/>
    <w:rsid w:val="005A424D"/>
    <w:rsid w:val="005A4520"/>
    <w:rsid w:val="005A4E48"/>
    <w:rsid w:val="005A6631"/>
    <w:rsid w:val="005B0225"/>
    <w:rsid w:val="005B4906"/>
    <w:rsid w:val="005B6730"/>
    <w:rsid w:val="005B6766"/>
    <w:rsid w:val="005C2C76"/>
    <w:rsid w:val="005C7696"/>
    <w:rsid w:val="005D1125"/>
    <w:rsid w:val="005D287A"/>
    <w:rsid w:val="005D2E55"/>
    <w:rsid w:val="005D5EE7"/>
    <w:rsid w:val="005D602F"/>
    <w:rsid w:val="005D642F"/>
    <w:rsid w:val="005D6784"/>
    <w:rsid w:val="005E2361"/>
    <w:rsid w:val="005E449C"/>
    <w:rsid w:val="005E474A"/>
    <w:rsid w:val="005E5453"/>
    <w:rsid w:val="005E5901"/>
    <w:rsid w:val="005E6419"/>
    <w:rsid w:val="005F2A91"/>
    <w:rsid w:val="005F4E5F"/>
    <w:rsid w:val="005F6989"/>
    <w:rsid w:val="005F72CD"/>
    <w:rsid w:val="00602E89"/>
    <w:rsid w:val="00602F5C"/>
    <w:rsid w:val="00603EB0"/>
    <w:rsid w:val="0060465D"/>
    <w:rsid w:val="00607A05"/>
    <w:rsid w:val="0061032F"/>
    <w:rsid w:val="006116D4"/>
    <w:rsid w:val="00612012"/>
    <w:rsid w:val="00613B7E"/>
    <w:rsid w:val="00613E7E"/>
    <w:rsid w:val="00615531"/>
    <w:rsid w:val="00615A90"/>
    <w:rsid w:val="00615B76"/>
    <w:rsid w:val="00617259"/>
    <w:rsid w:val="006179F9"/>
    <w:rsid w:val="00620153"/>
    <w:rsid w:val="00620CBD"/>
    <w:rsid w:val="00620EBD"/>
    <w:rsid w:val="00622DAC"/>
    <w:rsid w:val="0062382F"/>
    <w:rsid w:val="00634798"/>
    <w:rsid w:val="00635C30"/>
    <w:rsid w:val="0063619D"/>
    <w:rsid w:val="00636A2F"/>
    <w:rsid w:val="00637D38"/>
    <w:rsid w:val="00641723"/>
    <w:rsid w:val="00642AA7"/>
    <w:rsid w:val="00643486"/>
    <w:rsid w:val="00643B4A"/>
    <w:rsid w:val="0064409F"/>
    <w:rsid w:val="00646E6C"/>
    <w:rsid w:val="00650D19"/>
    <w:rsid w:val="006529F8"/>
    <w:rsid w:val="006561D5"/>
    <w:rsid w:val="00661CCD"/>
    <w:rsid w:val="00663132"/>
    <w:rsid w:val="006646D9"/>
    <w:rsid w:val="00667FFD"/>
    <w:rsid w:val="00670A32"/>
    <w:rsid w:val="0067209B"/>
    <w:rsid w:val="006728D5"/>
    <w:rsid w:val="0067298C"/>
    <w:rsid w:val="0067345E"/>
    <w:rsid w:val="00674E75"/>
    <w:rsid w:val="00674EFB"/>
    <w:rsid w:val="006775F9"/>
    <w:rsid w:val="00680F6A"/>
    <w:rsid w:val="00682D85"/>
    <w:rsid w:val="00683AEE"/>
    <w:rsid w:val="006842CA"/>
    <w:rsid w:val="006855FB"/>
    <w:rsid w:val="0068681F"/>
    <w:rsid w:val="006878C1"/>
    <w:rsid w:val="00691CAB"/>
    <w:rsid w:val="00692130"/>
    <w:rsid w:val="00695AF0"/>
    <w:rsid w:val="00695FA7"/>
    <w:rsid w:val="00696485"/>
    <w:rsid w:val="00697492"/>
    <w:rsid w:val="00697D86"/>
    <w:rsid w:val="006A03DE"/>
    <w:rsid w:val="006A1323"/>
    <w:rsid w:val="006A29F4"/>
    <w:rsid w:val="006A4B6F"/>
    <w:rsid w:val="006A58CC"/>
    <w:rsid w:val="006A6492"/>
    <w:rsid w:val="006A70DC"/>
    <w:rsid w:val="006B251F"/>
    <w:rsid w:val="006B365E"/>
    <w:rsid w:val="006B4690"/>
    <w:rsid w:val="006B650D"/>
    <w:rsid w:val="006C06EE"/>
    <w:rsid w:val="006C1B88"/>
    <w:rsid w:val="006C1ED4"/>
    <w:rsid w:val="006C367F"/>
    <w:rsid w:val="006C3E7B"/>
    <w:rsid w:val="006C503B"/>
    <w:rsid w:val="006C655C"/>
    <w:rsid w:val="006C690A"/>
    <w:rsid w:val="006C6AA3"/>
    <w:rsid w:val="006C7986"/>
    <w:rsid w:val="006D103B"/>
    <w:rsid w:val="006D35A5"/>
    <w:rsid w:val="006D36FB"/>
    <w:rsid w:val="006D79E3"/>
    <w:rsid w:val="006E377C"/>
    <w:rsid w:val="006E3A07"/>
    <w:rsid w:val="006E5470"/>
    <w:rsid w:val="006E617E"/>
    <w:rsid w:val="006F0BC5"/>
    <w:rsid w:val="006F11EE"/>
    <w:rsid w:val="006F1F82"/>
    <w:rsid w:val="006F6A10"/>
    <w:rsid w:val="006F7E81"/>
    <w:rsid w:val="00701AC4"/>
    <w:rsid w:val="00701DCF"/>
    <w:rsid w:val="00704ADD"/>
    <w:rsid w:val="007075E4"/>
    <w:rsid w:val="0071130B"/>
    <w:rsid w:val="00711AED"/>
    <w:rsid w:val="007120DF"/>
    <w:rsid w:val="00713EE2"/>
    <w:rsid w:val="007201F0"/>
    <w:rsid w:val="00723560"/>
    <w:rsid w:val="00726941"/>
    <w:rsid w:val="00727096"/>
    <w:rsid w:val="0073197A"/>
    <w:rsid w:val="0073296C"/>
    <w:rsid w:val="007331E3"/>
    <w:rsid w:val="00734675"/>
    <w:rsid w:val="00735D52"/>
    <w:rsid w:val="00735F1A"/>
    <w:rsid w:val="0073786F"/>
    <w:rsid w:val="007412A0"/>
    <w:rsid w:val="00750125"/>
    <w:rsid w:val="00752236"/>
    <w:rsid w:val="007525E9"/>
    <w:rsid w:val="0075277E"/>
    <w:rsid w:val="00757125"/>
    <w:rsid w:val="00762F31"/>
    <w:rsid w:val="007640B7"/>
    <w:rsid w:val="00764148"/>
    <w:rsid w:val="007665C4"/>
    <w:rsid w:val="00766D91"/>
    <w:rsid w:val="00770F07"/>
    <w:rsid w:val="007735FA"/>
    <w:rsid w:val="00773FBE"/>
    <w:rsid w:val="007748A1"/>
    <w:rsid w:val="007812C2"/>
    <w:rsid w:val="007840AC"/>
    <w:rsid w:val="00784B55"/>
    <w:rsid w:val="00785D93"/>
    <w:rsid w:val="0079637F"/>
    <w:rsid w:val="00796FE3"/>
    <w:rsid w:val="00797690"/>
    <w:rsid w:val="0079787C"/>
    <w:rsid w:val="007979A1"/>
    <w:rsid w:val="00797A78"/>
    <w:rsid w:val="007A0839"/>
    <w:rsid w:val="007A2066"/>
    <w:rsid w:val="007A2F56"/>
    <w:rsid w:val="007A62B5"/>
    <w:rsid w:val="007A7C88"/>
    <w:rsid w:val="007B3A9B"/>
    <w:rsid w:val="007B4A34"/>
    <w:rsid w:val="007B67FC"/>
    <w:rsid w:val="007B7089"/>
    <w:rsid w:val="007B78F4"/>
    <w:rsid w:val="007C0243"/>
    <w:rsid w:val="007C1E71"/>
    <w:rsid w:val="007C3A5C"/>
    <w:rsid w:val="007C4245"/>
    <w:rsid w:val="007C64FE"/>
    <w:rsid w:val="007D1B90"/>
    <w:rsid w:val="007D3383"/>
    <w:rsid w:val="007D43A9"/>
    <w:rsid w:val="007D65B5"/>
    <w:rsid w:val="007E0F79"/>
    <w:rsid w:val="007E2BEA"/>
    <w:rsid w:val="007E2DF8"/>
    <w:rsid w:val="007E2F1C"/>
    <w:rsid w:val="007E67CE"/>
    <w:rsid w:val="007F0E84"/>
    <w:rsid w:val="007F4776"/>
    <w:rsid w:val="007F7306"/>
    <w:rsid w:val="007F7AF2"/>
    <w:rsid w:val="007F7B13"/>
    <w:rsid w:val="00800E68"/>
    <w:rsid w:val="008043FC"/>
    <w:rsid w:val="00805E68"/>
    <w:rsid w:val="008064A7"/>
    <w:rsid w:val="00806FB8"/>
    <w:rsid w:val="00807C00"/>
    <w:rsid w:val="00811749"/>
    <w:rsid w:val="00814268"/>
    <w:rsid w:val="00817790"/>
    <w:rsid w:val="00822FE9"/>
    <w:rsid w:val="008230F5"/>
    <w:rsid w:val="00823F11"/>
    <w:rsid w:val="00826173"/>
    <w:rsid w:val="008277F2"/>
    <w:rsid w:val="00827C94"/>
    <w:rsid w:val="00830F1C"/>
    <w:rsid w:val="0083554E"/>
    <w:rsid w:val="0084017C"/>
    <w:rsid w:val="0084183E"/>
    <w:rsid w:val="00841A41"/>
    <w:rsid w:val="00842035"/>
    <w:rsid w:val="00842F3B"/>
    <w:rsid w:val="00843E61"/>
    <w:rsid w:val="00845D89"/>
    <w:rsid w:val="00850545"/>
    <w:rsid w:val="008524C5"/>
    <w:rsid w:val="008540EC"/>
    <w:rsid w:val="00855A9D"/>
    <w:rsid w:val="00856B1F"/>
    <w:rsid w:val="008573EB"/>
    <w:rsid w:val="00861E1E"/>
    <w:rsid w:val="00862B22"/>
    <w:rsid w:val="00864763"/>
    <w:rsid w:val="00867644"/>
    <w:rsid w:val="00871FE1"/>
    <w:rsid w:val="00872907"/>
    <w:rsid w:val="008771B3"/>
    <w:rsid w:val="00880296"/>
    <w:rsid w:val="008805B3"/>
    <w:rsid w:val="008832C9"/>
    <w:rsid w:val="00885E0A"/>
    <w:rsid w:val="00890F52"/>
    <w:rsid w:val="00891261"/>
    <w:rsid w:val="00894289"/>
    <w:rsid w:val="00896C31"/>
    <w:rsid w:val="00897159"/>
    <w:rsid w:val="0089770F"/>
    <w:rsid w:val="008A17E5"/>
    <w:rsid w:val="008A20A8"/>
    <w:rsid w:val="008A3D8A"/>
    <w:rsid w:val="008A5C60"/>
    <w:rsid w:val="008A679E"/>
    <w:rsid w:val="008A7450"/>
    <w:rsid w:val="008C00E8"/>
    <w:rsid w:val="008C1437"/>
    <w:rsid w:val="008C14D9"/>
    <w:rsid w:val="008C290C"/>
    <w:rsid w:val="008D0E57"/>
    <w:rsid w:val="008D23C1"/>
    <w:rsid w:val="008D2A91"/>
    <w:rsid w:val="008D2BFB"/>
    <w:rsid w:val="008D2C7F"/>
    <w:rsid w:val="008D50C0"/>
    <w:rsid w:val="008D76EE"/>
    <w:rsid w:val="008E3158"/>
    <w:rsid w:val="008E4150"/>
    <w:rsid w:val="008F08EF"/>
    <w:rsid w:val="008F17E2"/>
    <w:rsid w:val="008F6693"/>
    <w:rsid w:val="008F7C33"/>
    <w:rsid w:val="0090502B"/>
    <w:rsid w:val="00907196"/>
    <w:rsid w:val="00907EFC"/>
    <w:rsid w:val="00916334"/>
    <w:rsid w:val="00916A1B"/>
    <w:rsid w:val="00917012"/>
    <w:rsid w:val="009215F4"/>
    <w:rsid w:val="009222F7"/>
    <w:rsid w:val="009264AB"/>
    <w:rsid w:val="00927BF5"/>
    <w:rsid w:val="00930E47"/>
    <w:rsid w:val="00931CE1"/>
    <w:rsid w:val="00932A96"/>
    <w:rsid w:val="00932E83"/>
    <w:rsid w:val="00934252"/>
    <w:rsid w:val="0093523A"/>
    <w:rsid w:val="00936801"/>
    <w:rsid w:val="0093685C"/>
    <w:rsid w:val="00936D33"/>
    <w:rsid w:val="0094076C"/>
    <w:rsid w:val="00941A33"/>
    <w:rsid w:val="009430F3"/>
    <w:rsid w:val="00943957"/>
    <w:rsid w:val="00944CBD"/>
    <w:rsid w:val="00945009"/>
    <w:rsid w:val="00947EA5"/>
    <w:rsid w:val="009508D9"/>
    <w:rsid w:val="0095193C"/>
    <w:rsid w:val="00951B5E"/>
    <w:rsid w:val="00953869"/>
    <w:rsid w:val="009563B1"/>
    <w:rsid w:val="00957728"/>
    <w:rsid w:val="00960125"/>
    <w:rsid w:val="0096179F"/>
    <w:rsid w:val="009621DA"/>
    <w:rsid w:val="00964433"/>
    <w:rsid w:val="00964FA7"/>
    <w:rsid w:val="00967728"/>
    <w:rsid w:val="009713EB"/>
    <w:rsid w:val="009729A0"/>
    <w:rsid w:val="00972A78"/>
    <w:rsid w:val="0097520D"/>
    <w:rsid w:val="00976276"/>
    <w:rsid w:val="00977239"/>
    <w:rsid w:val="00977C10"/>
    <w:rsid w:val="00982DD0"/>
    <w:rsid w:val="009870CB"/>
    <w:rsid w:val="0099442C"/>
    <w:rsid w:val="009952E2"/>
    <w:rsid w:val="00996288"/>
    <w:rsid w:val="00997BF1"/>
    <w:rsid w:val="009A2474"/>
    <w:rsid w:val="009A5417"/>
    <w:rsid w:val="009A696B"/>
    <w:rsid w:val="009B1954"/>
    <w:rsid w:val="009B1A7A"/>
    <w:rsid w:val="009B600C"/>
    <w:rsid w:val="009B683F"/>
    <w:rsid w:val="009B7156"/>
    <w:rsid w:val="009C0C66"/>
    <w:rsid w:val="009C0CA7"/>
    <w:rsid w:val="009C4018"/>
    <w:rsid w:val="009C4C5A"/>
    <w:rsid w:val="009D170B"/>
    <w:rsid w:val="009D47B8"/>
    <w:rsid w:val="009D6E02"/>
    <w:rsid w:val="009D7829"/>
    <w:rsid w:val="009E02AC"/>
    <w:rsid w:val="009E2F5B"/>
    <w:rsid w:val="009E3310"/>
    <w:rsid w:val="009E6F94"/>
    <w:rsid w:val="009E79E6"/>
    <w:rsid w:val="009F02C0"/>
    <w:rsid w:val="009F21E2"/>
    <w:rsid w:val="009F2342"/>
    <w:rsid w:val="009F2768"/>
    <w:rsid w:val="009F3BF8"/>
    <w:rsid w:val="009F49B8"/>
    <w:rsid w:val="009F5A26"/>
    <w:rsid w:val="00A00004"/>
    <w:rsid w:val="00A02625"/>
    <w:rsid w:val="00A0314E"/>
    <w:rsid w:val="00A05573"/>
    <w:rsid w:val="00A07427"/>
    <w:rsid w:val="00A10619"/>
    <w:rsid w:val="00A10C12"/>
    <w:rsid w:val="00A13F23"/>
    <w:rsid w:val="00A1572E"/>
    <w:rsid w:val="00A15FA2"/>
    <w:rsid w:val="00A16042"/>
    <w:rsid w:val="00A1653F"/>
    <w:rsid w:val="00A20EE3"/>
    <w:rsid w:val="00A22804"/>
    <w:rsid w:val="00A237AA"/>
    <w:rsid w:val="00A23D3F"/>
    <w:rsid w:val="00A24183"/>
    <w:rsid w:val="00A25C61"/>
    <w:rsid w:val="00A26192"/>
    <w:rsid w:val="00A2709A"/>
    <w:rsid w:val="00A32151"/>
    <w:rsid w:val="00A33755"/>
    <w:rsid w:val="00A33C36"/>
    <w:rsid w:val="00A35CCB"/>
    <w:rsid w:val="00A36A10"/>
    <w:rsid w:val="00A37991"/>
    <w:rsid w:val="00A4041B"/>
    <w:rsid w:val="00A40710"/>
    <w:rsid w:val="00A4118C"/>
    <w:rsid w:val="00A414A9"/>
    <w:rsid w:val="00A45452"/>
    <w:rsid w:val="00A45FC9"/>
    <w:rsid w:val="00A46484"/>
    <w:rsid w:val="00A46D38"/>
    <w:rsid w:val="00A51105"/>
    <w:rsid w:val="00A52C26"/>
    <w:rsid w:val="00A540D7"/>
    <w:rsid w:val="00A556D7"/>
    <w:rsid w:val="00A56173"/>
    <w:rsid w:val="00A5618B"/>
    <w:rsid w:val="00A5664A"/>
    <w:rsid w:val="00A57672"/>
    <w:rsid w:val="00A62CEA"/>
    <w:rsid w:val="00A6394C"/>
    <w:rsid w:val="00A6448E"/>
    <w:rsid w:val="00A64AA7"/>
    <w:rsid w:val="00A65A17"/>
    <w:rsid w:val="00A6631E"/>
    <w:rsid w:val="00A67EE4"/>
    <w:rsid w:val="00A7002A"/>
    <w:rsid w:val="00A71C5C"/>
    <w:rsid w:val="00A72F9B"/>
    <w:rsid w:val="00A735B3"/>
    <w:rsid w:val="00A74D33"/>
    <w:rsid w:val="00A758D1"/>
    <w:rsid w:val="00A850AB"/>
    <w:rsid w:val="00A85F99"/>
    <w:rsid w:val="00A90978"/>
    <w:rsid w:val="00A90F4D"/>
    <w:rsid w:val="00A945EC"/>
    <w:rsid w:val="00A94BEA"/>
    <w:rsid w:val="00A9611D"/>
    <w:rsid w:val="00A96DC5"/>
    <w:rsid w:val="00A97B15"/>
    <w:rsid w:val="00AA012D"/>
    <w:rsid w:val="00AA2082"/>
    <w:rsid w:val="00AA29E9"/>
    <w:rsid w:val="00AB28CB"/>
    <w:rsid w:val="00AB2ECF"/>
    <w:rsid w:val="00AB3C9D"/>
    <w:rsid w:val="00AB3D43"/>
    <w:rsid w:val="00AC08F7"/>
    <w:rsid w:val="00AC130F"/>
    <w:rsid w:val="00AC22D5"/>
    <w:rsid w:val="00AC2918"/>
    <w:rsid w:val="00AC2B45"/>
    <w:rsid w:val="00AC4E06"/>
    <w:rsid w:val="00AD0D87"/>
    <w:rsid w:val="00AD1660"/>
    <w:rsid w:val="00AD37A1"/>
    <w:rsid w:val="00AD5CFE"/>
    <w:rsid w:val="00AD7C03"/>
    <w:rsid w:val="00AE0D0F"/>
    <w:rsid w:val="00AE5F6E"/>
    <w:rsid w:val="00AF4702"/>
    <w:rsid w:val="00AF4B67"/>
    <w:rsid w:val="00AF66A4"/>
    <w:rsid w:val="00AF7066"/>
    <w:rsid w:val="00AF724E"/>
    <w:rsid w:val="00AF7FF5"/>
    <w:rsid w:val="00B000D7"/>
    <w:rsid w:val="00B00741"/>
    <w:rsid w:val="00B00DBF"/>
    <w:rsid w:val="00B020C4"/>
    <w:rsid w:val="00B043A0"/>
    <w:rsid w:val="00B04E4E"/>
    <w:rsid w:val="00B052F4"/>
    <w:rsid w:val="00B05397"/>
    <w:rsid w:val="00B06C8C"/>
    <w:rsid w:val="00B108A5"/>
    <w:rsid w:val="00B127FA"/>
    <w:rsid w:val="00B13B74"/>
    <w:rsid w:val="00B13E70"/>
    <w:rsid w:val="00B14B91"/>
    <w:rsid w:val="00B15E0E"/>
    <w:rsid w:val="00B1734C"/>
    <w:rsid w:val="00B2089A"/>
    <w:rsid w:val="00B23549"/>
    <w:rsid w:val="00B2581C"/>
    <w:rsid w:val="00B331AA"/>
    <w:rsid w:val="00B40388"/>
    <w:rsid w:val="00B40914"/>
    <w:rsid w:val="00B40C2A"/>
    <w:rsid w:val="00B45B47"/>
    <w:rsid w:val="00B473AF"/>
    <w:rsid w:val="00B6312E"/>
    <w:rsid w:val="00B63A70"/>
    <w:rsid w:val="00B747F1"/>
    <w:rsid w:val="00B76281"/>
    <w:rsid w:val="00B76FFC"/>
    <w:rsid w:val="00B809BD"/>
    <w:rsid w:val="00B80A6A"/>
    <w:rsid w:val="00B820A5"/>
    <w:rsid w:val="00B83652"/>
    <w:rsid w:val="00B83F5B"/>
    <w:rsid w:val="00B87BE4"/>
    <w:rsid w:val="00B93D86"/>
    <w:rsid w:val="00B956CA"/>
    <w:rsid w:val="00B956D0"/>
    <w:rsid w:val="00B957D6"/>
    <w:rsid w:val="00BA0C5F"/>
    <w:rsid w:val="00BA0C7E"/>
    <w:rsid w:val="00BA10AE"/>
    <w:rsid w:val="00BA2174"/>
    <w:rsid w:val="00BA2D5E"/>
    <w:rsid w:val="00BA3EEE"/>
    <w:rsid w:val="00BA3FB1"/>
    <w:rsid w:val="00BB0859"/>
    <w:rsid w:val="00BB09D6"/>
    <w:rsid w:val="00BB0EEA"/>
    <w:rsid w:val="00BB44CB"/>
    <w:rsid w:val="00BB4B2D"/>
    <w:rsid w:val="00BB5A5D"/>
    <w:rsid w:val="00BC091A"/>
    <w:rsid w:val="00BC0B9B"/>
    <w:rsid w:val="00BC1C21"/>
    <w:rsid w:val="00BC2617"/>
    <w:rsid w:val="00BC4AA0"/>
    <w:rsid w:val="00BC73CF"/>
    <w:rsid w:val="00BC7670"/>
    <w:rsid w:val="00BC7FEC"/>
    <w:rsid w:val="00BE09E9"/>
    <w:rsid w:val="00BE14A0"/>
    <w:rsid w:val="00BE5066"/>
    <w:rsid w:val="00BE5BEF"/>
    <w:rsid w:val="00BE7BA8"/>
    <w:rsid w:val="00BF01CD"/>
    <w:rsid w:val="00BF134B"/>
    <w:rsid w:val="00BF3FCB"/>
    <w:rsid w:val="00BF5B11"/>
    <w:rsid w:val="00BF7141"/>
    <w:rsid w:val="00C0300A"/>
    <w:rsid w:val="00C04AFE"/>
    <w:rsid w:val="00C07AC7"/>
    <w:rsid w:val="00C07ED4"/>
    <w:rsid w:val="00C10FF3"/>
    <w:rsid w:val="00C1110F"/>
    <w:rsid w:val="00C12591"/>
    <w:rsid w:val="00C1682B"/>
    <w:rsid w:val="00C173B2"/>
    <w:rsid w:val="00C2427C"/>
    <w:rsid w:val="00C24466"/>
    <w:rsid w:val="00C25470"/>
    <w:rsid w:val="00C25948"/>
    <w:rsid w:val="00C27E40"/>
    <w:rsid w:val="00C33D81"/>
    <w:rsid w:val="00C35675"/>
    <w:rsid w:val="00C360ED"/>
    <w:rsid w:val="00C3695C"/>
    <w:rsid w:val="00C37E4D"/>
    <w:rsid w:val="00C45FB1"/>
    <w:rsid w:val="00C46DA8"/>
    <w:rsid w:val="00C47048"/>
    <w:rsid w:val="00C51EED"/>
    <w:rsid w:val="00C5260C"/>
    <w:rsid w:val="00C5364C"/>
    <w:rsid w:val="00C540C3"/>
    <w:rsid w:val="00C56BFC"/>
    <w:rsid w:val="00C56D91"/>
    <w:rsid w:val="00C5743A"/>
    <w:rsid w:val="00C60F95"/>
    <w:rsid w:val="00C63724"/>
    <w:rsid w:val="00C648FA"/>
    <w:rsid w:val="00C6502C"/>
    <w:rsid w:val="00C70657"/>
    <w:rsid w:val="00C72088"/>
    <w:rsid w:val="00C7407F"/>
    <w:rsid w:val="00C740C8"/>
    <w:rsid w:val="00C744F7"/>
    <w:rsid w:val="00C831CE"/>
    <w:rsid w:val="00C87277"/>
    <w:rsid w:val="00C903E6"/>
    <w:rsid w:val="00C9252F"/>
    <w:rsid w:val="00C94133"/>
    <w:rsid w:val="00C95869"/>
    <w:rsid w:val="00CA0882"/>
    <w:rsid w:val="00CA3CD7"/>
    <w:rsid w:val="00CA5194"/>
    <w:rsid w:val="00CB6226"/>
    <w:rsid w:val="00CC0A1F"/>
    <w:rsid w:val="00CC0D68"/>
    <w:rsid w:val="00CC1887"/>
    <w:rsid w:val="00CC2311"/>
    <w:rsid w:val="00CC423A"/>
    <w:rsid w:val="00CC484C"/>
    <w:rsid w:val="00CC4D0F"/>
    <w:rsid w:val="00CC7175"/>
    <w:rsid w:val="00CE1751"/>
    <w:rsid w:val="00CE47D9"/>
    <w:rsid w:val="00CE5188"/>
    <w:rsid w:val="00CE5DC5"/>
    <w:rsid w:val="00CE704A"/>
    <w:rsid w:val="00CF19BF"/>
    <w:rsid w:val="00CF24FE"/>
    <w:rsid w:val="00CF2B03"/>
    <w:rsid w:val="00CF2F8B"/>
    <w:rsid w:val="00CF5E6D"/>
    <w:rsid w:val="00CF6809"/>
    <w:rsid w:val="00CF6B5F"/>
    <w:rsid w:val="00D051DB"/>
    <w:rsid w:val="00D0535D"/>
    <w:rsid w:val="00D06775"/>
    <w:rsid w:val="00D069D7"/>
    <w:rsid w:val="00D078DD"/>
    <w:rsid w:val="00D110A3"/>
    <w:rsid w:val="00D11A3B"/>
    <w:rsid w:val="00D154E0"/>
    <w:rsid w:val="00D1550A"/>
    <w:rsid w:val="00D20C9C"/>
    <w:rsid w:val="00D21500"/>
    <w:rsid w:val="00D222DA"/>
    <w:rsid w:val="00D22BC0"/>
    <w:rsid w:val="00D2355A"/>
    <w:rsid w:val="00D245C0"/>
    <w:rsid w:val="00D24813"/>
    <w:rsid w:val="00D24BE8"/>
    <w:rsid w:val="00D2547B"/>
    <w:rsid w:val="00D25BEB"/>
    <w:rsid w:val="00D25D8A"/>
    <w:rsid w:val="00D25F52"/>
    <w:rsid w:val="00D26342"/>
    <w:rsid w:val="00D2692F"/>
    <w:rsid w:val="00D269B4"/>
    <w:rsid w:val="00D31371"/>
    <w:rsid w:val="00D32DDE"/>
    <w:rsid w:val="00D32F50"/>
    <w:rsid w:val="00D33F1F"/>
    <w:rsid w:val="00D36204"/>
    <w:rsid w:val="00D404F9"/>
    <w:rsid w:val="00D44C13"/>
    <w:rsid w:val="00D44E88"/>
    <w:rsid w:val="00D4598B"/>
    <w:rsid w:val="00D473EC"/>
    <w:rsid w:val="00D50BFF"/>
    <w:rsid w:val="00D5250A"/>
    <w:rsid w:val="00D5472E"/>
    <w:rsid w:val="00D55A8E"/>
    <w:rsid w:val="00D55D3C"/>
    <w:rsid w:val="00D57FAC"/>
    <w:rsid w:val="00D60B60"/>
    <w:rsid w:val="00D60CED"/>
    <w:rsid w:val="00D612EC"/>
    <w:rsid w:val="00D64E1E"/>
    <w:rsid w:val="00D64EF7"/>
    <w:rsid w:val="00D66F62"/>
    <w:rsid w:val="00D73A6E"/>
    <w:rsid w:val="00D74FC5"/>
    <w:rsid w:val="00D75137"/>
    <w:rsid w:val="00D75465"/>
    <w:rsid w:val="00D82C3E"/>
    <w:rsid w:val="00D91630"/>
    <w:rsid w:val="00D91881"/>
    <w:rsid w:val="00D92B90"/>
    <w:rsid w:val="00D9410C"/>
    <w:rsid w:val="00D972DA"/>
    <w:rsid w:val="00DA0536"/>
    <w:rsid w:val="00DA0816"/>
    <w:rsid w:val="00DA270E"/>
    <w:rsid w:val="00DA2EAD"/>
    <w:rsid w:val="00DA5B88"/>
    <w:rsid w:val="00DA787D"/>
    <w:rsid w:val="00DA7D74"/>
    <w:rsid w:val="00DB0F9F"/>
    <w:rsid w:val="00DB14B5"/>
    <w:rsid w:val="00DB3C4F"/>
    <w:rsid w:val="00DB4200"/>
    <w:rsid w:val="00DB4852"/>
    <w:rsid w:val="00DB51CD"/>
    <w:rsid w:val="00DB7341"/>
    <w:rsid w:val="00DC29B6"/>
    <w:rsid w:val="00DC544D"/>
    <w:rsid w:val="00DC6417"/>
    <w:rsid w:val="00DC6867"/>
    <w:rsid w:val="00DD01F6"/>
    <w:rsid w:val="00DD0E63"/>
    <w:rsid w:val="00DD1688"/>
    <w:rsid w:val="00DD186C"/>
    <w:rsid w:val="00DD1C16"/>
    <w:rsid w:val="00DD2B17"/>
    <w:rsid w:val="00DD2B3E"/>
    <w:rsid w:val="00DD32B2"/>
    <w:rsid w:val="00DD3980"/>
    <w:rsid w:val="00DD5FAB"/>
    <w:rsid w:val="00DD6039"/>
    <w:rsid w:val="00DD6492"/>
    <w:rsid w:val="00DE226F"/>
    <w:rsid w:val="00DE2FF5"/>
    <w:rsid w:val="00DE45BC"/>
    <w:rsid w:val="00DE584D"/>
    <w:rsid w:val="00DF0F4D"/>
    <w:rsid w:val="00DF1070"/>
    <w:rsid w:val="00DF1D92"/>
    <w:rsid w:val="00DF5621"/>
    <w:rsid w:val="00DF6245"/>
    <w:rsid w:val="00DF671E"/>
    <w:rsid w:val="00DF69EB"/>
    <w:rsid w:val="00E000FA"/>
    <w:rsid w:val="00E00652"/>
    <w:rsid w:val="00E020DC"/>
    <w:rsid w:val="00E021F4"/>
    <w:rsid w:val="00E04388"/>
    <w:rsid w:val="00E045D9"/>
    <w:rsid w:val="00E054C3"/>
    <w:rsid w:val="00E112FB"/>
    <w:rsid w:val="00E12897"/>
    <w:rsid w:val="00E14127"/>
    <w:rsid w:val="00E165AB"/>
    <w:rsid w:val="00E2036E"/>
    <w:rsid w:val="00E21472"/>
    <w:rsid w:val="00E3095D"/>
    <w:rsid w:val="00E31189"/>
    <w:rsid w:val="00E31195"/>
    <w:rsid w:val="00E318F5"/>
    <w:rsid w:val="00E34952"/>
    <w:rsid w:val="00E34C31"/>
    <w:rsid w:val="00E34FAC"/>
    <w:rsid w:val="00E350C9"/>
    <w:rsid w:val="00E351AA"/>
    <w:rsid w:val="00E40D74"/>
    <w:rsid w:val="00E42628"/>
    <w:rsid w:val="00E435CC"/>
    <w:rsid w:val="00E46F07"/>
    <w:rsid w:val="00E5058A"/>
    <w:rsid w:val="00E50EB7"/>
    <w:rsid w:val="00E55472"/>
    <w:rsid w:val="00E55B08"/>
    <w:rsid w:val="00E561A8"/>
    <w:rsid w:val="00E5648F"/>
    <w:rsid w:val="00E60DE9"/>
    <w:rsid w:val="00E67689"/>
    <w:rsid w:val="00E71696"/>
    <w:rsid w:val="00E72A13"/>
    <w:rsid w:val="00E73005"/>
    <w:rsid w:val="00E74114"/>
    <w:rsid w:val="00E753C4"/>
    <w:rsid w:val="00E763B2"/>
    <w:rsid w:val="00E80DA6"/>
    <w:rsid w:val="00E812DF"/>
    <w:rsid w:val="00E81472"/>
    <w:rsid w:val="00E82801"/>
    <w:rsid w:val="00E83670"/>
    <w:rsid w:val="00E84C28"/>
    <w:rsid w:val="00E86B76"/>
    <w:rsid w:val="00E8798D"/>
    <w:rsid w:val="00E87B0E"/>
    <w:rsid w:val="00E900B5"/>
    <w:rsid w:val="00E91750"/>
    <w:rsid w:val="00E918BD"/>
    <w:rsid w:val="00E92284"/>
    <w:rsid w:val="00E93862"/>
    <w:rsid w:val="00E94D90"/>
    <w:rsid w:val="00E94F14"/>
    <w:rsid w:val="00E96A13"/>
    <w:rsid w:val="00EA1783"/>
    <w:rsid w:val="00EA21F3"/>
    <w:rsid w:val="00EA287B"/>
    <w:rsid w:val="00EA2A1B"/>
    <w:rsid w:val="00EA3A42"/>
    <w:rsid w:val="00EA48A6"/>
    <w:rsid w:val="00EA5BB3"/>
    <w:rsid w:val="00EB188E"/>
    <w:rsid w:val="00EB1967"/>
    <w:rsid w:val="00EB2311"/>
    <w:rsid w:val="00EB6704"/>
    <w:rsid w:val="00EC5ECD"/>
    <w:rsid w:val="00EC62AB"/>
    <w:rsid w:val="00ED1783"/>
    <w:rsid w:val="00ED1952"/>
    <w:rsid w:val="00ED1993"/>
    <w:rsid w:val="00ED365D"/>
    <w:rsid w:val="00ED5323"/>
    <w:rsid w:val="00ED5CA7"/>
    <w:rsid w:val="00ED692A"/>
    <w:rsid w:val="00EE22B3"/>
    <w:rsid w:val="00EE2D06"/>
    <w:rsid w:val="00EE4C5F"/>
    <w:rsid w:val="00EE4FDA"/>
    <w:rsid w:val="00EE5546"/>
    <w:rsid w:val="00EE6A34"/>
    <w:rsid w:val="00EF2EC9"/>
    <w:rsid w:val="00EF6B19"/>
    <w:rsid w:val="00EF6DB9"/>
    <w:rsid w:val="00F0001D"/>
    <w:rsid w:val="00F0298D"/>
    <w:rsid w:val="00F04138"/>
    <w:rsid w:val="00F04E35"/>
    <w:rsid w:val="00F0669A"/>
    <w:rsid w:val="00F10B60"/>
    <w:rsid w:val="00F11790"/>
    <w:rsid w:val="00F11911"/>
    <w:rsid w:val="00F11D22"/>
    <w:rsid w:val="00F13791"/>
    <w:rsid w:val="00F14FD0"/>
    <w:rsid w:val="00F1564B"/>
    <w:rsid w:val="00F159DF"/>
    <w:rsid w:val="00F1610D"/>
    <w:rsid w:val="00F16A66"/>
    <w:rsid w:val="00F16B49"/>
    <w:rsid w:val="00F179C8"/>
    <w:rsid w:val="00F20FEB"/>
    <w:rsid w:val="00F217D6"/>
    <w:rsid w:val="00F23086"/>
    <w:rsid w:val="00F2386A"/>
    <w:rsid w:val="00F24F93"/>
    <w:rsid w:val="00F25D86"/>
    <w:rsid w:val="00F30709"/>
    <w:rsid w:val="00F3072E"/>
    <w:rsid w:val="00F31686"/>
    <w:rsid w:val="00F33C8A"/>
    <w:rsid w:val="00F34167"/>
    <w:rsid w:val="00F37CF8"/>
    <w:rsid w:val="00F411DD"/>
    <w:rsid w:val="00F41D5C"/>
    <w:rsid w:val="00F42B2D"/>
    <w:rsid w:val="00F45534"/>
    <w:rsid w:val="00F45664"/>
    <w:rsid w:val="00F46D06"/>
    <w:rsid w:val="00F47BAC"/>
    <w:rsid w:val="00F50775"/>
    <w:rsid w:val="00F51FF3"/>
    <w:rsid w:val="00F52066"/>
    <w:rsid w:val="00F5503D"/>
    <w:rsid w:val="00F623D8"/>
    <w:rsid w:val="00F63C86"/>
    <w:rsid w:val="00F64640"/>
    <w:rsid w:val="00F65452"/>
    <w:rsid w:val="00F66C1D"/>
    <w:rsid w:val="00F66D8B"/>
    <w:rsid w:val="00F67B27"/>
    <w:rsid w:val="00F67D87"/>
    <w:rsid w:val="00F71139"/>
    <w:rsid w:val="00F7500B"/>
    <w:rsid w:val="00F80907"/>
    <w:rsid w:val="00F80AC7"/>
    <w:rsid w:val="00F80AFE"/>
    <w:rsid w:val="00F85040"/>
    <w:rsid w:val="00F853BD"/>
    <w:rsid w:val="00F85B2C"/>
    <w:rsid w:val="00F9062C"/>
    <w:rsid w:val="00F9348C"/>
    <w:rsid w:val="00F9370C"/>
    <w:rsid w:val="00F94D60"/>
    <w:rsid w:val="00F95669"/>
    <w:rsid w:val="00F958CF"/>
    <w:rsid w:val="00F95B2B"/>
    <w:rsid w:val="00FA03CE"/>
    <w:rsid w:val="00FA0F16"/>
    <w:rsid w:val="00FA16BC"/>
    <w:rsid w:val="00FA18EF"/>
    <w:rsid w:val="00FA2338"/>
    <w:rsid w:val="00FA255F"/>
    <w:rsid w:val="00FA2DBF"/>
    <w:rsid w:val="00FA6EC4"/>
    <w:rsid w:val="00FB02E6"/>
    <w:rsid w:val="00FC1E40"/>
    <w:rsid w:val="00FC2880"/>
    <w:rsid w:val="00FC2D3A"/>
    <w:rsid w:val="00FC2E30"/>
    <w:rsid w:val="00FC556D"/>
    <w:rsid w:val="00FD1318"/>
    <w:rsid w:val="00FD2992"/>
    <w:rsid w:val="00FD2E56"/>
    <w:rsid w:val="00FD2E61"/>
    <w:rsid w:val="00FD4033"/>
    <w:rsid w:val="00FD4956"/>
    <w:rsid w:val="00FD6F9D"/>
    <w:rsid w:val="00FE0836"/>
    <w:rsid w:val="00FE5F54"/>
    <w:rsid w:val="00FE7754"/>
    <w:rsid w:val="00FF06BC"/>
    <w:rsid w:val="00FF757E"/>
    <w:rsid w:val="00FF7BA3"/>
    <w:rsid w:val="45021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B7834A4"/>
  <w15:docId w15:val="{D5BFF839-19E5-429F-BBE1-3CF87BEE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spacing w:before="180" w:after="180" w:line="276" w:lineRule="auto"/>
      <w:jc w:val="both"/>
    </w:pPr>
    <w:rPr>
      <w:rFonts w:ascii="Times New Roman" w:eastAsia="宋体" w:hAnsi="Times New Roman" w:cs="Times New Roman (Body CS)"/>
      <w:sz w:val="21"/>
      <w:szCs w:val="24"/>
    </w:rPr>
  </w:style>
  <w:style w:type="paragraph" w:styleId="1">
    <w:name w:val="heading 1"/>
    <w:next w:val="a1"/>
    <w:link w:val="10"/>
    <w:qFormat/>
    <w:pPr>
      <w:keepNext/>
      <w:keepLines/>
      <w:numPr>
        <w:numId w:val="1"/>
      </w:numPr>
      <w:snapToGrid w:val="0"/>
      <w:spacing w:before="240" w:after="240" w:line="276" w:lineRule="auto"/>
      <w:ind w:left="765" w:hanging="765"/>
      <w:outlineLvl w:val="0"/>
    </w:pPr>
    <w:rPr>
      <w:rFonts w:ascii="Times New Roman bold" w:eastAsia="宋体" w:hAnsi="Times New Roman bold" w:cs="Times New Roman (Body CS)"/>
      <w:b/>
      <w:bCs/>
      <w:caps/>
      <w:sz w:val="30"/>
      <w:szCs w:val="44"/>
    </w:rPr>
  </w:style>
  <w:style w:type="paragraph" w:styleId="2">
    <w:name w:val="heading 2"/>
    <w:next w:val="a1"/>
    <w:link w:val="21"/>
    <w:unhideWhenUsed/>
    <w:qFormat/>
    <w:pPr>
      <w:keepNext/>
      <w:keepLines/>
      <w:numPr>
        <w:ilvl w:val="1"/>
        <w:numId w:val="1"/>
      </w:numPr>
      <w:snapToGrid w:val="0"/>
      <w:spacing w:before="180" w:after="180" w:line="276" w:lineRule="auto"/>
      <w:ind w:left="765" w:hanging="765"/>
      <w:outlineLvl w:val="1"/>
    </w:pPr>
    <w:rPr>
      <w:rFonts w:ascii="Times New Roman bold" w:eastAsia="宋体" w:hAnsi="Times New Roman bold" w:cs="Times New Roman (Headings CS)"/>
      <w:b/>
      <w:bCs/>
      <w:sz w:val="28"/>
      <w:szCs w:val="32"/>
    </w:rPr>
  </w:style>
  <w:style w:type="paragraph" w:styleId="3">
    <w:name w:val="heading 3"/>
    <w:next w:val="a1"/>
    <w:link w:val="31"/>
    <w:unhideWhenUsed/>
    <w:qFormat/>
    <w:pPr>
      <w:keepNext/>
      <w:keepLines/>
      <w:numPr>
        <w:ilvl w:val="2"/>
        <w:numId w:val="1"/>
      </w:numPr>
      <w:snapToGrid w:val="0"/>
      <w:spacing w:before="120" w:after="120" w:line="276" w:lineRule="auto"/>
      <w:ind w:left="765" w:hanging="765"/>
      <w:outlineLvl w:val="2"/>
    </w:pPr>
    <w:rPr>
      <w:rFonts w:ascii="Times New Roman bold" w:eastAsia="宋体" w:hAnsi="Times New Roman bold" w:cs="Times New Roman (Body CS)"/>
      <w:b/>
      <w:bCs/>
      <w:sz w:val="24"/>
      <w:szCs w:val="32"/>
    </w:rPr>
  </w:style>
  <w:style w:type="paragraph" w:styleId="40">
    <w:name w:val="heading 4"/>
    <w:next w:val="a1"/>
    <w:link w:val="41"/>
    <w:unhideWhenUsed/>
    <w:qFormat/>
    <w:pPr>
      <w:keepNext/>
      <w:keepLines/>
      <w:numPr>
        <w:ilvl w:val="3"/>
        <w:numId w:val="1"/>
      </w:numPr>
      <w:snapToGrid w:val="0"/>
      <w:spacing w:before="120" w:after="120" w:line="276" w:lineRule="auto"/>
      <w:ind w:left="765" w:hanging="765"/>
      <w:outlineLvl w:val="3"/>
    </w:pPr>
    <w:rPr>
      <w:rFonts w:ascii="Times New Roman" w:eastAsia="宋体" w:hAnsi="Times New Roman" w:cs="Times New Roman (Headings CS)"/>
      <w:bCs/>
      <w:i/>
      <w:sz w:val="24"/>
      <w:szCs w:val="28"/>
    </w:rPr>
  </w:style>
  <w:style w:type="paragraph" w:styleId="5">
    <w:name w:val="heading 5"/>
    <w:basedOn w:val="a1"/>
    <w:next w:val="a1"/>
    <w:link w:val="50"/>
    <w:unhideWhenUsed/>
    <w:qFormat/>
    <w:pPr>
      <w:keepNext/>
      <w:keepLines/>
      <w:spacing w:before="280" w:after="290" w:line="376" w:lineRule="auto"/>
      <w:outlineLvl w:val="4"/>
    </w:pPr>
    <w:rPr>
      <w:b/>
      <w:bCs/>
      <w:sz w:val="28"/>
      <w:szCs w:val="28"/>
    </w:rPr>
  </w:style>
  <w:style w:type="paragraph" w:styleId="6">
    <w:name w:val="heading 6"/>
    <w:next w:val="a1"/>
    <w:link w:val="60"/>
    <w:qFormat/>
    <w:pPr>
      <w:keepNext/>
      <w:spacing w:after="240"/>
      <w:outlineLvl w:val="5"/>
    </w:pPr>
    <w:rPr>
      <w:rFonts w:ascii="Times New Roman bold" w:eastAsia="宋体" w:hAnsi="Times New Roman bold" w:cs="Arial"/>
      <w:b/>
      <w:iCs/>
      <w:sz w:val="24"/>
      <w:szCs w:val="24"/>
      <w:lang w:eastAsia="en-US"/>
    </w:rPr>
  </w:style>
  <w:style w:type="paragraph" w:styleId="7">
    <w:name w:val="heading 7"/>
    <w:basedOn w:val="a1"/>
    <w:next w:val="a1"/>
    <w:link w:val="70"/>
    <w:unhideWhenUsed/>
    <w:qFormat/>
    <w:pPr>
      <w:keepNext/>
      <w:keepLines/>
      <w:spacing w:before="240" w:after="64" w:line="320" w:lineRule="auto"/>
      <w:outlineLvl w:val="6"/>
    </w:pPr>
    <w:rPr>
      <w:b/>
      <w:bCs/>
      <w:sz w:val="24"/>
    </w:rPr>
  </w:style>
  <w:style w:type="paragraph" w:styleId="8">
    <w:name w:val="heading 8"/>
    <w:next w:val="a1"/>
    <w:link w:val="80"/>
    <w:qFormat/>
    <w:pPr>
      <w:keepNext/>
      <w:spacing w:after="240"/>
      <w:outlineLvl w:val="7"/>
    </w:pPr>
    <w:rPr>
      <w:rFonts w:ascii="Times New Roman bold" w:eastAsia="宋体" w:hAnsi="Times New Roman bold" w:cs="Arial"/>
      <w:b/>
      <w:iCs/>
      <w:sz w:val="24"/>
      <w:szCs w:val="24"/>
      <w:lang w:eastAsia="en-US"/>
    </w:rPr>
  </w:style>
  <w:style w:type="paragraph" w:styleId="9">
    <w:name w:val="heading 9"/>
    <w:next w:val="a1"/>
    <w:link w:val="90"/>
    <w:qFormat/>
    <w:pPr>
      <w:keepNext/>
      <w:spacing w:after="240"/>
      <w:outlineLvl w:val="8"/>
    </w:pPr>
    <w:rPr>
      <w:rFonts w:ascii="Times New Roman bold" w:eastAsia="宋体" w:hAnsi="Times New Roman bold" w:cs="Arial"/>
      <w:b/>
      <w:iCs/>
      <w:sz w:val="24"/>
      <w:szCs w:val="24"/>
      <w:lang w:eastAsia="en-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4">
    <w:name w:val="List Bullet 4"/>
    <w:basedOn w:val="a1"/>
    <w:uiPriority w:val="99"/>
    <w:unhideWhenUsed/>
    <w:qFormat/>
    <w:pPr>
      <w:numPr>
        <w:numId w:val="2"/>
      </w:numPr>
      <w:adjustRightInd w:val="0"/>
      <w:snapToGrid w:val="0"/>
      <w:spacing w:before="120" w:after="120"/>
      <w:contextualSpacing/>
    </w:pPr>
  </w:style>
  <w:style w:type="paragraph" w:styleId="a">
    <w:name w:val="List Bullet"/>
    <w:basedOn w:val="a1"/>
    <w:pPr>
      <w:widowControl/>
      <w:numPr>
        <w:numId w:val="3"/>
      </w:numPr>
      <w:spacing w:before="0" w:after="100" w:line="280" w:lineRule="atLeast"/>
      <w:jc w:val="left"/>
    </w:pPr>
    <w:rPr>
      <w:rFonts w:ascii="Arial" w:hAnsi="Arial" w:cs="Times New Roman"/>
      <w:sz w:val="22"/>
    </w:rPr>
  </w:style>
  <w:style w:type="paragraph" w:styleId="a5">
    <w:name w:val="annotation text"/>
    <w:basedOn w:val="a1"/>
    <w:link w:val="a6"/>
    <w:uiPriority w:val="99"/>
    <w:pPr>
      <w:spacing w:before="0" w:after="0" w:line="240" w:lineRule="auto"/>
      <w:jc w:val="left"/>
    </w:pPr>
    <w:rPr>
      <w:rFonts w:cs="Times New Roman"/>
      <w:kern w:val="2"/>
      <w:szCs w:val="21"/>
    </w:rPr>
  </w:style>
  <w:style w:type="paragraph" w:styleId="30">
    <w:name w:val="List Bullet 3"/>
    <w:basedOn w:val="a1"/>
    <w:uiPriority w:val="99"/>
    <w:unhideWhenUsed/>
    <w:qFormat/>
    <w:pPr>
      <w:numPr>
        <w:numId w:val="4"/>
      </w:numPr>
      <w:adjustRightInd w:val="0"/>
      <w:snapToGrid w:val="0"/>
      <w:spacing w:before="120" w:after="120"/>
      <w:contextualSpacing/>
    </w:pPr>
  </w:style>
  <w:style w:type="paragraph" w:styleId="20">
    <w:name w:val="List Bullet 2"/>
    <w:basedOn w:val="a1"/>
    <w:uiPriority w:val="99"/>
    <w:unhideWhenUsed/>
    <w:qFormat/>
    <w:pPr>
      <w:numPr>
        <w:numId w:val="5"/>
      </w:numPr>
      <w:adjustRightInd w:val="0"/>
      <w:snapToGrid w:val="0"/>
      <w:spacing w:before="120" w:after="120"/>
    </w:pPr>
  </w:style>
  <w:style w:type="paragraph" w:styleId="TOC3">
    <w:name w:val="toc 3"/>
    <w:basedOn w:val="a1"/>
    <w:next w:val="a1"/>
    <w:autoRedefine/>
    <w:uiPriority w:val="39"/>
    <w:unhideWhenUsed/>
    <w:qFormat/>
    <w:pPr>
      <w:tabs>
        <w:tab w:val="left" w:pos="2013"/>
        <w:tab w:val="right" w:leader="dot" w:pos="9016"/>
      </w:tabs>
      <w:snapToGrid w:val="0"/>
      <w:spacing w:before="60" w:after="60" w:line="240" w:lineRule="auto"/>
      <w:ind w:left="2013" w:hanging="851"/>
    </w:pPr>
    <w:rPr>
      <w:color w:val="0023F5"/>
      <w:sz w:val="24"/>
    </w:rPr>
  </w:style>
  <w:style w:type="paragraph" w:styleId="a7">
    <w:name w:val="footer"/>
    <w:basedOn w:val="a1"/>
    <w:link w:val="a8"/>
    <w:autoRedefine/>
    <w:uiPriority w:val="99"/>
    <w:unhideWhenUsed/>
    <w:qFormat/>
    <w:pPr>
      <w:tabs>
        <w:tab w:val="center" w:pos="4513"/>
        <w:tab w:val="right" w:pos="9026"/>
      </w:tabs>
      <w:snapToGrid w:val="0"/>
      <w:spacing w:line="240" w:lineRule="auto"/>
    </w:pPr>
    <w:rPr>
      <w:sz w:val="18"/>
      <w:szCs w:val="18"/>
    </w:rPr>
  </w:style>
  <w:style w:type="paragraph" w:styleId="a9">
    <w:name w:val="header"/>
    <w:basedOn w:val="a1"/>
    <w:link w:val="aa"/>
    <w:uiPriority w:val="99"/>
    <w:unhideWhenUsed/>
    <w:qFormat/>
    <w:pPr>
      <w:pBdr>
        <w:bottom w:val="single" w:sz="6" w:space="1" w:color="auto"/>
      </w:pBdr>
      <w:tabs>
        <w:tab w:val="center" w:pos="4513"/>
        <w:tab w:val="right" w:pos="9026"/>
      </w:tabs>
      <w:snapToGrid w:val="0"/>
      <w:spacing w:before="60" w:after="60" w:line="240" w:lineRule="auto"/>
      <w:contextualSpacing/>
    </w:pPr>
    <w:rPr>
      <w:szCs w:val="18"/>
    </w:rPr>
  </w:style>
  <w:style w:type="paragraph" w:styleId="TOC1">
    <w:name w:val="toc 1"/>
    <w:basedOn w:val="a1"/>
    <w:next w:val="a1"/>
    <w:autoRedefine/>
    <w:uiPriority w:val="39"/>
    <w:unhideWhenUsed/>
    <w:qFormat/>
    <w:pPr>
      <w:tabs>
        <w:tab w:val="right" w:leader="dot" w:pos="9016"/>
      </w:tabs>
      <w:snapToGrid w:val="0"/>
      <w:spacing w:before="300" w:after="60" w:line="240" w:lineRule="auto"/>
      <w:ind w:left="454" w:hanging="454"/>
    </w:pPr>
    <w:rPr>
      <w:rFonts w:ascii="Times New Roman bold" w:hAnsi="Times New Roman bold"/>
      <w:b/>
      <w:caps/>
      <w:color w:val="0023F5"/>
      <w:sz w:val="24"/>
    </w:rPr>
  </w:style>
  <w:style w:type="paragraph" w:styleId="TOC4">
    <w:name w:val="toc 4"/>
    <w:basedOn w:val="a1"/>
    <w:next w:val="a1"/>
    <w:autoRedefine/>
    <w:uiPriority w:val="39"/>
    <w:unhideWhenUsed/>
    <w:qFormat/>
    <w:pPr>
      <w:snapToGrid w:val="0"/>
      <w:spacing w:before="60" w:after="60" w:line="240" w:lineRule="auto"/>
      <w:ind w:left="3005" w:hanging="992"/>
    </w:pPr>
    <w:rPr>
      <w:color w:val="0023F5"/>
      <w:sz w:val="24"/>
    </w:rPr>
  </w:style>
  <w:style w:type="paragraph" w:styleId="a0">
    <w:name w:val="footnote text"/>
    <w:basedOn w:val="a1"/>
    <w:link w:val="ab"/>
    <w:uiPriority w:val="99"/>
    <w:unhideWhenUsed/>
    <w:qFormat/>
    <w:pPr>
      <w:numPr>
        <w:numId w:val="6"/>
      </w:numPr>
      <w:snapToGrid w:val="0"/>
      <w:spacing w:before="120" w:after="120"/>
    </w:pPr>
    <w:rPr>
      <w:sz w:val="18"/>
      <w:szCs w:val="18"/>
    </w:rPr>
  </w:style>
  <w:style w:type="paragraph" w:styleId="TOC2">
    <w:name w:val="toc 2"/>
    <w:basedOn w:val="a1"/>
    <w:next w:val="a1"/>
    <w:autoRedefine/>
    <w:uiPriority w:val="39"/>
    <w:unhideWhenUsed/>
    <w:qFormat/>
    <w:pPr>
      <w:tabs>
        <w:tab w:val="left" w:pos="1428"/>
        <w:tab w:val="right" w:leader="dot" w:pos="9016"/>
      </w:tabs>
      <w:snapToGrid w:val="0"/>
      <w:spacing w:before="60" w:after="60" w:line="240" w:lineRule="auto"/>
      <w:ind w:left="1163" w:hanging="709"/>
    </w:pPr>
    <w:rPr>
      <w:color w:val="0023F5"/>
      <w:sz w:val="24"/>
    </w:rPr>
  </w:style>
  <w:style w:type="paragraph" w:styleId="ac">
    <w:name w:val="Title"/>
    <w:basedOn w:val="a1"/>
    <w:next w:val="a1"/>
    <w:link w:val="ad"/>
    <w:uiPriority w:val="10"/>
    <w:qFormat/>
    <w:pPr>
      <w:spacing w:before="240" w:after="240"/>
      <w:jc w:val="center"/>
    </w:pPr>
    <w:rPr>
      <w:rFonts w:ascii="Times New Roman bold" w:hAnsi="Times New Roman bold" w:cs="Times New Roman (Headings CS)"/>
      <w:b/>
      <w:bCs/>
      <w:sz w:val="44"/>
      <w:szCs w:val="32"/>
    </w:rPr>
  </w:style>
  <w:style w:type="paragraph" w:styleId="ae">
    <w:name w:val="annotation subject"/>
    <w:basedOn w:val="a5"/>
    <w:next w:val="a5"/>
    <w:link w:val="af"/>
    <w:uiPriority w:val="99"/>
    <w:semiHidden/>
    <w:unhideWhenUsed/>
    <w:pPr>
      <w:spacing w:before="180" w:after="180" w:line="276" w:lineRule="auto"/>
    </w:pPr>
    <w:rPr>
      <w:rFonts w:cs="Times New Roman (Body CS)"/>
      <w:b/>
      <w:bCs/>
      <w:kern w:val="0"/>
      <w:szCs w:val="24"/>
    </w:rPr>
  </w:style>
  <w:style w:type="table" w:styleId="af0">
    <w:name w:val="Table Grid"/>
    <w:basedOn w:val="a3"/>
    <w:uiPriority w:val="39"/>
    <w:pPr>
      <w:overflowPunct w:val="0"/>
      <w:autoSpaceDE w:val="0"/>
      <w:autoSpaceDN w:val="0"/>
      <w:adjustRightInd w:val="0"/>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2"/>
    <w:uiPriority w:val="22"/>
    <w:qFormat/>
    <w:rPr>
      <w:b/>
      <w:bCs/>
    </w:rPr>
  </w:style>
  <w:style w:type="character" w:styleId="af2">
    <w:name w:val="Emphasis"/>
    <w:basedOn w:val="a2"/>
    <w:uiPriority w:val="20"/>
    <w:qFormat/>
    <w:rPr>
      <w:i/>
      <w:iCs/>
    </w:rPr>
  </w:style>
  <w:style w:type="character" w:styleId="af3">
    <w:name w:val="Hyperlink"/>
    <w:basedOn w:val="a2"/>
    <w:uiPriority w:val="99"/>
    <w:unhideWhenUsed/>
    <w:rPr>
      <w:color w:val="0563C1" w:themeColor="hyperlink"/>
      <w:u w:val="single"/>
    </w:rPr>
  </w:style>
  <w:style w:type="character" w:styleId="af4">
    <w:name w:val="annotation reference"/>
    <w:basedOn w:val="a2"/>
    <w:uiPriority w:val="99"/>
    <w:rPr>
      <w:rFonts w:ascii="Verdana" w:eastAsia="仿宋_GB2312" w:hAnsi="Verdana" w:cs="Verdana"/>
      <w:sz w:val="21"/>
      <w:szCs w:val="21"/>
      <w:lang w:val="en-US" w:eastAsia="en-US" w:bidi="ar-SA"/>
    </w:rPr>
  </w:style>
  <w:style w:type="character" w:styleId="af5">
    <w:name w:val="footnote reference"/>
    <w:basedOn w:val="a2"/>
    <w:uiPriority w:val="99"/>
    <w:semiHidden/>
    <w:unhideWhenUsed/>
    <w:rPr>
      <w:vertAlign w:val="superscript"/>
    </w:rPr>
  </w:style>
  <w:style w:type="character" w:customStyle="1" w:styleId="10">
    <w:name w:val="标题 1 字符"/>
    <w:basedOn w:val="a2"/>
    <w:link w:val="1"/>
    <w:rPr>
      <w:rFonts w:ascii="Times New Roman bold" w:eastAsia="宋体" w:hAnsi="Times New Roman bold" w:cs="Times New Roman (Body CS)"/>
      <w:b/>
      <w:bCs/>
      <w:caps/>
      <w:kern w:val="0"/>
      <w:sz w:val="30"/>
      <w:szCs w:val="44"/>
    </w:rPr>
  </w:style>
  <w:style w:type="character" w:customStyle="1" w:styleId="21">
    <w:name w:val="标题 2 字符"/>
    <w:basedOn w:val="a2"/>
    <w:link w:val="2"/>
    <w:rPr>
      <w:rFonts w:ascii="Times New Roman bold" w:eastAsia="宋体" w:hAnsi="Times New Roman bold" w:cs="Times New Roman (Headings CS)"/>
      <w:b/>
      <w:bCs/>
      <w:kern w:val="0"/>
      <w:sz w:val="28"/>
      <w:szCs w:val="32"/>
    </w:rPr>
  </w:style>
  <w:style w:type="character" w:customStyle="1" w:styleId="31">
    <w:name w:val="标题 3 字符"/>
    <w:basedOn w:val="a2"/>
    <w:link w:val="3"/>
    <w:rPr>
      <w:rFonts w:ascii="Times New Roman bold" w:eastAsia="宋体" w:hAnsi="Times New Roman bold" w:cs="Times New Roman (Body CS)"/>
      <w:b/>
      <w:bCs/>
      <w:kern w:val="0"/>
      <w:sz w:val="24"/>
      <w:szCs w:val="32"/>
    </w:rPr>
  </w:style>
  <w:style w:type="character" w:customStyle="1" w:styleId="41">
    <w:name w:val="标题 4 字符"/>
    <w:basedOn w:val="a2"/>
    <w:link w:val="40"/>
    <w:rPr>
      <w:rFonts w:ascii="Times New Roman" w:eastAsia="宋体" w:hAnsi="Times New Roman" w:cs="Times New Roman (Headings CS)"/>
      <w:bCs/>
      <w:i/>
      <w:kern w:val="0"/>
      <w:sz w:val="24"/>
      <w:szCs w:val="28"/>
    </w:rPr>
  </w:style>
  <w:style w:type="paragraph" w:customStyle="1" w:styleId="Normal2">
    <w:name w:val="Normal2"/>
    <w:basedOn w:val="a1"/>
    <w:qFormat/>
    <w:pPr>
      <w:ind w:firstLine="420"/>
    </w:pPr>
  </w:style>
  <w:style w:type="character" w:customStyle="1" w:styleId="ad">
    <w:name w:val="标题 字符"/>
    <w:basedOn w:val="a2"/>
    <w:link w:val="ac"/>
    <w:uiPriority w:val="10"/>
    <w:rPr>
      <w:rFonts w:ascii="Times New Roman bold" w:eastAsia="宋体" w:hAnsi="Times New Roman bold" w:cs="Times New Roman (Headings CS)"/>
      <w:b/>
      <w:bCs/>
      <w:kern w:val="0"/>
      <w:sz w:val="44"/>
      <w:szCs w:val="32"/>
    </w:rPr>
  </w:style>
  <w:style w:type="character" w:customStyle="1" w:styleId="ab">
    <w:name w:val="脚注文本 字符"/>
    <w:basedOn w:val="a2"/>
    <w:link w:val="a0"/>
    <w:uiPriority w:val="99"/>
    <w:rPr>
      <w:rFonts w:ascii="Times New Roman" w:eastAsia="宋体" w:hAnsi="Times New Roman" w:cs="Times New Roman (Body CS)"/>
      <w:kern w:val="0"/>
      <w:sz w:val="18"/>
      <w:szCs w:val="18"/>
    </w:rPr>
  </w:style>
  <w:style w:type="paragraph" w:customStyle="1" w:styleId="TOC10">
    <w:name w:val="TOC 标题1"/>
    <w:basedOn w:val="1"/>
    <w:next w:val="a1"/>
    <w:autoRedefine/>
    <w:uiPriority w:val="39"/>
    <w:unhideWhenUsed/>
    <w:qFormat/>
    <w:pPr>
      <w:keepNext w:val="0"/>
      <w:keepLines w:val="0"/>
      <w:widowControl w:val="0"/>
      <w:numPr>
        <w:numId w:val="0"/>
      </w:numPr>
      <w:spacing w:before="300" w:after="60" w:line="240" w:lineRule="auto"/>
      <w:jc w:val="center"/>
      <w:outlineLvl w:val="9"/>
    </w:pPr>
    <w:rPr>
      <w:kern w:val="44"/>
    </w:rPr>
  </w:style>
  <w:style w:type="paragraph" w:customStyle="1" w:styleId="Abbreviation">
    <w:name w:val="Abbreviation"/>
    <w:next w:val="a1"/>
    <w:qFormat/>
    <w:pPr>
      <w:spacing w:after="240"/>
      <w:outlineLvl w:val="0"/>
    </w:pPr>
    <w:rPr>
      <w:rFonts w:ascii="Times New Roman bold" w:eastAsia="宋体" w:hAnsi="Times New Roman bold" w:cs="Times New Roman (Body CS)"/>
      <w:b/>
      <w:sz w:val="28"/>
      <w:szCs w:val="24"/>
    </w:rPr>
  </w:style>
  <w:style w:type="paragraph" w:customStyle="1" w:styleId="SAPH1TEXT">
    <w:name w:val="SAP_H1_TEXT"/>
    <w:basedOn w:val="1"/>
    <w:qFormat/>
    <w:pPr>
      <w:numPr>
        <w:numId w:val="0"/>
      </w:numPr>
      <w:outlineLvl w:val="9"/>
    </w:pPr>
    <w:rPr>
      <w:rFonts w:ascii="Times New Roman" w:hAnsi="Times New Roman"/>
    </w:rPr>
  </w:style>
  <w:style w:type="paragraph" w:customStyle="1" w:styleId="SAPH1LEVEL">
    <w:name w:val="SAP_H1_LEVEL"/>
    <w:basedOn w:val="1"/>
    <w:qFormat/>
    <w:pPr>
      <w:numPr>
        <w:numId w:val="0"/>
      </w:numPr>
    </w:pPr>
  </w:style>
  <w:style w:type="character" w:customStyle="1" w:styleId="aa">
    <w:name w:val="页眉 字符"/>
    <w:basedOn w:val="a2"/>
    <w:link w:val="a9"/>
    <w:uiPriority w:val="99"/>
    <w:rPr>
      <w:rFonts w:ascii="Times New Roman" w:eastAsia="宋体" w:hAnsi="Times New Roman" w:cs="Times New Roman (Body CS)"/>
      <w:kern w:val="0"/>
      <w:szCs w:val="18"/>
    </w:rPr>
  </w:style>
  <w:style w:type="character" w:customStyle="1" w:styleId="a8">
    <w:name w:val="页脚 字符"/>
    <w:basedOn w:val="a2"/>
    <w:link w:val="a7"/>
    <w:uiPriority w:val="99"/>
    <w:rPr>
      <w:rFonts w:ascii="Times New Roman" w:eastAsia="宋体" w:hAnsi="Times New Roman" w:cs="Times New Roman (Body CS)"/>
      <w:kern w:val="0"/>
      <w:sz w:val="18"/>
      <w:szCs w:val="18"/>
    </w:rPr>
  </w:style>
  <w:style w:type="character" w:customStyle="1" w:styleId="70">
    <w:name w:val="标题 7 字符"/>
    <w:basedOn w:val="a2"/>
    <w:link w:val="7"/>
    <w:uiPriority w:val="9"/>
    <w:semiHidden/>
    <w:rPr>
      <w:rFonts w:ascii="Times New Roman" w:eastAsia="宋体" w:hAnsi="Times New Roman" w:cs="Times New Roman (Body CS)"/>
      <w:b/>
      <w:bCs/>
      <w:kern w:val="0"/>
      <w:sz w:val="24"/>
    </w:rPr>
  </w:style>
  <w:style w:type="character" w:customStyle="1" w:styleId="50">
    <w:name w:val="标题 5 字符"/>
    <w:basedOn w:val="a2"/>
    <w:link w:val="5"/>
    <w:uiPriority w:val="9"/>
    <w:semiHidden/>
    <w:rPr>
      <w:rFonts w:ascii="Times New Roman" w:eastAsia="宋体" w:hAnsi="Times New Roman" w:cs="Times New Roman (Body CS)"/>
      <w:b/>
      <w:bCs/>
      <w:kern w:val="0"/>
      <w:sz w:val="28"/>
      <w:szCs w:val="28"/>
    </w:rPr>
  </w:style>
  <w:style w:type="paragraph" w:customStyle="1" w:styleId="F-PParagraph">
    <w:name w:val="F-P Paragraph"/>
    <w:link w:val="F-PParagraphChar"/>
    <w:qFormat/>
    <w:pPr>
      <w:spacing w:after="180" w:line="360" w:lineRule="exact"/>
      <w:jc w:val="both"/>
    </w:pPr>
    <w:rPr>
      <w:rFonts w:ascii="Times New Roman" w:eastAsia="Times New Roman" w:hAnsi="Times New Roman" w:cs="Times New Roman"/>
      <w:sz w:val="24"/>
      <w:lang w:eastAsia="en-US"/>
    </w:rPr>
  </w:style>
  <w:style w:type="character" w:customStyle="1" w:styleId="F-PParagraphChar">
    <w:name w:val="F-P Paragraph Char"/>
    <w:link w:val="F-PParagraph"/>
    <w:qFormat/>
    <w:rPr>
      <w:rFonts w:ascii="Times New Roman" w:eastAsia="Times New Roman" w:hAnsi="Times New Roman" w:cs="Times New Roman"/>
      <w:kern w:val="0"/>
      <w:sz w:val="24"/>
      <w:szCs w:val="20"/>
      <w:lang w:val="en-US" w:eastAsia="en-US"/>
    </w:rPr>
  </w:style>
  <w:style w:type="paragraph" w:customStyle="1" w:styleId="F-PParagraphheading">
    <w:name w:val="F-P Paragraph heading"/>
    <w:basedOn w:val="F-PParagraph"/>
    <w:next w:val="F-PParagraph"/>
    <w:qFormat/>
    <w:rPr>
      <w:rFonts w:ascii="Times New Roman bold" w:hAnsi="Times New Roman bold"/>
      <w:b/>
    </w:rPr>
  </w:style>
  <w:style w:type="paragraph" w:customStyle="1" w:styleId="TableText">
    <w:name w:val="TableText"/>
    <w:rPr>
      <w:rFonts w:ascii="Times New Roman" w:eastAsia="宋体" w:hAnsi="Times New Roman" w:cs="Arial"/>
      <w:lang w:eastAsia="en-US"/>
    </w:rPr>
  </w:style>
  <w:style w:type="paragraph" w:customStyle="1" w:styleId="SAPTable">
    <w:name w:val="SAP_Table"/>
    <w:qFormat/>
    <w:pPr>
      <w:keepNext/>
      <w:numPr>
        <w:numId w:val="7"/>
      </w:numPr>
      <w:snapToGrid w:val="0"/>
      <w:spacing w:before="120" w:after="120" w:line="276" w:lineRule="auto"/>
      <w:contextualSpacing/>
      <w:jc w:val="center"/>
    </w:pPr>
    <w:rPr>
      <w:rFonts w:ascii="Times New Roman bold" w:eastAsia="宋体" w:hAnsi="Times New Roman bold" w:cs="Times New Roman (Body CS)"/>
      <w:b/>
      <w:sz w:val="21"/>
      <w:szCs w:val="24"/>
    </w:rPr>
  </w:style>
  <w:style w:type="paragraph" w:customStyle="1" w:styleId="SAPFigure">
    <w:name w:val="SAP_Figure"/>
    <w:qFormat/>
    <w:pPr>
      <w:numPr>
        <w:numId w:val="8"/>
      </w:numPr>
      <w:snapToGrid w:val="0"/>
      <w:spacing w:before="120" w:after="120" w:line="276" w:lineRule="auto"/>
      <w:contextualSpacing/>
      <w:jc w:val="center"/>
    </w:pPr>
    <w:rPr>
      <w:rFonts w:ascii="Times New Roman bold" w:eastAsia="宋体" w:hAnsi="Times New Roman bold" w:cs="Times New Roman (Body CS)"/>
      <w:b/>
      <w:sz w:val="21"/>
      <w:szCs w:val="24"/>
    </w:rPr>
  </w:style>
  <w:style w:type="paragraph" w:customStyle="1" w:styleId="SAPList">
    <w:name w:val="SAP_List"/>
    <w:autoRedefine/>
    <w:qFormat/>
    <w:pPr>
      <w:numPr>
        <w:numId w:val="9"/>
      </w:numPr>
      <w:snapToGrid w:val="0"/>
      <w:spacing w:before="120" w:after="120" w:line="276" w:lineRule="auto"/>
      <w:contextualSpacing/>
      <w:jc w:val="center"/>
    </w:pPr>
    <w:rPr>
      <w:rFonts w:ascii="Times New Roman bold" w:eastAsia="宋体" w:hAnsi="Times New Roman bold" w:cs="Times New Roman (Body CS)"/>
      <w:b/>
      <w:sz w:val="21"/>
      <w:szCs w:val="24"/>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customStyle="1" w:styleId="ListBulletedItem">
    <w:name w:val="List: Bulleted Item"/>
    <w:basedOn w:val="a1"/>
    <w:pPr>
      <w:widowControl/>
      <w:numPr>
        <w:numId w:val="10"/>
      </w:numPr>
      <w:spacing w:before="20" w:after="160" w:line="280" w:lineRule="exact"/>
      <w:jc w:val="left"/>
    </w:pPr>
    <w:rPr>
      <w:rFonts w:ascii="Arial" w:eastAsia="MS Gothic" w:hAnsi="Arial" w:cs="Times New Roman"/>
      <w:b/>
      <w:sz w:val="24"/>
      <w:szCs w:val="20"/>
      <w:lang w:eastAsia="en-US"/>
    </w:rPr>
  </w:style>
  <w:style w:type="paragraph" w:customStyle="1" w:styleId="Formular">
    <w:name w:val="Formular"/>
    <w:basedOn w:val="Normal2"/>
    <w:qFormat/>
    <w:pPr>
      <w:contextualSpacing/>
    </w:pPr>
    <w:rPr>
      <w:i/>
    </w:rPr>
  </w:style>
  <w:style w:type="character" w:customStyle="1" w:styleId="60">
    <w:name w:val="标题 6 字符"/>
    <w:basedOn w:val="a2"/>
    <w:link w:val="6"/>
    <w:rPr>
      <w:rFonts w:ascii="Times New Roman bold" w:eastAsia="宋体" w:hAnsi="Times New Roman bold" w:cs="Arial"/>
      <w:b/>
      <w:iCs/>
      <w:kern w:val="0"/>
      <w:sz w:val="24"/>
      <w:lang w:val="en-US" w:eastAsia="en-US"/>
    </w:rPr>
  </w:style>
  <w:style w:type="character" w:customStyle="1" w:styleId="80">
    <w:name w:val="标题 8 字符"/>
    <w:basedOn w:val="a2"/>
    <w:link w:val="8"/>
    <w:rPr>
      <w:rFonts w:ascii="Times New Roman bold" w:eastAsia="宋体" w:hAnsi="Times New Roman bold" w:cs="Arial"/>
      <w:b/>
      <w:iCs/>
      <w:kern w:val="0"/>
      <w:sz w:val="24"/>
      <w:lang w:val="en-US" w:eastAsia="en-US"/>
    </w:rPr>
  </w:style>
  <w:style w:type="character" w:customStyle="1" w:styleId="90">
    <w:name w:val="标题 9 字符"/>
    <w:basedOn w:val="a2"/>
    <w:link w:val="9"/>
    <w:rPr>
      <w:rFonts w:ascii="Times New Roman bold" w:eastAsia="宋体" w:hAnsi="Times New Roman bold" w:cs="Arial"/>
      <w:b/>
      <w:iCs/>
      <w:kern w:val="0"/>
      <w:sz w:val="24"/>
      <w:lang w:val="en-US" w:eastAsia="en-US"/>
    </w:rPr>
  </w:style>
  <w:style w:type="paragraph" w:styleId="af6">
    <w:name w:val="List Paragraph"/>
    <w:basedOn w:val="a1"/>
    <w:link w:val="af7"/>
    <w:uiPriority w:val="34"/>
    <w:qFormat/>
    <w:pPr>
      <w:spacing w:before="0" w:after="0" w:line="240" w:lineRule="auto"/>
      <w:ind w:firstLineChars="200" w:firstLine="420"/>
    </w:pPr>
    <w:rPr>
      <w:rFonts w:cs="Times New Roman"/>
      <w:kern w:val="2"/>
      <w:szCs w:val="21"/>
    </w:rPr>
  </w:style>
  <w:style w:type="character" w:customStyle="1" w:styleId="af7">
    <w:name w:val="列表段落 字符"/>
    <w:link w:val="af6"/>
    <w:uiPriority w:val="34"/>
    <w:locked/>
    <w:rPr>
      <w:rFonts w:ascii="Times New Roman" w:eastAsia="宋体" w:hAnsi="Times New Roman" w:cs="Times New Roman"/>
      <w:szCs w:val="21"/>
      <w:lang w:val="en-US"/>
    </w:rPr>
  </w:style>
  <w:style w:type="character" w:styleId="af8">
    <w:name w:val="Placeholder Text"/>
    <w:basedOn w:val="a2"/>
    <w:uiPriority w:val="99"/>
    <w:semiHidden/>
    <w:rPr>
      <w:color w:val="808080"/>
    </w:rPr>
  </w:style>
  <w:style w:type="character" w:customStyle="1" w:styleId="a6">
    <w:name w:val="批注文字 字符"/>
    <w:basedOn w:val="a2"/>
    <w:link w:val="a5"/>
    <w:uiPriority w:val="99"/>
    <w:qFormat/>
    <w:rPr>
      <w:rFonts w:ascii="Times New Roman" w:eastAsia="宋体" w:hAnsi="Times New Roman" w:cs="Times New Roman"/>
      <w:szCs w:val="21"/>
      <w:lang w:val="en-US"/>
    </w:rPr>
  </w:style>
  <w:style w:type="character" w:customStyle="1" w:styleId="11">
    <w:name w:val="不明显强调1"/>
    <w:basedOn w:val="a2"/>
    <w:uiPriority w:val="19"/>
    <w:qFormat/>
    <w:rPr>
      <w:i/>
      <w:iCs/>
      <w:color w:val="404040" w:themeColor="text1" w:themeTint="BF"/>
    </w:rPr>
  </w:style>
  <w:style w:type="character" w:customStyle="1" w:styleId="12">
    <w:name w:val="明显强调1"/>
    <w:basedOn w:val="a2"/>
    <w:uiPriority w:val="21"/>
    <w:qFormat/>
    <w:rPr>
      <w:i/>
      <w:iCs/>
      <w:color w:val="4472C4" w:themeColor="accent1"/>
    </w:rPr>
  </w:style>
  <w:style w:type="paragraph" w:customStyle="1" w:styleId="SAPEmphasis">
    <w:name w:val="SAP_Emphasis"/>
    <w:basedOn w:val="a1"/>
    <w:qFormat/>
    <w:rPr>
      <w:rFonts w:ascii="Times New Roman bold" w:hAnsi="Times New Roman bold"/>
      <w:b/>
      <w:u w:val="single"/>
    </w:rPr>
  </w:style>
  <w:style w:type="character" w:customStyle="1" w:styleId="af">
    <w:name w:val="批注主题 字符"/>
    <w:basedOn w:val="a6"/>
    <w:link w:val="ae"/>
    <w:uiPriority w:val="99"/>
    <w:semiHidden/>
    <w:rPr>
      <w:rFonts w:ascii="Times New Roman" w:eastAsia="宋体" w:hAnsi="Times New Roman" w:cs="Times New Roman (Body CS)"/>
      <w:b/>
      <w:bCs/>
      <w:kern w:val="0"/>
      <w:szCs w:val="21"/>
      <w:lang w:val="en-US"/>
    </w:rPr>
  </w:style>
  <w:style w:type="paragraph" w:customStyle="1" w:styleId="13">
    <w:name w:val="修订1"/>
    <w:hidden/>
    <w:uiPriority w:val="99"/>
    <w:semiHidden/>
    <w:rPr>
      <w:rFonts w:ascii="Times New Roman" w:eastAsia="宋体" w:hAnsi="Times New Roman" w:cs="Times New Roman (Body CS)"/>
      <w:sz w:val="21"/>
      <w:szCs w:val="24"/>
    </w:rPr>
  </w:style>
  <w:style w:type="paragraph" w:customStyle="1" w:styleId="Para">
    <w:name w:val="Para"/>
    <w:link w:val="ParaChar"/>
    <w:qFormat/>
    <w:pPr>
      <w:suppressAutoHyphens/>
      <w:spacing w:after="180" w:line="320" w:lineRule="exact"/>
    </w:pPr>
    <w:rPr>
      <w:rFonts w:ascii="Times New Roman" w:eastAsia="宋体" w:hAnsi="Times New Roman" w:cs="Times New Roman"/>
      <w:sz w:val="24"/>
      <w:lang w:eastAsia="en-US"/>
    </w:rPr>
  </w:style>
  <w:style w:type="character" w:customStyle="1" w:styleId="ParaChar">
    <w:name w:val="Para Char"/>
    <w:link w:val="Para"/>
    <w:qFormat/>
    <w:rPr>
      <w:rFonts w:ascii="Times New Roman" w:eastAsia="宋体" w:hAnsi="Times New Roman" w:cs="Times New Roman"/>
      <w:kern w:val="0"/>
      <w:sz w:val="24"/>
      <w:szCs w:val="20"/>
      <w:lang w:val="en-US" w:eastAsia="en-US"/>
    </w:rPr>
  </w:style>
  <w:style w:type="paragraph" w:customStyle="1" w:styleId="SynopsisText">
    <w:name w:val="Synopsis Text"/>
    <w:basedOn w:val="a1"/>
    <w:link w:val="SynopsisTextChar"/>
    <w:pPr>
      <w:widowControl/>
      <w:spacing w:before="0" w:after="60" w:line="220" w:lineRule="exact"/>
      <w:ind w:left="72" w:right="72"/>
      <w:jc w:val="left"/>
    </w:pPr>
    <w:rPr>
      <w:rFonts w:ascii="Arial" w:hAnsi="Arial" w:cs="Times New Roman"/>
      <w:sz w:val="20"/>
    </w:rPr>
  </w:style>
  <w:style w:type="character" w:customStyle="1" w:styleId="SynopsisTextChar">
    <w:name w:val="Synopsis Text Char"/>
    <w:link w:val="SynopsisText"/>
    <w:rPr>
      <w:rFonts w:ascii="Arial" w:eastAsia="宋体" w:hAnsi="Arial" w:cs="Times New Roman"/>
      <w:kern w:val="0"/>
      <w:sz w:val="20"/>
      <w:lang w:val="en-US"/>
    </w:rPr>
  </w:style>
  <w:style w:type="table" w:customStyle="1" w:styleId="TableGrid1">
    <w:name w:val="Table Grid1"/>
    <w:basedOn w:val="a3"/>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alloon Text"/>
    <w:basedOn w:val="a1"/>
    <w:link w:val="afa"/>
    <w:uiPriority w:val="99"/>
    <w:semiHidden/>
    <w:unhideWhenUsed/>
    <w:rsid w:val="00F411DD"/>
    <w:pPr>
      <w:spacing w:before="0" w:after="0" w:line="240" w:lineRule="auto"/>
    </w:pPr>
    <w:rPr>
      <w:sz w:val="18"/>
      <w:szCs w:val="18"/>
    </w:rPr>
  </w:style>
  <w:style w:type="character" w:customStyle="1" w:styleId="afa">
    <w:name w:val="批注框文本 字符"/>
    <w:basedOn w:val="a2"/>
    <w:link w:val="af9"/>
    <w:uiPriority w:val="99"/>
    <w:semiHidden/>
    <w:rsid w:val="00F411DD"/>
    <w:rPr>
      <w:rFonts w:ascii="Times New Roman" w:eastAsia="宋体" w:hAnsi="Times New Roman" w:cs="Times New Roman (Body CS)"/>
      <w:sz w:val="18"/>
      <w:szCs w:val="18"/>
    </w:rPr>
  </w:style>
  <w:style w:type="paragraph" w:styleId="afb">
    <w:name w:val="Revision"/>
    <w:hidden/>
    <w:uiPriority w:val="99"/>
    <w:semiHidden/>
    <w:rsid w:val="00B93D86"/>
    <w:rPr>
      <w:rFonts w:ascii="Times New Roman" w:eastAsia="宋体" w:hAnsi="Times New Roman" w:cs="Times New Roman (Body 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338482">
      <w:bodyDiv w:val="1"/>
      <w:marLeft w:val="0"/>
      <w:marRight w:val="0"/>
      <w:marTop w:val="0"/>
      <w:marBottom w:val="0"/>
      <w:divBdr>
        <w:top w:val="none" w:sz="0" w:space="0" w:color="auto"/>
        <w:left w:val="none" w:sz="0" w:space="0" w:color="auto"/>
        <w:bottom w:val="none" w:sz="0" w:space="0" w:color="auto"/>
        <w:right w:val="none" w:sz="0" w:space="0" w:color="auto"/>
      </w:divBdr>
    </w:div>
    <w:div w:id="596210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自定义 3">
      <a:dk1>
        <a:srgbClr val="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da3639af-b6dd-4bd6-a862-ac073331bb00" xsi:nil="true"/>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8A6C7610268E4F85A70EA96C7332D4" ma:contentTypeVersion="4" ma:contentTypeDescription="Create a new document." ma:contentTypeScope="" ma:versionID="153adc802fe8d6de7bc784aa1ed119ca">
  <xsd:schema xmlns:xsd="http://www.w3.org/2001/XMLSchema" xmlns:xs="http://www.w3.org/2001/XMLSchema" xmlns:p="http://schemas.microsoft.com/office/2006/metadata/properties" xmlns:ns2="9f5a3a86-2785-4e48-961c-4e88948e2580" xmlns:ns3="da3639af-b6dd-4bd6-a862-ac073331bb00" targetNamespace="http://schemas.microsoft.com/office/2006/metadata/properties" ma:root="true" ma:fieldsID="5d9cc25e00e056b64c0bbbc3d5e83f41" ns2:_="" ns3:_="">
    <xsd:import namespace="9f5a3a86-2785-4e48-961c-4e88948e2580"/>
    <xsd:import namespace="da3639af-b6dd-4bd6-a862-ac073331bb00"/>
    <xsd:element name="properties">
      <xsd:complexType>
        <xsd:sequence>
          <xsd:element name="documentManagement">
            <xsd:complexType>
              <xsd:all>
                <xsd:element ref="ns2:SharedWithUsers" minOccurs="0"/>
                <xsd:element ref="ns2:SharedWithDetails" minOccurs="0"/>
                <xsd:element ref="ns3: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a3a86-2785-4e48-961c-4e88948e25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3639af-b6dd-4bd6-a862-ac073331bb00" elementFormDefault="qualified">
    <xsd:import namespace="http://schemas.microsoft.com/office/2006/documentManagement/types"/>
    <xsd:import namespace="http://schemas.microsoft.com/office/infopath/2007/PartnerControls"/>
    <xsd:element name="Comment" ma:index="10"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A7520-22B3-4714-9AA3-DCFCFA17255C}">
  <ds:schemaRefs>
    <ds:schemaRef ds:uri="http://schemas.microsoft.com/office/2006/metadata/properties"/>
    <ds:schemaRef ds:uri="http://schemas.microsoft.com/office/infopath/2007/PartnerControls"/>
    <ds:schemaRef ds:uri="da3639af-b6dd-4bd6-a862-ac073331bb0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26C9A74-71F3-4E09-932A-1CB79D39F808}">
  <ds:schemaRefs>
    <ds:schemaRef ds:uri="http://schemas.microsoft.com/sharepoint/v3/contenttype/forms"/>
  </ds:schemaRefs>
</ds:datastoreItem>
</file>

<file path=customXml/itemProps4.xml><?xml version="1.0" encoding="utf-8"?>
<ds:datastoreItem xmlns:ds="http://schemas.openxmlformats.org/officeDocument/2006/customXml" ds:itemID="{231AD3A7-A055-42D8-95AD-979FDF774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a3a86-2785-4e48-961c-4e88948e2580"/>
    <ds:schemaRef ds:uri="da3639af-b6dd-4bd6-a862-ac073331b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D54B40-F9DB-4B9B-92C1-E1A1D9D4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46</Pages>
  <Words>13679</Words>
  <Characters>77975</Characters>
  <Application>Microsoft Office Word</Application>
  <DocSecurity>0</DocSecurity>
  <Lines>649</Lines>
  <Paragraphs>182</Paragraphs>
  <ScaleCrop>false</ScaleCrop>
  <Company>Microsoft</Company>
  <LinksUpToDate>false</LinksUpToDate>
  <CharactersWithSpaces>91472</CharactersWithSpaces>
  <SharedDoc>false</SharedDoc>
  <HLinks>
    <vt:vector size="510" baseType="variant">
      <vt:variant>
        <vt:i4>1405255459</vt:i4>
      </vt:variant>
      <vt:variant>
        <vt:i4>495</vt:i4>
      </vt:variant>
      <vt:variant>
        <vt:i4>0</vt:i4>
      </vt:variant>
      <vt:variant>
        <vt:i4>5</vt:i4>
      </vt:variant>
      <vt:variant>
        <vt:lpwstr/>
      </vt:variant>
      <vt:variant>
        <vt:lpwstr>编号55</vt:lpwstr>
      </vt:variant>
      <vt:variant>
        <vt:i4>1405320995</vt:i4>
      </vt:variant>
      <vt:variant>
        <vt:i4>492</vt:i4>
      </vt:variant>
      <vt:variant>
        <vt:i4>0</vt:i4>
      </vt:variant>
      <vt:variant>
        <vt:i4>5</vt:i4>
      </vt:variant>
      <vt:variant>
        <vt:lpwstr/>
      </vt:variant>
      <vt:variant>
        <vt:lpwstr>编号54</vt:lpwstr>
      </vt:variant>
      <vt:variant>
        <vt:i4>1405452067</vt:i4>
      </vt:variant>
      <vt:variant>
        <vt:i4>489</vt:i4>
      </vt:variant>
      <vt:variant>
        <vt:i4>0</vt:i4>
      </vt:variant>
      <vt:variant>
        <vt:i4>5</vt:i4>
      </vt:variant>
      <vt:variant>
        <vt:lpwstr/>
      </vt:variant>
      <vt:variant>
        <vt:lpwstr>编号52</vt:lpwstr>
      </vt:variant>
      <vt:variant>
        <vt:i4>1405320992</vt:i4>
      </vt:variant>
      <vt:variant>
        <vt:i4>486</vt:i4>
      </vt:variant>
      <vt:variant>
        <vt:i4>0</vt:i4>
      </vt:variant>
      <vt:variant>
        <vt:i4>5</vt:i4>
      </vt:variant>
      <vt:variant>
        <vt:lpwstr/>
      </vt:variant>
      <vt:variant>
        <vt:lpwstr>编号64</vt:lpwstr>
      </vt:variant>
      <vt:variant>
        <vt:i4>1405452066</vt:i4>
      </vt:variant>
      <vt:variant>
        <vt:i4>483</vt:i4>
      </vt:variant>
      <vt:variant>
        <vt:i4>0</vt:i4>
      </vt:variant>
      <vt:variant>
        <vt:i4>5</vt:i4>
      </vt:variant>
      <vt:variant>
        <vt:lpwstr/>
      </vt:variant>
      <vt:variant>
        <vt:lpwstr>编号424</vt:lpwstr>
      </vt:variant>
      <vt:variant>
        <vt:i4>1441850</vt:i4>
      </vt:variant>
      <vt:variant>
        <vt:i4>476</vt:i4>
      </vt:variant>
      <vt:variant>
        <vt:i4>0</vt:i4>
      </vt:variant>
      <vt:variant>
        <vt:i4>5</vt:i4>
      </vt:variant>
      <vt:variant>
        <vt:lpwstr/>
      </vt:variant>
      <vt:variant>
        <vt:lpwstr>_Toc164287727</vt:lpwstr>
      </vt:variant>
      <vt:variant>
        <vt:i4>1441850</vt:i4>
      </vt:variant>
      <vt:variant>
        <vt:i4>470</vt:i4>
      </vt:variant>
      <vt:variant>
        <vt:i4>0</vt:i4>
      </vt:variant>
      <vt:variant>
        <vt:i4>5</vt:i4>
      </vt:variant>
      <vt:variant>
        <vt:lpwstr/>
      </vt:variant>
      <vt:variant>
        <vt:lpwstr>_Toc164287726</vt:lpwstr>
      </vt:variant>
      <vt:variant>
        <vt:i4>1441850</vt:i4>
      </vt:variant>
      <vt:variant>
        <vt:i4>464</vt:i4>
      </vt:variant>
      <vt:variant>
        <vt:i4>0</vt:i4>
      </vt:variant>
      <vt:variant>
        <vt:i4>5</vt:i4>
      </vt:variant>
      <vt:variant>
        <vt:lpwstr/>
      </vt:variant>
      <vt:variant>
        <vt:lpwstr>_Toc164287725</vt:lpwstr>
      </vt:variant>
      <vt:variant>
        <vt:i4>1441850</vt:i4>
      </vt:variant>
      <vt:variant>
        <vt:i4>458</vt:i4>
      </vt:variant>
      <vt:variant>
        <vt:i4>0</vt:i4>
      </vt:variant>
      <vt:variant>
        <vt:i4>5</vt:i4>
      </vt:variant>
      <vt:variant>
        <vt:lpwstr/>
      </vt:variant>
      <vt:variant>
        <vt:lpwstr>_Toc164287724</vt:lpwstr>
      </vt:variant>
      <vt:variant>
        <vt:i4>1441850</vt:i4>
      </vt:variant>
      <vt:variant>
        <vt:i4>452</vt:i4>
      </vt:variant>
      <vt:variant>
        <vt:i4>0</vt:i4>
      </vt:variant>
      <vt:variant>
        <vt:i4>5</vt:i4>
      </vt:variant>
      <vt:variant>
        <vt:lpwstr/>
      </vt:variant>
      <vt:variant>
        <vt:lpwstr>_Toc164287723</vt:lpwstr>
      </vt:variant>
      <vt:variant>
        <vt:i4>1441850</vt:i4>
      </vt:variant>
      <vt:variant>
        <vt:i4>446</vt:i4>
      </vt:variant>
      <vt:variant>
        <vt:i4>0</vt:i4>
      </vt:variant>
      <vt:variant>
        <vt:i4>5</vt:i4>
      </vt:variant>
      <vt:variant>
        <vt:lpwstr/>
      </vt:variant>
      <vt:variant>
        <vt:lpwstr>_Toc164287722</vt:lpwstr>
      </vt:variant>
      <vt:variant>
        <vt:i4>1441850</vt:i4>
      </vt:variant>
      <vt:variant>
        <vt:i4>440</vt:i4>
      </vt:variant>
      <vt:variant>
        <vt:i4>0</vt:i4>
      </vt:variant>
      <vt:variant>
        <vt:i4>5</vt:i4>
      </vt:variant>
      <vt:variant>
        <vt:lpwstr/>
      </vt:variant>
      <vt:variant>
        <vt:lpwstr>_Toc164287721</vt:lpwstr>
      </vt:variant>
      <vt:variant>
        <vt:i4>1441850</vt:i4>
      </vt:variant>
      <vt:variant>
        <vt:i4>434</vt:i4>
      </vt:variant>
      <vt:variant>
        <vt:i4>0</vt:i4>
      </vt:variant>
      <vt:variant>
        <vt:i4>5</vt:i4>
      </vt:variant>
      <vt:variant>
        <vt:lpwstr/>
      </vt:variant>
      <vt:variant>
        <vt:lpwstr>_Toc164287720</vt:lpwstr>
      </vt:variant>
      <vt:variant>
        <vt:i4>1376314</vt:i4>
      </vt:variant>
      <vt:variant>
        <vt:i4>428</vt:i4>
      </vt:variant>
      <vt:variant>
        <vt:i4>0</vt:i4>
      </vt:variant>
      <vt:variant>
        <vt:i4>5</vt:i4>
      </vt:variant>
      <vt:variant>
        <vt:lpwstr/>
      </vt:variant>
      <vt:variant>
        <vt:lpwstr>_Toc164287719</vt:lpwstr>
      </vt:variant>
      <vt:variant>
        <vt:i4>1376314</vt:i4>
      </vt:variant>
      <vt:variant>
        <vt:i4>422</vt:i4>
      </vt:variant>
      <vt:variant>
        <vt:i4>0</vt:i4>
      </vt:variant>
      <vt:variant>
        <vt:i4>5</vt:i4>
      </vt:variant>
      <vt:variant>
        <vt:lpwstr/>
      </vt:variant>
      <vt:variant>
        <vt:lpwstr>_Toc164287718</vt:lpwstr>
      </vt:variant>
      <vt:variant>
        <vt:i4>1376314</vt:i4>
      </vt:variant>
      <vt:variant>
        <vt:i4>416</vt:i4>
      </vt:variant>
      <vt:variant>
        <vt:i4>0</vt:i4>
      </vt:variant>
      <vt:variant>
        <vt:i4>5</vt:i4>
      </vt:variant>
      <vt:variant>
        <vt:lpwstr/>
      </vt:variant>
      <vt:variant>
        <vt:lpwstr>_Toc164287717</vt:lpwstr>
      </vt:variant>
      <vt:variant>
        <vt:i4>1376314</vt:i4>
      </vt:variant>
      <vt:variant>
        <vt:i4>410</vt:i4>
      </vt:variant>
      <vt:variant>
        <vt:i4>0</vt:i4>
      </vt:variant>
      <vt:variant>
        <vt:i4>5</vt:i4>
      </vt:variant>
      <vt:variant>
        <vt:lpwstr/>
      </vt:variant>
      <vt:variant>
        <vt:lpwstr>_Toc164287716</vt:lpwstr>
      </vt:variant>
      <vt:variant>
        <vt:i4>1376314</vt:i4>
      </vt:variant>
      <vt:variant>
        <vt:i4>404</vt:i4>
      </vt:variant>
      <vt:variant>
        <vt:i4>0</vt:i4>
      </vt:variant>
      <vt:variant>
        <vt:i4>5</vt:i4>
      </vt:variant>
      <vt:variant>
        <vt:lpwstr/>
      </vt:variant>
      <vt:variant>
        <vt:lpwstr>_Toc164287715</vt:lpwstr>
      </vt:variant>
      <vt:variant>
        <vt:i4>1376314</vt:i4>
      </vt:variant>
      <vt:variant>
        <vt:i4>398</vt:i4>
      </vt:variant>
      <vt:variant>
        <vt:i4>0</vt:i4>
      </vt:variant>
      <vt:variant>
        <vt:i4>5</vt:i4>
      </vt:variant>
      <vt:variant>
        <vt:lpwstr/>
      </vt:variant>
      <vt:variant>
        <vt:lpwstr>_Toc164287714</vt:lpwstr>
      </vt:variant>
      <vt:variant>
        <vt:i4>1376314</vt:i4>
      </vt:variant>
      <vt:variant>
        <vt:i4>392</vt:i4>
      </vt:variant>
      <vt:variant>
        <vt:i4>0</vt:i4>
      </vt:variant>
      <vt:variant>
        <vt:i4>5</vt:i4>
      </vt:variant>
      <vt:variant>
        <vt:lpwstr/>
      </vt:variant>
      <vt:variant>
        <vt:lpwstr>_Toc164287713</vt:lpwstr>
      </vt:variant>
      <vt:variant>
        <vt:i4>1376314</vt:i4>
      </vt:variant>
      <vt:variant>
        <vt:i4>386</vt:i4>
      </vt:variant>
      <vt:variant>
        <vt:i4>0</vt:i4>
      </vt:variant>
      <vt:variant>
        <vt:i4>5</vt:i4>
      </vt:variant>
      <vt:variant>
        <vt:lpwstr/>
      </vt:variant>
      <vt:variant>
        <vt:lpwstr>_Toc164287712</vt:lpwstr>
      </vt:variant>
      <vt:variant>
        <vt:i4>1376314</vt:i4>
      </vt:variant>
      <vt:variant>
        <vt:i4>380</vt:i4>
      </vt:variant>
      <vt:variant>
        <vt:i4>0</vt:i4>
      </vt:variant>
      <vt:variant>
        <vt:i4>5</vt:i4>
      </vt:variant>
      <vt:variant>
        <vt:lpwstr/>
      </vt:variant>
      <vt:variant>
        <vt:lpwstr>_Toc164287711</vt:lpwstr>
      </vt:variant>
      <vt:variant>
        <vt:i4>1376314</vt:i4>
      </vt:variant>
      <vt:variant>
        <vt:i4>374</vt:i4>
      </vt:variant>
      <vt:variant>
        <vt:i4>0</vt:i4>
      </vt:variant>
      <vt:variant>
        <vt:i4>5</vt:i4>
      </vt:variant>
      <vt:variant>
        <vt:lpwstr/>
      </vt:variant>
      <vt:variant>
        <vt:lpwstr>_Toc164287710</vt:lpwstr>
      </vt:variant>
      <vt:variant>
        <vt:i4>1310778</vt:i4>
      </vt:variant>
      <vt:variant>
        <vt:i4>368</vt:i4>
      </vt:variant>
      <vt:variant>
        <vt:i4>0</vt:i4>
      </vt:variant>
      <vt:variant>
        <vt:i4>5</vt:i4>
      </vt:variant>
      <vt:variant>
        <vt:lpwstr/>
      </vt:variant>
      <vt:variant>
        <vt:lpwstr>_Toc164287709</vt:lpwstr>
      </vt:variant>
      <vt:variant>
        <vt:i4>1310778</vt:i4>
      </vt:variant>
      <vt:variant>
        <vt:i4>362</vt:i4>
      </vt:variant>
      <vt:variant>
        <vt:i4>0</vt:i4>
      </vt:variant>
      <vt:variant>
        <vt:i4>5</vt:i4>
      </vt:variant>
      <vt:variant>
        <vt:lpwstr/>
      </vt:variant>
      <vt:variant>
        <vt:lpwstr>_Toc164287708</vt:lpwstr>
      </vt:variant>
      <vt:variant>
        <vt:i4>1310778</vt:i4>
      </vt:variant>
      <vt:variant>
        <vt:i4>356</vt:i4>
      </vt:variant>
      <vt:variant>
        <vt:i4>0</vt:i4>
      </vt:variant>
      <vt:variant>
        <vt:i4>5</vt:i4>
      </vt:variant>
      <vt:variant>
        <vt:lpwstr/>
      </vt:variant>
      <vt:variant>
        <vt:lpwstr>_Toc164287707</vt:lpwstr>
      </vt:variant>
      <vt:variant>
        <vt:i4>1310778</vt:i4>
      </vt:variant>
      <vt:variant>
        <vt:i4>350</vt:i4>
      </vt:variant>
      <vt:variant>
        <vt:i4>0</vt:i4>
      </vt:variant>
      <vt:variant>
        <vt:i4>5</vt:i4>
      </vt:variant>
      <vt:variant>
        <vt:lpwstr/>
      </vt:variant>
      <vt:variant>
        <vt:lpwstr>_Toc164287706</vt:lpwstr>
      </vt:variant>
      <vt:variant>
        <vt:i4>1310778</vt:i4>
      </vt:variant>
      <vt:variant>
        <vt:i4>344</vt:i4>
      </vt:variant>
      <vt:variant>
        <vt:i4>0</vt:i4>
      </vt:variant>
      <vt:variant>
        <vt:i4>5</vt:i4>
      </vt:variant>
      <vt:variant>
        <vt:lpwstr/>
      </vt:variant>
      <vt:variant>
        <vt:lpwstr>_Toc164287705</vt:lpwstr>
      </vt:variant>
      <vt:variant>
        <vt:i4>1310778</vt:i4>
      </vt:variant>
      <vt:variant>
        <vt:i4>338</vt:i4>
      </vt:variant>
      <vt:variant>
        <vt:i4>0</vt:i4>
      </vt:variant>
      <vt:variant>
        <vt:i4>5</vt:i4>
      </vt:variant>
      <vt:variant>
        <vt:lpwstr/>
      </vt:variant>
      <vt:variant>
        <vt:lpwstr>_Toc164287704</vt:lpwstr>
      </vt:variant>
      <vt:variant>
        <vt:i4>1310778</vt:i4>
      </vt:variant>
      <vt:variant>
        <vt:i4>332</vt:i4>
      </vt:variant>
      <vt:variant>
        <vt:i4>0</vt:i4>
      </vt:variant>
      <vt:variant>
        <vt:i4>5</vt:i4>
      </vt:variant>
      <vt:variant>
        <vt:lpwstr/>
      </vt:variant>
      <vt:variant>
        <vt:lpwstr>_Toc164287703</vt:lpwstr>
      </vt:variant>
      <vt:variant>
        <vt:i4>1310778</vt:i4>
      </vt:variant>
      <vt:variant>
        <vt:i4>326</vt:i4>
      </vt:variant>
      <vt:variant>
        <vt:i4>0</vt:i4>
      </vt:variant>
      <vt:variant>
        <vt:i4>5</vt:i4>
      </vt:variant>
      <vt:variant>
        <vt:lpwstr/>
      </vt:variant>
      <vt:variant>
        <vt:lpwstr>_Toc164287702</vt:lpwstr>
      </vt:variant>
      <vt:variant>
        <vt:i4>1310778</vt:i4>
      </vt:variant>
      <vt:variant>
        <vt:i4>320</vt:i4>
      </vt:variant>
      <vt:variant>
        <vt:i4>0</vt:i4>
      </vt:variant>
      <vt:variant>
        <vt:i4>5</vt:i4>
      </vt:variant>
      <vt:variant>
        <vt:lpwstr/>
      </vt:variant>
      <vt:variant>
        <vt:lpwstr>_Toc164287701</vt:lpwstr>
      </vt:variant>
      <vt:variant>
        <vt:i4>1310778</vt:i4>
      </vt:variant>
      <vt:variant>
        <vt:i4>314</vt:i4>
      </vt:variant>
      <vt:variant>
        <vt:i4>0</vt:i4>
      </vt:variant>
      <vt:variant>
        <vt:i4>5</vt:i4>
      </vt:variant>
      <vt:variant>
        <vt:lpwstr/>
      </vt:variant>
      <vt:variant>
        <vt:lpwstr>_Toc164287700</vt:lpwstr>
      </vt:variant>
      <vt:variant>
        <vt:i4>1900603</vt:i4>
      </vt:variant>
      <vt:variant>
        <vt:i4>308</vt:i4>
      </vt:variant>
      <vt:variant>
        <vt:i4>0</vt:i4>
      </vt:variant>
      <vt:variant>
        <vt:i4>5</vt:i4>
      </vt:variant>
      <vt:variant>
        <vt:lpwstr/>
      </vt:variant>
      <vt:variant>
        <vt:lpwstr>_Toc164287699</vt:lpwstr>
      </vt:variant>
      <vt:variant>
        <vt:i4>1900603</vt:i4>
      </vt:variant>
      <vt:variant>
        <vt:i4>302</vt:i4>
      </vt:variant>
      <vt:variant>
        <vt:i4>0</vt:i4>
      </vt:variant>
      <vt:variant>
        <vt:i4>5</vt:i4>
      </vt:variant>
      <vt:variant>
        <vt:lpwstr/>
      </vt:variant>
      <vt:variant>
        <vt:lpwstr>_Toc164287698</vt:lpwstr>
      </vt:variant>
      <vt:variant>
        <vt:i4>1900603</vt:i4>
      </vt:variant>
      <vt:variant>
        <vt:i4>296</vt:i4>
      </vt:variant>
      <vt:variant>
        <vt:i4>0</vt:i4>
      </vt:variant>
      <vt:variant>
        <vt:i4>5</vt:i4>
      </vt:variant>
      <vt:variant>
        <vt:lpwstr/>
      </vt:variant>
      <vt:variant>
        <vt:lpwstr>_Toc164287697</vt:lpwstr>
      </vt:variant>
      <vt:variant>
        <vt:i4>1900603</vt:i4>
      </vt:variant>
      <vt:variant>
        <vt:i4>290</vt:i4>
      </vt:variant>
      <vt:variant>
        <vt:i4>0</vt:i4>
      </vt:variant>
      <vt:variant>
        <vt:i4>5</vt:i4>
      </vt:variant>
      <vt:variant>
        <vt:lpwstr/>
      </vt:variant>
      <vt:variant>
        <vt:lpwstr>_Toc164287696</vt:lpwstr>
      </vt:variant>
      <vt:variant>
        <vt:i4>1900603</vt:i4>
      </vt:variant>
      <vt:variant>
        <vt:i4>284</vt:i4>
      </vt:variant>
      <vt:variant>
        <vt:i4>0</vt:i4>
      </vt:variant>
      <vt:variant>
        <vt:i4>5</vt:i4>
      </vt:variant>
      <vt:variant>
        <vt:lpwstr/>
      </vt:variant>
      <vt:variant>
        <vt:lpwstr>_Toc164287695</vt:lpwstr>
      </vt:variant>
      <vt:variant>
        <vt:i4>1900603</vt:i4>
      </vt:variant>
      <vt:variant>
        <vt:i4>278</vt:i4>
      </vt:variant>
      <vt:variant>
        <vt:i4>0</vt:i4>
      </vt:variant>
      <vt:variant>
        <vt:i4>5</vt:i4>
      </vt:variant>
      <vt:variant>
        <vt:lpwstr/>
      </vt:variant>
      <vt:variant>
        <vt:lpwstr>_Toc164287694</vt:lpwstr>
      </vt:variant>
      <vt:variant>
        <vt:i4>1900603</vt:i4>
      </vt:variant>
      <vt:variant>
        <vt:i4>272</vt:i4>
      </vt:variant>
      <vt:variant>
        <vt:i4>0</vt:i4>
      </vt:variant>
      <vt:variant>
        <vt:i4>5</vt:i4>
      </vt:variant>
      <vt:variant>
        <vt:lpwstr/>
      </vt:variant>
      <vt:variant>
        <vt:lpwstr>_Toc164287693</vt:lpwstr>
      </vt:variant>
      <vt:variant>
        <vt:i4>1900603</vt:i4>
      </vt:variant>
      <vt:variant>
        <vt:i4>266</vt:i4>
      </vt:variant>
      <vt:variant>
        <vt:i4>0</vt:i4>
      </vt:variant>
      <vt:variant>
        <vt:i4>5</vt:i4>
      </vt:variant>
      <vt:variant>
        <vt:lpwstr/>
      </vt:variant>
      <vt:variant>
        <vt:lpwstr>_Toc164287692</vt:lpwstr>
      </vt:variant>
      <vt:variant>
        <vt:i4>1900603</vt:i4>
      </vt:variant>
      <vt:variant>
        <vt:i4>260</vt:i4>
      </vt:variant>
      <vt:variant>
        <vt:i4>0</vt:i4>
      </vt:variant>
      <vt:variant>
        <vt:i4>5</vt:i4>
      </vt:variant>
      <vt:variant>
        <vt:lpwstr/>
      </vt:variant>
      <vt:variant>
        <vt:lpwstr>_Toc164287691</vt:lpwstr>
      </vt:variant>
      <vt:variant>
        <vt:i4>1900603</vt:i4>
      </vt:variant>
      <vt:variant>
        <vt:i4>254</vt:i4>
      </vt:variant>
      <vt:variant>
        <vt:i4>0</vt:i4>
      </vt:variant>
      <vt:variant>
        <vt:i4>5</vt:i4>
      </vt:variant>
      <vt:variant>
        <vt:lpwstr/>
      </vt:variant>
      <vt:variant>
        <vt:lpwstr>_Toc164287690</vt:lpwstr>
      </vt:variant>
      <vt:variant>
        <vt:i4>1835067</vt:i4>
      </vt:variant>
      <vt:variant>
        <vt:i4>248</vt:i4>
      </vt:variant>
      <vt:variant>
        <vt:i4>0</vt:i4>
      </vt:variant>
      <vt:variant>
        <vt:i4>5</vt:i4>
      </vt:variant>
      <vt:variant>
        <vt:lpwstr/>
      </vt:variant>
      <vt:variant>
        <vt:lpwstr>_Toc164287689</vt:lpwstr>
      </vt:variant>
      <vt:variant>
        <vt:i4>1835067</vt:i4>
      </vt:variant>
      <vt:variant>
        <vt:i4>242</vt:i4>
      </vt:variant>
      <vt:variant>
        <vt:i4>0</vt:i4>
      </vt:variant>
      <vt:variant>
        <vt:i4>5</vt:i4>
      </vt:variant>
      <vt:variant>
        <vt:lpwstr/>
      </vt:variant>
      <vt:variant>
        <vt:lpwstr>_Toc164287688</vt:lpwstr>
      </vt:variant>
      <vt:variant>
        <vt:i4>1835067</vt:i4>
      </vt:variant>
      <vt:variant>
        <vt:i4>236</vt:i4>
      </vt:variant>
      <vt:variant>
        <vt:i4>0</vt:i4>
      </vt:variant>
      <vt:variant>
        <vt:i4>5</vt:i4>
      </vt:variant>
      <vt:variant>
        <vt:lpwstr/>
      </vt:variant>
      <vt:variant>
        <vt:lpwstr>_Toc164287687</vt:lpwstr>
      </vt:variant>
      <vt:variant>
        <vt:i4>1835067</vt:i4>
      </vt:variant>
      <vt:variant>
        <vt:i4>230</vt:i4>
      </vt:variant>
      <vt:variant>
        <vt:i4>0</vt:i4>
      </vt:variant>
      <vt:variant>
        <vt:i4>5</vt:i4>
      </vt:variant>
      <vt:variant>
        <vt:lpwstr/>
      </vt:variant>
      <vt:variant>
        <vt:lpwstr>_Toc164287686</vt:lpwstr>
      </vt:variant>
      <vt:variant>
        <vt:i4>1835067</vt:i4>
      </vt:variant>
      <vt:variant>
        <vt:i4>224</vt:i4>
      </vt:variant>
      <vt:variant>
        <vt:i4>0</vt:i4>
      </vt:variant>
      <vt:variant>
        <vt:i4>5</vt:i4>
      </vt:variant>
      <vt:variant>
        <vt:lpwstr/>
      </vt:variant>
      <vt:variant>
        <vt:lpwstr>_Toc164287685</vt:lpwstr>
      </vt:variant>
      <vt:variant>
        <vt:i4>1835067</vt:i4>
      </vt:variant>
      <vt:variant>
        <vt:i4>218</vt:i4>
      </vt:variant>
      <vt:variant>
        <vt:i4>0</vt:i4>
      </vt:variant>
      <vt:variant>
        <vt:i4>5</vt:i4>
      </vt:variant>
      <vt:variant>
        <vt:lpwstr/>
      </vt:variant>
      <vt:variant>
        <vt:lpwstr>_Toc164287684</vt:lpwstr>
      </vt:variant>
      <vt:variant>
        <vt:i4>1835067</vt:i4>
      </vt:variant>
      <vt:variant>
        <vt:i4>212</vt:i4>
      </vt:variant>
      <vt:variant>
        <vt:i4>0</vt:i4>
      </vt:variant>
      <vt:variant>
        <vt:i4>5</vt:i4>
      </vt:variant>
      <vt:variant>
        <vt:lpwstr/>
      </vt:variant>
      <vt:variant>
        <vt:lpwstr>_Toc164287683</vt:lpwstr>
      </vt:variant>
      <vt:variant>
        <vt:i4>1835067</vt:i4>
      </vt:variant>
      <vt:variant>
        <vt:i4>206</vt:i4>
      </vt:variant>
      <vt:variant>
        <vt:i4>0</vt:i4>
      </vt:variant>
      <vt:variant>
        <vt:i4>5</vt:i4>
      </vt:variant>
      <vt:variant>
        <vt:lpwstr/>
      </vt:variant>
      <vt:variant>
        <vt:lpwstr>_Toc164287682</vt:lpwstr>
      </vt:variant>
      <vt:variant>
        <vt:i4>1835067</vt:i4>
      </vt:variant>
      <vt:variant>
        <vt:i4>200</vt:i4>
      </vt:variant>
      <vt:variant>
        <vt:i4>0</vt:i4>
      </vt:variant>
      <vt:variant>
        <vt:i4>5</vt:i4>
      </vt:variant>
      <vt:variant>
        <vt:lpwstr/>
      </vt:variant>
      <vt:variant>
        <vt:lpwstr>_Toc164287681</vt:lpwstr>
      </vt:variant>
      <vt:variant>
        <vt:i4>1835067</vt:i4>
      </vt:variant>
      <vt:variant>
        <vt:i4>194</vt:i4>
      </vt:variant>
      <vt:variant>
        <vt:i4>0</vt:i4>
      </vt:variant>
      <vt:variant>
        <vt:i4>5</vt:i4>
      </vt:variant>
      <vt:variant>
        <vt:lpwstr/>
      </vt:variant>
      <vt:variant>
        <vt:lpwstr>_Toc164287680</vt:lpwstr>
      </vt:variant>
      <vt:variant>
        <vt:i4>1245243</vt:i4>
      </vt:variant>
      <vt:variant>
        <vt:i4>188</vt:i4>
      </vt:variant>
      <vt:variant>
        <vt:i4>0</vt:i4>
      </vt:variant>
      <vt:variant>
        <vt:i4>5</vt:i4>
      </vt:variant>
      <vt:variant>
        <vt:lpwstr/>
      </vt:variant>
      <vt:variant>
        <vt:lpwstr>_Toc164287679</vt:lpwstr>
      </vt:variant>
      <vt:variant>
        <vt:i4>1245243</vt:i4>
      </vt:variant>
      <vt:variant>
        <vt:i4>182</vt:i4>
      </vt:variant>
      <vt:variant>
        <vt:i4>0</vt:i4>
      </vt:variant>
      <vt:variant>
        <vt:i4>5</vt:i4>
      </vt:variant>
      <vt:variant>
        <vt:lpwstr/>
      </vt:variant>
      <vt:variant>
        <vt:lpwstr>_Toc164287678</vt:lpwstr>
      </vt:variant>
      <vt:variant>
        <vt:i4>1245243</vt:i4>
      </vt:variant>
      <vt:variant>
        <vt:i4>176</vt:i4>
      </vt:variant>
      <vt:variant>
        <vt:i4>0</vt:i4>
      </vt:variant>
      <vt:variant>
        <vt:i4>5</vt:i4>
      </vt:variant>
      <vt:variant>
        <vt:lpwstr/>
      </vt:variant>
      <vt:variant>
        <vt:lpwstr>_Toc164287677</vt:lpwstr>
      </vt:variant>
      <vt:variant>
        <vt:i4>1245243</vt:i4>
      </vt:variant>
      <vt:variant>
        <vt:i4>170</vt:i4>
      </vt:variant>
      <vt:variant>
        <vt:i4>0</vt:i4>
      </vt:variant>
      <vt:variant>
        <vt:i4>5</vt:i4>
      </vt:variant>
      <vt:variant>
        <vt:lpwstr/>
      </vt:variant>
      <vt:variant>
        <vt:lpwstr>_Toc164287676</vt:lpwstr>
      </vt:variant>
      <vt:variant>
        <vt:i4>1245243</vt:i4>
      </vt:variant>
      <vt:variant>
        <vt:i4>164</vt:i4>
      </vt:variant>
      <vt:variant>
        <vt:i4>0</vt:i4>
      </vt:variant>
      <vt:variant>
        <vt:i4>5</vt:i4>
      </vt:variant>
      <vt:variant>
        <vt:lpwstr/>
      </vt:variant>
      <vt:variant>
        <vt:lpwstr>_Toc164287675</vt:lpwstr>
      </vt:variant>
      <vt:variant>
        <vt:i4>1245243</vt:i4>
      </vt:variant>
      <vt:variant>
        <vt:i4>158</vt:i4>
      </vt:variant>
      <vt:variant>
        <vt:i4>0</vt:i4>
      </vt:variant>
      <vt:variant>
        <vt:i4>5</vt:i4>
      </vt:variant>
      <vt:variant>
        <vt:lpwstr/>
      </vt:variant>
      <vt:variant>
        <vt:lpwstr>_Toc164287674</vt:lpwstr>
      </vt:variant>
      <vt:variant>
        <vt:i4>1245243</vt:i4>
      </vt:variant>
      <vt:variant>
        <vt:i4>152</vt:i4>
      </vt:variant>
      <vt:variant>
        <vt:i4>0</vt:i4>
      </vt:variant>
      <vt:variant>
        <vt:i4>5</vt:i4>
      </vt:variant>
      <vt:variant>
        <vt:lpwstr/>
      </vt:variant>
      <vt:variant>
        <vt:lpwstr>_Toc164287673</vt:lpwstr>
      </vt:variant>
      <vt:variant>
        <vt:i4>1245243</vt:i4>
      </vt:variant>
      <vt:variant>
        <vt:i4>146</vt:i4>
      </vt:variant>
      <vt:variant>
        <vt:i4>0</vt:i4>
      </vt:variant>
      <vt:variant>
        <vt:i4>5</vt:i4>
      </vt:variant>
      <vt:variant>
        <vt:lpwstr/>
      </vt:variant>
      <vt:variant>
        <vt:lpwstr>_Toc164287672</vt:lpwstr>
      </vt:variant>
      <vt:variant>
        <vt:i4>1245243</vt:i4>
      </vt:variant>
      <vt:variant>
        <vt:i4>140</vt:i4>
      </vt:variant>
      <vt:variant>
        <vt:i4>0</vt:i4>
      </vt:variant>
      <vt:variant>
        <vt:i4>5</vt:i4>
      </vt:variant>
      <vt:variant>
        <vt:lpwstr/>
      </vt:variant>
      <vt:variant>
        <vt:lpwstr>_Toc164287671</vt:lpwstr>
      </vt:variant>
      <vt:variant>
        <vt:i4>1245243</vt:i4>
      </vt:variant>
      <vt:variant>
        <vt:i4>134</vt:i4>
      </vt:variant>
      <vt:variant>
        <vt:i4>0</vt:i4>
      </vt:variant>
      <vt:variant>
        <vt:i4>5</vt:i4>
      </vt:variant>
      <vt:variant>
        <vt:lpwstr/>
      </vt:variant>
      <vt:variant>
        <vt:lpwstr>_Toc164287670</vt:lpwstr>
      </vt:variant>
      <vt:variant>
        <vt:i4>1179707</vt:i4>
      </vt:variant>
      <vt:variant>
        <vt:i4>128</vt:i4>
      </vt:variant>
      <vt:variant>
        <vt:i4>0</vt:i4>
      </vt:variant>
      <vt:variant>
        <vt:i4>5</vt:i4>
      </vt:variant>
      <vt:variant>
        <vt:lpwstr/>
      </vt:variant>
      <vt:variant>
        <vt:lpwstr>_Toc164287669</vt:lpwstr>
      </vt:variant>
      <vt:variant>
        <vt:i4>1179707</vt:i4>
      </vt:variant>
      <vt:variant>
        <vt:i4>122</vt:i4>
      </vt:variant>
      <vt:variant>
        <vt:i4>0</vt:i4>
      </vt:variant>
      <vt:variant>
        <vt:i4>5</vt:i4>
      </vt:variant>
      <vt:variant>
        <vt:lpwstr/>
      </vt:variant>
      <vt:variant>
        <vt:lpwstr>_Toc164287668</vt:lpwstr>
      </vt:variant>
      <vt:variant>
        <vt:i4>1179707</vt:i4>
      </vt:variant>
      <vt:variant>
        <vt:i4>116</vt:i4>
      </vt:variant>
      <vt:variant>
        <vt:i4>0</vt:i4>
      </vt:variant>
      <vt:variant>
        <vt:i4>5</vt:i4>
      </vt:variant>
      <vt:variant>
        <vt:lpwstr/>
      </vt:variant>
      <vt:variant>
        <vt:lpwstr>_Toc164287667</vt:lpwstr>
      </vt:variant>
      <vt:variant>
        <vt:i4>1179707</vt:i4>
      </vt:variant>
      <vt:variant>
        <vt:i4>110</vt:i4>
      </vt:variant>
      <vt:variant>
        <vt:i4>0</vt:i4>
      </vt:variant>
      <vt:variant>
        <vt:i4>5</vt:i4>
      </vt:variant>
      <vt:variant>
        <vt:lpwstr/>
      </vt:variant>
      <vt:variant>
        <vt:lpwstr>_Toc164287666</vt:lpwstr>
      </vt:variant>
      <vt:variant>
        <vt:i4>1179707</vt:i4>
      </vt:variant>
      <vt:variant>
        <vt:i4>104</vt:i4>
      </vt:variant>
      <vt:variant>
        <vt:i4>0</vt:i4>
      </vt:variant>
      <vt:variant>
        <vt:i4>5</vt:i4>
      </vt:variant>
      <vt:variant>
        <vt:lpwstr/>
      </vt:variant>
      <vt:variant>
        <vt:lpwstr>_Toc164287665</vt:lpwstr>
      </vt:variant>
      <vt:variant>
        <vt:i4>1179707</vt:i4>
      </vt:variant>
      <vt:variant>
        <vt:i4>98</vt:i4>
      </vt:variant>
      <vt:variant>
        <vt:i4>0</vt:i4>
      </vt:variant>
      <vt:variant>
        <vt:i4>5</vt:i4>
      </vt:variant>
      <vt:variant>
        <vt:lpwstr/>
      </vt:variant>
      <vt:variant>
        <vt:lpwstr>_Toc164287664</vt:lpwstr>
      </vt:variant>
      <vt:variant>
        <vt:i4>1179707</vt:i4>
      </vt:variant>
      <vt:variant>
        <vt:i4>92</vt:i4>
      </vt:variant>
      <vt:variant>
        <vt:i4>0</vt:i4>
      </vt:variant>
      <vt:variant>
        <vt:i4>5</vt:i4>
      </vt:variant>
      <vt:variant>
        <vt:lpwstr/>
      </vt:variant>
      <vt:variant>
        <vt:lpwstr>_Toc164287663</vt:lpwstr>
      </vt:variant>
      <vt:variant>
        <vt:i4>1179707</vt:i4>
      </vt:variant>
      <vt:variant>
        <vt:i4>86</vt:i4>
      </vt:variant>
      <vt:variant>
        <vt:i4>0</vt:i4>
      </vt:variant>
      <vt:variant>
        <vt:i4>5</vt:i4>
      </vt:variant>
      <vt:variant>
        <vt:lpwstr/>
      </vt:variant>
      <vt:variant>
        <vt:lpwstr>_Toc164287662</vt:lpwstr>
      </vt:variant>
      <vt:variant>
        <vt:i4>1179707</vt:i4>
      </vt:variant>
      <vt:variant>
        <vt:i4>80</vt:i4>
      </vt:variant>
      <vt:variant>
        <vt:i4>0</vt:i4>
      </vt:variant>
      <vt:variant>
        <vt:i4>5</vt:i4>
      </vt:variant>
      <vt:variant>
        <vt:lpwstr/>
      </vt:variant>
      <vt:variant>
        <vt:lpwstr>_Toc164287661</vt:lpwstr>
      </vt:variant>
      <vt:variant>
        <vt:i4>1179707</vt:i4>
      </vt:variant>
      <vt:variant>
        <vt:i4>74</vt:i4>
      </vt:variant>
      <vt:variant>
        <vt:i4>0</vt:i4>
      </vt:variant>
      <vt:variant>
        <vt:i4>5</vt:i4>
      </vt:variant>
      <vt:variant>
        <vt:lpwstr/>
      </vt:variant>
      <vt:variant>
        <vt:lpwstr>_Toc164287660</vt:lpwstr>
      </vt:variant>
      <vt:variant>
        <vt:i4>1114171</vt:i4>
      </vt:variant>
      <vt:variant>
        <vt:i4>68</vt:i4>
      </vt:variant>
      <vt:variant>
        <vt:i4>0</vt:i4>
      </vt:variant>
      <vt:variant>
        <vt:i4>5</vt:i4>
      </vt:variant>
      <vt:variant>
        <vt:lpwstr/>
      </vt:variant>
      <vt:variant>
        <vt:lpwstr>_Toc164287659</vt:lpwstr>
      </vt:variant>
      <vt:variant>
        <vt:i4>1114171</vt:i4>
      </vt:variant>
      <vt:variant>
        <vt:i4>62</vt:i4>
      </vt:variant>
      <vt:variant>
        <vt:i4>0</vt:i4>
      </vt:variant>
      <vt:variant>
        <vt:i4>5</vt:i4>
      </vt:variant>
      <vt:variant>
        <vt:lpwstr/>
      </vt:variant>
      <vt:variant>
        <vt:lpwstr>_Toc164287658</vt:lpwstr>
      </vt:variant>
      <vt:variant>
        <vt:i4>1114171</vt:i4>
      </vt:variant>
      <vt:variant>
        <vt:i4>56</vt:i4>
      </vt:variant>
      <vt:variant>
        <vt:i4>0</vt:i4>
      </vt:variant>
      <vt:variant>
        <vt:i4>5</vt:i4>
      </vt:variant>
      <vt:variant>
        <vt:lpwstr/>
      </vt:variant>
      <vt:variant>
        <vt:lpwstr>_Toc164287657</vt:lpwstr>
      </vt:variant>
      <vt:variant>
        <vt:i4>1114171</vt:i4>
      </vt:variant>
      <vt:variant>
        <vt:i4>50</vt:i4>
      </vt:variant>
      <vt:variant>
        <vt:i4>0</vt:i4>
      </vt:variant>
      <vt:variant>
        <vt:i4>5</vt:i4>
      </vt:variant>
      <vt:variant>
        <vt:lpwstr/>
      </vt:variant>
      <vt:variant>
        <vt:lpwstr>_Toc164287656</vt:lpwstr>
      </vt:variant>
      <vt:variant>
        <vt:i4>1114171</vt:i4>
      </vt:variant>
      <vt:variant>
        <vt:i4>44</vt:i4>
      </vt:variant>
      <vt:variant>
        <vt:i4>0</vt:i4>
      </vt:variant>
      <vt:variant>
        <vt:i4>5</vt:i4>
      </vt:variant>
      <vt:variant>
        <vt:lpwstr/>
      </vt:variant>
      <vt:variant>
        <vt:lpwstr>_Toc164287655</vt:lpwstr>
      </vt:variant>
      <vt:variant>
        <vt:i4>1114171</vt:i4>
      </vt:variant>
      <vt:variant>
        <vt:i4>38</vt:i4>
      </vt:variant>
      <vt:variant>
        <vt:i4>0</vt:i4>
      </vt:variant>
      <vt:variant>
        <vt:i4>5</vt:i4>
      </vt:variant>
      <vt:variant>
        <vt:lpwstr/>
      </vt:variant>
      <vt:variant>
        <vt:lpwstr>_Toc164287654</vt:lpwstr>
      </vt:variant>
      <vt:variant>
        <vt:i4>1114171</vt:i4>
      </vt:variant>
      <vt:variant>
        <vt:i4>32</vt:i4>
      </vt:variant>
      <vt:variant>
        <vt:i4>0</vt:i4>
      </vt:variant>
      <vt:variant>
        <vt:i4>5</vt:i4>
      </vt:variant>
      <vt:variant>
        <vt:lpwstr/>
      </vt:variant>
      <vt:variant>
        <vt:lpwstr>_Toc164287653</vt:lpwstr>
      </vt:variant>
      <vt:variant>
        <vt:i4>1114171</vt:i4>
      </vt:variant>
      <vt:variant>
        <vt:i4>26</vt:i4>
      </vt:variant>
      <vt:variant>
        <vt:i4>0</vt:i4>
      </vt:variant>
      <vt:variant>
        <vt:i4>5</vt:i4>
      </vt:variant>
      <vt:variant>
        <vt:lpwstr/>
      </vt:variant>
      <vt:variant>
        <vt:lpwstr>_Toc164287652</vt:lpwstr>
      </vt:variant>
      <vt:variant>
        <vt:i4>1114171</vt:i4>
      </vt:variant>
      <vt:variant>
        <vt:i4>20</vt:i4>
      </vt:variant>
      <vt:variant>
        <vt:i4>0</vt:i4>
      </vt:variant>
      <vt:variant>
        <vt:i4>5</vt:i4>
      </vt:variant>
      <vt:variant>
        <vt:lpwstr/>
      </vt:variant>
      <vt:variant>
        <vt:lpwstr>_Toc164287651</vt:lpwstr>
      </vt:variant>
      <vt:variant>
        <vt:i4>1114171</vt:i4>
      </vt:variant>
      <vt:variant>
        <vt:i4>14</vt:i4>
      </vt:variant>
      <vt:variant>
        <vt:i4>0</vt:i4>
      </vt:variant>
      <vt:variant>
        <vt:i4>5</vt:i4>
      </vt:variant>
      <vt:variant>
        <vt:lpwstr/>
      </vt:variant>
      <vt:variant>
        <vt:lpwstr>_Toc164287650</vt:lpwstr>
      </vt:variant>
      <vt:variant>
        <vt:i4>1048635</vt:i4>
      </vt:variant>
      <vt:variant>
        <vt:i4>8</vt:i4>
      </vt:variant>
      <vt:variant>
        <vt:i4>0</vt:i4>
      </vt:variant>
      <vt:variant>
        <vt:i4>5</vt:i4>
      </vt:variant>
      <vt:variant>
        <vt:lpwstr/>
      </vt:variant>
      <vt:variant>
        <vt:lpwstr>_Toc164287649</vt:lpwstr>
      </vt:variant>
      <vt:variant>
        <vt:i4>1048635</vt:i4>
      </vt:variant>
      <vt:variant>
        <vt:i4>2</vt:i4>
      </vt:variant>
      <vt:variant>
        <vt:i4>0</vt:i4>
      </vt:variant>
      <vt:variant>
        <vt:i4>5</vt:i4>
      </vt:variant>
      <vt:variant>
        <vt:lpwstr/>
      </vt:variant>
      <vt:variant>
        <vt:lpwstr>_Toc164287648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Fan</dc:creator>
  <cp:keywords/>
  <cp:lastModifiedBy>394561891@qq.com</cp:lastModifiedBy>
  <cp:revision>55</cp:revision>
  <cp:lastPrinted>2024-04-23T01:48:00Z</cp:lastPrinted>
  <dcterms:created xsi:type="dcterms:W3CDTF">2024-04-18T22:23:00Z</dcterms:created>
  <dcterms:modified xsi:type="dcterms:W3CDTF">2025-03-01T15:35:00Z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E37E14A4F29041A6A28643C697B41993_13</vt:lpwstr>
  </property>
  <property fmtid="{D5CDD505-2E9C-101B-9397-08002B2CF9AE}" pid="4" name="ContentTypeId">
    <vt:lpwstr>0x010100278A6C7610268E4F85A70EA96C7332D4</vt:lpwstr>
  </property>
</Properties>
</file>