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E077D" w14:textId="77777777" w:rsidR="00FB2399" w:rsidRPr="00FB2399" w:rsidRDefault="00FB2399" w:rsidP="00FB2399">
      <w:pPr>
        <w:rPr>
          <w:rFonts w:ascii="Times New Roman" w:eastAsia="宋体" w:hAnsi="Times New Roman" w:cs="Times New Roman"/>
          <w:sz w:val="21"/>
          <w:szCs w:val="32"/>
        </w:rPr>
      </w:pPr>
      <w:r w:rsidRPr="00FB2399">
        <w:rPr>
          <w:rFonts w:ascii="Times New Roman" w:eastAsia="宋体" w:hAnsi="Times New Roman" w:cs="Times New Roman"/>
          <w:sz w:val="21"/>
          <w:szCs w:val="32"/>
        </w:rPr>
        <w:t>Highlights</w:t>
      </w:r>
    </w:p>
    <w:p w14:paraId="2E61EAAD" w14:textId="77777777" w:rsidR="00FB2399" w:rsidRPr="00FB2399" w:rsidRDefault="00FB2399" w:rsidP="00FB2399">
      <w:pPr>
        <w:numPr>
          <w:ilvl w:val="0"/>
          <w:numId w:val="12"/>
        </w:numPr>
        <w:rPr>
          <w:rFonts w:ascii="Times New Roman" w:eastAsia="宋体" w:hAnsi="Times New Roman" w:cs="Times New Roman"/>
          <w:sz w:val="21"/>
          <w:szCs w:val="32"/>
        </w:rPr>
      </w:pPr>
      <w:r w:rsidRPr="00FB2399">
        <w:rPr>
          <w:rFonts w:ascii="Times New Roman" w:eastAsia="宋体" w:hAnsi="Times New Roman" w:cs="Times New Roman"/>
          <w:sz w:val="21"/>
          <w:szCs w:val="32"/>
        </w:rPr>
        <w:t>Bio-inspired CCUS Topology</w:t>
      </w:r>
      <w:r w:rsidRPr="00FB2399">
        <w:rPr>
          <w:rFonts w:ascii="Times New Roman" w:eastAsia="宋体" w:hAnsi="Times New Roman" w:cs="Times New Roman"/>
          <w:sz w:val="21"/>
          <w:szCs w:val="32"/>
        </w:rPr>
        <w:br/>
        <w:t>A novel bio-inspired framework merges pore network dynamics and Hebbian learning to autonomously generate cost-optimal dendritic pipelines for CCUS, resolving oversimplified geo-engineering and rigid topological issues in traditional models.</w:t>
      </w:r>
    </w:p>
    <w:p w14:paraId="7D74C563" w14:textId="77777777" w:rsidR="00FB2399" w:rsidRPr="00FB2399" w:rsidRDefault="00FB2399" w:rsidP="00FB2399">
      <w:pPr>
        <w:numPr>
          <w:ilvl w:val="0"/>
          <w:numId w:val="12"/>
        </w:numPr>
        <w:rPr>
          <w:rFonts w:ascii="Times New Roman" w:eastAsia="宋体" w:hAnsi="Times New Roman" w:cs="Times New Roman"/>
          <w:sz w:val="21"/>
          <w:szCs w:val="32"/>
        </w:rPr>
      </w:pPr>
      <w:r w:rsidRPr="00FB2399">
        <w:rPr>
          <w:rFonts w:ascii="Times New Roman" w:eastAsia="宋体" w:hAnsi="Times New Roman" w:cs="Times New Roman"/>
          <w:sz w:val="21"/>
          <w:szCs w:val="32"/>
        </w:rPr>
        <w:t>Multi-scale Optimization</w:t>
      </w:r>
      <w:r w:rsidRPr="00FB2399">
        <w:rPr>
          <w:rFonts w:ascii="Times New Roman" w:eastAsia="宋体" w:hAnsi="Times New Roman" w:cs="Times New Roman"/>
          <w:sz w:val="21"/>
          <w:szCs w:val="32"/>
        </w:rPr>
        <w:br/>
        <w:t>Encoding geological, flow, and economic constraints, the model mimics porous media flow and neural plasticity, optimizing network geometry and abatement efficiency across micro and macro scales.</w:t>
      </w:r>
    </w:p>
    <w:p w14:paraId="03C55F4E" w14:textId="77777777" w:rsidR="00FB2399" w:rsidRPr="00FB2399" w:rsidRDefault="00FB2399" w:rsidP="00FB2399">
      <w:pPr>
        <w:numPr>
          <w:ilvl w:val="0"/>
          <w:numId w:val="12"/>
        </w:numPr>
        <w:rPr>
          <w:rFonts w:ascii="Times New Roman" w:eastAsia="宋体" w:hAnsi="Times New Roman" w:cs="Times New Roman"/>
          <w:sz w:val="21"/>
          <w:szCs w:val="32"/>
        </w:rPr>
      </w:pPr>
      <w:r w:rsidRPr="00FB2399">
        <w:rPr>
          <w:rFonts w:ascii="Times New Roman" w:eastAsia="宋体" w:hAnsi="Times New Roman" w:cs="Times New Roman"/>
          <w:sz w:val="21"/>
          <w:szCs w:val="32"/>
        </w:rPr>
        <w:t>Adaptive Network Generation</w:t>
      </w:r>
      <w:r w:rsidRPr="00FB2399">
        <w:rPr>
          <w:rFonts w:ascii="Times New Roman" w:eastAsia="宋体" w:hAnsi="Times New Roman" w:cs="Times New Roman"/>
          <w:sz w:val="21"/>
          <w:szCs w:val="32"/>
        </w:rPr>
        <w:br/>
        <w:t>Pipeline networks adapt to bimodal centroids of emission sources and storage sinks, avoiding high-cost zones. Regional case studies in China reveal diverse optimal topologies tailored to geology and economics.</w:t>
      </w:r>
    </w:p>
    <w:p w14:paraId="45E5DC06" w14:textId="7E7532E8" w:rsidR="00FB2399" w:rsidRPr="00FB2399" w:rsidRDefault="00FB2399" w:rsidP="00FB2399">
      <w:pPr>
        <w:numPr>
          <w:ilvl w:val="0"/>
          <w:numId w:val="12"/>
        </w:numPr>
        <w:rPr>
          <w:rFonts w:ascii="Times New Roman" w:eastAsia="宋体" w:hAnsi="Times New Roman" w:cs="Times New Roman"/>
          <w:sz w:val="21"/>
          <w:szCs w:val="32"/>
        </w:rPr>
      </w:pPr>
      <w:r w:rsidRPr="00FB2399">
        <w:rPr>
          <w:rFonts w:ascii="Times New Roman" w:eastAsia="宋体" w:hAnsi="Times New Roman" w:cs="Times New Roman"/>
          <w:sz w:val="21"/>
          <w:szCs w:val="32"/>
        </w:rPr>
        <w:t>Infrastructure Synergy</w:t>
      </w:r>
      <w:r w:rsidRPr="00FB2399">
        <w:rPr>
          <w:rFonts w:ascii="Times New Roman" w:eastAsia="宋体" w:hAnsi="Times New Roman" w:cs="Times New Roman"/>
          <w:sz w:val="21"/>
          <w:szCs w:val="32"/>
        </w:rPr>
        <w:br/>
        <w:t>Co-locating with existing oil</w:t>
      </w:r>
      <w:r w:rsidR="009A153F">
        <w:rPr>
          <w:rFonts w:ascii="Times New Roman" w:eastAsia="宋体" w:hAnsi="Times New Roman" w:cs="Times New Roman"/>
          <w:sz w:val="21"/>
          <w:szCs w:val="32"/>
        </w:rPr>
        <w:t xml:space="preserve"> and gas pipelines forms "stem-root" dendritic systems, significantly reducing CCUS transportation costs</w:t>
      </w:r>
      <w:r w:rsidRPr="00FB2399">
        <w:rPr>
          <w:rFonts w:ascii="Times New Roman" w:eastAsia="宋体" w:hAnsi="Times New Roman" w:cs="Times New Roman"/>
          <w:sz w:val="21"/>
          <w:szCs w:val="32"/>
        </w:rPr>
        <w:t>.</w:t>
      </w:r>
    </w:p>
    <w:p w14:paraId="1E369DDC" w14:textId="0FF6535C" w:rsidR="00FB2399" w:rsidRPr="00FB2399" w:rsidRDefault="00FB2399" w:rsidP="00FB2399">
      <w:pPr>
        <w:numPr>
          <w:ilvl w:val="0"/>
          <w:numId w:val="12"/>
        </w:numPr>
        <w:rPr>
          <w:rFonts w:ascii="Times New Roman" w:eastAsia="宋体" w:hAnsi="Times New Roman" w:cs="Times New Roman"/>
          <w:sz w:val="21"/>
          <w:szCs w:val="32"/>
        </w:rPr>
      </w:pPr>
      <w:r w:rsidRPr="00FB2399">
        <w:rPr>
          <w:rFonts w:ascii="Times New Roman" w:eastAsia="宋体" w:hAnsi="Times New Roman" w:cs="Times New Roman"/>
          <w:sz w:val="21"/>
          <w:szCs w:val="32"/>
        </w:rPr>
        <w:t>Performance Breakthroughs</w:t>
      </w:r>
      <w:r w:rsidRPr="00FB2399">
        <w:rPr>
          <w:rFonts w:ascii="Times New Roman" w:eastAsia="宋体" w:hAnsi="Times New Roman" w:cs="Times New Roman"/>
          <w:sz w:val="21"/>
          <w:szCs w:val="32"/>
        </w:rPr>
        <w:br/>
        <w:t>Nationwide simulations achieve 5.7 Gt/a (75%) and 6.5 Gt/a</w:t>
      </w:r>
      <w:r w:rsidR="009A153F">
        <w:rPr>
          <w:rFonts w:ascii="Times New Roman" w:eastAsia="宋体" w:hAnsi="Times New Roman" w:cs="Times New Roman" w:hint="eastAsia"/>
          <w:sz w:val="21"/>
          <w:szCs w:val="32"/>
        </w:rPr>
        <w:t xml:space="preserve"> </w:t>
      </w:r>
      <w:r w:rsidRPr="00FB2399">
        <w:rPr>
          <w:rFonts w:ascii="Times New Roman" w:eastAsia="宋体" w:hAnsi="Times New Roman" w:cs="Times New Roman"/>
          <w:sz w:val="21"/>
          <w:szCs w:val="32"/>
        </w:rPr>
        <w:t>(85%) carbon capture at &lt;90 USD/t for standalone and hub projects, respectively. Ningxia validation shows &gt;80% emission reduction at &lt;50 USD/ton, with 32k-grid simulations 5 minutes—orders of magnitude faster than traditional methods.</w:t>
      </w:r>
    </w:p>
    <w:p w14:paraId="3052C5EF" w14:textId="77777777" w:rsidR="00FB2399" w:rsidRPr="00FB2399" w:rsidRDefault="00FB2399" w:rsidP="00FB2399">
      <w:pPr>
        <w:numPr>
          <w:ilvl w:val="0"/>
          <w:numId w:val="12"/>
        </w:numPr>
        <w:rPr>
          <w:rFonts w:ascii="Times New Roman" w:eastAsia="宋体" w:hAnsi="Times New Roman" w:cs="Times New Roman"/>
          <w:sz w:val="21"/>
          <w:szCs w:val="32"/>
        </w:rPr>
      </w:pPr>
      <w:r w:rsidRPr="00FB2399">
        <w:rPr>
          <w:rFonts w:ascii="Times New Roman" w:eastAsia="宋体" w:hAnsi="Times New Roman" w:cs="Times New Roman"/>
          <w:sz w:val="21"/>
          <w:szCs w:val="32"/>
        </w:rPr>
        <w:t>Decision Matrix Innovation</w:t>
      </w:r>
      <w:r w:rsidRPr="00FB2399">
        <w:rPr>
          <w:rFonts w:ascii="Times New Roman" w:eastAsia="宋体" w:hAnsi="Times New Roman" w:cs="Times New Roman"/>
          <w:sz w:val="21"/>
          <w:szCs w:val="32"/>
        </w:rPr>
        <w:br/>
        <w:t>A carbon abatement matrix integrates cost, topology, and inventory parameters, enabling holistic engineering-economic analysis for CCUS infrastructure design towards net-zero goals.</w:t>
      </w:r>
    </w:p>
    <w:p w14:paraId="30556193" w14:textId="77777777" w:rsidR="0083576D" w:rsidRPr="00FB2399" w:rsidRDefault="0083576D"/>
    <w:p w14:paraId="0DCF908D" w14:textId="77777777" w:rsidR="00014BD4" w:rsidRPr="00FB2399" w:rsidRDefault="00014BD4"/>
    <w:p w14:paraId="7F51AE4B" w14:textId="77777777" w:rsidR="00014BD4" w:rsidRPr="00FB2399" w:rsidRDefault="00014BD4"/>
    <w:p w14:paraId="222A592F" w14:textId="77777777" w:rsidR="00014BD4" w:rsidRPr="00FB2399" w:rsidRDefault="00014BD4">
      <w:pPr>
        <w:rPr>
          <w:rFonts w:hint="eastAsia"/>
        </w:rPr>
      </w:pPr>
    </w:p>
    <w:sectPr w:rsidR="00014BD4" w:rsidRPr="00FB2399" w:rsidSect="009B6529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617"/>
    <w:multiLevelType w:val="multilevel"/>
    <w:tmpl w:val="811C88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C5607"/>
    <w:multiLevelType w:val="multilevel"/>
    <w:tmpl w:val="1D70A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D901E7"/>
    <w:multiLevelType w:val="hybridMultilevel"/>
    <w:tmpl w:val="3F587FAE"/>
    <w:lvl w:ilvl="0" w:tplc="21FC02FC">
      <w:start w:val="1"/>
      <w:numFmt w:val="decimal"/>
      <w:lvlText w:val="(%1)"/>
      <w:lvlJc w:val="left"/>
      <w:pPr>
        <w:ind w:left="1270" w:hanging="42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1050" w:hanging="420"/>
      </w:pPr>
    </w:lvl>
    <w:lvl w:ilvl="2" w:tplc="FFFFFFFF" w:tentative="1">
      <w:start w:val="1"/>
      <w:numFmt w:val="lowerRoman"/>
      <w:lvlText w:val="%3."/>
      <w:lvlJc w:val="righ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lowerLetter"/>
      <w:lvlText w:val="%5)"/>
      <w:lvlJc w:val="left"/>
      <w:pPr>
        <w:ind w:left="2310" w:hanging="420"/>
      </w:pPr>
    </w:lvl>
    <w:lvl w:ilvl="5" w:tplc="FFFFFFFF" w:tentative="1">
      <w:start w:val="1"/>
      <w:numFmt w:val="lowerRoman"/>
      <w:lvlText w:val="%6."/>
      <w:lvlJc w:val="righ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lowerLetter"/>
      <w:lvlText w:val="%8)"/>
      <w:lvlJc w:val="left"/>
      <w:pPr>
        <w:ind w:left="3570" w:hanging="420"/>
      </w:pPr>
    </w:lvl>
    <w:lvl w:ilvl="8" w:tplc="FFFFFFFF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3" w15:restartNumberingAfterBreak="0">
    <w:nsid w:val="1E0B47C8"/>
    <w:multiLevelType w:val="multilevel"/>
    <w:tmpl w:val="E99EE0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364D4"/>
    <w:multiLevelType w:val="multilevel"/>
    <w:tmpl w:val="C4B615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973E57"/>
    <w:multiLevelType w:val="multilevel"/>
    <w:tmpl w:val="A7446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D9576E"/>
    <w:multiLevelType w:val="multilevel"/>
    <w:tmpl w:val="CC2E7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E16E7E"/>
    <w:multiLevelType w:val="multilevel"/>
    <w:tmpl w:val="3C887A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A94B58"/>
    <w:multiLevelType w:val="multilevel"/>
    <w:tmpl w:val="82CC33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1E5EEE"/>
    <w:multiLevelType w:val="multilevel"/>
    <w:tmpl w:val="5382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745C88"/>
    <w:multiLevelType w:val="multilevel"/>
    <w:tmpl w:val="41F0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9A005B"/>
    <w:multiLevelType w:val="multilevel"/>
    <w:tmpl w:val="B67AF3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0079202">
    <w:abstractNumId w:val="2"/>
  </w:num>
  <w:num w:numId="2" w16cid:durableId="303660181">
    <w:abstractNumId w:val="1"/>
  </w:num>
  <w:num w:numId="3" w16cid:durableId="1779445905">
    <w:abstractNumId w:val="7"/>
  </w:num>
  <w:num w:numId="4" w16cid:durableId="58092250">
    <w:abstractNumId w:val="0"/>
  </w:num>
  <w:num w:numId="5" w16cid:durableId="470369552">
    <w:abstractNumId w:val="11"/>
  </w:num>
  <w:num w:numId="6" w16cid:durableId="267856122">
    <w:abstractNumId w:val="8"/>
  </w:num>
  <w:num w:numId="7" w16cid:durableId="1930044979">
    <w:abstractNumId w:val="4"/>
  </w:num>
  <w:num w:numId="8" w16cid:durableId="826088673">
    <w:abstractNumId w:val="3"/>
  </w:num>
  <w:num w:numId="9" w16cid:durableId="940724113">
    <w:abstractNumId w:val="10"/>
  </w:num>
  <w:num w:numId="10" w16cid:durableId="1922059478">
    <w:abstractNumId w:val="5"/>
  </w:num>
  <w:num w:numId="11" w16cid:durableId="307900136">
    <w:abstractNumId w:val="9"/>
  </w:num>
  <w:num w:numId="12" w16cid:durableId="9207181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C4"/>
    <w:rsid w:val="00010687"/>
    <w:rsid w:val="00014BD4"/>
    <w:rsid w:val="000676B4"/>
    <w:rsid w:val="000F2155"/>
    <w:rsid w:val="00104BE2"/>
    <w:rsid w:val="001168FE"/>
    <w:rsid w:val="00174B08"/>
    <w:rsid w:val="001A36CF"/>
    <w:rsid w:val="00297000"/>
    <w:rsid w:val="002C1B2F"/>
    <w:rsid w:val="002D0B4B"/>
    <w:rsid w:val="00300B4B"/>
    <w:rsid w:val="003264CB"/>
    <w:rsid w:val="00343F38"/>
    <w:rsid w:val="00364094"/>
    <w:rsid w:val="003B6A5F"/>
    <w:rsid w:val="003E3D23"/>
    <w:rsid w:val="00436B79"/>
    <w:rsid w:val="004C7F0C"/>
    <w:rsid w:val="00511B1F"/>
    <w:rsid w:val="0054208A"/>
    <w:rsid w:val="00600B2F"/>
    <w:rsid w:val="006246FF"/>
    <w:rsid w:val="00656F55"/>
    <w:rsid w:val="006F6D7F"/>
    <w:rsid w:val="0072590C"/>
    <w:rsid w:val="007676F4"/>
    <w:rsid w:val="007A1610"/>
    <w:rsid w:val="007C7DE0"/>
    <w:rsid w:val="008027D8"/>
    <w:rsid w:val="008118B1"/>
    <w:rsid w:val="00834A44"/>
    <w:rsid w:val="00834E29"/>
    <w:rsid w:val="0083576D"/>
    <w:rsid w:val="0085068D"/>
    <w:rsid w:val="00856E27"/>
    <w:rsid w:val="008C7DC4"/>
    <w:rsid w:val="00914BFA"/>
    <w:rsid w:val="009A153F"/>
    <w:rsid w:val="009B6529"/>
    <w:rsid w:val="009B6CF2"/>
    <w:rsid w:val="009D42A8"/>
    <w:rsid w:val="00A06864"/>
    <w:rsid w:val="00A851CE"/>
    <w:rsid w:val="00A955E0"/>
    <w:rsid w:val="00AD23A4"/>
    <w:rsid w:val="00B34803"/>
    <w:rsid w:val="00B56F7F"/>
    <w:rsid w:val="00B62CC2"/>
    <w:rsid w:val="00B66DA8"/>
    <w:rsid w:val="00B73CB2"/>
    <w:rsid w:val="00C31702"/>
    <w:rsid w:val="00C468B0"/>
    <w:rsid w:val="00CA7703"/>
    <w:rsid w:val="00CD181E"/>
    <w:rsid w:val="00D1104C"/>
    <w:rsid w:val="00D45072"/>
    <w:rsid w:val="00D60118"/>
    <w:rsid w:val="00D727E2"/>
    <w:rsid w:val="00DA070A"/>
    <w:rsid w:val="00DB7E4E"/>
    <w:rsid w:val="00DD64C6"/>
    <w:rsid w:val="00E436C6"/>
    <w:rsid w:val="00E60635"/>
    <w:rsid w:val="00E93163"/>
    <w:rsid w:val="00EB28BE"/>
    <w:rsid w:val="00ED2685"/>
    <w:rsid w:val="00EF6861"/>
    <w:rsid w:val="00F32E9F"/>
    <w:rsid w:val="00F64A67"/>
    <w:rsid w:val="00FB2399"/>
    <w:rsid w:val="00FC3D4A"/>
    <w:rsid w:val="00FD1B87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1506F0"/>
  <w15:chartTrackingRefBased/>
  <w15:docId w15:val="{C14CCFC3-CC7F-4B6C-A94E-A4D32BC6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B4B"/>
  </w:style>
  <w:style w:type="paragraph" w:styleId="3">
    <w:name w:val="heading 3"/>
    <w:basedOn w:val="a"/>
    <w:next w:val="a"/>
    <w:link w:val="30"/>
    <w:uiPriority w:val="9"/>
    <w:unhideWhenUsed/>
    <w:qFormat/>
    <w:rsid w:val="00A955E0"/>
    <w:pPr>
      <w:keepNext/>
      <w:keepLines/>
      <w:widowControl w:val="0"/>
      <w:spacing w:before="120" w:after="120" w:line="360" w:lineRule="auto"/>
      <w:jc w:val="both"/>
      <w:outlineLvl w:val="2"/>
    </w:pPr>
    <w:rPr>
      <w:rFonts w:ascii="Times New Roman" w:eastAsia="宋体" w:hAnsi="Times New Roman"/>
      <w:b/>
      <w:bCs/>
      <w:sz w:val="21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A955E0"/>
    <w:rPr>
      <w:rFonts w:ascii="Times New Roman" w:eastAsia="宋体" w:hAnsi="Times New Roman"/>
      <w:b/>
      <w:bCs/>
      <w:sz w:val="21"/>
      <w:szCs w:val="32"/>
    </w:rPr>
  </w:style>
  <w:style w:type="paragraph" w:styleId="a3">
    <w:name w:val="List Paragraph"/>
    <w:aliases w:val="表格1"/>
    <w:basedOn w:val="a"/>
    <w:next w:val="a"/>
    <w:link w:val="a4"/>
    <w:uiPriority w:val="34"/>
    <w:qFormat/>
    <w:rsid w:val="00A955E0"/>
    <w:pPr>
      <w:widowControl w:val="0"/>
      <w:spacing w:after="160" w:line="220" w:lineRule="exact"/>
      <w:jc w:val="both"/>
    </w:pPr>
    <w:rPr>
      <w:rFonts w:cs="Times New Roman"/>
      <w:sz w:val="16"/>
      <w:szCs w:val="22"/>
    </w:rPr>
  </w:style>
  <w:style w:type="character" w:customStyle="1" w:styleId="a4">
    <w:name w:val="列表段落 字符"/>
    <w:aliases w:val="表格1 字符"/>
    <w:link w:val="a3"/>
    <w:uiPriority w:val="34"/>
    <w:qFormat/>
    <w:rsid w:val="00A955E0"/>
    <w:rPr>
      <w:rFonts w:cs="Times New Roman"/>
      <w:sz w:val="16"/>
      <w:szCs w:val="22"/>
    </w:rPr>
  </w:style>
  <w:style w:type="character" w:styleId="a5">
    <w:name w:val="Strong"/>
    <w:basedOn w:val="a0"/>
    <w:uiPriority w:val="22"/>
    <w:qFormat/>
    <w:rsid w:val="00AD23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691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07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28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02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7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1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12119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8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2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26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9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87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0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5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9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260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1248</Characters>
  <Application>Microsoft Office Word</Application>
  <DocSecurity>0</DocSecurity>
  <Lines>28</Lines>
  <Paragraphs>7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Ning</dc:creator>
  <cp:keywords/>
  <dc:description/>
  <cp:lastModifiedBy>Wei Ning</cp:lastModifiedBy>
  <cp:revision>12</cp:revision>
  <dcterms:created xsi:type="dcterms:W3CDTF">2025-06-08T12:04:00Z</dcterms:created>
  <dcterms:modified xsi:type="dcterms:W3CDTF">2025-07-05T14:33:00Z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3066742e16181a6b0333340678988c83af0cb0b9b93ae40756198a3e6c1c5935</vt:lpwstr>
  </property>
</Properties>
</file>