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1BFDCA" w14:textId="7DDED784" w:rsidR="00795D20" w:rsidRDefault="00795D20" w:rsidP="00795D20">
      <w:pPr>
        <w:pStyle w:val="Heading2"/>
      </w:pPr>
      <w:r>
        <w:t>Supplementary figures</w:t>
      </w:r>
      <w:r w:rsidR="002F4EF4">
        <w:t>.</w:t>
      </w:r>
    </w:p>
    <w:p w14:paraId="51A64135" w14:textId="77777777" w:rsidR="00795D20" w:rsidRPr="00806615" w:rsidRDefault="00795D20" w:rsidP="00795D20">
      <w:pPr>
        <w:pStyle w:val="Heading4"/>
        <w:rPr>
          <w:i w:val="0"/>
          <w:iCs w:val="0"/>
        </w:rPr>
      </w:pPr>
    </w:p>
    <w:p w14:paraId="72205D00" w14:textId="77777777" w:rsidR="00795D20" w:rsidRPr="00BE5C62" w:rsidRDefault="00795D20" w:rsidP="00795D20">
      <w:pPr>
        <w:spacing w:line="360" w:lineRule="auto"/>
        <w:rPr>
          <w:rFonts w:cstheme="minorHAnsi"/>
        </w:rPr>
      </w:pPr>
      <w:r w:rsidRPr="00BE5C62">
        <w:rPr>
          <w:noProof/>
        </w:rPr>
        <w:drawing>
          <wp:inline distT="0" distB="0" distL="0" distR="0" wp14:anchorId="54CA8398" wp14:editId="78272FF6">
            <wp:extent cx="5449330" cy="3668326"/>
            <wp:effectExtent l="0" t="0" r="0" b="8890"/>
            <wp:docPr id="1449644516"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44516" name="Picture 6" descr="A screenshot of a graph&#10;&#10;Description automatically generated"/>
                    <pic:cNvPicPr/>
                  </pic:nvPicPr>
                  <pic:blipFill rotWithShape="1">
                    <a:blip r:embed="rId7">
                      <a:extLst>
                        <a:ext uri="{28A0092B-C50C-407E-A947-70E740481C1C}">
                          <a14:useLocalDpi xmlns:a14="http://schemas.microsoft.com/office/drawing/2010/main" val="0"/>
                        </a:ext>
                      </a:extLst>
                    </a:blip>
                    <a:srcRect b="30390"/>
                    <a:stretch/>
                  </pic:blipFill>
                  <pic:spPr bwMode="auto">
                    <a:xfrm>
                      <a:off x="0" y="0"/>
                      <a:ext cx="5465571" cy="3679259"/>
                    </a:xfrm>
                    <a:prstGeom prst="rect">
                      <a:avLst/>
                    </a:prstGeom>
                    <a:ln>
                      <a:noFill/>
                    </a:ln>
                    <a:extLst>
                      <a:ext uri="{53640926-AAD7-44D8-BBD7-CCE9431645EC}">
                        <a14:shadowObscured xmlns:a14="http://schemas.microsoft.com/office/drawing/2010/main"/>
                      </a:ext>
                    </a:extLst>
                  </pic:spPr>
                </pic:pic>
              </a:graphicData>
            </a:graphic>
          </wp:inline>
        </w:drawing>
      </w:r>
    </w:p>
    <w:p w14:paraId="5E9CC587" w14:textId="4093A92D" w:rsidR="00795D20" w:rsidRPr="00BE5C62" w:rsidRDefault="00795D20" w:rsidP="00795D20">
      <w:pPr>
        <w:spacing w:line="360" w:lineRule="auto"/>
        <w:rPr>
          <w:noProof/>
        </w:rPr>
      </w:pPr>
      <w:r w:rsidRPr="00BE5C62">
        <w:rPr>
          <w:b/>
          <w:bCs/>
        </w:rPr>
        <w:t>Figure S1</w:t>
      </w:r>
      <w:r w:rsidRPr="00BE5C62">
        <w:t xml:space="preserve"> Cohort 1 all samples. Boxplots of the clinical parameters. (</w:t>
      </w:r>
      <w:r w:rsidRPr="00BE5C62">
        <w:rPr>
          <w:b/>
          <w:bCs/>
        </w:rPr>
        <w:t>a</w:t>
      </w:r>
      <w:r w:rsidRPr="00BE5C62">
        <w:t>) Body mass weight (BW), (</w:t>
      </w:r>
      <w:r w:rsidRPr="00BE5C62">
        <w:rPr>
          <w:b/>
          <w:bCs/>
        </w:rPr>
        <w:t>b</w:t>
      </w:r>
      <w:r w:rsidRPr="00BE5C62">
        <w:t>) body mass index (BMI), (</w:t>
      </w:r>
      <w:r w:rsidRPr="00BE5C62">
        <w:rPr>
          <w:b/>
          <w:bCs/>
        </w:rPr>
        <w:t>c</w:t>
      </w:r>
      <w:r w:rsidRPr="00BE5C62">
        <w:t>) fasting plasma glucose (FPG), (</w:t>
      </w:r>
      <w:r w:rsidRPr="00BE5C62">
        <w:rPr>
          <w:b/>
          <w:bCs/>
        </w:rPr>
        <w:t>d</w:t>
      </w:r>
      <w:r w:rsidRPr="00BE5C62">
        <w:t>) hemoglobin A1C (HbA1C), (</w:t>
      </w:r>
      <w:r w:rsidRPr="00BE5C62">
        <w:rPr>
          <w:b/>
          <w:bCs/>
        </w:rPr>
        <w:t>e</w:t>
      </w:r>
      <w:r w:rsidRPr="00BE5C62">
        <w:t>) plasma insulin, and (</w:t>
      </w:r>
      <w:r w:rsidRPr="00BE5C62">
        <w:rPr>
          <w:b/>
          <w:bCs/>
        </w:rPr>
        <w:t>f</w:t>
      </w:r>
      <w:r w:rsidRPr="00BE5C62">
        <w:t>) HOMAR-IR (the product of insulin and FPG), and (</w:t>
      </w:r>
      <w:r w:rsidRPr="00BE5C62">
        <w:rPr>
          <w:b/>
          <w:bCs/>
        </w:rPr>
        <w:t>g</w:t>
      </w:r>
      <w:r w:rsidRPr="00BE5C62">
        <w:t xml:space="preserve">) c-reactive protein (CRP). </w:t>
      </w:r>
      <w:r w:rsidRPr="00BE5C62">
        <w:rPr>
          <w:rFonts w:cstheme="minorHAnsi"/>
        </w:rPr>
        <w:t>Lean controls</w:t>
      </w:r>
      <w:r w:rsidR="00017D6B">
        <w:rPr>
          <w:rFonts w:cstheme="minorHAnsi"/>
        </w:rPr>
        <w:t xml:space="preserve"> </w:t>
      </w:r>
      <w:r w:rsidRPr="00BE5C62">
        <w:rPr>
          <w:rFonts w:cstheme="minorHAnsi"/>
        </w:rPr>
        <w:t>(ctrl in grey), individual observation before (B), and after bariatric surgery (A), of nonD (blue) and T2D (pink), which refer to the initial T2D status before the bariatric surgery.</w:t>
      </w:r>
      <w:r w:rsidRPr="00BE5C62">
        <w:rPr>
          <w:noProof/>
        </w:rPr>
        <w:t xml:space="preserve"> </w:t>
      </w:r>
    </w:p>
    <w:p w14:paraId="3F52C80D" w14:textId="77777777" w:rsidR="00795D20" w:rsidRPr="00BE5C62" w:rsidRDefault="00795D20" w:rsidP="00795D20">
      <w:pPr>
        <w:rPr>
          <w:noProof/>
        </w:rPr>
      </w:pPr>
      <w:r w:rsidRPr="00BE5C62">
        <w:rPr>
          <w:noProof/>
        </w:rPr>
        <w:br w:type="page"/>
      </w:r>
    </w:p>
    <w:p w14:paraId="65D165CC" w14:textId="77777777" w:rsidR="00795D20" w:rsidRPr="00BE5C62" w:rsidRDefault="00795D20" w:rsidP="00795D20">
      <w:pPr>
        <w:spacing w:line="360" w:lineRule="auto"/>
        <w:rPr>
          <w:rStyle w:val="cf01"/>
          <w:rFonts w:cstheme="minorHAnsi"/>
          <w:b/>
          <w:bCs/>
        </w:rPr>
      </w:pPr>
      <w:r w:rsidRPr="00BE5C62">
        <w:rPr>
          <w:rFonts w:ascii="Segoe UI" w:hAnsi="Segoe UI" w:cstheme="minorHAnsi"/>
          <w:b/>
          <w:bCs/>
          <w:noProof/>
          <w:sz w:val="18"/>
          <w:szCs w:val="18"/>
        </w:rPr>
        <w:lastRenderedPageBreak/>
        <w:drawing>
          <wp:inline distT="0" distB="0" distL="0" distR="0" wp14:anchorId="1267F717" wp14:editId="4118D9D9">
            <wp:extent cx="5760720" cy="3373821"/>
            <wp:effectExtent l="0" t="0" r="0" b="0"/>
            <wp:docPr id="838884215" name="Picture 7" descr="A group of blue and pink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84215" name="Picture 7" descr="A group of blue and pink boxes&#10;&#10;AI-generated content may be incorrect."/>
                    <pic:cNvPicPr/>
                  </pic:nvPicPr>
                  <pic:blipFill rotWithShape="1">
                    <a:blip r:embed="rId8">
                      <a:extLst>
                        <a:ext uri="{28A0092B-C50C-407E-A947-70E740481C1C}">
                          <a14:useLocalDpi xmlns:a14="http://schemas.microsoft.com/office/drawing/2010/main" val="0"/>
                        </a:ext>
                      </a:extLst>
                    </a:blip>
                    <a:srcRect b="36921"/>
                    <a:stretch/>
                  </pic:blipFill>
                  <pic:spPr bwMode="auto">
                    <a:xfrm>
                      <a:off x="0" y="0"/>
                      <a:ext cx="5760720" cy="3373821"/>
                    </a:xfrm>
                    <a:prstGeom prst="rect">
                      <a:avLst/>
                    </a:prstGeom>
                    <a:ln>
                      <a:noFill/>
                    </a:ln>
                    <a:extLst>
                      <a:ext uri="{53640926-AAD7-44D8-BBD7-CCE9431645EC}">
                        <a14:shadowObscured xmlns:a14="http://schemas.microsoft.com/office/drawing/2010/main"/>
                      </a:ext>
                    </a:extLst>
                  </pic:spPr>
                </pic:pic>
              </a:graphicData>
            </a:graphic>
          </wp:inline>
        </w:drawing>
      </w:r>
    </w:p>
    <w:p w14:paraId="2D3B4377" w14:textId="77777777" w:rsidR="00795D20" w:rsidRPr="00BE5C62" w:rsidRDefault="00795D20" w:rsidP="00795D20">
      <w:pPr>
        <w:spacing w:line="360" w:lineRule="auto"/>
      </w:pPr>
      <w:r w:rsidRPr="00BE5C62">
        <w:rPr>
          <w:b/>
          <w:bCs/>
        </w:rPr>
        <w:t>Figure S2</w:t>
      </w:r>
      <w:r w:rsidRPr="00BE5C62">
        <w:t xml:space="preserve"> Cohort 2. Boxplots of clinical parameters for nonD</w:t>
      </w:r>
      <w:r w:rsidRPr="00BE5C62">
        <w:rPr>
          <w:b/>
          <w:bCs/>
        </w:rPr>
        <w:t xml:space="preserve"> </w:t>
      </w:r>
      <w:r w:rsidRPr="00BE5C62">
        <w:t>(blue) and T2D (pink).  (</w:t>
      </w:r>
      <w:r w:rsidRPr="00BE5C62">
        <w:rPr>
          <w:b/>
          <w:bCs/>
        </w:rPr>
        <w:t>a</w:t>
      </w:r>
      <w:r w:rsidRPr="00BE5C62">
        <w:t>) Body mass index (BMI), (</w:t>
      </w:r>
      <w:r w:rsidRPr="00BE5C62">
        <w:rPr>
          <w:b/>
          <w:bCs/>
        </w:rPr>
        <w:t>b</w:t>
      </w:r>
      <w:r w:rsidRPr="00BE5C62">
        <w:t>) hemoglobin A1C (HbA1C), (</w:t>
      </w:r>
      <w:r w:rsidRPr="00BE5C62">
        <w:rPr>
          <w:b/>
          <w:bCs/>
        </w:rPr>
        <w:t>c</w:t>
      </w:r>
      <w:r w:rsidRPr="00BE5C62">
        <w:t>) fasting plasma glucose (FPG), (</w:t>
      </w:r>
      <w:r w:rsidRPr="00BE5C62">
        <w:rPr>
          <w:b/>
          <w:bCs/>
        </w:rPr>
        <w:t>d</w:t>
      </w:r>
      <w:r w:rsidRPr="00BE5C62">
        <w:t>) serum insulin, and (</w:t>
      </w:r>
      <w:r w:rsidRPr="00BE5C62">
        <w:rPr>
          <w:b/>
          <w:bCs/>
        </w:rPr>
        <w:t>e</w:t>
      </w:r>
      <w:r w:rsidRPr="00BE5C62">
        <w:t>) HOMAR-IR (product of insulin and FPG).</w:t>
      </w:r>
      <w:r w:rsidRPr="00BE5C62">
        <w:rPr>
          <w:rFonts w:cstheme="minorHAnsi"/>
        </w:rPr>
        <w:t xml:space="preserve"> </w:t>
      </w:r>
    </w:p>
    <w:p w14:paraId="5597E57A" w14:textId="77777777" w:rsidR="00795D20" w:rsidRPr="00BE5C62" w:rsidRDefault="00795D20" w:rsidP="00795D20">
      <w:pPr>
        <w:spacing w:line="360" w:lineRule="auto"/>
      </w:pPr>
      <w:r w:rsidRPr="00BE5C62">
        <w:rPr>
          <w:noProof/>
        </w:rPr>
        <w:drawing>
          <wp:inline distT="0" distB="0" distL="0" distR="0" wp14:anchorId="56EDF5BC" wp14:editId="716A382A">
            <wp:extent cx="4800600" cy="2811518"/>
            <wp:effectExtent l="0" t="0" r="0" b="8255"/>
            <wp:docPr id="526777750" name="Picture 8" descr="A group of graphs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77750" name="Picture 8" descr="A group of graphs with different colored lines&#10;&#10;AI-generated content may be incorrect."/>
                    <pic:cNvPicPr/>
                  </pic:nvPicPr>
                  <pic:blipFill rotWithShape="1">
                    <a:blip r:embed="rId9">
                      <a:extLst>
                        <a:ext uri="{28A0092B-C50C-407E-A947-70E740481C1C}">
                          <a14:useLocalDpi xmlns:a14="http://schemas.microsoft.com/office/drawing/2010/main" val="0"/>
                        </a:ext>
                      </a:extLst>
                    </a:blip>
                    <a:srcRect b="36921"/>
                    <a:stretch/>
                  </pic:blipFill>
                  <pic:spPr bwMode="auto">
                    <a:xfrm>
                      <a:off x="0" y="0"/>
                      <a:ext cx="4804053" cy="2813540"/>
                    </a:xfrm>
                    <a:prstGeom prst="rect">
                      <a:avLst/>
                    </a:prstGeom>
                    <a:ln>
                      <a:noFill/>
                    </a:ln>
                    <a:extLst>
                      <a:ext uri="{53640926-AAD7-44D8-BBD7-CCE9431645EC}">
                        <a14:shadowObscured xmlns:a14="http://schemas.microsoft.com/office/drawing/2010/main"/>
                      </a:ext>
                    </a:extLst>
                  </pic:spPr>
                </pic:pic>
              </a:graphicData>
            </a:graphic>
          </wp:inline>
        </w:drawing>
      </w:r>
    </w:p>
    <w:p w14:paraId="3F4B4A78" w14:textId="55404EBE" w:rsidR="007A7209" w:rsidRDefault="00795D20" w:rsidP="00795D20">
      <w:pPr>
        <w:spacing w:line="360" w:lineRule="auto"/>
      </w:pPr>
      <w:r w:rsidRPr="00BE5C62">
        <w:rPr>
          <w:b/>
          <w:bCs/>
        </w:rPr>
        <w:t>Figure S3</w:t>
      </w:r>
      <w:r w:rsidRPr="00BE5C62">
        <w:t xml:space="preserve"> Cohort 3. (</w:t>
      </w:r>
      <w:r w:rsidRPr="00BE5C62">
        <w:rPr>
          <w:b/>
          <w:bCs/>
        </w:rPr>
        <w:t>a-h</w:t>
      </w:r>
      <w:r w:rsidRPr="00BE5C62">
        <w:t>) Boxplots of clinical parameters for nonD</w:t>
      </w:r>
      <w:r w:rsidRPr="00BE5C62">
        <w:rPr>
          <w:b/>
          <w:bCs/>
        </w:rPr>
        <w:t xml:space="preserve"> </w:t>
      </w:r>
      <w:r w:rsidRPr="00BE5C62">
        <w:t>(blue) and T2D (pink); (</w:t>
      </w:r>
      <w:r w:rsidRPr="00BE5C62">
        <w:rPr>
          <w:b/>
          <w:bCs/>
        </w:rPr>
        <w:t>a</w:t>
      </w:r>
      <w:r w:rsidRPr="00BE5C62">
        <w:t>) body mass index (BMI), (</w:t>
      </w:r>
      <w:r w:rsidRPr="00BE5C62">
        <w:rPr>
          <w:b/>
          <w:bCs/>
        </w:rPr>
        <w:t>b</w:t>
      </w:r>
      <w:r w:rsidRPr="00BE5C62">
        <w:t>) hemoglobin A1C (HbA1C), (</w:t>
      </w:r>
      <w:r w:rsidRPr="00BE5C62">
        <w:rPr>
          <w:b/>
          <w:bCs/>
        </w:rPr>
        <w:t>c</w:t>
      </w:r>
      <w:r w:rsidRPr="00BE5C62">
        <w:t>) fasting plasma glucose (FPG), (</w:t>
      </w:r>
      <w:r w:rsidRPr="00BE5C62">
        <w:rPr>
          <w:b/>
          <w:bCs/>
        </w:rPr>
        <w:t>d</w:t>
      </w:r>
      <w:r w:rsidRPr="00BE5C62">
        <w:t>) serum insulin, (</w:t>
      </w:r>
      <w:r w:rsidRPr="00BE5C62">
        <w:rPr>
          <w:b/>
          <w:bCs/>
        </w:rPr>
        <w:t>e</w:t>
      </w:r>
      <w:r w:rsidRPr="00BE5C62">
        <w:t xml:space="preserve">) HOMAR-IR (product of plasma insulin and FPG), (f) serum interleukin 6. </w:t>
      </w:r>
    </w:p>
    <w:p w14:paraId="1F19A21F" w14:textId="77777777" w:rsidR="007A7209" w:rsidRDefault="007A7209">
      <w:pPr>
        <w:spacing w:line="278" w:lineRule="auto"/>
      </w:pPr>
      <w:r>
        <w:br w:type="page"/>
      </w:r>
    </w:p>
    <w:p w14:paraId="5F4E2DCF" w14:textId="4B402652" w:rsidR="00795D20" w:rsidRPr="00BE5C62" w:rsidRDefault="007A7209" w:rsidP="00795D20">
      <w:pPr>
        <w:spacing w:line="360" w:lineRule="auto"/>
        <w:rPr>
          <w:rFonts w:cstheme="minorHAnsi"/>
        </w:rPr>
      </w:pPr>
      <w:r>
        <w:rPr>
          <w:rFonts w:cstheme="minorHAnsi"/>
          <w:noProof/>
          <w14:ligatures w14:val="standardContextual"/>
        </w:rPr>
        <w:lastRenderedPageBreak/>
        <w:drawing>
          <wp:inline distT="0" distB="0" distL="0" distR="0" wp14:anchorId="770AE8DC" wp14:editId="49C2A9AE">
            <wp:extent cx="2732315" cy="2369820"/>
            <wp:effectExtent l="0" t="0" r="0" b="0"/>
            <wp:docPr id="1654560367"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60367" name="Picture 1" descr="A screenshot of a graph&#10;&#10;AI-generated content may be incorrect."/>
                    <pic:cNvPicPr/>
                  </pic:nvPicPr>
                  <pic:blipFill rotWithShape="1">
                    <a:blip r:embed="rId10">
                      <a:extLst>
                        <a:ext uri="{28A0092B-C50C-407E-A947-70E740481C1C}">
                          <a14:useLocalDpi xmlns:a14="http://schemas.microsoft.com/office/drawing/2010/main" val="0"/>
                        </a:ext>
                      </a:extLst>
                    </a:blip>
                    <a:srcRect r="52562" b="52335"/>
                    <a:stretch/>
                  </pic:blipFill>
                  <pic:spPr bwMode="auto">
                    <a:xfrm>
                      <a:off x="0" y="0"/>
                      <a:ext cx="2732777" cy="2370221"/>
                    </a:xfrm>
                    <a:prstGeom prst="rect">
                      <a:avLst/>
                    </a:prstGeom>
                    <a:ln>
                      <a:noFill/>
                    </a:ln>
                    <a:extLst>
                      <a:ext uri="{53640926-AAD7-44D8-BBD7-CCE9431645EC}">
                        <a14:shadowObscured xmlns:a14="http://schemas.microsoft.com/office/drawing/2010/main"/>
                      </a:ext>
                    </a:extLst>
                  </pic:spPr>
                </pic:pic>
              </a:graphicData>
            </a:graphic>
          </wp:inline>
        </w:drawing>
      </w:r>
    </w:p>
    <w:p w14:paraId="4674AC91" w14:textId="4FB4E171" w:rsidR="00795D20" w:rsidRDefault="00F50A85" w:rsidP="00795D20">
      <w:pPr>
        <w:spacing w:line="360" w:lineRule="auto"/>
      </w:pPr>
      <w:r w:rsidRPr="00F50A85">
        <w:rPr>
          <w:b/>
          <w:bCs/>
        </w:rPr>
        <w:t>Figure S</w:t>
      </w:r>
      <w:r w:rsidR="00EA0FA3">
        <w:rPr>
          <w:b/>
          <w:bCs/>
        </w:rPr>
        <w:t>4</w:t>
      </w:r>
      <w:r>
        <w:t xml:space="preserve">. Cohort </w:t>
      </w:r>
      <w:r w:rsidR="000B6591">
        <w:t xml:space="preserve">2. Pre-analyses by Principal Component analyses discovered batch effects. </w:t>
      </w:r>
      <w:r w:rsidR="00CD3845">
        <w:t>(a) PCA scores of the individuals with T2D (red), and nonD (blue) from batch 1 (open circles) and batch 2 (closed circles).</w:t>
      </w:r>
      <w:r w:rsidR="000B6591">
        <w:t xml:space="preserve"> </w:t>
      </w:r>
      <w:r w:rsidR="0056058E">
        <w:t xml:space="preserve">Two groups were identified by PCA which was found to reflect two different batches. </w:t>
      </w:r>
      <w:r w:rsidR="0019659F">
        <w:t>GEM was applied to omit the batch effects</w:t>
      </w:r>
      <w:r w:rsidR="0056058E">
        <w:t xml:space="preserve">, by a model with batch and </w:t>
      </w:r>
      <w:r w:rsidR="00003A41">
        <w:t>the targeted disease (T2D) as two design variables</w:t>
      </w:r>
      <w:r w:rsidR="00EF74E6">
        <w:t>, and the interacting term,</w:t>
      </w:r>
      <w:r w:rsidR="00003A41">
        <w:t xml:space="preserve"> and the transcriptome data as responses.</w:t>
      </w:r>
      <w:r w:rsidR="0019659F">
        <w:t xml:space="preserve"> This </w:t>
      </w:r>
      <w:r w:rsidR="008006AF">
        <w:t xml:space="preserve">GEM analyses </w:t>
      </w:r>
      <w:r w:rsidR="0019659F">
        <w:t xml:space="preserve">omits the batch effects and the ER values of </w:t>
      </w:r>
      <w:r w:rsidR="00EF74E6">
        <w:t>T2D was applied throughout the publication.</w:t>
      </w:r>
    </w:p>
    <w:p w14:paraId="1C090E0E" w14:textId="77777777" w:rsidR="000F3000" w:rsidRDefault="000F3000" w:rsidP="00795D20">
      <w:pPr>
        <w:spacing w:line="360" w:lineRule="auto"/>
      </w:pPr>
    </w:p>
    <w:p w14:paraId="1E61DDCE" w14:textId="5F3F303E" w:rsidR="00952056" w:rsidRDefault="00952056" w:rsidP="00795D20">
      <w:pPr>
        <w:spacing w:line="360" w:lineRule="auto"/>
      </w:pPr>
      <w:r>
        <w:rPr>
          <w:noProof/>
          <w14:ligatures w14:val="standardContextual"/>
        </w:rPr>
        <w:lastRenderedPageBreak/>
        <w:drawing>
          <wp:inline distT="0" distB="0" distL="0" distR="0" wp14:anchorId="162A9B7C" wp14:editId="6E6760CB">
            <wp:extent cx="5760720" cy="5760720"/>
            <wp:effectExtent l="0" t="0" r="0" b="0"/>
            <wp:docPr id="1218224862"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24862" name="Picture 1" descr="A screenshot of a graph&#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14:paraId="4B09A4C1" w14:textId="2AA88009" w:rsidR="00F42983" w:rsidRDefault="00952056" w:rsidP="00F42983">
      <w:pPr>
        <w:spacing w:line="360" w:lineRule="auto"/>
      </w:pPr>
      <w:r w:rsidRPr="00F50A85">
        <w:rPr>
          <w:b/>
          <w:bCs/>
        </w:rPr>
        <w:t>Figure S</w:t>
      </w:r>
      <w:r>
        <w:rPr>
          <w:b/>
          <w:bCs/>
        </w:rPr>
        <w:t>5</w:t>
      </w:r>
      <w:r>
        <w:t xml:space="preserve">. Cohort 1 and 2. GEM </w:t>
      </w:r>
      <w:r w:rsidR="001D4C97">
        <w:t xml:space="preserve">were </w:t>
      </w:r>
      <w:r>
        <w:t>used</w:t>
      </w:r>
      <w:r w:rsidR="001D4C97">
        <w:t xml:space="preserve"> to combine cohort 1 and 2 (see method description), and GEM-PLS are applied for an overview of (a) the main effects of T2D, (b) the main effects of cohort identity, and (c) their interaction. For cohort 2, the ER </w:t>
      </w:r>
      <w:r w:rsidR="00EF74E6">
        <w:t>values of T2D was used, where the batch effect was omitted.</w:t>
      </w:r>
      <w:r w:rsidR="00F42983" w:rsidRPr="00F42983">
        <w:t xml:space="preserve"> </w:t>
      </w:r>
      <w:r w:rsidR="00F42983">
        <w:t xml:space="preserve">This GEM analyses omits the differences between the cohorts and </w:t>
      </w:r>
      <w:r w:rsidR="00CB5F6C">
        <w:t xml:space="preserve">the ER values of T2D for cohort 1 and 2 </w:t>
      </w:r>
      <w:r w:rsidR="00F42983">
        <w:t>was applied throughout the publication.</w:t>
      </w:r>
    </w:p>
    <w:p w14:paraId="0283CFE4" w14:textId="4C026138" w:rsidR="00952056" w:rsidRDefault="00952056" w:rsidP="00795D20">
      <w:pPr>
        <w:spacing w:line="360" w:lineRule="auto"/>
      </w:pPr>
    </w:p>
    <w:p w14:paraId="617900C3" w14:textId="08898879" w:rsidR="000F3000" w:rsidRDefault="000F3000" w:rsidP="00795D20">
      <w:pPr>
        <w:spacing w:line="360" w:lineRule="auto"/>
      </w:pPr>
    </w:p>
    <w:p w14:paraId="5EF87DB1" w14:textId="77777777" w:rsidR="001C0094" w:rsidRDefault="001C0094" w:rsidP="00795D20">
      <w:pPr>
        <w:spacing w:line="360" w:lineRule="auto"/>
        <w:rPr>
          <w:lang w:val="en-US"/>
        </w:rPr>
      </w:pPr>
    </w:p>
    <w:p w14:paraId="546FA661" w14:textId="77777777" w:rsidR="00952056" w:rsidRPr="00C77A3E" w:rsidRDefault="00952056" w:rsidP="00795D20">
      <w:pPr>
        <w:spacing w:line="360" w:lineRule="auto"/>
        <w:rPr>
          <w:lang w:val="en-US"/>
        </w:rPr>
      </w:pPr>
    </w:p>
    <w:p w14:paraId="050D21C1" w14:textId="77777777" w:rsidR="00795D20" w:rsidRPr="00BE5C62" w:rsidRDefault="00795D20" w:rsidP="00795D20">
      <w:pPr>
        <w:spacing w:line="360" w:lineRule="auto"/>
      </w:pPr>
      <w:r w:rsidRPr="00BE5C62">
        <w:rPr>
          <w:noProof/>
        </w:rPr>
        <w:lastRenderedPageBreak/>
        <w:drawing>
          <wp:inline distT="0" distB="0" distL="0" distR="0" wp14:anchorId="4B7C4567" wp14:editId="12F99766">
            <wp:extent cx="4472430" cy="2826327"/>
            <wp:effectExtent l="0" t="0" r="4445" b="0"/>
            <wp:docPr id="1297617513" name="Picture 9" descr="A graph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17513" name="Picture 9" descr="A graph with numbers and symbol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4484862" cy="2834184"/>
                    </a:xfrm>
                    <a:prstGeom prst="rect">
                      <a:avLst/>
                    </a:prstGeom>
                  </pic:spPr>
                </pic:pic>
              </a:graphicData>
            </a:graphic>
          </wp:inline>
        </w:drawing>
      </w:r>
    </w:p>
    <w:p w14:paraId="63D48BE1" w14:textId="77777777" w:rsidR="00795D20" w:rsidRPr="00BE5C62" w:rsidRDefault="00795D20" w:rsidP="00795D20">
      <w:pPr>
        <w:spacing w:line="360" w:lineRule="auto"/>
      </w:pPr>
      <w:r w:rsidRPr="00BE5C62">
        <w:rPr>
          <w:noProof/>
        </w:rPr>
        <w:drawing>
          <wp:inline distT="0" distB="0" distL="0" distR="0" wp14:anchorId="242410C2" wp14:editId="16A3B460">
            <wp:extent cx="4297550" cy="3990109"/>
            <wp:effectExtent l="0" t="0" r="8255" b="0"/>
            <wp:docPr id="1803285849" name="Picture 10" descr="A graph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285849" name="Picture 10" descr="A graph with text on i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306856" cy="3998749"/>
                    </a:xfrm>
                    <a:prstGeom prst="rect">
                      <a:avLst/>
                    </a:prstGeom>
                  </pic:spPr>
                </pic:pic>
              </a:graphicData>
            </a:graphic>
          </wp:inline>
        </w:drawing>
      </w:r>
    </w:p>
    <w:p w14:paraId="6C071B5D" w14:textId="5E4D8D69" w:rsidR="00795D20" w:rsidRPr="00BE5C62" w:rsidRDefault="00795D20" w:rsidP="00795D20">
      <w:pPr>
        <w:spacing w:line="360" w:lineRule="auto"/>
      </w:pPr>
      <w:r w:rsidRPr="00BE5C62">
        <w:rPr>
          <w:b/>
          <w:bCs/>
        </w:rPr>
        <w:t>Figure S</w:t>
      </w:r>
      <w:r w:rsidR="004C658C">
        <w:rPr>
          <w:b/>
          <w:bCs/>
        </w:rPr>
        <w:t>6</w:t>
      </w:r>
      <w:r w:rsidRPr="00BE5C62">
        <w:rPr>
          <w:b/>
          <w:bCs/>
        </w:rPr>
        <w:t xml:space="preserve"> </w:t>
      </w:r>
      <w:r w:rsidRPr="00BE5C62">
        <w:t xml:space="preserve">Cohorts 1,2 and 3 SAT. PCA of the 128 genes significant for T2D in the multivariate data analysis of the </w:t>
      </w:r>
      <w:r>
        <w:t>cross-cohort</w:t>
      </w:r>
      <w:r w:rsidRPr="00BE5C62">
        <w:t xml:space="preserve"> dataset of cohort 1 and 2 and in the multivariate analysis of cohort 3, analysed by PCA on the combined data across all cohorts. (</w:t>
      </w:r>
      <w:r w:rsidRPr="00BE5C62">
        <w:rPr>
          <w:b/>
          <w:bCs/>
        </w:rPr>
        <w:t>a</w:t>
      </w:r>
      <w:r w:rsidRPr="00BE5C62">
        <w:t>) Score plots of the samples. (</w:t>
      </w:r>
      <w:r w:rsidRPr="00BE5C62">
        <w:rPr>
          <w:b/>
          <w:bCs/>
        </w:rPr>
        <w:t>b</w:t>
      </w:r>
      <w:r w:rsidRPr="00BE5C62">
        <w:t xml:space="preserve">) Loading plot of the genes. </w:t>
      </w:r>
    </w:p>
    <w:p w14:paraId="67B1BCD0" w14:textId="77777777" w:rsidR="00795D20" w:rsidRPr="00BE5C62" w:rsidRDefault="00795D20" w:rsidP="00795D20">
      <w:pPr>
        <w:spacing w:line="360" w:lineRule="auto"/>
      </w:pPr>
    </w:p>
    <w:p w14:paraId="28A5657C" w14:textId="77777777" w:rsidR="00795D20" w:rsidRPr="00BE5C62" w:rsidRDefault="00795D20" w:rsidP="00795D20">
      <w:pPr>
        <w:spacing w:line="360" w:lineRule="auto"/>
      </w:pPr>
    </w:p>
    <w:p w14:paraId="6C330B6E" w14:textId="26CBE05C" w:rsidR="00795D20" w:rsidRPr="00BE5C62" w:rsidRDefault="00795D20" w:rsidP="00795D20">
      <w:pPr>
        <w:spacing w:line="360" w:lineRule="auto"/>
      </w:pPr>
    </w:p>
    <w:p w14:paraId="786E4E70" w14:textId="77777777" w:rsidR="00795D20" w:rsidRPr="00BE5C62" w:rsidRDefault="00795D20" w:rsidP="00795D20">
      <w:pPr>
        <w:spacing w:line="360" w:lineRule="auto"/>
      </w:pPr>
      <w:r w:rsidRPr="00BE5C62">
        <w:rPr>
          <w:noProof/>
        </w:rPr>
        <w:drawing>
          <wp:inline distT="0" distB="0" distL="0" distR="0" wp14:anchorId="57A8FBB0" wp14:editId="527D2616">
            <wp:extent cx="5760720" cy="1988128"/>
            <wp:effectExtent l="0" t="0" r="0" b="0"/>
            <wp:docPr id="1959996329" name="Picture 1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96329" name="Picture 12" descr="A screenshot of a graph&#10;&#10;Description automatically generated"/>
                    <pic:cNvPicPr/>
                  </pic:nvPicPr>
                  <pic:blipFill rotWithShape="1">
                    <a:blip r:embed="rId14">
                      <a:extLst>
                        <a:ext uri="{28A0092B-C50C-407E-A947-70E740481C1C}">
                          <a14:useLocalDpi xmlns:a14="http://schemas.microsoft.com/office/drawing/2010/main" val="0"/>
                        </a:ext>
                      </a:extLst>
                    </a:blip>
                    <a:srcRect b="33541"/>
                    <a:stretch/>
                  </pic:blipFill>
                  <pic:spPr bwMode="auto">
                    <a:xfrm>
                      <a:off x="0" y="0"/>
                      <a:ext cx="5760720" cy="1988128"/>
                    </a:xfrm>
                    <a:prstGeom prst="rect">
                      <a:avLst/>
                    </a:prstGeom>
                    <a:ln>
                      <a:noFill/>
                    </a:ln>
                    <a:extLst>
                      <a:ext uri="{53640926-AAD7-44D8-BBD7-CCE9431645EC}">
                        <a14:shadowObscured xmlns:a14="http://schemas.microsoft.com/office/drawing/2010/main"/>
                      </a:ext>
                    </a:extLst>
                  </pic:spPr>
                </pic:pic>
              </a:graphicData>
            </a:graphic>
          </wp:inline>
        </w:drawing>
      </w:r>
    </w:p>
    <w:p w14:paraId="3AC40DCF" w14:textId="4B22A5E0" w:rsidR="00795D20" w:rsidRPr="00BE5C62" w:rsidRDefault="00795D20" w:rsidP="00795D20">
      <w:pPr>
        <w:spacing w:line="360" w:lineRule="auto"/>
      </w:pPr>
      <w:r w:rsidRPr="00BE5C62">
        <w:rPr>
          <w:b/>
          <w:bCs/>
        </w:rPr>
        <w:t>Figure S</w:t>
      </w:r>
      <w:r w:rsidR="001F21F7">
        <w:rPr>
          <w:b/>
          <w:bCs/>
        </w:rPr>
        <w:t>7</w:t>
      </w:r>
      <w:r w:rsidRPr="00BE5C62">
        <w:rPr>
          <w:b/>
          <w:bCs/>
        </w:rPr>
        <w:t xml:space="preserve"> </w:t>
      </w:r>
      <w:r w:rsidRPr="00BE5C62">
        <w:t>Cohort 1 and 2. Validation by univariate analyses displaying raw p-values, and p-values adjusted for false discovery rate (FDR) using rotation test, Benjamin Hochberg’s test, and Bonferroni correction. (</w:t>
      </w:r>
      <w:r w:rsidRPr="00BE5C62">
        <w:rPr>
          <w:b/>
          <w:bCs/>
        </w:rPr>
        <w:t>a-c</w:t>
      </w:r>
      <w:r w:rsidRPr="00BE5C62">
        <w:t>)</w:t>
      </w:r>
      <w:r w:rsidRPr="00BE5C62">
        <w:rPr>
          <w:b/>
          <w:bCs/>
        </w:rPr>
        <w:t xml:space="preserve"> </w:t>
      </w:r>
      <w:r w:rsidRPr="00BE5C62">
        <w:t>SAT in cohort 1: two-way factorial ANOVA of the effects of bariatric surgery, effects of the initial T2D status before the surgery, and the interaction</w:t>
      </w:r>
      <w:r w:rsidR="0030215E">
        <w:t xml:space="preserve"> term</w:t>
      </w:r>
      <w:r w:rsidRPr="00BE5C62">
        <w:t>, (</w:t>
      </w:r>
      <w:r w:rsidRPr="00BE5C62">
        <w:rPr>
          <w:b/>
          <w:bCs/>
        </w:rPr>
        <w:t>d</w:t>
      </w:r>
      <w:r w:rsidRPr="00BE5C62">
        <w:t>) SAT in cohort 1: one-way ANOVA of fold change data after/before bariatric surgery for initial T2D status, (</w:t>
      </w:r>
      <w:r w:rsidRPr="00BE5C62">
        <w:rPr>
          <w:b/>
          <w:bCs/>
        </w:rPr>
        <w:t>e-g</w:t>
      </w:r>
      <w:r w:rsidRPr="00BE5C62">
        <w:t xml:space="preserve">) SAT in the </w:t>
      </w:r>
      <w:r>
        <w:t>cross-cohort</w:t>
      </w:r>
      <w:r w:rsidRPr="00BE5C62">
        <w:t xml:space="preserve"> data of cohort 1 and 2: two-way factorial ANOVA of the effects of cohort affiliation, initial T2D status, and their interaction. </w:t>
      </w:r>
    </w:p>
    <w:p w14:paraId="0E528011" w14:textId="77777777" w:rsidR="00795D20" w:rsidRPr="00BE5C62" w:rsidRDefault="00795D20" w:rsidP="00795D20">
      <w:pPr>
        <w:spacing w:line="360" w:lineRule="auto"/>
      </w:pPr>
    </w:p>
    <w:p w14:paraId="0E07B2B1" w14:textId="77777777" w:rsidR="00795D20" w:rsidRPr="00BE5C62" w:rsidRDefault="00795D20" w:rsidP="00795D20">
      <w:pPr>
        <w:spacing w:line="360" w:lineRule="auto"/>
      </w:pPr>
    </w:p>
    <w:p w14:paraId="585EF1B6" w14:textId="77777777" w:rsidR="00795D20" w:rsidRPr="00BE5C62" w:rsidRDefault="00795D20" w:rsidP="00795D20">
      <w:pPr>
        <w:rPr>
          <w:rFonts w:cstheme="minorHAnsi"/>
          <w:b/>
          <w:bCs/>
        </w:rPr>
      </w:pPr>
      <w:r w:rsidRPr="00BE5C62">
        <w:rPr>
          <w:rFonts w:cstheme="minorHAnsi"/>
          <w:b/>
          <w:bCs/>
        </w:rPr>
        <w:br w:type="page"/>
      </w:r>
    </w:p>
    <w:p w14:paraId="4D6BC2E9" w14:textId="77777777" w:rsidR="00795D20" w:rsidRPr="00BE5C62" w:rsidRDefault="00795D20" w:rsidP="00795D20">
      <w:pPr>
        <w:rPr>
          <w:rFonts w:cstheme="minorHAnsi"/>
          <w:b/>
          <w:bCs/>
        </w:rPr>
      </w:pPr>
      <w:r w:rsidRPr="00BE5C62">
        <w:rPr>
          <w:rFonts w:cstheme="minorHAnsi"/>
        </w:rPr>
        <w:lastRenderedPageBreak/>
        <w:t>.</w:t>
      </w:r>
    </w:p>
    <w:p w14:paraId="3A213EC9" w14:textId="77777777" w:rsidR="00795D20" w:rsidRPr="00BE5C62" w:rsidRDefault="00795D20" w:rsidP="00795D20">
      <w:pPr>
        <w:spacing w:line="360" w:lineRule="auto"/>
        <w:rPr>
          <w:rFonts w:cstheme="minorHAnsi"/>
        </w:rPr>
      </w:pPr>
      <w:r w:rsidRPr="00BE5C62">
        <w:rPr>
          <w:rFonts w:cstheme="minorHAnsi"/>
          <w:noProof/>
        </w:rPr>
        <w:drawing>
          <wp:inline distT="0" distB="0" distL="0" distR="0" wp14:anchorId="26F313E9" wp14:editId="564FABC8">
            <wp:extent cx="5760720" cy="4363085"/>
            <wp:effectExtent l="0" t="0" r="0" b="0"/>
            <wp:docPr id="492688489" name="Picture 13" descr="A collage of graphs and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88489" name="Picture 13" descr="A collage of graphs and charts&#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760720" cy="4363085"/>
                    </a:xfrm>
                    <a:prstGeom prst="rect">
                      <a:avLst/>
                    </a:prstGeom>
                  </pic:spPr>
                </pic:pic>
              </a:graphicData>
            </a:graphic>
          </wp:inline>
        </w:drawing>
      </w:r>
    </w:p>
    <w:p w14:paraId="28726C34" w14:textId="67AC0D17" w:rsidR="00795D20" w:rsidRPr="00BE5C62" w:rsidRDefault="00795D20" w:rsidP="000D1FC3">
      <w:pPr>
        <w:spacing w:line="360" w:lineRule="auto"/>
        <w:rPr>
          <w:rFonts w:cstheme="minorHAnsi"/>
        </w:rPr>
      </w:pPr>
      <w:r w:rsidRPr="00BE5C62">
        <w:rPr>
          <w:rFonts w:cstheme="minorHAnsi"/>
          <w:b/>
          <w:bCs/>
        </w:rPr>
        <w:t>Figure S</w:t>
      </w:r>
      <w:r w:rsidR="00A77E04">
        <w:rPr>
          <w:rFonts w:cstheme="minorHAnsi"/>
          <w:b/>
          <w:bCs/>
        </w:rPr>
        <w:t>8</w:t>
      </w:r>
      <w:r w:rsidRPr="00BE5C62">
        <w:rPr>
          <w:rFonts w:cstheme="minorHAnsi"/>
          <w:b/>
          <w:bCs/>
        </w:rPr>
        <w:t xml:space="preserve"> </w:t>
      </w:r>
      <w:r w:rsidRPr="00BE5C62">
        <w:rPr>
          <w:rFonts w:cstheme="minorHAnsi"/>
        </w:rPr>
        <w:t>Cohort 1 SAT all samples. GEM-PLS of Cohort 1 with the design variables initial T2D status, bariatric surgery (BS) and their interaction, where PLS is applied on the ER values of one of these design factors at the time. (</w:t>
      </w:r>
      <w:r w:rsidRPr="00BE5C62">
        <w:rPr>
          <w:rFonts w:cstheme="minorHAnsi"/>
          <w:b/>
          <w:bCs/>
        </w:rPr>
        <w:t>a-c</w:t>
      </w:r>
      <w:r w:rsidRPr="00BE5C62">
        <w:rPr>
          <w:rFonts w:cstheme="minorHAnsi"/>
        </w:rPr>
        <w:t>) PLS of BS, (</w:t>
      </w:r>
      <w:r w:rsidRPr="00BE5C62">
        <w:rPr>
          <w:rFonts w:cstheme="minorHAnsi"/>
          <w:b/>
          <w:bCs/>
        </w:rPr>
        <w:t>d-f</w:t>
      </w:r>
      <w:r w:rsidRPr="00BE5C62">
        <w:rPr>
          <w:rFonts w:cstheme="minorHAnsi"/>
        </w:rPr>
        <w:t xml:space="preserve">) PLS of the nonD </w:t>
      </w:r>
      <w:r w:rsidR="00862A70">
        <w:rPr>
          <w:rFonts w:cstheme="minorHAnsi"/>
        </w:rPr>
        <w:t>versus</w:t>
      </w:r>
      <w:r w:rsidRPr="00BE5C62">
        <w:rPr>
          <w:rFonts w:cstheme="minorHAnsi"/>
        </w:rPr>
        <w:t xml:space="preserve"> T2D group (“T2D” refers to the initial T2D status before the BS), (</w:t>
      </w:r>
      <w:r w:rsidRPr="00BE5C62">
        <w:rPr>
          <w:rFonts w:cstheme="minorHAnsi"/>
          <w:b/>
          <w:bCs/>
        </w:rPr>
        <w:t>g-i</w:t>
      </w:r>
      <w:r w:rsidRPr="00BE5C62">
        <w:rPr>
          <w:rFonts w:cstheme="minorHAnsi"/>
        </w:rPr>
        <w:t>) PLS of the ER values of the interaction term. (</w:t>
      </w:r>
      <w:proofErr w:type="spellStart"/>
      <w:r w:rsidRPr="00BE5C62">
        <w:rPr>
          <w:rFonts w:cstheme="minorHAnsi"/>
          <w:b/>
          <w:bCs/>
        </w:rPr>
        <w:t>a,d,g</w:t>
      </w:r>
      <w:proofErr w:type="spellEnd"/>
      <w:r w:rsidRPr="00BE5C62">
        <w:rPr>
          <w:rFonts w:cstheme="minorHAnsi"/>
        </w:rPr>
        <w:t>) Score plots of the individuals, (</w:t>
      </w:r>
      <w:proofErr w:type="spellStart"/>
      <w:r w:rsidRPr="00BE5C62">
        <w:rPr>
          <w:rFonts w:cstheme="minorHAnsi"/>
          <w:b/>
          <w:bCs/>
        </w:rPr>
        <w:t>b,e,h</w:t>
      </w:r>
      <w:proofErr w:type="spellEnd"/>
      <w:r w:rsidRPr="00BE5C62">
        <w:rPr>
          <w:rFonts w:cstheme="minorHAnsi"/>
        </w:rPr>
        <w:t>) corresponding loading plots of the genes, (</w:t>
      </w:r>
      <w:proofErr w:type="spellStart"/>
      <w:r w:rsidRPr="00BE5C62">
        <w:rPr>
          <w:rFonts w:cstheme="minorHAnsi"/>
          <w:b/>
          <w:bCs/>
        </w:rPr>
        <w:t>c,f,i</w:t>
      </w:r>
      <w:proofErr w:type="spellEnd"/>
      <w:r w:rsidRPr="00BE5C62">
        <w:rPr>
          <w:rFonts w:cstheme="minorHAnsi"/>
        </w:rPr>
        <w:t>) error rate. All gene probes were included in the analyses, but only those significant by Jackknife are displayed in the loading plots.</w:t>
      </w:r>
    </w:p>
    <w:p w14:paraId="48ADCFCC" w14:textId="3C9A2861" w:rsidR="00795D20" w:rsidRDefault="00795D20" w:rsidP="00795D20">
      <w:pPr>
        <w:rPr>
          <w:b/>
          <w:bCs/>
        </w:rPr>
      </w:pPr>
    </w:p>
    <w:p w14:paraId="1E5BD433" w14:textId="77777777" w:rsidR="00F15189" w:rsidRDefault="00F15189" w:rsidP="00F15189">
      <w:pPr>
        <w:spacing w:line="360" w:lineRule="auto"/>
      </w:pPr>
      <w:r>
        <w:rPr>
          <w:noProof/>
        </w:rPr>
        <w:lastRenderedPageBreak/>
        <w:drawing>
          <wp:inline distT="0" distB="0" distL="0" distR="0" wp14:anchorId="7E8539DA" wp14:editId="580968B7">
            <wp:extent cx="5760720" cy="5349240"/>
            <wp:effectExtent l="0" t="0" r="0" b="3810"/>
            <wp:docPr id="1843984221" name="Picture 1" descr="A group of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84221" name="Picture 1" descr="A group of numbers and symbols&#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760720" cy="5349240"/>
                    </a:xfrm>
                    <a:prstGeom prst="rect">
                      <a:avLst/>
                    </a:prstGeom>
                  </pic:spPr>
                </pic:pic>
              </a:graphicData>
            </a:graphic>
          </wp:inline>
        </w:drawing>
      </w:r>
    </w:p>
    <w:p w14:paraId="43E859C1" w14:textId="400A3F68" w:rsidR="00F15189" w:rsidRDefault="00F15189" w:rsidP="00F15189">
      <w:pPr>
        <w:spacing w:line="480" w:lineRule="auto"/>
      </w:pPr>
      <w:r w:rsidRPr="00BE5C62">
        <w:rPr>
          <w:rFonts w:cstheme="minorHAnsi"/>
          <w:b/>
          <w:bCs/>
        </w:rPr>
        <w:t xml:space="preserve">Figure </w:t>
      </w:r>
      <w:r>
        <w:rPr>
          <w:rFonts w:cstheme="minorHAnsi"/>
          <w:b/>
          <w:bCs/>
        </w:rPr>
        <w:t>S</w:t>
      </w:r>
      <w:r w:rsidR="0017515F">
        <w:rPr>
          <w:rFonts w:cstheme="minorHAnsi"/>
          <w:b/>
          <w:bCs/>
        </w:rPr>
        <w:t>9</w:t>
      </w:r>
      <w:r w:rsidRPr="00BE5C62">
        <w:rPr>
          <w:rFonts w:cstheme="minorHAnsi"/>
        </w:rPr>
        <w:t xml:space="preserve"> Cohort 1 SAT all samples. Boxplot of some genes whose expression levels were significantly elevated in the obese condition before bariatric surgery as a main effect of bariatric surgery and normalised reduced by the surgery. Lean controls (grey), observations before the bariatric surgery (B), and after bariatric surgery (A), of the nonD group (‘n’, blue) and the T2D group (‘d’, pink), which refer to the initial T2D status before the bariatric surgery. The plots are means of gene probes for the same gene.</w:t>
      </w:r>
    </w:p>
    <w:p w14:paraId="43C827EA" w14:textId="77777777" w:rsidR="00F15189" w:rsidRDefault="00F15189" w:rsidP="00F15189">
      <w:pPr>
        <w:pStyle w:val="Heading4"/>
        <w:spacing w:line="480" w:lineRule="auto"/>
      </w:pPr>
    </w:p>
    <w:p w14:paraId="2F79698A" w14:textId="77777777" w:rsidR="00F15189" w:rsidRDefault="00F15189" w:rsidP="00F15189">
      <w:r>
        <w:rPr>
          <w:noProof/>
        </w:rPr>
        <w:drawing>
          <wp:inline distT="0" distB="0" distL="0" distR="0" wp14:anchorId="7C030C85" wp14:editId="1C043491">
            <wp:extent cx="5760720" cy="5944235"/>
            <wp:effectExtent l="0" t="0" r="0" b="0"/>
            <wp:docPr id="674709733" name="Picture 2" descr="A group of colorful boxes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09733" name="Picture 2" descr="A group of colorful boxes with number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760720" cy="5944235"/>
                    </a:xfrm>
                    <a:prstGeom prst="rect">
                      <a:avLst/>
                    </a:prstGeom>
                  </pic:spPr>
                </pic:pic>
              </a:graphicData>
            </a:graphic>
          </wp:inline>
        </w:drawing>
      </w:r>
    </w:p>
    <w:p w14:paraId="5A9E5887" w14:textId="110FF140" w:rsidR="00F15189" w:rsidRPr="00BE5C62" w:rsidRDefault="00F15189" w:rsidP="00F15189">
      <w:pPr>
        <w:spacing w:line="480" w:lineRule="auto"/>
        <w:rPr>
          <w:rFonts w:cstheme="minorHAnsi"/>
        </w:rPr>
      </w:pPr>
      <w:r w:rsidRPr="00BE5C62">
        <w:rPr>
          <w:rFonts w:cstheme="minorHAnsi"/>
          <w:b/>
          <w:bCs/>
        </w:rPr>
        <w:t xml:space="preserve">Figure </w:t>
      </w:r>
      <w:r>
        <w:rPr>
          <w:rFonts w:cstheme="minorHAnsi"/>
          <w:b/>
          <w:bCs/>
        </w:rPr>
        <w:t>S</w:t>
      </w:r>
      <w:r w:rsidR="00A85521">
        <w:rPr>
          <w:rFonts w:cstheme="minorHAnsi"/>
          <w:b/>
          <w:bCs/>
        </w:rPr>
        <w:t>10</w:t>
      </w:r>
      <w:r w:rsidRPr="00BE5C62">
        <w:rPr>
          <w:rFonts w:cstheme="minorHAnsi"/>
        </w:rPr>
        <w:t xml:space="preserve"> Cohort 1 SAT all samples. Boxplot of some of the genes downregulated</w:t>
      </w:r>
      <w:r>
        <w:rPr>
          <w:rFonts w:cstheme="minorHAnsi"/>
        </w:rPr>
        <w:t xml:space="preserve"> in</w:t>
      </w:r>
      <w:r w:rsidRPr="00BE5C62">
        <w:rPr>
          <w:rFonts w:cstheme="minorHAnsi"/>
        </w:rPr>
        <w:t xml:space="preserve"> T2D across all cohorts and reversed by the bariatric surgery </w:t>
      </w:r>
      <w:r>
        <w:rPr>
          <w:rFonts w:cstheme="minorHAnsi"/>
        </w:rPr>
        <w:t xml:space="preserve">as observed </w:t>
      </w:r>
      <w:r w:rsidRPr="00BE5C62">
        <w:rPr>
          <w:rFonts w:cstheme="minorHAnsi"/>
        </w:rPr>
        <w:t>in cohort 1. Lean controls (grey), observation before the bariatric surgery (B), and after bariatric surgery (A), of nonD (‘n’, blue) and T2D (‘d’, pink), which refer to the initial T2D status before the bariatric surgery. The plots are means of gene probes for the same gene.</w:t>
      </w:r>
    </w:p>
    <w:p w14:paraId="5FD29598" w14:textId="77777777" w:rsidR="00F15189" w:rsidRDefault="00F15189" w:rsidP="00F15189"/>
    <w:p w14:paraId="20E8237E" w14:textId="77777777" w:rsidR="00F15189" w:rsidRDefault="00F15189" w:rsidP="00F15189">
      <w:r>
        <w:rPr>
          <w:noProof/>
        </w:rPr>
        <w:lastRenderedPageBreak/>
        <w:drawing>
          <wp:inline distT="0" distB="0" distL="0" distR="0" wp14:anchorId="68616807" wp14:editId="7BE0CE13">
            <wp:extent cx="5760720" cy="5944235"/>
            <wp:effectExtent l="0" t="0" r="0" b="0"/>
            <wp:docPr id="340319747"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19747" name="Picture 3" descr="A screenshot of a graph&#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760720" cy="5944235"/>
                    </a:xfrm>
                    <a:prstGeom prst="rect">
                      <a:avLst/>
                    </a:prstGeom>
                  </pic:spPr>
                </pic:pic>
              </a:graphicData>
            </a:graphic>
          </wp:inline>
        </w:drawing>
      </w:r>
    </w:p>
    <w:p w14:paraId="04A66534" w14:textId="0E9FDBBE" w:rsidR="00F15189" w:rsidRPr="00BE5C62" w:rsidRDefault="00F15189" w:rsidP="00F15189">
      <w:pPr>
        <w:spacing w:line="480" w:lineRule="auto"/>
        <w:rPr>
          <w:rFonts w:cstheme="minorHAnsi"/>
        </w:rPr>
      </w:pPr>
      <w:r w:rsidRPr="00BE5C62">
        <w:rPr>
          <w:rFonts w:cstheme="minorHAnsi"/>
          <w:b/>
          <w:bCs/>
        </w:rPr>
        <w:t xml:space="preserve">Figure </w:t>
      </w:r>
      <w:r>
        <w:rPr>
          <w:rFonts w:cstheme="minorHAnsi"/>
          <w:b/>
          <w:bCs/>
        </w:rPr>
        <w:t>S1</w:t>
      </w:r>
      <w:r w:rsidR="00A85521">
        <w:rPr>
          <w:rFonts w:cstheme="minorHAnsi"/>
          <w:b/>
          <w:bCs/>
        </w:rPr>
        <w:t>1</w:t>
      </w:r>
      <w:r w:rsidRPr="00BE5C62">
        <w:rPr>
          <w:rFonts w:cstheme="minorHAnsi"/>
        </w:rPr>
        <w:t xml:space="preserve"> Cohort 1 SAT all samples. Boxplot of some of the genes </w:t>
      </w:r>
      <w:r>
        <w:rPr>
          <w:rFonts w:cstheme="minorHAnsi"/>
        </w:rPr>
        <w:t>upregulated</w:t>
      </w:r>
      <w:r w:rsidRPr="00BE5C62">
        <w:rPr>
          <w:rFonts w:cstheme="minorHAnsi"/>
        </w:rPr>
        <w:t xml:space="preserve"> </w:t>
      </w:r>
      <w:r>
        <w:rPr>
          <w:rFonts w:cstheme="minorHAnsi"/>
        </w:rPr>
        <w:t>in</w:t>
      </w:r>
      <w:r w:rsidRPr="00BE5C62">
        <w:rPr>
          <w:rFonts w:cstheme="minorHAnsi"/>
        </w:rPr>
        <w:t xml:space="preserve"> T2D across all cohorts and reversed by the bariatric surgery </w:t>
      </w:r>
      <w:r>
        <w:rPr>
          <w:rFonts w:cstheme="minorHAnsi"/>
        </w:rPr>
        <w:t xml:space="preserve">as observed </w:t>
      </w:r>
      <w:r w:rsidRPr="00BE5C62">
        <w:rPr>
          <w:rFonts w:cstheme="minorHAnsi"/>
        </w:rPr>
        <w:t>in cohort 1. Lean controls (grey), observation before the bariatric surgery (B), and after bariatric surgery (A), of nonD (‘n’, blue) and T2D (‘d’, pink), which refer to the initial T2D status before the bariatric surgery. The plots are means of gene probes for the same gene.</w:t>
      </w:r>
    </w:p>
    <w:p w14:paraId="25F4F839" w14:textId="77777777" w:rsidR="00F15189" w:rsidRDefault="00F15189" w:rsidP="00795D20">
      <w:pPr>
        <w:rPr>
          <w:b/>
          <w:bCs/>
        </w:rPr>
      </w:pPr>
    </w:p>
    <w:p w14:paraId="76435C49" w14:textId="1D462A33" w:rsidR="00F43083" w:rsidRDefault="00F43083" w:rsidP="00795D20">
      <w:pPr>
        <w:rPr>
          <w:b/>
          <w:bCs/>
        </w:rPr>
      </w:pPr>
      <w:r>
        <w:rPr>
          <w:b/>
          <w:bCs/>
          <w:noProof/>
        </w:rPr>
        <w:lastRenderedPageBreak/>
        <w:drawing>
          <wp:inline distT="0" distB="0" distL="0" distR="0" wp14:anchorId="198A6D26" wp14:editId="1585EE7B">
            <wp:extent cx="5622645" cy="3026229"/>
            <wp:effectExtent l="0" t="0" r="0" b="3175"/>
            <wp:docPr id="1587318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42974" cy="3037171"/>
                    </a:xfrm>
                    <a:prstGeom prst="rect">
                      <a:avLst/>
                    </a:prstGeom>
                    <a:noFill/>
                  </pic:spPr>
                </pic:pic>
              </a:graphicData>
            </a:graphic>
          </wp:inline>
        </w:drawing>
      </w:r>
    </w:p>
    <w:p w14:paraId="7C4D81C3" w14:textId="77777777" w:rsidR="00F43083" w:rsidRDefault="00F43083" w:rsidP="00795D20">
      <w:pPr>
        <w:rPr>
          <w:b/>
          <w:bCs/>
        </w:rPr>
      </w:pPr>
    </w:p>
    <w:p w14:paraId="55126617" w14:textId="66C5BA2A" w:rsidR="00E05F85" w:rsidRDefault="00E05F85" w:rsidP="00795D20">
      <w:pPr>
        <w:rPr>
          <w:b/>
          <w:bCs/>
        </w:rPr>
      </w:pPr>
      <w:r>
        <w:rPr>
          <w:b/>
          <w:bCs/>
          <w:noProof/>
        </w:rPr>
        <w:drawing>
          <wp:inline distT="0" distB="0" distL="0" distR="0" wp14:anchorId="6DC7663F" wp14:editId="52C9DCF4">
            <wp:extent cx="4093029" cy="2585470"/>
            <wp:effectExtent l="0" t="0" r="3175" b="5715"/>
            <wp:docPr id="3987638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03015" cy="2591778"/>
                    </a:xfrm>
                    <a:prstGeom prst="rect">
                      <a:avLst/>
                    </a:prstGeom>
                    <a:noFill/>
                  </pic:spPr>
                </pic:pic>
              </a:graphicData>
            </a:graphic>
          </wp:inline>
        </w:drawing>
      </w:r>
    </w:p>
    <w:p w14:paraId="640F936B" w14:textId="77777777" w:rsidR="00E05F85" w:rsidRDefault="00E05F85" w:rsidP="00795D20">
      <w:pPr>
        <w:rPr>
          <w:b/>
          <w:bCs/>
        </w:rPr>
      </w:pPr>
    </w:p>
    <w:p w14:paraId="5FDF1B79" w14:textId="0C8A98B4" w:rsidR="00E54B39" w:rsidRPr="00BE5C62" w:rsidRDefault="00E54B39" w:rsidP="00795D20">
      <w:pPr>
        <w:rPr>
          <w:b/>
          <w:bCs/>
        </w:rPr>
      </w:pPr>
      <w:r>
        <w:rPr>
          <w:b/>
          <w:bCs/>
        </w:rPr>
        <w:t>Figure 1</w:t>
      </w:r>
      <w:r w:rsidR="00665601">
        <w:rPr>
          <w:b/>
          <w:bCs/>
        </w:rPr>
        <w:t>2</w:t>
      </w:r>
      <w:r w:rsidRPr="00E54B39">
        <w:t>. Schematic illustration of GEM</w:t>
      </w:r>
      <w:r>
        <w:t xml:space="preserve">. </w:t>
      </w:r>
    </w:p>
    <w:sectPr w:rsidR="00E54B39" w:rsidRPr="00BE5C62" w:rsidSect="00795D20">
      <w:footerReference w:type="even" r:id="rId21"/>
      <w:footerReference w:type="default" r:id="rId22"/>
      <w:pgSz w:w="11906" w:h="16838"/>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ACAA36" w14:textId="77777777" w:rsidR="00CD2C2F" w:rsidRDefault="00CD2C2F">
      <w:pPr>
        <w:spacing w:after="0" w:line="240" w:lineRule="auto"/>
      </w:pPr>
      <w:r>
        <w:separator/>
      </w:r>
    </w:p>
  </w:endnote>
  <w:endnote w:type="continuationSeparator" w:id="0">
    <w:p w14:paraId="7E9F0C2A" w14:textId="77777777" w:rsidR="00CD2C2F" w:rsidRDefault="00CD2C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32961562"/>
      <w:docPartObj>
        <w:docPartGallery w:val="Page Numbers (Bottom of Page)"/>
        <w:docPartUnique/>
      </w:docPartObj>
    </w:sdtPr>
    <w:sdtEndPr>
      <w:rPr>
        <w:rStyle w:val="PageNumber"/>
      </w:rPr>
    </w:sdtEndPr>
    <w:sdtContent>
      <w:p w14:paraId="3A7C2868" w14:textId="77777777" w:rsidR="000D6C6E" w:rsidRDefault="002F4EF4" w:rsidP="004E7DA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4826F4FF" w14:textId="77777777" w:rsidR="000D6C6E" w:rsidRDefault="000D6C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28875514"/>
      <w:docPartObj>
        <w:docPartGallery w:val="Page Numbers (Bottom of Page)"/>
        <w:docPartUnique/>
      </w:docPartObj>
    </w:sdtPr>
    <w:sdtEndPr>
      <w:rPr>
        <w:rStyle w:val="PageNumber"/>
      </w:rPr>
    </w:sdtEndPr>
    <w:sdtContent>
      <w:p w14:paraId="083DE18B" w14:textId="77777777" w:rsidR="000D6C6E" w:rsidRDefault="002F4EF4" w:rsidP="004E7DA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4902529C" w14:textId="77777777" w:rsidR="000D6C6E" w:rsidRDefault="000D6C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999CEF" w14:textId="77777777" w:rsidR="00CD2C2F" w:rsidRDefault="00CD2C2F">
      <w:pPr>
        <w:spacing w:after="0" w:line="240" w:lineRule="auto"/>
      </w:pPr>
      <w:r>
        <w:separator/>
      </w:r>
    </w:p>
  </w:footnote>
  <w:footnote w:type="continuationSeparator" w:id="0">
    <w:p w14:paraId="2625D3FB" w14:textId="77777777" w:rsidR="00CD2C2F" w:rsidRDefault="00CD2C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A24260"/>
    <w:multiLevelType w:val="multilevel"/>
    <w:tmpl w:val="251CF5D4"/>
    <w:lvl w:ilvl="0">
      <w:start w:val="1"/>
      <w:numFmt w:val="decimal"/>
      <w:lvlText w:val="%1."/>
      <w:lvlJc w:val="left"/>
      <w:pPr>
        <w:tabs>
          <w:tab w:val="num" w:pos="2235"/>
        </w:tabs>
        <w:ind w:left="2235" w:hanging="360"/>
      </w:pPr>
    </w:lvl>
    <w:lvl w:ilvl="1" w:tentative="1">
      <w:start w:val="1"/>
      <w:numFmt w:val="decimal"/>
      <w:lvlText w:val="%2."/>
      <w:lvlJc w:val="left"/>
      <w:pPr>
        <w:tabs>
          <w:tab w:val="num" w:pos="2955"/>
        </w:tabs>
        <w:ind w:left="2955" w:hanging="360"/>
      </w:pPr>
    </w:lvl>
    <w:lvl w:ilvl="2" w:tentative="1">
      <w:start w:val="1"/>
      <w:numFmt w:val="decimal"/>
      <w:lvlText w:val="%3."/>
      <w:lvlJc w:val="left"/>
      <w:pPr>
        <w:tabs>
          <w:tab w:val="num" w:pos="3675"/>
        </w:tabs>
        <w:ind w:left="3675" w:hanging="360"/>
      </w:pPr>
    </w:lvl>
    <w:lvl w:ilvl="3" w:tentative="1">
      <w:start w:val="1"/>
      <w:numFmt w:val="decimal"/>
      <w:lvlText w:val="%4."/>
      <w:lvlJc w:val="left"/>
      <w:pPr>
        <w:tabs>
          <w:tab w:val="num" w:pos="4395"/>
        </w:tabs>
        <w:ind w:left="4395" w:hanging="360"/>
      </w:pPr>
    </w:lvl>
    <w:lvl w:ilvl="4" w:tentative="1">
      <w:start w:val="1"/>
      <w:numFmt w:val="decimal"/>
      <w:lvlText w:val="%5."/>
      <w:lvlJc w:val="left"/>
      <w:pPr>
        <w:tabs>
          <w:tab w:val="num" w:pos="5115"/>
        </w:tabs>
        <w:ind w:left="5115" w:hanging="360"/>
      </w:pPr>
    </w:lvl>
    <w:lvl w:ilvl="5" w:tentative="1">
      <w:start w:val="1"/>
      <w:numFmt w:val="decimal"/>
      <w:lvlText w:val="%6."/>
      <w:lvlJc w:val="left"/>
      <w:pPr>
        <w:tabs>
          <w:tab w:val="num" w:pos="5835"/>
        </w:tabs>
        <w:ind w:left="5835" w:hanging="360"/>
      </w:pPr>
    </w:lvl>
    <w:lvl w:ilvl="6" w:tentative="1">
      <w:start w:val="1"/>
      <w:numFmt w:val="decimal"/>
      <w:lvlText w:val="%7."/>
      <w:lvlJc w:val="left"/>
      <w:pPr>
        <w:tabs>
          <w:tab w:val="num" w:pos="6555"/>
        </w:tabs>
        <w:ind w:left="6555" w:hanging="360"/>
      </w:pPr>
    </w:lvl>
    <w:lvl w:ilvl="7" w:tentative="1">
      <w:start w:val="1"/>
      <w:numFmt w:val="decimal"/>
      <w:lvlText w:val="%8."/>
      <w:lvlJc w:val="left"/>
      <w:pPr>
        <w:tabs>
          <w:tab w:val="num" w:pos="7275"/>
        </w:tabs>
        <w:ind w:left="7275" w:hanging="360"/>
      </w:pPr>
    </w:lvl>
    <w:lvl w:ilvl="8" w:tentative="1">
      <w:start w:val="1"/>
      <w:numFmt w:val="decimal"/>
      <w:lvlText w:val="%9."/>
      <w:lvlJc w:val="left"/>
      <w:pPr>
        <w:tabs>
          <w:tab w:val="num" w:pos="7995"/>
        </w:tabs>
        <w:ind w:left="7995" w:hanging="360"/>
      </w:pPr>
    </w:lvl>
  </w:abstractNum>
  <w:abstractNum w:abstractNumId="1" w15:restartNumberingAfterBreak="0">
    <w:nsid w:val="0603567E"/>
    <w:multiLevelType w:val="hybridMultilevel"/>
    <w:tmpl w:val="FDA68C6A"/>
    <w:lvl w:ilvl="0" w:tplc="24ECBCF8">
      <w:start w:val="1"/>
      <w:numFmt w:val="bullet"/>
      <w:lvlText w:val=""/>
      <w:lvlJc w:val="left"/>
      <w:pPr>
        <w:ind w:left="720" w:hanging="360"/>
      </w:pPr>
      <w:rPr>
        <w:rFonts w:ascii="Symbol" w:eastAsiaTheme="minorHAnsi" w:hAnsi="Symbol" w:cstheme="min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C03124E"/>
    <w:multiLevelType w:val="hybridMultilevel"/>
    <w:tmpl w:val="E446E838"/>
    <w:lvl w:ilvl="0" w:tplc="35BCF9F0">
      <w:start w:val="1"/>
      <w:numFmt w:val="bullet"/>
      <w:lvlText w:val=""/>
      <w:lvlJc w:val="left"/>
      <w:pPr>
        <w:ind w:left="720" w:hanging="360"/>
      </w:pPr>
      <w:rPr>
        <w:rFonts w:ascii="Symbol" w:hAnsi="Symbol" w:hint="default"/>
      </w:rPr>
    </w:lvl>
    <w:lvl w:ilvl="1" w:tplc="1D000BFE" w:tentative="1">
      <w:start w:val="1"/>
      <w:numFmt w:val="bullet"/>
      <w:lvlText w:val="o"/>
      <w:lvlJc w:val="left"/>
      <w:pPr>
        <w:ind w:left="1440" w:hanging="360"/>
      </w:pPr>
      <w:rPr>
        <w:rFonts w:ascii="Courier New" w:hAnsi="Courier New" w:cs="Courier New" w:hint="default"/>
      </w:rPr>
    </w:lvl>
    <w:lvl w:ilvl="2" w:tplc="5C689F5A" w:tentative="1">
      <w:start w:val="1"/>
      <w:numFmt w:val="bullet"/>
      <w:lvlText w:val=""/>
      <w:lvlJc w:val="left"/>
      <w:pPr>
        <w:ind w:left="2160" w:hanging="360"/>
      </w:pPr>
      <w:rPr>
        <w:rFonts w:ascii="Wingdings" w:hAnsi="Wingdings" w:hint="default"/>
      </w:rPr>
    </w:lvl>
    <w:lvl w:ilvl="3" w:tplc="D0029930" w:tentative="1">
      <w:start w:val="1"/>
      <w:numFmt w:val="bullet"/>
      <w:lvlText w:val=""/>
      <w:lvlJc w:val="left"/>
      <w:pPr>
        <w:ind w:left="2880" w:hanging="360"/>
      </w:pPr>
      <w:rPr>
        <w:rFonts w:ascii="Symbol" w:hAnsi="Symbol" w:hint="default"/>
      </w:rPr>
    </w:lvl>
    <w:lvl w:ilvl="4" w:tplc="67BE4312" w:tentative="1">
      <w:start w:val="1"/>
      <w:numFmt w:val="bullet"/>
      <w:lvlText w:val="o"/>
      <w:lvlJc w:val="left"/>
      <w:pPr>
        <w:ind w:left="3600" w:hanging="360"/>
      </w:pPr>
      <w:rPr>
        <w:rFonts w:ascii="Courier New" w:hAnsi="Courier New" w:cs="Courier New" w:hint="default"/>
      </w:rPr>
    </w:lvl>
    <w:lvl w:ilvl="5" w:tplc="9C62F81E" w:tentative="1">
      <w:start w:val="1"/>
      <w:numFmt w:val="bullet"/>
      <w:lvlText w:val=""/>
      <w:lvlJc w:val="left"/>
      <w:pPr>
        <w:ind w:left="4320" w:hanging="360"/>
      </w:pPr>
      <w:rPr>
        <w:rFonts w:ascii="Wingdings" w:hAnsi="Wingdings" w:hint="default"/>
      </w:rPr>
    </w:lvl>
    <w:lvl w:ilvl="6" w:tplc="37E8261E" w:tentative="1">
      <w:start w:val="1"/>
      <w:numFmt w:val="bullet"/>
      <w:lvlText w:val=""/>
      <w:lvlJc w:val="left"/>
      <w:pPr>
        <w:ind w:left="5040" w:hanging="360"/>
      </w:pPr>
      <w:rPr>
        <w:rFonts w:ascii="Symbol" w:hAnsi="Symbol" w:hint="default"/>
      </w:rPr>
    </w:lvl>
    <w:lvl w:ilvl="7" w:tplc="D9169D7A" w:tentative="1">
      <w:start w:val="1"/>
      <w:numFmt w:val="bullet"/>
      <w:lvlText w:val="o"/>
      <w:lvlJc w:val="left"/>
      <w:pPr>
        <w:ind w:left="5760" w:hanging="360"/>
      </w:pPr>
      <w:rPr>
        <w:rFonts w:ascii="Courier New" w:hAnsi="Courier New" w:cs="Courier New" w:hint="default"/>
      </w:rPr>
    </w:lvl>
    <w:lvl w:ilvl="8" w:tplc="CD640EF4" w:tentative="1">
      <w:start w:val="1"/>
      <w:numFmt w:val="bullet"/>
      <w:lvlText w:val=""/>
      <w:lvlJc w:val="left"/>
      <w:pPr>
        <w:ind w:left="6480" w:hanging="360"/>
      </w:pPr>
      <w:rPr>
        <w:rFonts w:ascii="Wingdings" w:hAnsi="Wingdings" w:hint="default"/>
      </w:rPr>
    </w:lvl>
  </w:abstractNum>
  <w:abstractNum w:abstractNumId="3" w15:restartNumberingAfterBreak="0">
    <w:nsid w:val="1B5D07BB"/>
    <w:multiLevelType w:val="hybridMultilevel"/>
    <w:tmpl w:val="77D0C70C"/>
    <w:lvl w:ilvl="0" w:tplc="066A58EC">
      <w:start w:val="1"/>
      <w:numFmt w:val="bullet"/>
      <w:lvlText w:val=""/>
      <w:lvlJc w:val="left"/>
      <w:pPr>
        <w:ind w:left="720" w:hanging="360"/>
      </w:pPr>
      <w:rPr>
        <w:rFonts w:ascii="Symbol" w:hAnsi="Symbol" w:hint="default"/>
      </w:rPr>
    </w:lvl>
    <w:lvl w:ilvl="1" w:tplc="CFA217E0" w:tentative="1">
      <w:start w:val="1"/>
      <w:numFmt w:val="bullet"/>
      <w:lvlText w:val="o"/>
      <w:lvlJc w:val="left"/>
      <w:pPr>
        <w:ind w:left="1440" w:hanging="360"/>
      </w:pPr>
      <w:rPr>
        <w:rFonts w:ascii="Courier New" w:hAnsi="Courier New" w:cs="Courier New" w:hint="default"/>
      </w:rPr>
    </w:lvl>
    <w:lvl w:ilvl="2" w:tplc="600C0226" w:tentative="1">
      <w:start w:val="1"/>
      <w:numFmt w:val="bullet"/>
      <w:lvlText w:val=""/>
      <w:lvlJc w:val="left"/>
      <w:pPr>
        <w:ind w:left="2160" w:hanging="360"/>
      </w:pPr>
      <w:rPr>
        <w:rFonts w:ascii="Wingdings" w:hAnsi="Wingdings" w:hint="default"/>
      </w:rPr>
    </w:lvl>
    <w:lvl w:ilvl="3" w:tplc="E1A40692" w:tentative="1">
      <w:start w:val="1"/>
      <w:numFmt w:val="bullet"/>
      <w:lvlText w:val=""/>
      <w:lvlJc w:val="left"/>
      <w:pPr>
        <w:ind w:left="2880" w:hanging="360"/>
      </w:pPr>
      <w:rPr>
        <w:rFonts w:ascii="Symbol" w:hAnsi="Symbol" w:hint="default"/>
      </w:rPr>
    </w:lvl>
    <w:lvl w:ilvl="4" w:tplc="5D641D7E" w:tentative="1">
      <w:start w:val="1"/>
      <w:numFmt w:val="bullet"/>
      <w:lvlText w:val="o"/>
      <w:lvlJc w:val="left"/>
      <w:pPr>
        <w:ind w:left="3600" w:hanging="360"/>
      </w:pPr>
      <w:rPr>
        <w:rFonts w:ascii="Courier New" w:hAnsi="Courier New" w:cs="Courier New" w:hint="default"/>
      </w:rPr>
    </w:lvl>
    <w:lvl w:ilvl="5" w:tplc="F5CC556C" w:tentative="1">
      <w:start w:val="1"/>
      <w:numFmt w:val="bullet"/>
      <w:lvlText w:val=""/>
      <w:lvlJc w:val="left"/>
      <w:pPr>
        <w:ind w:left="4320" w:hanging="360"/>
      </w:pPr>
      <w:rPr>
        <w:rFonts w:ascii="Wingdings" w:hAnsi="Wingdings" w:hint="default"/>
      </w:rPr>
    </w:lvl>
    <w:lvl w:ilvl="6" w:tplc="942CC5CE" w:tentative="1">
      <w:start w:val="1"/>
      <w:numFmt w:val="bullet"/>
      <w:lvlText w:val=""/>
      <w:lvlJc w:val="left"/>
      <w:pPr>
        <w:ind w:left="5040" w:hanging="360"/>
      </w:pPr>
      <w:rPr>
        <w:rFonts w:ascii="Symbol" w:hAnsi="Symbol" w:hint="default"/>
      </w:rPr>
    </w:lvl>
    <w:lvl w:ilvl="7" w:tplc="FAF04AFC" w:tentative="1">
      <w:start w:val="1"/>
      <w:numFmt w:val="bullet"/>
      <w:lvlText w:val="o"/>
      <w:lvlJc w:val="left"/>
      <w:pPr>
        <w:ind w:left="5760" w:hanging="360"/>
      </w:pPr>
      <w:rPr>
        <w:rFonts w:ascii="Courier New" w:hAnsi="Courier New" w:cs="Courier New" w:hint="default"/>
      </w:rPr>
    </w:lvl>
    <w:lvl w:ilvl="8" w:tplc="0838ADF4" w:tentative="1">
      <w:start w:val="1"/>
      <w:numFmt w:val="bullet"/>
      <w:lvlText w:val=""/>
      <w:lvlJc w:val="left"/>
      <w:pPr>
        <w:ind w:left="6480" w:hanging="360"/>
      </w:pPr>
      <w:rPr>
        <w:rFonts w:ascii="Wingdings" w:hAnsi="Wingdings" w:hint="default"/>
      </w:rPr>
    </w:lvl>
  </w:abstractNum>
  <w:abstractNum w:abstractNumId="4" w15:restartNumberingAfterBreak="0">
    <w:nsid w:val="24E821AC"/>
    <w:multiLevelType w:val="hybridMultilevel"/>
    <w:tmpl w:val="0C8A4758"/>
    <w:lvl w:ilvl="0" w:tplc="F2E4D146">
      <w:start w:val="1"/>
      <w:numFmt w:val="lowerLetter"/>
      <w:lvlText w:val="%1."/>
      <w:lvlJc w:val="left"/>
      <w:pPr>
        <w:ind w:left="1440" w:hanging="360"/>
      </w:pPr>
    </w:lvl>
    <w:lvl w:ilvl="1" w:tplc="FF980F4A" w:tentative="1">
      <w:start w:val="1"/>
      <w:numFmt w:val="lowerLetter"/>
      <w:lvlText w:val="%2."/>
      <w:lvlJc w:val="left"/>
      <w:pPr>
        <w:ind w:left="2160" w:hanging="360"/>
      </w:pPr>
    </w:lvl>
    <w:lvl w:ilvl="2" w:tplc="F61AEB5A" w:tentative="1">
      <w:start w:val="1"/>
      <w:numFmt w:val="lowerRoman"/>
      <w:lvlText w:val="%3."/>
      <w:lvlJc w:val="right"/>
      <w:pPr>
        <w:ind w:left="2880" w:hanging="180"/>
      </w:pPr>
    </w:lvl>
    <w:lvl w:ilvl="3" w:tplc="64E4F1F2" w:tentative="1">
      <w:start w:val="1"/>
      <w:numFmt w:val="decimal"/>
      <w:lvlText w:val="%4."/>
      <w:lvlJc w:val="left"/>
      <w:pPr>
        <w:ind w:left="3600" w:hanging="360"/>
      </w:pPr>
    </w:lvl>
    <w:lvl w:ilvl="4" w:tplc="57E683B8" w:tentative="1">
      <w:start w:val="1"/>
      <w:numFmt w:val="lowerLetter"/>
      <w:lvlText w:val="%5."/>
      <w:lvlJc w:val="left"/>
      <w:pPr>
        <w:ind w:left="4320" w:hanging="360"/>
      </w:pPr>
    </w:lvl>
    <w:lvl w:ilvl="5" w:tplc="9420323C" w:tentative="1">
      <w:start w:val="1"/>
      <w:numFmt w:val="lowerRoman"/>
      <w:lvlText w:val="%6."/>
      <w:lvlJc w:val="right"/>
      <w:pPr>
        <w:ind w:left="5040" w:hanging="180"/>
      </w:pPr>
    </w:lvl>
    <w:lvl w:ilvl="6" w:tplc="7A9ADEA4" w:tentative="1">
      <w:start w:val="1"/>
      <w:numFmt w:val="decimal"/>
      <w:lvlText w:val="%7."/>
      <w:lvlJc w:val="left"/>
      <w:pPr>
        <w:ind w:left="5760" w:hanging="360"/>
      </w:pPr>
    </w:lvl>
    <w:lvl w:ilvl="7" w:tplc="F0C8C45E" w:tentative="1">
      <w:start w:val="1"/>
      <w:numFmt w:val="lowerLetter"/>
      <w:lvlText w:val="%8."/>
      <w:lvlJc w:val="left"/>
      <w:pPr>
        <w:ind w:left="6480" w:hanging="360"/>
      </w:pPr>
    </w:lvl>
    <w:lvl w:ilvl="8" w:tplc="C3C28342" w:tentative="1">
      <w:start w:val="1"/>
      <w:numFmt w:val="lowerRoman"/>
      <w:lvlText w:val="%9."/>
      <w:lvlJc w:val="right"/>
      <w:pPr>
        <w:ind w:left="7200" w:hanging="180"/>
      </w:pPr>
    </w:lvl>
  </w:abstractNum>
  <w:abstractNum w:abstractNumId="5" w15:restartNumberingAfterBreak="0">
    <w:nsid w:val="2B2152E7"/>
    <w:multiLevelType w:val="hybridMultilevel"/>
    <w:tmpl w:val="3FCCC1EA"/>
    <w:lvl w:ilvl="0" w:tplc="FBC8DE1C">
      <w:start w:val="2"/>
      <w:numFmt w:val="bullet"/>
      <w:lvlText w:val=""/>
      <w:lvlJc w:val="left"/>
      <w:pPr>
        <w:ind w:left="720" w:hanging="360"/>
      </w:pPr>
      <w:rPr>
        <w:rFonts w:ascii="Symbol" w:eastAsiaTheme="minorHAnsi" w:hAnsi="Symbol" w:cstheme="minorBidi" w:hint="default"/>
      </w:rPr>
    </w:lvl>
    <w:lvl w:ilvl="1" w:tplc="640A6DFA">
      <w:start w:val="1"/>
      <w:numFmt w:val="bullet"/>
      <w:lvlText w:val="o"/>
      <w:lvlJc w:val="left"/>
      <w:pPr>
        <w:ind w:left="1440" w:hanging="360"/>
      </w:pPr>
      <w:rPr>
        <w:rFonts w:ascii="Courier New" w:hAnsi="Courier New" w:cs="Courier New" w:hint="default"/>
      </w:rPr>
    </w:lvl>
    <w:lvl w:ilvl="2" w:tplc="898C36D6">
      <w:start w:val="1"/>
      <w:numFmt w:val="bullet"/>
      <w:lvlText w:val=""/>
      <w:lvlJc w:val="left"/>
      <w:pPr>
        <w:ind w:left="2160" w:hanging="360"/>
      </w:pPr>
      <w:rPr>
        <w:rFonts w:ascii="Wingdings" w:hAnsi="Wingdings" w:hint="default"/>
      </w:rPr>
    </w:lvl>
    <w:lvl w:ilvl="3" w:tplc="1108CDB6">
      <w:start w:val="1"/>
      <w:numFmt w:val="bullet"/>
      <w:lvlText w:val=""/>
      <w:lvlJc w:val="left"/>
      <w:pPr>
        <w:ind w:left="2880" w:hanging="360"/>
      </w:pPr>
      <w:rPr>
        <w:rFonts w:ascii="Symbol" w:hAnsi="Symbol" w:hint="default"/>
      </w:rPr>
    </w:lvl>
    <w:lvl w:ilvl="4" w:tplc="631E0F44">
      <w:start w:val="1"/>
      <w:numFmt w:val="bullet"/>
      <w:lvlText w:val="o"/>
      <w:lvlJc w:val="left"/>
      <w:pPr>
        <w:ind w:left="3600" w:hanging="360"/>
      </w:pPr>
      <w:rPr>
        <w:rFonts w:ascii="Courier New" w:hAnsi="Courier New" w:cs="Courier New" w:hint="default"/>
      </w:rPr>
    </w:lvl>
    <w:lvl w:ilvl="5" w:tplc="210C3A0C">
      <w:start w:val="1"/>
      <w:numFmt w:val="bullet"/>
      <w:lvlText w:val=""/>
      <w:lvlJc w:val="left"/>
      <w:pPr>
        <w:ind w:left="4320" w:hanging="360"/>
      </w:pPr>
      <w:rPr>
        <w:rFonts w:ascii="Wingdings" w:hAnsi="Wingdings" w:hint="default"/>
      </w:rPr>
    </w:lvl>
    <w:lvl w:ilvl="6" w:tplc="53428AD2">
      <w:start w:val="1"/>
      <w:numFmt w:val="bullet"/>
      <w:lvlText w:val=""/>
      <w:lvlJc w:val="left"/>
      <w:pPr>
        <w:ind w:left="5040" w:hanging="360"/>
      </w:pPr>
      <w:rPr>
        <w:rFonts w:ascii="Symbol" w:hAnsi="Symbol" w:hint="default"/>
      </w:rPr>
    </w:lvl>
    <w:lvl w:ilvl="7" w:tplc="1F4C2322">
      <w:start w:val="1"/>
      <w:numFmt w:val="bullet"/>
      <w:lvlText w:val="o"/>
      <w:lvlJc w:val="left"/>
      <w:pPr>
        <w:ind w:left="5760" w:hanging="360"/>
      </w:pPr>
      <w:rPr>
        <w:rFonts w:ascii="Courier New" w:hAnsi="Courier New" w:cs="Courier New" w:hint="default"/>
      </w:rPr>
    </w:lvl>
    <w:lvl w:ilvl="8" w:tplc="46BCF87A">
      <w:start w:val="1"/>
      <w:numFmt w:val="bullet"/>
      <w:lvlText w:val=""/>
      <w:lvlJc w:val="left"/>
      <w:pPr>
        <w:ind w:left="6480" w:hanging="360"/>
      </w:pPr>
      <w:rPr>
        <w:rFonts w:ascii="Wingdings" w:hAnsi="Wingdings" w:hint="default"/>
      </w:rPr>
    </w:lvl>
  </w:abstractNum>
  <w:abstractNum w:abstractNumId="6" w15:restartNumberingAfterBreak="0">
    <w:nsid w:val="2CFD2DFB"/>
    <w:multiLevelType w:val="hybridMultilevel"/>
    <w:tmpl w:val="D7FC92D2"/>
    <w:lvl w:ilvl="0" w:tplc="0EAAD8C6">
      <w:numFmt w:val="bullet"/>
      <w:lvlText w:val=""/>
      <w:lvlJc w:val="left"/>
      <w:pPr>
        <w:ind w:left="720" w:hanging="360"/>
      </w:pPr>
      <w:rPr>
        <w:rFonts w:ascii="Symbol" w:eastAsiaTheme="minorHAnsi" w:hAnsi="Symbol" w:cstheme="min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D18334C"/>
    <w:multiLevelType w:val="hybridMultilevel"/>
    <w:tmpl w:val="C5AAC2EA"/>
    <w:lvl w:ilvl="0" w:tplc="E6D875B2">
      <w:start w:val="1"/>
      <w:numFmt w:val="lowerLetter"/>
      <w:lvlText w:val="(%1)"/>
      <w:lvlJc w:val="left"/>
      <w:pPr>
        <w:ind w:left="720" w:hanging="360"/>
      </w:pPr>
      <w:rPr>
        <w:rFonts w:asciiTheme="majorHAnsi" w:hAnsiTheme="majorHAnsi" w:hint="default"/>
        <w:i/>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2EC5087A"/>
    <w:multiLevelType w:val="hybridMultilevel"/>
    <w:tmpl w:val="E90AD124"/>
    <w:lvl w:ilvl="0" w:tplc="FA183394">
      <w:start w:val="6"/>
      <w:numFmt w:val="bullet"/>
      <w:lvlText w:val=""/>
      <w:lvlJc w:val="left"/>
      <w:pPr>
        <w:ind w:left="720" w:hanging="360"/>
      </w:pPr>
      <w:rPr>
        <w:rFonts w:ascii="Symbol" w:eastAsiaTheme="minorHAnsi" w:hAnsi="Symbol" w:cstheme="minorHAnsi" w:hint="default"/>
      </w:rPr>
    </w:lvl>
    <w:lvl w:ilvl="1" w:tplc="46A0CC60" w:tentative="1">
      <w:start w:val="1"/>
      <w:numFmt w:val="bullet"/>
      <w:lvlText w:val="o"/>
      <w:lvlJc w:val="left"/>
      <w:pPr>
        <w:ind w:left="1440" w:hanging="360"/>
      </w:pPr>
      <w:rPr>
        <w:rFonts w:ascii="Courier New" w:hAnsi="Courier New" w:cs="Courier New" w:hint="default"/>
      </w:rPr>
    </w:lvl>
    <w:lvl w:ilvl="2" w:tplc="3BF8087C" w:tentative="1">
      <w:start w:val="1"/>
      <w:numFmt w:val="bullet"/>
      <w:lvlText w:val=""/>
      <w:lvlJc w:val="left"/>
      <w:pPr>
        <w:ind w:left="2160" w:hanging="360"/>
      </w:pPr>
      <w:rPr>
        <w:rFonts w:ascii="Wingdings" w:hAnsi="Wingdings" w:hint="default"/>
      </w:rPr>
    </w:lvl>
    <w:lvl w:ilvl="3" w:tplc="E140E87A" w:tentative="1">
      <w:start w:val="1"/>
      <w:numFmt w:val="bullet"/>
      <w:lvlText w:val=""/>
      <w:lvlJc w:val="left"/>
      <w:pPr>
        <w:ind w:left="2880" w:hanging="360"/>
      </w:pPr>
      <w:rPr>
        <w:rFonts w:ascii="Symbol" w:hAnsi="Symbol" w:hint="default"/>
      </w:rPr>
    </w:lvl>
    <w:lvl w:ilvl="4" w:tplc="57F49560" w:tentative="1">
      <w:start w:val="1"/>
      <w:numFmt w:val="bullet"/>
      <w:lvlText w:val="o"/>
      <w:lvlJc w:val="left"/>
      <w:pPr>
        <w:ind w:left="3600" w:hanging="360"/>
      </w:pPr>
      <w:rPr>
        <w:rFonts w:ascii="Courier New" w:hAnsi="Courier New" w:cs="Courier New" w:hint="default"/>
      </w:rPr>
    </w:lvl>
    <w:lvl w:ilvl="5" w:tplc="E8D6D926" w:tentative="1">
      <w:start w:val="1"/>
      <w:numFmt w:val="bullet"/>
      <w:lvlText w:val=""/>
      <w:lvlJc w:val="left"/>
      <w:pPr>
        <w:ind w:left="4320" w:hanging="360"/>
      </w:pPr>
      <w:rPr>
        <w:rFonts w:ascii="Wingdings" w:hAnsi="Wingdings" w:hint="default"/>
      </w:rPr>
    </w:lvl>
    <w:lvl w:ilvl="6" w:tplc="3542B2A8" w:tentative="1">
      <w:start w:val="1"/>
      <w:numFmt w:val="bullet"/>
      <w:lvlText w:val=""/>
      <w:lvlJc w:val="left"/>
      <w:pPr>
        <w:ind w:left="5040" w:hanging="360"/>
      </w:pPr>
      <w:rPr>
        <w:rFonts w:ascii="Symbol" w:hAnsi="Symbol" w:hint="default"/>
      </w:rPr>
    </w:lvl>
    <w:lvl w:ilvl="7" w:tplc="7B3AE140" w:tentative="1">
      <w:start w:val="1"/>
      <w:numFmt w:val="bullet"/>
      <w:lvlText w:val="o"/>
      <w:lvlJc w:val="left"/>
      <w:pPr>
        <w:ind w:left="5760" w:hanging="360"/>
      </w:pPr>
      <w:rPr>
        <w:rFonts w:ascii="Courier New" w:hAnsi="Courier New" w:cs="Courier New" w:hint="default"/>
      </w:rPr>
    </w:lvl>
    <w:lvl w:ilvl="8" w:tplc="DCA897BA" w:tentative="1">
      <w:start w:val="1"/>
      <w:numFmt w:val="bullet"/>
      <w:lvlText w:val=""/>
      <w:lvlJc w:val="left"/>
      <w:pPr>
        <w:ind w:left="6480" w:hanging="360"/>
      </w:pPr>
      <w:rPr>
        <w:rFonts w:ascii="Wingdings" w:hAnsi="Wingdings" w:hint="default"/>
      </w:rPr>
    </w:lvl>
  </w:abstractNum>
  <w:abstractNum w:abstractNumId="9" w15:restartNumberingAfterBreak="0">
    <w:nsid w:val="36602F47"/>
    <w:multiLevelType w:val="hybridMultilevel"/>
    <w:tmpl w:val="3F28366C"/>
    <w:lvl w:ilvl="0" w:tplc="6924F62E">
      <w:start w:val="1"/>
      <w:numFmt w:val="decimal"/>
      <w:lvlText w:val="(%1)"/>
      <w:lvlJc w:val="left"/>
      <w:pPr>
        <w:ind w:left="720" w:hanging="360"/>
      </w:pPr>
      <w:rPr>
        <w:rFonts w:hint="default"/>
      </w:rPr>
    </w:lvl>
    <w:lvl w:ilvl="1" w:tplc="F730ADCC" w:tentative="1">
      <w:start w:val="1"/>
      <w:numFmt w:val="lowerLetter"/>
      <w:lvlText w:val="%2."/>
      <w:lvlJc w:val="left"/>
      <w:pPr>
        <w:ind w:left="1440" w:hanging="360"/>
      </w:pPr>
    </w:lvl>
    <w:lvl w:ilvl="2" w:tplc="F03CE7C2" w:tentative="1">
      <w:start w:val="1"/>
      <w:numFmt w:val="lowerRoman"/>
      <w:lvlText w:val="%3."/>
      <w:lvlJc w:val="right"/>
      <w:pPr>
        <w:ind w:left="2160" w:hanging="180"/>
      </w:pPr>
    </w:lvl>
    <w:lvl w:ilvl="3" w:tplc="A31C1C50" w:tentative="1">
      <w:start w:val="1"/>
      <w:numFmt w:val="decimal"/>
      <w:lvlText w:val="%4."/>
      <w:lvlJc w:val="left"/>
      <w:pPr>
        <w:ind w:left="2880" w:hanging="360"/>
      </w:pPr>
    </w:lvl>
    <w:lvl w:ilvl="4" w:tplc="84D8BF0C" w:tentative="1">
      <w:start w:val="1"/>
      <w:numFmt w:val="lowerLetter"/>
      <w:lvlText w:val="%5."/>
      <w:lvlJc w:val="left"/>
      <w:pPr>
        <w:ind w:left="3600" w:hanging="360"/>
      </w:pPr>
    </w:lvl>
    <w:lvl w:ilvl="5" w:tplc="B5027A24" w:tentative="1">
      <w:start w:val="1"/>
      <w:numFmt w:val="lowerRoman"/>
      <w:lvlText w:val="%6."/>
      <w:lvlJc w:val="right"/>
      <w:pPr>
        <w:ind w:left="4320" w:hanging="180"/>
      </w:pPr>
    </w:lvl>
    <w:lvl w:ilvl="6" w:tplc="47D635AC" w:tentative="1">
      <w:start w:val="1"/>
      <w:numFmt w:val="decimal"/>
      <w:lvlText w:val="%7."/>
      <w:lvlJc w:val="left"/>
      <w:pPr>
        <w:ind w:left="5040" w:hanging="360"/>
      </w:pPr>
    </w:lvl>
    <w:lvl w:ilvl="7" w:tplc="8AA8DCBC" w:tentative="1">
      <w:start w:val="1"/>
      <w:numFmt w:val="lowerLetter"/>
      <w:lvlText w:val="%8."/>
      <w:lvlJc w:val="left"/>
      <w:pPr>
        <w:ind w:left="5760" w:hanging="360"/>
      </w:pPr>
    </w:lvl>
    <w:lvl w:ilvl="8" w:tplc="A0BE02E8" w:tentative="1">
      <w:start w:val="1"/>
      <w:numFmt w:val="lowerRoman"/>
      <w:lvlText w:val="%9."/>
      <w:lvlJc w:val="right"/>
      <w:pPr>
        <w:ind w:left="6480" w:hanging="180"/>
      </w:pPr>
    </w:lvl>
  </w:abstractNum>
  <w:abstractNum w:abstractNumId="10" w15:restartNumberingAfterBreak="0">
    <w:nsid w:val="3A35553A"/>
    <w:multiLevelType w:val="hybridMultilevel"/>
    <w:tmpl w:val="311C4AD0"/>
    <w:lvl w:ilvl="0" w:tplc="ED6E4F52">
      <w:start w:val="9"/>
      <w:numFmt w:val="decimal"/>
      <w:lvlText w:val="%1"/>
      <w:lvlJc w:val="left"/>
      <w:pPr>
        <w:ind w:left="360" w:hanging="360"/>
      </w:pPr>
      <w:rPr>
        <w:rFonts w:hint="default"/>
      </w:rPr>
    </w:lvl>
    <w:lvl w:ilvl="1" w:tplc="80C6A416" w:tentative="1">
      <w:start w:val="1"/>
      <w:numFmt w:val="lowerLetter"/>
      <w:lvlText w:val="%2."/>
      <w:lvlJc w:val="left"/>
      <w:pPr>
        <w:ind w:left="1080" w:hanging="360"/>
      </w:pPr>
    </w:lvl>
    <w:lvl w:ilvl="2" w:tplc="7094802E" w:tentative="1">
      <w:start w:val="1"/>
      <w:numFmt w:val="lowerRoman"/>
      <w:lvlText w:val="%3."/>
      <w:lvlJc w:val="right"/>
      <w:pPr>
        <w:ind w:left="1800" w:hanging="180"/>
      </w:pPr>
    </w:lvl>
    <w:lvl w:ilvl="3" w:tplc="E3920CE0" w:tentative="1">
      <w:start w:val="1"/>
      <w:numFmt w:val="decimal"/>
      <w:lvlText w:val="%4."/>
      <w:lvlJc w:val="left"/>
      <w:pPr>
        <w:ind w:left="2520" w:hanging="360"/>
      </w:pPr>
    </w:lvl>
    <w:lvl w:ilvl="4" w:tplc="4F028F0E" w:tentative="1">
      <w:start w:val="1"/>
      <w:numFmt w:val="lowerLetter"/>
      <w:lvlText w:val="%5."/>
      <w:lvlJc w:val="left"/>
      <w:pPr>
        <w:ind w:left="3240" w:hanging="360"/>
      </w:pPr>
    </w:lvl>
    <w:lvl w:ilvl="5" w:tplc="8424C1F0" w:tentative="1">
      <w:start w:val="1"/>
      <w:numFmt w:val="lowerRoman"/>
      <w:lvlText w:val="%6."/>
      <w:lvlJc w:val="right"/>
      <w:pPr>
        <w:ind w:left="3960" w:hanging="180"/>
      </w:pPr>
    </w:lvl>
    <w:lvl w:ilvl="6" w:tplc="8CEA7EF8" w:tentative="1">
      <w:start w:val="1"/>
      <w:numFmt w:val="decimal"/>
      <w:lvlText w:val="%7."/>
      <w:lvlJc w:val="left"/>
      <w:pPr>
        <w:ind w:left="4680" w:hanging="360"/>
      </w:pPr>
    </w:lvl>
    <w:lvl w:ilvl="7" w:tplc="86BA0212" w:tentative="1">
      <w:start w:val="1"/>
      <w:numFmt w:val="lowerLetter"/>
      <w:lvlText w:val="%8."/>
      <w:lvlJc w:val="left"/>
      <w:pPr>
        <w:ind w:left="5400" w:hanging="360"/>
      </w:pPr>
    </w:lvl>
    <w:lvl w:ilvl="8" w:tplc="CDACE848" w:tentative="1">
      <w:start w:val="1"/>
      <w:numFmt w:val="lowerRoman"/>
      <w:lvlText w:val="%9."/>
      <w:lvlJc w:val="right"/>
      <w:pPr>
        <w:ind w:left="6120" w:hanging="180"/>
      </w:pPr>
    </w:lvl>
  </w:abstractNum>
  <w:abstractNum w:abstractNumId="11" w15:restartNumberingAfterBreak="0">
    <w:nsid w:val="46086E9E"/>
    <w:multiLevelType w:val="hybridMultilevel"/>
    <w:tmpl w:val="45A64F70"/>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48AD4FB1"/>
    <w:multiLevelType w:val="hybridMultilevel"/>
    <w:tmpl w:val="54CC6F3A"/>
    <w:lvl w:ilvl="0" w:tplc="FBCA16CE">
      <w:start w:val="1"/>
      <w:numFmt w:val="lowerLetter"/>
      <w:lvlText w:val="(%1)"/>
      <w:lvlJc w:val="left"/>
      <w:pPr>
        <w:ind w:left="360" w:hanging="360"/>
      </w:pPr>
      <w:rPr>
        <w:rFonts w:hint="default"/>
        <w:b/>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3" w15:restartNumberingAfterBreak="0">
    <w:nsid w:val="50DD0638"/>
    <w:multiLevelType w:val="hybridMultilevel"/>
    <w:tmpl w:val="6BD2C648"/>
    <w:lvl w:ilvl="0" w:tplc="7AEC2BC4">
      <w:start w:val="1"/>
      <w:numFmt w:val="bullet"/>
      <w:lvlText w:val=""/>
      <w:lvlJc w:val="left"/>
      <w:pPr>
        <w:ind w:left="720" w:hanging="360"/>
      </w:pPr>
      <w:rPr>
        <w:rFonts w:ascii="Symbol" w:hAnsi="Symbol" w:hint="default"/>
      </w:rPr>
    </w:lvl>
    <w:lvl w:ilvl="1" w:tplc="45C026A6" w:tentative="1">
      <w:start w:val="1"/>
      <w:numFmt w:val="bullet"/>
      <w:lvlText w:val="o"/>
      <w:lvlJc w:val="left"/>
      <w:pPr>
        <w:ind w:left="1440" w:hanging="360"/>
      </w:pPr>
      <w:rPr>
        <w:rFonts w:ascii="Courier New" w:hAnsi="Courier New" w:cs="Courier New" w:hint="default"/>
      </w:rPr>
    </w:lvl>
    <w:lvl w:ilvl="2" w:tplc="31E224FA" w:tentative="1">
      <w:start w:val="1"/>
      <w:numFmt w:val="bullet"/>
      <w:lvlText w:val=""/>
      <w:lvlJc w:val="left"/>
      <w:pPr>
        <w:ind w:left="2160" w:hanging="360"/>
      </w:pPr>
      <w:rPr>
        <w:rFonts w:ascii="Wingdings" w:hAnsi="Wingdings" w:hint="default"/>
      </w:rPr>
    </w:lvl>
    <w:lvl w:ilvl="3" w:tplc="D57450D2" w:tentative="1">
      <w:start w:val="1"/>
      <w:numFmt w:val="bullet"/>
      <w:lvlText w:val=""/>
      <w:lvlJc w:val="left"/>
      <w:pPr>
        <w:ind w:left="2880" w:hanging="360"/>
      </w:pPr>
      <w:rPr>
        <w:rFonts w:ascii="Symbol" w:hAnsi="Symbol" w:hint="default"/>
      </w:rPr>
    </w:lvl>
    <w:lvl w:ilvl="4" w:tplc="D9646ED6" w:tentative="1">
      <w:start w:val="1"/>
      <w:numFmt w:val="bullet"/>
      <w:lvlText w:val="o"/>
      <w:lvlJc w:val="left"/>
      <w:pPr>
        <w:ind w:left="3600" w:hanging="360"/>
      </w:pPr>
      <w:rPr>
        <w:rFonts w:ascii="Courier New" w:hAnsi="Courier New" w:cs="Courier New" w:hint="default"/>
      </w:rPr>
    </w:lvl>
    <w:lvl w:ilvl="5" w:tplc="6D8C04BA" w:tentative="1">
      <w:start w:val="1"/>
      <w:numFmt w:val="bullet"/>
      <w:lvlText w:val=""/>
      <w:lvlJc w:val="left"/>
      <w:pPr>
        <w:ind w:left="4320" w:hanging="360"/>
      </w:pPr>
      <w:rPr>
        <w:rFonts w:ascii="Wingdings" w:hAnsi="Wingdings" w:hint="default"/>
      </w:rPr>
    </w:lvl>
    <w:lvl w:ilvl="6" w:tplc="A58EA260" w:tentative="1">
      <w:start w:val="1"/>
      <w:numFmt w:val="bullet"/>
      <w:lvlText w:val=""/>
      <w:lvlJc w:val="left"/>
      <w:pPr>
        <w:ind w:left="5040" w:hanging="360"/>
      </w:pPr>
      <w:rPr>
        <w:rFonts w:ascii="Symbol" w:hAnsi="Symbol" w:hint="default"/>
      </w:rPr>
    </w:lvl>
    <w:lvl w:ilvl="7" w:tplc="C91CB68A" w:tentative="1">
      <w:start w:val="1"/>
      <w:numFmt w:val="bullet"/>
      <w:lvlText w:val="o"/>
      <w:lvlJc w:val="left"/>
      <w:pPr>
        <w:ind w:left="5760" w:hanging="360"/>
      </w:pPr>
      <w:rPr>
        <w:rFonts w:ascii="Courier New" w:hAnsi="Courier New" w:cs="Courier New" w:hint="default"/>
      </w:rPr>
    </w:lvl>
    <w:lvl w:ilvl="8" w:tplc="4E48912C" w:tentative="1">
      <w:start w:val="1"/>
      <w:numFmt w:val="bullet"/>
      <w:lvlText w:val=""/>
      <w:lvlJc w:val="left"/>
      <w:pPr>
        <w:ind w:left="6480" w:hanging="360"/>
      </w:pPr>
      <w:rPr>
        <w:rFonts w:ascii="Wingdings" w:hAnsi="Wingdings" w:hint="default"/>
      </w:rPr>
    </w:lvl>
  </w:abstractNum>
  <w:abstractNum w:abstractNumId="14" w15:restartNumberingAfterBreak="0">
    <w:nsid w:val="522B705C"/>
    <w:multiLevelType w:val="multilevel"/>
    <w:tmpl w:val="9190A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5695C5A"/>
    <w:multiLevelType w:val="hybridMultilevel"/>
    <w:tmpl w:val="7DD61D0A"/>
    <w:lvl w:ilvl="0" w:tplc="923CA63C">
      <w:start w:val="2"/>
      <w:numFmt w:val="bullet"/>
      <w:lvlText w:val=""/>
      <w:lvlJc w:val="left"/>
      <w:pPr>
        <w:ind w:left="720" w:hanging="360"/>
      </w:pPr>
      <w:rPr>
        <w:rFonts w:ascii="Symbol" w:eastAsiaTheme="minorHAnsi" w:hAnsi="Symbol" w:cstheme="minorHAnsi" w:hint="default"/>
      </w:rPr>
    </w:lvl>
    <w:lvl w:ilvl="1" w:tplc="B63CC65A" w:tentative="1">
      <w:start w:val="1"/>
      <w:numFmt w:val="bullet"/>
      <w:lvlText w:val="o"/>
      <w:lvlJc w:val="left"/>
      <w:pPr>
        <w:ind w:left="1440" w:hanging="360"/>
      </w:pPr>
      <w:rPr>
        <w:rFonts w:ascii="Courier New" w:hAnsi="Courier New" w:cs="Courier New" w:hint="default"/>
      </w:rPr>
    </w:lvl>
    <w:lvl w:ilvl="2" w:tplc="E7CAF2D6" w:tentative="1">
      <w:start w:val="1"/>
      <w:numFmt w:val="bullet"/>
      <w:lvlText w:val=""/>
      <w:lvlJc w:val="left"/>
      <w:pPr>
        <w:ind w:left="2160" w:hanging="360"/>
      </w:pPr>
      <w:rPr>
        <w:rFonts w:ascii="Wingdings" w:hAnsi="Wingdings" w:hint="default"/>
      </w:rPr>
    </w:lvl>
    <w:lvl w:ilvl="3" w:tplc="A1EE9DAE" w:tentative="1">
      <w:start w:val="1"/>
      <w:numFmt w:val="bullet"/>
      <w:lvlText w:val=""/>
      <w:lvlJc w:val="left"/>
      <w:pPr>
        <w:ind w:left="2880" w:hanging="360"/>
      </w:pPr>
      <w:rPr>
        <w:rFonts w:ascii="Symbol" w:hAnsi="Symbol" w:hint="default"/>
      </w:rPr>
    </w:lvl>
    <w:lvl w:ilvl="4" w:tplc="A41651E8" w:tentative="1">
      <w:start w:val="1"/>
      <w:numFmt w:val="bullet"/>
      <w:lvlText w:val="o"/>
      <w:lvlJc w:val="left"/>
      <w:pPr>
        <w:ind w:left="3600" w:hanging="360"/>
      </w:pPr>
      <w:rPr>
        <w:rFonts w:ascii="Courier New" w:hAnsi="Courier New" w:cs="Courier New" w:hint="default"/>
      </w:rPr>
    </w:lvl>
    <w:lvl w:ilvl="5" w:tplc="BF8C0014" w:tentative="1">
      <w:start w:val="1"/>
      <w:numFmt w:val="bullet"/>
      <w:lvlText w:val=""/>
      <w:lvlJc w:val="left"/>
      <w:pPr>
        <w:ind w:left="4320" w:hanging="360"/>
      </w:pPr>
      <w:rPr>
        <w:rFonts w:ascii="Wingdings" w:hAnsi="Wingdings" w:hint="default"/>
      </w:rPr>
    </w:lvl>
    <w:lvl w:ilvl="6" w:tplc="7E22485E" w:tentative="1">
      <w:start w:val="1"/>
      <w:numFmt w:val="bullet"/>
      <w:lvlText w:val=""/>
      <w:lvlJc w:val="left"/>
      <w:pPr>
        <w:ind w:left="5040" w:hanging="360"/>
      </w:pPr>
      <w:rPr>
        <w:rFonts w:ascii="Symbol" w:hAnsi="Symbol" w:hint="default"/>
      </w:rPr>
    </w:lvl>
    <w:lvl w:ilvl="7" w:tplc="B942B88C" w:tentative="1">
      <w:start w:val="1"/>
      <w:numFmt w:val="bullet"/>
      <w:lvlText w:val="o"/>
      <w:lvlJc w:val="left"/>
      <w:pPr>
        <w:ind w:left="5760" w:hanging="360"/>
      </w:pPr>
      <w:rPr>
        <w:rFonts w:ascii="Courier New" w:hAnsi="Courier New" w:cs="Courier New" w:hint="default"/>
      </w:rPr>
    </w:lvl>
    <w:lvl w:ilvl="8" w:tplc="4DE6D69E" w:tentative="1">
      <w:start w:val="1"/>
      <w:numFmt w:val="bullet"/>
      <w:lvlText w:val=""/>
      <w:lvlJc w:val="left"/>
      <w:pPr>
        <w:ind w:left="6480" w:hanging="360"/>
      </w:pPr>
      <w:rPr>
        <w:rFonts w:ascii="Wingdings" w:hAnsi="Wingdings" w:hint="default"/>
      </w:rPr>
    </w:lvl>
  </w:abstractNum>
  <w:abstractNum w:abstractNumId="16" w15:restartNumberingAfterBreak="0">
    <w:nsid w:val="59D20A5B"/>
    <w:multiLevelType w:val="hybridMultilevel"/>
    <w:tmpl w:val="6DFE3992"/>
    <w:lvl w:ilvl="0" w:tplc="5C603B1E">
      <w:start w:val="1"/>
      <w:numFmt w:val="lowerLetter"/>
      <w:lvlText w:val="(%1)"/>
      <w:lvlJc w:val="left"/>
      <w:pPr>
        <w:ind w:left="1069" w:hanging="360"/>
      </w:pPr>
      <w:rPr>
        <w:rFonts w:hint="default"/>
      </w:rPr>
    </w:lvl>
    <w:lvl w:ilvl="1" w:tplc="04140019" w:tentative="1">
      <w:start w:val="1"/>
      <w:numFmt w:val="lowerLetter"/>
      <w:lvlText w:val="%2."/>
      <w:lvlJc w:val="left"/>
      <w:pPr>
        <w:ind w:left="1789" w:hanging="360"/>
      </w:pPr>
    </w:lvl>
    <w:lvl w:ilvl="2" w:tplc="0414001B" w:tentative="1">
      <w:start w:val="1"/>
      <w:numFmt w:val="lowerRoman"/>
      <w:lvlText w:val="%3."/>
      <w:lvlJc w:val="right"/>
      <w:pPr>
        <w:ind w:left="2509" w:hanging="180"/>
      </w:pPr>
    </w:lvl>
    <w:lvl w:ilvl="3" w:tplc="0414000F" w:tentative="1">
      <w:start w:val="1"/>
      <w:numFmt w:val="decimal"/>
      <w:lvlText w:val="%4."/>
      <w:lvlJc w:val="left"/>
      <w:pPr>
        <w:ind w:left="3229" w:hanging="360"/>
      </w:pPr>
    </w:lvl>
    <w:lvl w:ilvl="4" w:tplc="04140019" w:tentative="1">
      <w:start w:val="1"/>
      <w:numFmt w:val="lowerLetter"/>
      <w:lvlText w:val="%5."/>
      <w:lvlJc w:val="left"/>
      <w:pPr>
        <w:ind w:left="3949" w:hanging="360"/>
      </w:pPr>
    </w:lvl>
    <w:lvl w:ilvl="5" w:tplc="0414001B" w:tentative="1">
      <w:start w:val="1"/>
      <w:numFmt w:val="lowerRoman"/>
      <w:lvlText w:val="%6."/>
      <w:lvlJc w:val="right"/>
      <w:pPr>
        <w:ind w:left="4669" w:hanging="180"/>
      </w:pPr>
    </w:lvl>
    <w:lvl w:ilvl="6" w:tplc="0414000F" w:tentative="1">
      <w:start w:val="1"/>
      <w:numFmt w:val="decimal"/>
      <w:lvlText w:val="%7."/>
      <w:lvlJc w:val="left"/>
      <w:pPr>
        <w:ind w:left="5389" w:hanging="360"/>
      </w:pPr>
    </w:lvl>
    <w:lvl w:ilvl="7" w:tplc="04140019" w:tentative="1">
      <w:start w:val="1"/>
      <w:numFmt w:val="lowerLetter"/>
      <w:lvlText w:val="%8."/>
      <w:lvlJc w:val="left"/>
      <w:pPr>
        <w:ind w:left="6109" w:hanging="360"/>
      </w:pPr>
    </w:lvl>
    <w:lvl w:ilvl="8" w:tplc="0414001B" w:tentative="1">
      <w:start w:val="1"/>
      <w:numFmt w:val="lowerRoman"/>
      <w:lvlText w:val="%9."/>
      <w:lvlJc w:val="right"/>
      <w:pPr>
        <w:ind w:left="6829" w:hanging="180"/>
      </w:pPr>
    </w:lvl>
  </w:abstractNum>
  <w:abstractNum w:abstractNumId="17" w15:restartNumberingAfterBreak="0">
    <w:nsid w:val="5A9B387D"/>
    <w:multiLevelType w:val="hybridMultilevel"/>
    <w:tmpl w:val="BDFE72A2"/>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8" w15:restartNumberingAfterBreak="0">
    <w:nsid w:val="6108447F"/>
    <w:multiLevelType w:val="hybridMultilevel"/>
    <w:tmpl w:val="1576C71A"/>
    <w:lvl w:ilvl="0" w:tplc="46A8010A">
      <w:numFmt w:val="decimal"/>
      <w:lvlText w:val="%1."/>
      <w:lvlJc w:val="left"/>
      <w:pPr>
        <w:ind w:left="720" w:hanging="360"/>
      </w:pPr>
      <w:rPr>
        <w:rFonts w:hint="default"/>
      </w:rPr>
    </w:lvl>
    <w:lvl w:ilvl="1" w:tplc="4DF40AB8" w:tentative="1">
      <w:start w:val="1"/>
      <w:numFmt w:val="lowerLetter"/>
      <w:lvlText w:val="%2."/>
      <w:lvlJc w:val="left"/>
      <w:pPr>
        <w:ind w:left="1440" w:hanging="360"/>
      </w:pPr>
    </w:lvl>
    <w:lvl w:ilvl="2" w:tplc="B82CE2F4" w:tentative="1">
      <w:start w:val="1"/>
      <w:numFmt w:val="lowerRoman"/>
      <w:lvlText w:val="%3."/>
      <w:lvlJc w:val="right"/>
      <w:pPr>
        <w:ind w:left="2160" w:hanging="180"/>
      </w:pPr>
    </w:lvl>
    <w:lvl w:ilvl="3" w:tplc="2AF44450" w:tentative="1">
      <w:start w:val="1"/>
      <w:numFmt w:val="decimal"/>
      <w:lvlText w:val="%4."/>
      <w:lvlJc w:val="left"/>
      <w:pPr>
        <w:ind w:left="2880" w:hanging="360"/>
      </w:pPr>
    </w:lvl>
    <w:lvl w:ilvl="4" w:tplc="2D9C07DA" w:tentative="1">
      <w:start w:val="1"/>
      <w:numFmt w:val="lowerLetter"/>
      <w:lvlText w:val="%5."/>
      <w:lvlJc w:val="left"/>
      <w:pPr>
        <w:ind w:left="3600" w:hanging="360"/>
      </w:pPr>
    </w:lvl>
    <w:lvl w:ilvl="5" w:tplc="8AB4AA92" w:tentative="1">
      <w:start w:val="1"/>
      <w:numFmt w:val="lowerRoman"/>
      <w:lvlText w:val="%6."/>
      <w:lvlJc w:val="right"/>
      <w:pPr>
        <w:ind w:left="4320" w:hanging="180"/>
      </w:pPr>
    </w:lvl>
    <w:lvl w:ilvl="6" w:tplc="4552D472" w:tentative="1">
      <w:start w:val="1"/>
      <w:numFmt w:val="decimal"/>
      <w:lvlText w:val="%7."/>
      <w:lvlJc w:val="left"/>
      <w:pPr>
        <w:ind w:left="5040" w:hanging="360"/>
      </w:pPr>
    </w:lvl>
    <w:lvl w:ilvl="7" w:tplc="B7EC4EB6" w:tentative="1">
      <w:start w:val="1"/>
      <w:numFmt w:val="lowerLetter"/>
      <w:lvlText w:val="%8."/>
      <w:lvlJc w:val="left"/>
      <w:pPr>
        <w:ind w:left="5760" w:hanging="360"/>
      </w:pPr>
    </w:lvl>
    <w:lvl w:ilvl="8" w:tplc="136438D0" w:tentative="1">
      <w:start w:val="1"/>
      <w:numFmt w:val="lowerRoman"/>
      <w:lvlText w:val="%9."/>
      <w:lvlJc w:val="right"/>
      <w:pPr>
        <w:ind w:left="6480" w:hanging="180"/>
      </w:pPr>
    </w:lvl>
  </w:abstractNum>
  <w:abstractNum w:abstractNumId="19" w15:restartNumberingAfterBreak="0">
    <w:nsid w:val="61763BB8"/>
    <w:multiLevelType w:val="hybridMultilevel"/>
    <w:tmpl w:val="9C00550A"/>
    <w:lvl w:ilvl="0" w:tplc="14DCBB80">
      <w:start w:val="1"/>
      <w:numFmt w:val="bullet"/>
      <w:lvlText w:val=""/>
      <w:lvlJc w:val="left"/>
      <w:pPr>
        <w:ind w:left="720" w:hanging="360"/>
      </w:pPr>
      <w:rPr>
        <w:rFonts w:ascii="Symbol" w:eastAsiaTheme="minorHAnsi" w:hAnsi="Symbol" w:cstheme="minorHAns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648B014F"/>
    <w:multiLevelType w:val="hybridMultilevel"/>
    <w:tmpl w:val="C7D008A6"/>
    <w:lvl w:ilvl="0" w:tplc="44B4FD10">
      <w:start w:val="1"/>
      <w:numFmt w:val="bullet"/>
      <w:lvlText w:val=""/>
      <w:lvlJc w:val="left"/>
      <w:pPr>
        <w:ind w:left="720" w:hanging="360"/>
      </w:pPr>
      <w:rPr>
        <w:rFonts w:ascii="Symbol" w:hAnsi="Symbol" w:hint="default"/>
      </w:rPr>
    </w:lvl>
    <w:lvl w:ilvl="1" w:tplc="124A23B0" w:tentative="1">
      <w:start w:val="1"/>
      <w:numFmt w:val="bullet"/>
      <w:lvlText w:val="o"/>
      <w:lvlJc w:val="left"/>
      <w:pPr>
        <w:ind w:left="1440" w:hanging="360"/>
      </w:pPr>
      <w:rPr>
        <w:rFonts w:ascii="Courier New" w:hAnsi="Courier New" w:cs="Courier New" w:hint="default"/>
      </w:rPr>
    </w:lvl>
    <w:lvl w:ilvl="2" w:tplc="7EFC1932" w:tentative="1">
      <w:start w:val="1"/>
      <w:numFmt w:val="bullet"/>
      <w:lvlText w:val=""/>
      <w:lvlJc w:val="left"/>
      <w:pPr>
        <w:ind w:left="2160" w:hanging="360"/>
      </w:pPr>
      <w:rPr>
        <w:rFonts w:ascii="Wingdings" w:hAnsi="Wingdings" w:hint="default"/>
      </w:rPr>
    </w:lvl>
    <w:lvl w:ilvl="3" w:tplc="EAA8EBA2" w:tentative="1">
      <w:start w:val="1"/>
      <w:numFmt w:val="bullet"/>
      <w:lvlText w:val=""/>
      <w:lvlJc w:val="left"/>
      <w:pPr>
        <w:ind w:left="2880" w:hanging="360"/>
      </w:pPr>
      <w:rPr>
        <w:rFonts w:ascii="Symbol" w:hAnsi="Symbol" w:hint="default"/>
      </w:rPr>
    </w:lvl>
    <w:lvl w:ilvl="4" w:tplc="537C4D5A" w:tentative="1">
      <w:start w:val="1"/>
      <w:numFmt w:val="bullet"/>
      <w:lvlText w:val="o"/>
      <w:lvlJc w:val="left"/>
      <w:pPr>
        <w:ind w:left="3600" w:hanging="360"/>
      </w:pPr>
      <w:rPr>
        <w:rFonts w:ascii="Courier New" w:hAnsi="Courier New" w:cs="Courier New" w:hint="default"/>
      </w:rPr>
    </w:lvl>
    <w:lvl w:ilvl="5" w:tplc="C5587EC2" w:tentative="1">
      <w:start w:val="1"/>
      <w:numFmt w:val="bullet"/>
      <w:lvlText w:val=""/>
      <w:lvlJc w:val="left"/>
      <w:pPr>
        <w:ind w:left="4320" w:hanging="360"/>
      </w:pPr>
      <w:rPr>
        <w:rFonts w:ascii="Wingdings" w:hAnsi="Wingdings" w:hint="default"/>
      </w:rPr>
    </w:lvl>
    <w:lvl w:ilvl="6" w:tplc="6928B8A4" w:tentative="1">
      <w:start w:val="1"/>
      <w:numFmt w:val="bullet"/>
      <w:lvlText w:val=""/>
      <w:lvlJc w:val="left"/>
      <w:pPr>
        <w:ind w:left="5040" w:hanging="360"/>
      </w:pPr>
      <w:rPr>
        <w:rFonts w:ascii="Symbol" w:hAnsi="Symbol" w:hint="default"/>
      </w:rPr>
    </w:lvl>
    <w:lvl w:ilvl="7" w:tplc="2118EBD8" w:tentative="1">
      <w:start w:val="1"/>
      <w:numFmt w:val="bullet"/>
      <w:lvlText w:val="o"/>
      <w:lvlJc w:val="left"/>
      <w:pPr>
        <w:ind w:left="5760" w:hanging="360"/>
      </w:pPr>
      <w:rPr>
        <w:rFonts w:ascii="Courier New" w:hAnsi="Courier New" w:cs="Courier New" w:hint="default"/>
      </w:rPr>
    </w:lvl>
    <w:lvl w:ilvl="8" w:tplc="7A92B3A2" w:tentative="1">
      <w:start w:val="1"/>
      <w:numFmt w:val="bullet"/>
      <w:lvlText w:val=""/>
      <w:lvlJc w:val="left"/>
      <w:pPr>
        <w:ind w:left="6480" w:hanging="360"/>
      </w:pPr>
      <w:rPr>
        <w:rFonts w:ascii="Wingdings" w:hAnsi="Wingdings" w:hint="default"/>
      </w:rPr>
    </w:lvl>
  </w:abstractNum>
  <w:abstractNum w:abstractNumId="21" w15:restartNumberingAfterBreak="0">
    <w:nsid w:val="69372D16"/>
    <w:multiLevelType w:val="hybridMultilevel"/>
    <w:tmpl w:val="49802E50"/>
    <w:lvl w:ilvl="0" w:tplc="5F70A79A">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75BC6C77"/>
    <w:multiLevelType w:val="multilevel"/>
    <w:tmpl w:val="B09AA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D88142A"/>
    <w:multiLevelType w:val="hybridMultilevel"/>
    <w:tmpl w:val="5934726A"/>
    <w:lvl w:ilvl="0" w:tplc="E13AEC28">
      <w:start w:val="2"/>
      <w:numFmt w:val="lowerLetter"/>
      <w:lvlText w:val="(%1)"/>
      <w:lvlJc w:val="left"/>
      <w:pPr>
        <w:ind w:left="360" w:hanging="360"/>
      </w:pPr>
      <w:rPr>
        <w:rFonts w:hint="default"/>
        <w:b/>
        <w:bCs/>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num w:numId="1" w16cid:durableId="51513324">
    <w:abstractNumId w:val="3"/>
  </w:num>
  <w:num w:numId="2" w16cid:durableId="1083719853">
    <w:abstractNumId w:val="13"/>
  </w:num>
  <w:num w:numId="3" w16cid:durableId="1910916920">
    <w:abstractNumId w:val="14"/>
  </w:num>
  <w:num w:numId="4" w16cid:durableId="2027441858">
    <w:abstractNumId w:val="0"/>
  </w:num>
  <w:num w:numId="5" w16cid:durableId="1789468383">
    <w:abstractNumId w:val="22"/>
  </w:num>
  <w:num w:numId="6" w16cid:durableId="116340105">
    <w:abstractNumId w:val="8"/>
  </w:num>
  <w:num w:numId="7" w16cid:durableId="739986947">
    <w:abstractNumId w:val="15"/>
  </w:num>
  <w:num w:numId="8" w16cid:durableId="521557762">
    <w:abstractNumId w:val="4"/>
  </w:num>
  <w:num w:numId="9" w16cid:durableId="1604220881">
    <w:abstractNumId w:val="20"/>
  </w:num>
  <w:num w:numId="10" w16cid:durableId="1016495245">
    <w:abstractNumId w:val="2"/>
  </w:num>
  <w:num w:numId="11" w16cid:durableId="296420111">
    <w:abstractNumId w:val="18"/>
  </w:num>
  <w:num w:numId="12" w16cid:durableId="1573539169">
    <w:abstractNumId w:val="10"/>
  </w:num>
  <w:num w:numId="13" w16cid:durableId="311836658">
    <w:abstractNumId w:val="9"/>
  </w:num>
  <w:num w:numId="14" w16cid:durableId="357632956">
    <w:abstractNumId w:val="5"/>
  </w:num>
  <w:num w:numId="15" w16cid:durableId="889540425">
    <w:abstractNumId w:val="7"/>
  </w:num>
  <w:num w:numId="16" w16cid:durableId="410196864">
    <w:abstractNumId w:val="11"/>
  </w:num>
  <w:num w:numId="17" w16cid:durableId="1665939823">
    <w:abstractNumId w:val="1"/>
  </w:num>
  <w:num w:numId="18" w16cid:durableId="643005164">
    <w:abstractNumId w:val="19"/>
  </w:num>
  <w:num w:numId="19" w16cid:durableId="12345072">
    <w:abstractNumId w:val="17"/>
  </w:num>
  <w:num w:numId="20" w16cid:durableId="167713366">
    <w:abstractNumId w:val="6"/>
  </w:num>
  <w:num w:numId="21" w16cid:durableId="1309094352">
    <w:abstractNumId w:val="21"/>
  </w:num>
  <w:num w:numId="22" w16cid:durableId="228658167">
    <w:abstractNumId w:val="16"/>
  </w:num>
  <w:num w:numId="23" w16cid:durableId="1008992610">
    <w:abstractNumId w:val="23"/>
  </w:num>
  <w:num w:numId="24" w16cid:durableId="10010815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D20"/>
    <w:rsid w:val="00003A41"/>
    <w:rsid w:val="00006597"/>
    <w:rsid w:val="00017D6B"/>
    <w:rsid w:val="00053455"/>
    <w:rsid w:val="0007281F"/>
    <w:rsid w:val="000B2A18"/>
    <w:rsid w:val="000B6591"/>
    <w:rsid w:val="000D1FC3"/>
    <w:rsid w:val="000D6C6E"/>
    <w:rsid w:val="000D72E3"/>
    <w:rsid w:val="000F3000"/>
    <w:rsid w:val="00105558"/>
    <w:rsid w:val="00105DCB"/>
    <w:rsid w:val="0017515F"/>
    <w:rsid w:val="0019659F"/>
    <w:rsid w:val="001C0094"/>
    <w:rsid w:val="001D4C97"/>
    <w:rsid w:val="001E160B"/>
    <w:rsid w:val="001F21F7"/>
    <w:rsid w:val="00211342"/>
    <w:rsid w:val="00214DC3"/>
    <w:rsid w:val="002261E5"/>
    <w:rsid w:val="00281531"/>
    <w:rsid w:val="00297C6E"/>
    <w:rsid w:val="002F4EF4"/>
    <w:rsid w:val="0030215E"/>
    <w:rsid w:val="00307A27"/>
    <w:rsid w:val="00340C6C"/>
    <w:rsid w:val="003811BB"/>
    <w:rsid w:val="003B4B4E"/>
    <w:rsid w:val="003E3B70"/>
    <w:rsid w:val="003F3D55"/>
    <w:rsid w:val="00424966"/>
    <w:rsid w:val="00474100"/>
    <w:rsid w:val="004B3067"/>
    <w:rsid w:val="004C658C"/>
    <w:rsid w:val="004F3AE3"/>
    <w:rsid w:val="00524BDC"/>
    <w:rsid w:val="0055519E"/>
    <w:rsid w:val="0056058E"/>
    <w:rsid w:val="005B2EFA"/>
    <w:rsid w:val="005C7898"/>
    <w:rsid w:val="00622AF7"/>
    <w:rsid w:val="006257B3"/>
    <w:rsid w:val="00631988"/>
    <w:rsid w:val="00664F48"/>
    <w:rsid w:val="00665601"/>
    <w:rsid w:val="006F53AF"/>
    <w:rsid w:val="007263F6"/>
    <w:rsid w:val="00730171"/>
    <w:rsid w:val="00731196"/>
    <w:rsid w:val="007342D4"/>
    <w:rsid w:val="007704CC"/>
    <w:rsid w:val="00775686"/>
    <w:rsid w:val="00795D20"/>
    <w:rsid w:val="007A7209"/>
    <w:rsid w:val="008006AF"/>
    <w:rsid w:val="00806615"/>
    <w:rsid w:val="008112F2"/>
    <w:rsid w:val="0084584C"/>
    <w:rsid w:val="00862A70"/>
    <w:rsid w:val="00892AE6"/>
    <w:rsid w:val="008932FB"/>
    <w:rsid w:val="008E5533"/>
    <w:rsid w:val="00914F49"/>
    <w:rsid w:val="00942214"/>
    <w:rsid w:val="00946762"/>
    <w:rsid w:val="00952056"/>
    <w:rsid w:val="00964302"/>
    <w:rsid w:val="00A263CD"/>
    <w:rsid w:val="00A734D3"/>
    <w:rsid w:val="00A77E04"/>
    <w:rsid w:val="00A85521"/>
    <w:rsid w:val="00B126DE"/>
    <w:rsid w:val="00B333A2"/>
    <w:rsid w:val="00B65B88"/>
    <w:rsid w:val="00B869D8"/>
    <w:rsid w:val="00BC00B2"/>
    <w:rsid w:val="00C412EA"/>
    <w:rsid w:val="00C6590B"/>
    <w:rsid w:val="00C77A3E"/>
    <w:rsid w:val="00C83F44"/>
    <w:rsid w:val="00CB5F6C"/>
    <w:rsid w:val="00CD2C2F"/>
    <w:rsid w:val="00CD3845"/>
    <w:rsid w:val="00D40D76"/>
    <w:rsid w:val="00D92152"/>
    <w:rsid w:val="00E05F85"/>
    <w:rsid w:val="00E54B39"/>
    <w:rsid w:val="00EA0FA3"/>
    <w:rsid w:val="00EE297C"/>
    <w:rsid w:val="00EF0AA6"/>
    <w:rsid w:val="00EF74E6"/>
    <w:rsid w:val="00F15189"/>
    <w:rsid w:val="00F42983"/>
    <w:rsid w:val="00F43083"/>
    <w:rsid w:val="00F50A85"/>
    <w:rsid w:val="00F5490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39C666"/>
  <w15:chartTrackingRefBased/>
  <w15:docId w15:val="{77551191-4CF2-4424-BFE9-62A2448CC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5D20"/>
    <w:pPr>
      <w:spacing w:line="259" w:lineRule="auto"/>
    </w:pPr>
    <w:rPr>
      <w:kern w:val="0"/>
      <w:sz w:val="22"/>
      <w:szCs w:val="22"/>
      <w:lang w:val="en-GB"/>
      <w14:ligatures w14:val="none"/>
    </w:rPr>
  </w:style>
  <w:style w:type="paragraph" w:styleId="Heading1">
    <w:name w:val="heading 1"/>
    <w:basedOn w:val="Normal"/>
    <w:next w:val="Normal"/>
    <w:link w:val="Heading1Char"/>
    <w:uiPriority w:val="9"/>
    <w:qFormat/>
    <w:rsid w:val="00795D2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95D2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95D2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795D2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795D2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95D2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5D2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5D2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5D2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5D2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95D2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95D2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795D2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795D2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95D2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5D2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5D2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5D20"/>
    <w:rPr>
      <w:rFonts w:eastAsiaTheme="majorEastAsia" w:cstheme="majorBidi"/>
      <w:color w:val="272727" w:themeColor="text1" w:themeTint="D8"/>
    </w:rPr>
  </w:style>
  <w:style w:type="paragraph" w:styleId="Title">
    <w:name w:val="Title"/>
    <w:basedOn w:val="Normal"/>
    <w:next w:val="Normal"/>
    <w:link w:val="TitleChar"/>
    <w:uiPriority w:val="10"/>
    <w:qFormat/>
    <w:rsid w:val="00795D2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5D2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5D2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5D2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5D20"/>
    <w:pPr>
      <w:spacing w:before="160"/>
      <w:jc w:val="center"/>
    </w:pPr>
    <w:rPr>
      <w:i/>
      <w:iCs/>
      <w:color w:val="404040" w:themeColor="text1" w:themeTint="BF"/>
    </w:rPr>
  </w:style>
  <w:style w:type="character" w:customStyle="1" w:styleId="QuoteChar">
    <w:name w:val="Quote Char"/>
    <w:basedOn w:val="DefaultParagraphFont"/>
    <w:link w:val="Quote"/>
    <w:uiPriority w:val="29"/>
    <w:rsid w:val="00795D20"/>
    <w:rPr>
      <w:i/>
      <w:iCs/>
      <w:color w:val="404040" w:themeColor="text1" w:themeTint="BF"/>
    </w:rPr>
  </w:style>
  <w:style w:type="paragraph" w:styleId="ListParagraph">
    <w:name w:val="List Paragraph"/>
    <w:basedOn w:val="Normal"/>
    <w:uiPriority w:val="34"/>
    <w:qFormat/>
    <w:rsid w:val="00795D20"/>
    <w:pPr>
      <w:ind w:left="720"/>
      <w:contextualSpacing/>
    </w:pPr>
  </w:style>
  <w:style w:type="character" w:styleId="IntenseEmphasis">
    <w:name w:val="Intense Emphasis"/>
    <w:basedOn w:val="DefaultParagraphFont"/>
    <w:uiPriority w:val="21"/>
    <w:qFormat/>
    <w:rsid w:val="00795D20"/>
    <w:rPr>
      <w:i/>
      <w:iCs/>
      <w:color w:val="0F4761" w:themeColor="accent1" w:themeShade="BF"/>
    </w:rPr>
  </w:style>
  <w:style w:type="paragraph" w:styleId="IntenseQuote">
    <w:name w:val="Intense Quote"/>
    <w:basedOn w:val="Normal"/>
    <w:next w:val="Normal"/>
    <w:link w:val="IntenseQuoteChar"/>
    <w:uiPriority w:val="30"/>
    <w:qFormat/>
    <w:rsid w:val="00795D2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95D20"/>
    <w:rPr>
      <w:i/>
      <w:iCs/>
      <w:color w:val="0F4761" w:themeColor="accent1" w:themeShade="BF"/>
    </w:rPr>
  </w:style>
  <w:style w:type="character" w:styleId="IntenseReference">
    <w:name w:val="Intense Reference"/>
    <w:basedOn w:val="DefaultParagraphFont"/>
    <w:uiPriority w:val="32"/>
    <w:qFormat/>
    <w:rsid w:val="00795D20"/>
    <w:rPr>
      <w:b/>
      <w:bCs/>
      <w:smallCaps/>
      <w:color w:val="0F4761" w:themeColor="accent1" w:themeShade="BF"/>
      <w:spacing w:val="5"/>
    </w:rPr>
  </w:style>
  <w:style w:type="character" w:styleId="Hyperlink">
    <w:name w:val="Hyperlink"/>
    <w:basedOn w:val="DefaultParagraphFont"/>
    <w:uiPriority w:val="99"/>
    <w:unhideWhenUsed/>
    <w:rsid w:val="00795D20"/>
    <w:rPr>
      <w:color w:val="467886" w:themeColor="hyperlink"/>
      <w:u w:val="single"/>
    </w:rPr>
  </w:style>
  <w:style w:type="character" w:customStyle="1" w:styleId="UnresolvedMention1">
    <w:name w:val="Unresolved Mention1"/>
    <w:basedOn w:val="DefaultParagraphFont"/>
    <w:uiPriority w:val="99"/>
    <w:semiHidden/>
    <w:unhideWhenUsed/>
    <w:rsid w:val="00795D20"/>
    <w:rPr>
      <w:color w:val="605E5C"/>
      <w:shd w:val="clear" w:color="auto" w:fill="E1DFDD"/>
    </w:rPr>
  </w:style>
  <w:style w:type="paragraph" w:styleId="NormalWeb">
    <w:name w:val="Normal (Web)"/>
    <w:basedOn w:val="Normal"/>
    <w:uiPriority w:val="99"/>
    <w:semiHidden/>
    <w:unhideWhenUsed/>
    <w:rsid w:val="00795D20"/>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authors">
    <w:name w:val="authors"/>
    <w:basedOn w:val="DefaultParagraphFont"/>
    <w:rsid w:val="00795D20"/>
  </w:style>
  <w:style w:type="character" w:customStyle="1" w:styleId="Tittel1">
    <w:name w:val="Tittel1"/>
    <w:basedOn w:val="DefaultParagraphFont"/>
    <w:rsid w:val="00795D20"/>
  </w:style>
  <w:style w:type="character" w:customStyle="1" w:styleId="source">
    <w:name w:val="source"/>
    <w:basedOn w:val="DefaultParagraphFont"/>
    <w:rsid w:val="00795D20"/>
  </w:style>
  <w:style w:type="paragraph" w:customStyle="1" w:styleId="EndNoteBibliographyTitle">
    <w:name w:val="EndNote Bibliography Title"/>
    <w:basedOn w:val="Normal"/>
    <w:link w:val="EndNoteBibliographyTitleTegn"/>
    <w:rsid w:val="00795D20"/>
    <w:pPr>
      <w:spacing w:after="0"/>
      <w:jc w:val="center"/>
    </w:pPr>
    <w:rPr>
      <w:rFonts w:ascii="Calibri" w:hAnsi="Calibri" w:cs="Calibri"/>
      <w:noProof/>
      <w:lang w:val="en-US"/>
    </w:rPr>
  </w:style>
  <w:style w:type="character" w:customStyle="1" w:styleId="EndNoteBibliographyTitleTegn">
    <w:name w:val="EndNote Bibliography Title Tegn"/>
    <w:basedOn w:val="DefaultParagraphFont"/>
    <w:link w:val="EndNoteBibliographyTitle"/>
    <w:rsid w:val="00795D20"/>
    <w:rPr>
      <w:rFonts w:ascii="Calibri" w:hAnsi="Calibri" w:cs="Calibri"/>
      <w:noProof/>
      <w:kern w:val="0"/>
      <w:sz w:val="22"/>
      <w:szCs w:val="22"/>
      <w:lang w:val="en-US"/>
      <w14:ligatures w14:val="none"/>
    </w:rPr>
  </w:style>
  <w:style w:type="paragraph" w:customStyle="1" w:styleId="EndNoteBibliography">
    <w:name w:val="EndNote Bibliography"/>
    <w:basedOn w:val="Normal"/>
    <w:link w:val="EndNoteBibliographyTegn"/>
    <w:rsid w:val="00795D20"/>
    <w:pPr>
      <w:spacing w:line="240" w:lineRule="auto"/>
    </w:pPr>
    <w:rPr>
      <w:rFonts w:ascii="Calibri" w:hAnsi="Calibri" w:cs="Calibri"/>
      <w:noProof/>
    </w:rPr>
  </w:style>
  <w:style w:type="character" w:customStyle="1" w:styleId="EndNoteBibliographyTegn">
    <w:name w:val="EndNote Bibliography Tegn"/>
    <w:basedOn w:val="DefaultParagraphFont"/>
    <w:link w:val="EndNoteBibliography"/>
    <w:rsid w:val="00795D20"/>
    <w:rPr>
      <w:rFonts w:ascii="Calibri" w:hAnsi="Calibri" w:cs="Calibri"/>
      <w:noProof/>
      <w:kern w:val="0"/>
      <w:sz w:val="22"/>
      <w:szCs w:val="22"/>
      <w:lang w:val="en-GB"/>
      <w14:ligatures w14:val="none"/>
    </w:rPr>
  </w:style>
  <w:style w:type="character" w:styleId="Emphasis">
    <w:name w:val="Emphasis"/>
    <w:basedOn w:val="DefaultParagraphFont"/>
    <w:uiPriority w:val="20"/>
    <w:qFormat/>
    <w:rsid w:val="00795D20"/>
    <w:rPr>
      <w:i/>
      <w:iCs/>
    </w:rPr>
  </w:style>
  <w:style w:type="paragraph" w:styleId="PlainText">
    <w:name w:val="Plain Text"/>
    <w:basedOn w:val="Normal"/>
    <w:link w:val="PlainTextChar"/>
    <w:uiPriority w:val="99"/>
    <w:unhideWhenUsed/>
    <w:rsid w:val="00795D20"/>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795D20"/>
    <w:rPr>
      <w:rFonts w:ascii="Calibri" w:hAnsi="Calibri"/>
      <w:kern w:val="0"/>
      <w:sz w:val="22"/>
      <w:szCs w:val="21"/>
      <w:lang w:val="en-GB"/>
      <w14:ligatures w14:val="none"/>
    </w:rPr>
  </w:style>
  <w:style w:type="paragraph" w:styleId="Header">
    <w:name w:val="header"/>
    <w:basedOn w:val="Normal"/>
    <w:link w:val="HeaderChar"/>
    <w:uiPriority w:val="99"/>
    <w:unhideWhenUsed/>
    <w:rsid w:val="00795D20"/>
    <w:pPr>
      <w:tabs>
        <w:tab w:val="center" w:pos="4536"/>
        <w:tab w:val="right" w:pos="9072"/>
      </w:tabs>
      <w:spacing w:after="0" w:line="240" w:lineRule="auto"/>
    </w:pPr>
  </w:style>
  <w:style w:type="character" w:customStyle="1" w:styleId="HeaderChar">
    <w:name w:val="Header Char"/>
    <w:basedOn w:val="DefaultParagraphFont"/>
    <w:link w:val="Header"/>
    <w:uiPriority w:val="99"/>
    <w:rsid w:val="00795D20"/>
    <w:rPr>
      <w:kern w:val="0"/>
      <w:sz w:val="22"/>
      <w:szCs w:val="22"/>
      <w:lang w:val="en-GB"/>
      <w14:ligatures w14:val="none"/>
    </w:rPr>
  </w:style>
  <w:style w:type="paragraph" w:styleId="Footer">
    <w:name w:val="footer"/>
    <w:basedOn w:val="Normal"/>
    <w:link w:val="FooterChar"/>
    <w:uiPriority w:val="99"/>
    <w:unhideWhenUsed/>
    <w:rsid w:val="00795D20"/>
    <w:pPr>
      <w:tabs>
        <w:tab w:val="center" w:pos="4536"/>
        <w:tab w:val="right" w:pos="9072"/>
      </w:tabs>
      <w:spacing w:after="0" w:line="240" w:lineRule="auto"/>
    </w:pPr>
  </w:style>
  <w:style w:type="character" w:customStyle="1" w:styleId="FooterChar">
    <w:name w:val="Footer Char"/>
    <w:basedOn w:val="DefaultParagraphFont"/>
    <w:link w:val="Footer"/>
    <w:uiPriority w:val="99"/>
    <w:rsid w:val="00795D20"/>
    <w:rPr>
      <w:kern w:val="0"/>
      <w:sz w:val="22"/>
      <w:szCs w:val="22"/>
      <w:lang w:val="en-GB"/>
      <w14:ligatures w14:val="none"/>
    </w:rPr>
  </w:style>
  <w:style w:type="character" w:customStyle="1" w:styleId="html-italic">
    <w:name w:val="html-italic"/>
    <w:basedOn w:val="DefaultParagraphFont"/>
    <w:rsid w:val="00795D20"/>
  </w:style>
  <w:style w:type="character" w:styleId="CommentReference">
    <w:name w:val="annotation reference"/>
    <w:basedOn w:val="DefaultParagraphFont"/>
    <w:uiPriority w:val="99"/>
    <w:semiHidden/>
    <w:unhideWhenUsed/>
    <w:rsid w:val="00795D20"/>
    <w:rPr>
      <w:sz w:val="16"/>
      <w:szCs w:val="16"/>
    </w:rPr>
  </w:style>
  <w:style w:type="paragraph" w:styleId="CommentText">
    <w:name w:val="annotation text"/>
    <w:basedOn w:val="Normal"/>
    <w:link w:val="CommentTextChar"/>
    <w:uiPriority w:val="99"/>
    <w:unhideWhenUsed/>
    <w:rsid w:val="00795D20"/>
    <w:pPr>
      <w:spacing w:line="240" w:lineRule="auto"/>
    </w:pPr>
    <w:rPr>
      <w:sz w:val="20"/>
      <w:szCs w:val="20"/>
    </w:rPr>
  </w:style>
  <w:style w:type="character" w:customStyle="1" w:styleId="CommentTextChar">
    <w:name w:val="Comment Text Char"/>
    <w:basedOn w:val="DefaultParagraphFont"/>
    <w:link w:val="CommentText"/>
    <w:uiPriority w:val="99"/>
    <w:rsid w:val="00795D20"/>
    <w:rPr>
      <w:kern w:val="0"/>
      <w:sz w:val="20"/>
      <w:szCs w:val="20"/>
      <w:lang w:val="en-GB"/>
      <w14:ligatures w14:val="none"/>
    </w:rPr>
  </w:style>
  <w:style w:type="paragraph" w:styleId="CommentSubject">
    <w:name w:val="annotation subject"/>
    <w:basedOn w:val="CommentText"/>
    <w:next w:val="CommentText"/>
    <w:link w:val="CommentSubjectChar"/>
    <w:uiPriority w:val="99"/>
    <w:semiHidden/>
    <w:unhideWhenUsed/>
    <w:rsid w:val="00795D20"/>
    <w:rPr>
      <w:b/>
      <w:bCs/>
    </w:rPr>
  </w:style>
  <w:style w:type="character" w:customStyle="1" w:styleId="CommentSubjectChar">
    <w:name w:val="Comment Subject Char"/>
    <w:basedOn w:val="CommentTextChar"/>
    <w:link w:val="CommentSubject"/>
    <w:uiPriority w:val="99"/>
    <w:semiHidden/>
    <w:rsid w:val="00795D20"/>
    <w:rPr>
      <w:b/>
      <w:bCs/>
      <w:kern w:val="0"/>
      <w:sz w:val="20"/>
      <w:szCs w:val="20"/>
      <w:lang w:val="en-GB"/>
      <w14:ligatures w14:val="none"/>
    </w:rPr>
  </w:style>
  <w:style w:type="character" w:customStyle="1" w:styleId="delimiter">
    <w:name w:val="delimiter"/>
    <w:basedOn w:val="DefaultParagraphFont"/>
    <w:rsid w:val="00795D20"/>
  </w:style>
  <w:style w:type="character" w:styleId="PlaceholderText">
    <w:name w:val="Placeholder Text"/>
    <w:basedOn w:val="DefaultParagraphFont"/>
    <w:uiPriority w:val="99"/>
    <w:semiHidden/>
    <w:rsid w:val="00795D20"/>
    <w:rPr>
      <w:color w:val="808080"/>
    </w:rPr>
  </w:style>
  <w:style w:type="paragraph" w:styleId="Revision">
    <w:name w:val="Revision"/>
    <w:hidden/>
    <w:uiPriority w:val="99"/>
    <w:semiHidden/>
    <w:rsid w:val="00795D20"/>
    <w:pPr>
      <w:spacing w:after="0" w:line="240" w:lineRule="auto"/>
    </w:pPr>
    <w:rPr>
      <w:kern w:val="0"/>
      <w:sz w:val="22"/>
      <w:szCs w:val="22"/>
      <w14:ligatures w14:val="none"/>
    </w:rPr>
  </w:style>
  <w:style w:type="table" w:styleId="TableGrid">
    <w:name w:val="Table Grid"/>
    <w:basedOn w:val="TableNormal"/>
    <w:uiPriority w:val="39"/>
    <w:rsid w:val="00795D20"/>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795D20"/>
    <w:rPr>
      <w:rFonts w:ascii="Segoe UI" w:hAnsi="Segoe UI" w:cs="Segoe UI" w:hint="default"/>
      <w:sz w:val="18"/>
      <w:szCs w:val="18"/>
    </w:rPr>
  </w:style>
  <w:style w:type="paragraph" w:customStyle="1" w:styleId="pf0">
    <w:name w:val="pf0"/>
    <w:basedOn w:val="Normal"/>
    <w:rsid w:val="00795D20"/>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PageNumber">
    <w:name w:val="page number"/>
    <w:basedOn w:val="DefaultParagraphFont"/>
    <w:uiPriority w:val="99"/>
    <w:semiHidden/>
    <w:unhideWhenUsed/>
    <w:rsid w:val="00795D20"/>
  </w:style>
  <w:style w:type="paragraph" w:styleId="HTMLPreformatted">
    <w:name w:val="HTML Preformatted"/>
    <w:basedOn w:val="Normal"/>
    <w:link w:val="HTMLPreformattedChar"/>
    <w:uiPriority w:val="99"/>
    <w:unhideWhenUsed/>
    <w:rsid w:val="00795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b-NO"/>
    </w:rPr>
  </w:style>
  <w:style w:type="character" w:customStyle="1" w:styleId="HTMLPreformattedChar">
    <w:name w:val="HTML Preformatted Char"/>
    <w:basedOn w:val="DefaultParagraphFont"/>
    <w:link w:val="HTMLPreformatted"/>
    <w:uiPriority w:val="99"/>
    <w:rsid w:val="00795D20"/>
    <w:rPr>
      <w:rFonts w:ascii="Courier New" w:eastAsia="Times New Roman" w:hAnsi="Courier New" w:cs="Courier New"/>
      <w:kern w:val="0"/>
      <w:sz w:val="20"/>
      <w:szCs w:val="20"/>
      <w:lang w:val="en-GB" w:eastAsia="nb-NO"/>
      <w14:ligatures w14:val="none"/>
    </w:rPr>
  </w:style>
  <w:style w:type="character" w:customStyle="1" w:styleId="gnd-iwgdh3b">
    <w:name w:val="gnd-iwgdh3b"/>
    <w:basedOn w:val="DefaultParagraphFont"/>
    <w:rsid w:val="00795D20"/>
  </w:style>
  <w:style w:type="paragraph" w:styleId="BalloonText">
    <w:name w:val="Balloon Text"/>
    <w:basedOn w:val="Normal"/>
    <w:link w:val="BalloonTextChar"/>
    <w:uiPriority w:val="99"/>
    <w:semiHidden/>
    <w:unhideWhenUsed/>
    <w:rsid w:val="00795D20"/>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95D20"/>
    <w:rPr>
      <w:rFonts w:ascii="Times New Roman" w:hAnsi="Times New Roman" w:cs="Times New Roman"/>
      <w:kern w:val="0"/>
      <w:sz w:val="18"/>
      <w:szCs w:val="18"/>
      <w:lang w:val="en-GB"/>
      <w14:ligatures w14:val="none"/>
    </w:rPr>
  </w:style>
  <w:style w:type="character" w:customStyle="1" w:styleId="cf11">
    <w:name w:val="cf11"/>
    <w:basedOn w:val="DefaultParagraphFont"/>
    <w:rsid w:val="00795D20"/>
    <w:rPr>
      <w:rFonts w:ascii="Segoe UI" w:hAnsi="Segoe UI" w:cs="Segoe UI" w:hint="default"/>
      <w:sz w:val="18"/>
      <w:szCs w:val="18"/>
    </w:rPr>
  </w:style>
  <w:style w:type="character" w:styleId="Strong">
    <w:name w:val="Strong"/>
    <w:basedOn w:val="DefaultParagraphFont"/>
    <w:uiPriority w:val="22"/>
    <w:qFormat/>
    <w:rsid w:val="00795D20"/>
    <w:rPr>
      <w:b/>
      <w:bCs/>
    </w:rPr>
  </w:style>
  <w:style w:type="character" w:styleId="LineNumber">
    <w:name w:val="line number"/>
    <w:basedOn w:val="DefaultParagraphFont"/>
    <w:uiPriority w:val="99"/>
    <w:semiHidden/>
    <w:unhideWhenUsed/>
    <w:rsid w:val="00795D20"/>
  </w:style>
  <w:style w:type="character" w:customStyle="1" w:styleId="gnvwddmdn3b">
    <w:name w:val="gnvwddmdn3b"/>
    <w:basedOn w:val="DefaultParagraphFont"/>
    <w:rsid w:val="00795D20"/>
  </w:style>
  <w:style w:type="character" w:styleId="UnresolvedMention">
    <w:name w:val="Unresolved Mention"/>
    <w:basedOn w:val="DefaultParagraphFont"/>
    <w:uiPriority w:val="99"/>
    <w:rsid w:val="00795D20"/>
    <w:rPr>
      <w:color w:val="605E5C"/>
      <w:shd w:val="clear" w:color="auto" w:fill="E1DFDD"/>
    </w:rPr>
  </w:style>
  <w:style w:type="paragraph" w:styleId="TOCHeading">
    <w:name w:val="TOC Heading"/>
    <w:basedOn w:val="Heading1"/>
    <w:next w:val="Normal"/>
    <w:uiPriority w:val="39"/>
    <w:unhideWhenUsed/>
    <w:qFormat/>
    <w:rsid w:val="00795D20"/>
    <w:pPr>
      <w:spacing w:before="240" w:after="0"/>
      <w:outlineLvl w:val="9"/>
    </w:pPr>
    <w:rPr>
      <w:sz w:val="32"/>
      <w:szCs w:val="32"/>
      <w:lang w:val="en-US"/>
    </w:rPr>
  </w:style>
  <w:style w:type="paragraph" w:styleId="TOC1">
    <w:name w:val="toc 1"/>
    <w:basedOn w:val="Normal"/>
    <w:next w:val="Normal"/>
    <w:autoRedefine/>
    <w:uiPriority w:val="39"/>
    <w:unhideWhenUsed/>
    <w:rsid w:val="00795D20"/>
    <w:pPr>
      <w:spacing w:after="100"/>
    </w:pPr>
  </w:style>
  <w:style w:type="paragraph" w:styleId="TOC2">
    <w:name w:val="toc 2"/>
    <w:basedOn w:val="Normal"/>
    <w:next w:val="Normal"/>
    <w:autoRedefine/>
    <w:uiPriority w:val="39"/>
    <w:unhideWhenUsed/>
    <w:rsid w:val="00795D20"/>
    <w:pPr>
      <w:spacing w:after="100"/>
      <w:ind w:left="220"/>
    </w:pPr>
  </w:style>
  <w:style w:type="paragraph" w:styleId="TOC3">
    <w:name w:val="toc 3"/>
    <w:basedOn w:val="Normal"/>
    <w:next w:val="Normal"/>
    <w:autoRedefine/>
    <w:uiPriority w:val="39"/>
    <w:unhideWhenUsed/>
    <w:rsid w:val="00795D20"/>
    <w:pPr>
      <w:spacing w:after="100"/>
      <w:ind w:left="440"/>
    </w:pPr>
  </w:style>
  <w:style w:type="character" w:styleId="FollowedHyperlink">
    <w:name w:val="FollowedHyperlink"/>
    <w:basedOn w:val="DefaultParagraphFont"/>
    <w:uiPriority w:val="99"/>
    <w:semiHidden/>
    <w:unhideWhenUsed/>
    <w:rsid w:val="00795D20"/>
    <w:rPr>
      <w:color w:val="96607D" w:themeColor="followedHyperlink"/>
      <w:u w:val="single"/>
    </w:rPr>
  </w:style>
  <w:style w:type="paragraph" w:customStyle="1" w:styleId="msonormal0">
    <w:name w:val="msonormal"/>
    <w:basedOn w:val="Normal"/>
    <w:rsid w:val="00795D20"/>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paragraph" w:customStyle="1" w:styleId="xl63">
    <w:name w:val="xl63"/>
    <w:basedOn w:val="Normal"/>
    <w:rsid w:val="00795D20"/>
    <w:pP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64">
    <w:name w:val="xl64"/>
    <w:basedOn w:val="Normal"/>
    <w:rsid w:val="00795D20"/>
    <w:pP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65">
    <w:name w:val="xl65"/>
    <w:basedOn w:val="Normal"/>
    <w:rsid w:val="00795D20"/>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66">
    <w:name w:val="xl66"/>
    <w:basedOn w:val="Normal"/>
    <w:rsid w:val="00795D20"/>
    <w:pPr>
      <w:pBdr>
        <w:top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67">
    <w:name w:val="xl67"/>
    <w:basedOn w:val="Normal"/>
    <w:rsid w:val="00795D20"/>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68">
    <w:name w:val="xl68"/>
    <w:basedOn w:val="Normal"/>
    <w:rsid w:val="00795D20"/>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69">
    <w:name w:val="xl69"/>
    <w:basedOn w:val="Normal"/>
    <w:rsid w:val="00795D20"/>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70">
    <w:name w:val="xl70"/>
    <w:basedOn w:val="Normal"/>
    <w:rsid w:val="00795D20"/>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71">
    <w:name w:val="xl71"/>
    <w:basedOn w:val="Normal"/>
    <w:rsid w:val="00795D20"/>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72">
    <w:name w:val="xl72"/>
    <w:basedOn w:val="Normal"/>
    <w:rsid w:val="00795D20"/>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73">
    <w:name w:val="xl73"/>
    <w:basedOn w:val="Normal"/>
    <w:rsid w:val="00795D20"/>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74">
    <w:name w:val="xl74"/>
    <w:basedOn w:val="Normal"/>
    <w:rsid w:val="00795D20"/>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75">
    <w:name w:val="xl75"/>
    <w:basedOn w:val="Normal"/>
    <w:rsid w:val="00795D20"/>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76">
    <w:name w:val="xl76"/>
    <w:basedOn w:val="Normal"/>
    <w:rsid w:val="00795D20"/>
    <w:pPr>
      <w:pBdr>
        <w:top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77">
    <w:name w:val="xl77"/>
    <w:basedOn w:val="Normal"/>
    <w:rsid w:val="00795D20"/>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78">
    <w:name w:val="xl78"/>
    <w:basedOn w:val="Normal"/>
    <w:rsid w:val="00795D20"/>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79">
    <w:name w:val="xl79"/>
    <w:basedOn w:val="Normal"/>
    <w:rsid w:val="00795D20"/>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80">
    <w:name w:val="xl80"/>
    <w:basedOn w:val="Normal"/>
    <w:rsid w:val="00795D20"/>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81">
    <w:name w:val="xl81"/>
    <w:basedOn w:val="Normal"/>
    <w:rsid w:val="00795D20"/>
    <w:pP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82">
    <w:name w:val="xl82"/>
    <w:basedOn w:val="Normal"/>
    <w:rsid w:val="00795D20"/>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83">
    <w:name w:val="xl83"/>
    <w:basedOn w:val="Normal"/>
    <w:rsid w:val="00795D20"/>
    <w:pPr>
      <w:pBdr>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84">
    <w:name w:val="xl84"/>
    <w:basedOn w:val="Normal"/>
    <w:rsid w:val="00795D20"/>
    <w:pPr>
      <w:pBdr>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val="nb-NO" w:eastAsia="nb-NO"/>
    </w:rPr>
  </w:style>
  <w:style w:type="paragraph" w:customStyle="1" w:styleId="xl85">
    <w:name w:val="xl85"/>
    <w:basedOn w:val="Normal"/>
    <w:rsid w:val="00795D20"/>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86">
    <w:name w:val="xl86"/>
    <w:basedOn w:val="Normal"/>
    <w:rsid w:val="00795D20"/>
    <w:pPr>
      <w:pBdr>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87">
    <w:name w:val="xl87"/>
    <w:basedOn w:val="Normal"/>
    <w:rsid w:val="00795D20"/>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88">
    <w:name w:val="xl88"/>
    <w:basedOn w:val="Normal"/>
    <w:rsid w:val="00795D20"/>
    <w:pPr>
      <w:pBdr>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89">
    <w:name w:val="xl89"/>
    <w:basedOn w:val="Normal"/>
    <w:rsid w:val="00795D2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0">
    <w:name w:val="xl90"/>
    <w:basedOn w:val="Normal"/>
    <w:rsid w:val="00795D20"/>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1">
    <w:name w:val="xl91"/>
    <w:basedOn w:val="Normal"/>
    <w:rsid w:val="00795D2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2">
    <w:name w:val="xl92"/>
    <w:basedOn w:val="Normal"/>
    <w:rsid w:val="00795D20"/>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3">
    <w:name w:val="xl93"/>
    <w:basedOn w:val="Normal"/>
    <w:rsid w:val="00795D20"/>
    <w:pP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4">
    <w:name w:val="xl94"/>
    <w:basedOn w:val="Normal"/>
    <w:rsid w:val="00795D20"/>
    <w:pP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5">
    <w:name w:val="xl95"/>
    <w:basedOn w:val="Normal"/>
    <w:rsid w:val="00795D20"/>
    <w:pPr>
      <w:pBdr>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6">
    <w:name w:val="xl96"/>
    <w:basedOn w:val="Normal"/>
    <w:rsid w:val="00795D20"/>
    <w:pPr>
      <w:pBdr>
        <w:top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7">
    <w:name w:val="xl97"/>
    <w:basedOn w:val="Normal"/>
    <w:rsid w:val="00795D20"/>
    <w:pPr>
      <w:pBdr>
        <w:top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8">
    <w:name w:val="xl98"/>
    <w:basedOn w:val="Normal"/>
    <w:rsid w:val="00795D20"/>
    <w:pPr>
      <w:pBdr>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99">
    <w:name w:val="xl99"/>
    <w:basedOn w:val="Normal"/>
    <w:rsid w:val="00795D20"/>
    <w:pPr>
      <w:pBdr>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 w:type="paragraph" w:customStyle="1" w:styleId="xl100">
    <w:name w:val="xl100"/>
    <w:basedOn w:val="Normal"/>
    <w:rsid w:val="00795D20"/>
    <w:pPr>
      <w:spacing w:before="100" w:beforeAutospacing="1" w:after="100" w:afterAutospacing="1" w:line="240" w:lineRule="auto"/>
      <w:textAlignment w:val="top"/>
    </w:pPr>
    <w:rPr>
      <w:rFonts w:ascii="Times New Roman" w:eastAsia="Times New Roman" w:hAnsi="Times New Roman" w:cs="Times New Roman"/>
      <w:sz w:val="24"/>
      <w:szCs w:val="24"/>
      <w:lang w:val="nb-NO"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30</TotalTime>
  <Pages>11</Pages>
  <Words>817</Words>
  <Characters>4336</Characters>
  <Application>Microsoft Office Word</Application>
  <DocSecurity>0</DocSecurity>
  <Lines>36</Lines>
  <Paragraphs>10</Paragraphs>
  <ScaleCrop>false</ScaleCrop>
  <Company/>
  <LinksUpToDate>false</LinksUpToDate>
  <CharactersWithSpaces>5143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Ellen Mosleth</dc:creator>
  <cp:keywords/>
  <dc:description/>
  <cp:lastModifiedBy>Ellen Mosleth</cp:lastModifiedBy>
  <cp:revision>25</cp:revision>
  <cp:lastPrinted>2025-07-05T12:03:00Z</cp:lastPrinted>
  <dcterms:created xsi:type="dcterms:W3CDTF">2025-07-05T08:20:00Z</dcterms:created>
  <dcterms:modified xsi:type="dcterms:W3CDTF">2025-07-05T14:22:00Z</dcterms:modified>
</cp:coreProperties>
</file>