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CF4F5" w14:textId="77777777" w:rsidR="00405CBD" w:rsidRDefault="00405CBD" w:rsidP="00405CBD">
      <w:pPr>
        <w:pStyle w:val="Heading2"/>
        <w:spacing w:line="360" w:lineRule="auto"/>
        <w:jc w:val="both"/>
        <w:rPr>
          <w:rFonts w:ascii="Arial" w:hAnsi="Arial" w:cs="Arial"/>
        </w:rPr>
      </w:pPr>
      <w:bookmarkStart w:id="0" w:name="_Toc112846325"/>
      <w:r w:rsidRPr="00FE4DFB">
        <w:rPr>
          <w:rFonts w:ascii="Arial" w:hAnsi="Arial" w:cs="Arial"/>
        </w:rPr>
        <w:t xml:space="preserve">APPENDIX </w:t>
      </w:r>
      <w:bookmarkEnd w:id="0"/>
      <w:r>
        <w:rPr>
          <w:rFonts w:ascii="Arial" w:hAnsi="Arial" w:cs="Arial"/>
        </w:rPr>
        <w:t xml:space="preserve">F – Rationale for why themes could be visualised in more than one component of the Levesque framework </w:t>
      </w:r>
    </w:p>
    <w:p w14:paraId="458E2482" w14:textId="77777777" w:rsidR="00405CBD" w:rsidRPr="00386F3F" w:rsidRDefault="00405CBD" w:rsidP="00405CBD"/>
    <w:p w14:paraId="791B7055" w14:textId="77777777" w:rsidR="00405CBD" w:rsidRPr="00DF502E" w:rsidRDefault="00405CBD" w:rsidP="00405CBD">
      <w:pPr>
        <w:rPr>
          <w:rFonts w:ascii="Arial" w:hAnsi="Arial" w:cs="Arial"/>
          <w:b/>
          <w:bCs/>
        </w:rPr>
      </w:pPr>
      <w:r w:rsidRPr="00DF502E">
        <w:rPr>
          <w:rFonts w:ascii="Arial" w:hAnsi="Arial" w:cs="Arial"/>
          <w:b/>
          <w:bCs/>
        </w:rPr>
        <w:t xml:space="preserve">4.3.1 Inadequate </w:t>
      </w:r>
      <w:r>
        <w:rPr>
          <w:rFonts w:ascii="Arial" w:hAnsi="Arial" w:cs="Arial"/>
          <w:b/>
          <w:bCs/>
        </w:rPr>
        <w:t xml:space="preserve">operation of sexual health services </w:t>
      </w:r>
      <w:r w:rsidRPr="00DF502E">
        <w:rPr>
          <w:rFonts w:ascii="Arial" w:hAnsi="Arial" w:cs="Arial"/>
          <w:b/>
          <w:bCs/>
        </w:rPr>
        <w:t>(Approachability and Appropriateness)</w:t>
      </w:r>
    </w:p>
    <w:p w14:paraId="2CB1564E" w14:textId="77777777" w:rsidR="00405CBD" w:rsidRDefault="00405CBD" w:rsidP="00405CBD">
      <w:pPr>
        <w:spacing w:before="360" w:line="360" w:lineRule="auto"/>
        <w:rPr>
          <w:rFonts w:ascii="Arial" w:hAnsi="Arial" w:cs="Arial"/>
          <w:shd w:val="clear" w:color="auto" w:fill="FFFFFF"/>
        </w:rPr>
      </w:pPr>
      <w:r w:rsidRPr="00386F3F">
        <w:rPr>
          <w:rFonts w:ascii="Arial" w:hAnsi="Arial" w:cs="Arial"/>
        </w:rPr>
        <w:t xml:space="preserve">Inadequate </w:t>
      </w:r>
      <w:r>
        <w:rPr>
          <w:rFonts w:ascii="Arial" w:hAnsi="Arial" w:cs="Arial"/>
        </w:rPr>
        <w:t>sexual health services</w:t>
      </w:r>
      <w:r w:rsidRPr="00386F3F">
        <w:rPr>
          <w:rFonts w:ascii="Arial" w:hAnsi="Arial" w:cs="Arial"/>
        </w:rPr>
        <w:t xml:space="preserve"> </w:t>
      </w:r>
      <w:r w:rsidRPr="0087329E">
        <w:rPr>
          <w:rFonts w:ascii="Arial" w:hAnsi="Arial" w:cs="Arial"/>
        </w:rPr>
        <w:t xml:space="preserve">practices </w:t>
      </w:r>
      <w:r w:rsidRPr="00386F3F">
        <w:rPr>
          <w:rFonts w:ascii="Arial" w:hAnsi="Arial" w:cs="Arial"/>
        </w:rPr>
        <w:t xml:space="preserve">were raised; there was limited signposting to services and </w:t>
      </w:r>
      <w:r>
        <w:rPr>
          <w:rFonts w:ascii="Arial" w:hAnsi="Arial" w:cs="Arial"/>
        </w:rPr>
        <w:t>sexual health</w:t>
      </w:r>
      <w:r w:rsidRPr="00386F3F">
        <w:rPr>
          <w:rFonts w:ascii="Arial" w:hAnsi="Arial" w:cs="Arial"/>
        </w:rPr>
        <w:t xml:space="preserve"> information. This relates to the ‘Approachability’ component of the Levesque framework (Figure </w:t>
      </w:r>
      <w:r>
        <w:rPr>
          <w:rFonts w:ascii="Arial" w:hAnsi="Arial" w:cs="Arial"/>
        </w:rPr>
        <w:t>2</w:t>
      </w:r>
      <w:r w:rsidRPr="00386F3F">
        <w:rPr>
          <w:rFonts w:ascii="Arial" w:hAnsi="Arial" w:cs="Arial"/>
        </w:rPr>
        <w:t xml:space="preserve">) considering </w:t>
      </w:r>
      <w:r w:rsidRPr="00386F3F">
        <w:rPr>
          <w:rFonts w:ascii="Arial" w:hAnsi="Arial" w:cs="Arial"/>
          <w:shd w:val="clear" w:color="auto" w:fill="FFFFFF"/>
        </w:rPr>
        <w:t xml:space="preserve">that this relates to the ability for individuals to identify the presence of relevant services </w:t>
      </w:r>
      <w:r w:rsidRPr="00386F3F">
        <w:rPr>
          <w:rFonts w:ascii="Arial" w:hAnsi="Arial" w:cs="Arial"/>
          <w:shd w:val="clear" w:color="auto" w:fill="FFFFFF"/>
        </w:rPr>
        <w:fldChar w:fldCharType="begin"/>
      </w:r>
      <w:r>
        <w:rPr>
          <w:rFonts w:ascii="Arial" w:hAnsi="Arial" w:cs="Arial"/>
          <w:shd w:val="clear" w:color="auto" w:fill="FFFFFF"/>
        </w:rPr>
        <w:instrText xml:space="preserve"> ADDIN EN.CITE &lt;EndNote&gt;&lt;Cite&gt;&lt;Author&gt;Levesque&lt;/Author&gt;&lt;Year&gt;2013&lt;/Year&gt;&lt;RecNum&gt;2137&lt;/RecNum&gt;&lt;DisplayText&gt;(27)&lt;/DisplayText&gt;&lt;record&gt;&lt;rec-number&gt;2137&lt;/rec-number&gt;&lt;foreign-keys&gt;&lt;key app="EN" db-id="et2xwas2e5ravbe9dsaxrwzlpsvf0wtas9rd" timestamp="1677544188"&gt;2137&lt;/key&gt;&lt;/foreign-keys&gt;&lt;ref-type name="Journal Article"&gt;17&lt;/ref-type&gt;&lt;contributors&gt;&lt;authors&gt;&lt;author&gt;Levesque, J. F.&lt;/author&gt;&lt;author&gt;Harris, M. F.&lt;/author&gt;&lt;author&gt;Russell, G.&lt;/author&gt;&lt;/authors&gt;&lt;/contributors&gt;&lt;auth-address&gt;Institut national de santé publique du Québec, 190 Crémazie Est, Montréal, QC H2P1E2, Canada. jean-frederic.levesque@inspq.qc.ca&lt;/auth-address&gt;&lt;titles&gt;&lt;title&gt;Patient-centred access to health care: conceptualising access at the interface of health systems and populations&lt;/title&gt;&lt;secondary-title&gt;Int J Equity Health&lt;/secondary-title&gt;&lt;/titles&gt;&lt;periodical&gt;&lt;full-title&gt;Int J Equity Health&lt;/full-title&gt;&lt;abbr-1&gt;International journal for equity in health&lt;/abbr-1&gt;&lt;/periodical&gt;&lt;pages&gt;18&lt;/pages&gt;&lt;volume&gt;12&lt;/volume&gt;&lt;edition&gt;2013/03/19&lt;/edition&gt;&lt;keywords&gt;&lt;keyword&gt;Delivery of Health Care/*organization &amp;amp; administration&lt;/keyword&gt;&lt;keyword&gt;Health Services Accessibility/*organization &amp;amp; administration&lt;/keyword&gt;&lt;keyword&gt;*Health Services Needs and Demand&lt;/keyword&gt;&lt;keyword&gt;Humans&lt;/keyword&gt;&lt;keyword&gt;Models, Organizational&lt;/keyword&gt;&lt;keyword&gt;Patient-Centered Care/*organization &amp;amp; administration&lt;/keyword&gt;&lt;/keywords&gt;&lt;dates&gt;&lt;year&gt;2013&lt;/year&gt;&lt;pub-dates&gt;&lt;date&gt;Mar 11&lt;/date&gt;&lt;/pub-dates&gt;&lt;/dates&gt;&lt;isbn&gt;1475-9276&lt;/isbn&gt;&lt;accession-num&gt;23496984&lt;/accession-num&gt;&lt;urls&gt;&lt;/urls&gt;&lt;custom2&gt;PMC3610159&lt;/custom2&gt;&lt;electronic-resource-num&gt;10.1186/1475-9276-12-18&lt;/electronic-resource-num&gt;&lt;remote-database-provider&gt;NLM&lt;/remote-database-provider&gt;&lt;language&gt;eng&lt;/language&gt;&lt;/record&gt;&lt;/Cite&gt;&lt;/EndNote&gt;</w:instrText>
      </w:r>
      <w:r w:rsidRPr="00386F3F">
        <w:rPr>
          <w:rFonts w:ascii="Arial" w:hAnsi="Arial" w:cs="Arial"/>
          <w:shd w:val="clear" w:color="auto" w:fill="FFFFFF"/>
        </w:rPr>
        <w:fldChar w:fldCharType="separate"/>
      </w:r>
      <w:r>
        <w:rPr>
          <w:rFonts w:ascii="Arial" w:hAnsi="Arial" w:cs="Arial"/>
          <w:noProof/>
          <w:shd w:val="clear" w:color="auto" w:fill="FFFFFF"/>
        </w:rPr>
        <w:t>(</w:t>
      </w:r>
      <w:hyperlink w:anchor="_ENREF_27" w:tooltip="Levesque, 2013 #2137" w:history="1">
        <w:r>
          <w:rPr>
            <w:rFonts w:ascii="Arial" w:hAnsi="Arial" w:cs="Arial"/>
            <w:noProof/>
            <w:shd w:val="clear" w:color="auto" w:fill="FFFFFF"/>
          </w:rPr>
          <w:t>27</w:t>
        </w:r>
      </w:hyperlink>
      <w:r>
        <w:rPr>
          <w:rFonts w:ascii="Arial" w:hAnsi="Arial" w:cs="Arial"/>
          <w:noProof/>
          <w:shd w:val="clear" w:color="auto" w:fill="FFFFFF"/>
        </w:rPr>
        <w:t>)</w:t>
      </w:r>
      <w:r w:rsidRPr="00386F3F">
        <w:rPr>
          <w:rFonts w:ascii="Arial" w:hAnsi="Arial" w:cs="Arial"/>
          <w:shd w:val="clear" w:color="auto" w:fill="FFFFFF"/>
        </w:rPr>
        <w:fldChar w:fldCharType="end"/>
      </w:r>
      <w:r w:rsidRPr="00386F3F">
        <w:rPr>
          <w:rFonts w:ascii="Arial" w:hAnsi="Arial" w:cs="Arial"/>
          <w:shd w:val="clear" w:color="auto" w:fill="FFFFFF"/>
        </w:rPr>
        <w:t>.</w:t>
      </w:r>
    </w:p>
    <w:p w14:paraId="2A48B7B1" w14:textId="77777777" w:rsidR="00405CBD" w:rsidRPr="00386F3F" w:rsidRDefault="00405CBD" w:rsidP="00405CBD">
      <w:pPr>
        <w:spacing w:line="360" w:lineRule="auto"/>
        <w:rPr>
          <w:rFonts w:ascii="Arial" w:hAnsi="Arial" w:cs="Arial"/>
          <w:shd w:val="clear" w:color="auto" w:fill="FFFFFF"/>
        </w:rPr>
      </w:pPr>
    </w:p>
    <w:p w14:paraId="42BBD479" w14:textId="77777777" w:rsidR="00405CBD" w:rsidRPr="00386F3F" w:rsidRDefault="00405CBD" w:rsidP="00405CBD">
      <w:pPr>
        <w:spacing w:line="360" w:lineRule="auto"/>
        <w:rPr>
          <w:rFonts w:ascii="Arial" w:hAnsi="Arial" w:cs="Arial"/>
        </w:rPr>
      </w:pPr>
      <w:r w:rsidRPr="00386F3F">
        <w:rPr>
          <w:rFonts w:ascii="Arial" w:hAnsi="Arial" w:cs="Arial"/>
        </w:rPr>
        <w:t xml:space="preserve">Inadequate </w:t>
      </w:r>
      <w:r>
        <w:rPr>
          <w:rFonts w:ascii="Arial" w:hAnsi="Arial" w:cs="Arial"/>
        </w:rPr>
        <w:t>sexual health services</w:t>
      </w:r>
      <w:r w:rsidRPr="00386F3F">
        <w:rPr>
          <w:rFonts w:ascii="Arial" w:hAnsi="Arial" w:cs="Arial"/>
        </w:rPr>
        <w:t xml:space="preserve"> </w:t>
      </w:r>
      <w:r w:rsidRPr="00505EF9">
        <w:rPr>
          <w:rFonts w:ascii="Arial" w:hAnsi="Arial" w:cs="Arial"/>
        </w:rPr>
        <w:t>systems</w:t>
      </w:r>
      <w:r w:rsidRPr="00386F3F">
        <w:rPr>
          <w:rFonts w:ascii="Arial" w:hAnsi="Arial" w:cs="Arial"/>
        </w:rPr>
        <w:t xml:space="preserve"> were indicated; participants referred to their limited inclusivity Limited inclusivity is defined for the purpose of this project as a lack of representation of DMOA in </w:t>
      </w:r>
      <w:r>
        <w:rPr>
          <w:rFonts w:ascii="Arial" w:hAnsi="Arial" w:cs="Arial"/>
        </w:rPr>
        <w:t>sexual health services</w:t>
      </w:r>
      <w:r w:rsidRPr="00386F3F">
        <w:rPr>
          <w:rFonts w:ascii="Arial" w:hAnsi="Arial" w:cs="Arial"/>
        </w:rPr>
        <w:t xml:space="preserve"> and practice. This relates to the ‘Appropriateness’ component of the Levesque framework (Figure </w:t>
      </w:r>
      <w:r>
        <w:rPr>
          <w:rFonts w:ascii="Arial" w:hAnsi="Arial" w:cs="Arial"/>
        </w:rPr>
        <w:t>6</w:t>
      </w:r>
      <w:r w:rsidRPr="00386F3F">
        <w:rPr>
          <w:rFonts w:ascii="Arial" w:hAnsi="Arial" w:cs="Arial"/>
        </w:rPr>
        <w:t xml:space="preserve">) considering they relate to the match </w:t>
      </w:r>
      <w:r w:rsidRPr="00386F3F">
        <w:rPr>
          <w:rFonts w:ascii="Arial" w:hAnsi="Arial" w:cs="Arial"/>
          <w:shd w:val="clear" w:color="auto" w:fill="FFFFFF"/>
        </w:rPr>
        <w:t xml:space="preserve">between user needs and services </w:t>
      </w:r>
      <w:r w:rsidRPr="00386F3F">
        <w:rPr>
          <w:rFonts w:ascii="Arial" w:hAnsi="Arial" w:cs="Arial"/>
          <w:shd w:val="clear" w:color="auto" w:fill="FFFFFF"/>
        </w:rPr>
        <w:fldChar w:fldCharType="begin"/>
      </w:r>
      <w:r>
        <w:rPr>
          <w:rFonts w:ascii="Arial" w:hAnsi="Arial" w:cs="Arial"/>
          <w:shd w:val="clear" w:color="auto" w:fill="FFFFFF"/>
        </w:rPr>
        <w:instrText xml:space="preserve"> ADDIN EN.CITE &lt;EndNote&gt;&lt;Cite&gt;&lt;Author&gt;Levesque&lt;/Author&gt;&lt;Year&gt;2013&lt;/Year&gt;&lt;RecNum&gt;2137&lt;/RecNum&gt;&lt;DisplayText&gt;(27)&lt;/DisplayText&gt;&lt;record&gt;&lt;rec-number&gt;2137&lt;/rec-number&gt;&lt;foreign-keys&gt;&lt;key app="EN" db-id="et2xwas2e5ravbe9dsaxrwzlpsvf0wtas9rd" timestamp="1677544188"&gt;2137&lt;/key&gt;&lt;/foreign-keys&gt;&lt;ref-type name="Journal Article"&gt;17&lt;/ref-type&gt;&lt;contributors&gt;&lt;authors&gt;&lt;author&gt;Levesque, J. F.&lt;/author&gt;&lt;author&gt;Harris, M. F.&lt;/author&gt;&lt;author&gt;Russell, G.&lt;/author&gt;&lt;/authors&gt;&lt;/contributors&gt;&lt;auth-address&gt;Institut national de santé publique du Québec, 190 Crémazie Est, Montréal, QC H2P1E2, Canada. jean-frederic.levesque@inspq.qc.ca&lt;/auth-address&gt;&lt;titles&gt;&lt;title&gt;Patient-centred access to health care: conceptualising access at the interface of health systems and populations&lt;/title&gt;&lt;secondary-title&gt;Int J Equity Health&lt;/secondary-title&gt;&lt;/titles&gt;&lt;periodical&gt;&lt;full-title&gt;Int J Equity Health&lt;/full-title&gt;&lt;abbr-1&gt;International journal for equity in health&lt;/abbr-1&gt;&lt;/periodical&gt;&lt;pages&gt;18&lt;/pages&gt;&lt;volume&gt;12&lt;/volume&gt;&lt;edition&gt;2013/03/19&lt;/edition&gt;&lt;keywords&gt;&lt;keyword&gt;Delivery of Health Care/*organization &amp;amp; administration&lt;/keyword&gt;&lt;keyword&gt;Health Services Accessibility/*organization &amp;amp; administration&lt;/keyword&gt;&lt;keyword&gt;*Health Services Needs and Demand&lt;/keyword&gt;&lt;keyword&gt;Humans&lt;/keyword&gt;&lt;keyword&gt;Models, Organizational&lt;/keyword&gt;&lt;keyword&gt;Patient-Centered Care/*organization &amp;amp; administration&lt;/keyword&gt;&lt;/keywords&gt;&lt;dates&gt;&lt;year&gt;2013&lt;/year&gt;&lt;pub-dates&gt;&lt;date&gt;Mar 11&lt;/date&gt;&lt;/pub-dates&gt;&lt;/dates&gt;&lt;isbn&gt;1475-9276&lt;/isbn&gt;&lt;accession-num&gt;23496984&lt;/accession-num&gt;&lt;urls&gt;&lt;/urls&gt;&lt;custom2&gt;PMC3610159&lt;/custom2&gt;&lt;electronic-resource-num&gt;10.1186/1475-9276-12-18&lt;/electronic-resource-num&gt;&lt;remote-database-provider&gt;NLM&lt;/remote-database-provider&gt;&lt;language&gt;eng&lt;/language&gt;&lt;/record&gt;&lt;/Cite&gt;&lt;/EndNote&gt;</w:instrText>
      </w:r>
      <w:r w:rsidRPr="00386F3F">
        <w:rPr>
          <w:rFonts w:ascii="Arial" w:hAnsi="Arial" w:cs="Arial"/>
          <w:shd w:val="clear" w:color="auto" w:fill="FFFFFF"/>
        </w:rPr>
        <w:fldChar w:fldCharType="separate"/>
      </w:r>
      <w:r>
        <w:rPr>
          <w:rFonts w:ascii="Arial" w:hAnsi="Arial" w:cs="Arial"/>
          <w:noProof/>
          <w:shd w:val="clear" w:color="auto" w:fill="FFFFFF"/>
        </w:rPr>
        <w:t>(</w:t>
      </w:r>
      <w:hyperlink w:anchor="_ENREF_27" w:tooltip="Levesque, 2013 #2137" w:history="1">
        <w:r>
          <w:rPr>
            <w:rFonts w:ascii="Arial" w:hAnsi="Arial" w:cs="Arial"/>
            <w:noProof/>
            <w:shd w:val="clear" w:color="auto" w:fill="FFFFFF"/>
          </w:rPr>
          <w:t>27</w:t>
        </w:r>
      </w:hyperlink>
      <w:r>
        <w:rPr>
          <w:rFonts w:ascii="Arial" w:hAnsi="Arial" w:cs="Arial"/>
          <w:noProof/>
          <w:shd w:val="clear" w:color="auto" w:fill="FFFFFF"/>
        </w:rPr>
        <w:t>)</w:t>
      </w:r>
      <w:r w:rsidRPr="00386F3F">
        <w:rPr>
          <w:rFonts w:ascii="Arial" w:hAnsi="Arial" w:cs="Arial"/>
          <w:shd w:val="clear" w:color="auto" w:fill="FFFFFF"/>
        </w:rPr>
        <w:fldChar w:fldCharType="end"/>
      </w:r>
      <w:r w:rsidRPr="00386F3F">
        <w:rPr>
          <w:rFonts w:ascii="Arial" w:hAnsi="Arial" w:cs="Arial"/>
          <w:shd w:val="clear" w:color="auto" w:fill="FFFFFF"/>
        </w:rPr>
        <w:t xml:space="preserve">. </w:t>
      </w:r>
      <w:r w:rsidRPr="00386F3F">
        <w:rPr>
          <w:rFonts w:ascii="Arial" w:hAnsi="Arial" w:cs="Arial"/>
        </w:rPr>
        <w:t xml:space="preserve">Inadequate </w:t>
      </w:r>
      <w:r>
        <w:rPr>
          <w:rFonts w:ascii="Arial" w:hAnsi="Arial" w:cs="Arial"/>
        </w:rPr>
        <w:t>sexual health services</w:t>
      </w:r>
      <w:r w:rsidRPr="00386F3F">
        <w:rPr>
          <w:rFonts w:ascii="Arial" w:hAnsi="Arial" w:cs="Arial"/>
        </w:rPr>
        <w:t xml:space="preserve"> </w:t>
      </w:r>
      <w:r w:rsidRPr="00386F3F">
        <w:rPr>
          <w:rFonts w:ascii="Arial" w:hAnsi="Arial" w:cs="Arial"/>
          <w:i/>
          <w:iCs/>
        </w:rPr>
        <w:t>systems</w:t>
      </w:r>
      <w:r w:rsidRPr="00386F3F">
        <w:rPr>
          <w:rFonts w:ascii="Arial" w:hAnsi="Arial" w:cs="Arial"/>
        </w:rPr>
        <w:t xml:space="preserve"> were indicated; participants referred to their limited inclusivity.</w:t>
      </w:r>
    </w:p>
    <w:p w14:paraId="3AD2F143" w14:textId="77777777" w:rsidR="00405CBD" w:rsidRPr="00386F3F" w:rsidRDefault="00405CBD" w:rsidP="00405CBD">
      <w:pPr>
        <w:spacing w:line="360" w:lineRule="auto"/>
      </w:pPr>
    </w:p>
    <w:p w14:paraId="497E5FDF" w14:textId="77777777" w:rsidR="00405CBD" w:rsidRPr="002026FF" w:rsidRDefault="00405CBD" w:rsidP="00405CBD">
      <w:pPr>
        <w:rPr>
          <w:rFonts w:ascii="Arial" w:hAnsi="Arial" w:cs="Arial"/>
          <w:b/>
          <w:bCs/>
        </w:rPr>
      </w:pPr>
      <w:r w:rsidRPr="002026FF">
        <w:rPr>
          <w:rFonts w:ascii="Arial" w:hAnsi="Arial" w:cs="Arial"/>
          <w:b/>
          <w:bCs/>
        </w:rPr>
        <w:t xml:space="preserve">4.4.1 Maintaining and improving </w:t>
      </w:r>
      <w:r>
        <w:rPr>
          <w:rFonts w:ascii="Arial" w:hAnsi="Arial" w:cs="Arial"/>
          <w:b/>
          <w:bCs/>
        </w:rPr>
        <w:t xml:space="preserve">the </w:t>
      </w:r>
      <w:r w:rsidRPr="002026FF">
        <w:rPr>
          <w:rFonts w:ascii="Arial" w:hAnsi="Arial" w:cs="Arial"/>
          <w:b/>
          <w:bCs/>
        </w:rPr>
        <w:t xml:space="preserve">daily management of sexual health services (Approachability and Appropriateness) </w:t>
      </w:r>
    </w:p>
    <w:p w14:paraId="1030C143" w14:textId="77777777" w:rsidR="00405CBD" w:rsidRDefault="00405CBD" w:rsidP="00405CBD">
      <w:pPr>
        <w:spacing w:before="360" w:line="360" w:lineRule="auto"/>
        <w:rPr>
          <w:rFonts w:ascii="Arial" w:hAnsi="Arial" w:cs="Arial"/>
          <w:shd w:val="clear" w:color="auto" w:fill="FFFFFF"/>
        </w:rPr>
      </w:pPr>
      <w:r w:rsidRPr="00386F3F">
        <w:rPr>
          <w:rFonts w:ascii="Arial" w:hAnsi="Arial" w:cs="Arial"/>
          <w:color w:val="000000"/>
        </w:rPr>
        <w:t xml:space="preserve">A few participants expressed that a facilitator to accessing </w:t>
      </w:r>
      <w:r>
        <w:rPr>
          <w:rFonts w:ascii="Arial" w:hAnsi="Arial" w:cs="Arial"/>
          <w:color w:val="000000"/>
        </w:rPr>
        <w:t>sexual health services</w:t>
      </w:r>
      <w:r w:rsidRPr="00386F3F">
        <w:rPr>
          <w:rFonts w:ascii="Arial" w:hAnsi="Arial" w:cs="Arial"/>
          <w:color w:val="000000"/>
        </w:rPr>
        <w:t xml:space="preserve"> was increased information about </w:t>
      </w:r>
      <w:r>
        <w:rPr>
          <w:rFonts w:ascii="Arial" w:hAnsi="Arial" w:cs="Arial"/>
          <w:color w:val="000000"/>
        </w:rPr>
        <w:t>sexual health services</w:t>
      </w:r>
      <w:r w:rsidRPr="00386F3F">
        <w:rPr>
          <w:rFonts w:ascii="Arial" w:hAnsi="Arial" w:cs="Arial"/>
          <w:color w:val="000000"/>
        </w:rPr>
        <w:t xml:space="preserve"> (APPENDIX </w:t>
      </w:r>
      <w:r>
        <w:rPr>
          <w:rFonts w:ascii="Arial" w:hAnsi="Arial" w:cs="Arial"/>
          <w:color w:val="000000"/>
        </w:rPr>
        <w:t>G</w:t>
      </w:r>
      <w:r>
        <w:rPr>
          <w:rFonts w:ascii="Arial" w:eastAsiaTheme="minorEastAsia" w:hAnsi="Arial" w:cs="Arial" w:hint="eastAsia"/>
          <w:lang w:eastAsia="zh-CN"/>
        </w:rPr>
        <w:t xml:space="preserve">, quote </w:t>
      </w:r>
      <w:r>
        <w:rPr>
          <w:rFonts w:ascii="Arial" w:hAnsi="Arial" w:cs="Arial"/>
          <w:color w:val="000000"/>
        </w:rPr>
        <w:t>1</w:t>
      </w:r>
      <w:r w:rsidRPr="00386F3F">
        <w:rPr>
          <w:rFonts w:ascii="Arial" w:hAnsi="Arial" w:cs="Arial"/>
          <w:color w:val="000000"/>
        </w:rPr>
        <w:t>6</w:t>
      </w:r>
      <w:r w:rsidRPr="00386F3F">
        <w:rPr>
          <w:rFonts w:ascii="Arial" w:hAnsi="Arial" w:cs="Arial"/>
        </w:rPr>
        <w:t>); this relates to the ‘Approachability’ component of the Levesque framework (Fi</w:t>
      </w:r>
      <w:r>
        <w:rPr>
          <w:rFonts w:ascii="Arial" w:hAnsi="Arial" w:cs="Arial"/>
        </w:rPr>
        <w:t xml:space="preserve">gure 4) </w:t>
      </w:r>
      <w:r w:rsidRPr="00386F3F">
        <w:rPr>
          <w:rFonts w:ascii="Arial" w:hAnsi="Arial" w:cs="Arial"/>
        </w:rPr>
        <w:t xml:space="preserve">considering </w:t>
      </w:r>
      <w:r w:rsidRPr="00386F3F">
        <w:rPr>
          <w:rFonts w:ascii="Arial" w:hAnsi="Arial" w:cs="Arial"/>
          <w:shd w:val="clear" w:color="auto" w:fill="FFFFFF"/>
        </w:rPr>
        <w:t xml:space="preserve">that this relates to the ability for individuals to identify the presence of relevant services </w:t>
      </w:r>
      <w:r w:rsidRPr="00386F3F">
        <w:rPr>
          <w:rFonts w:ascii="Arial" w:hAnsi="Arial" w:cs="Arial"/>
          <w:shd w:val="clear" w:color="auto" w:fill="FFFFFF"/>
        </w:rPr>
        <w:fldChar w:fldCharType="begin"/>
      </w:r>
      <w:r>
        <w:rPr>
          <w:rFonts w:ascii="Arial" w:hAnsi="Arial" w:cs="Arial"/>
          <w:shd w:val="clear" w:color="auto" w:fill="FFFFFF"/>
        </w:rPr>
        <w:instrText xml:space="preserve"> ADDIN EN.CITE &lt;EndNote&gt;&lt;Cite&gt;&lt;Author&gt;Levesque&lt;/Author&gt;&lt;Year&gt;2013&lt;/Year&gt;&lt;RecNum&gt;2137&lt;/RecNum&gt;&lt;DisplayText&gt;(27)&lt;/DisplayText&gt;&lt;record&gt;&lt;rec-number&gt;2137&lt;/rec-number&gt;&lt;foreign-keys&gt;&lt;key app="EN" db-id="et2xwas2e5ravbe9dsaxrwzlpsvf0wtas9rd" timestamp="1677544188"&gt;2137&lt;/key&gt;&lt;/foreign-keys&gt;&lt;ref-type name="Journal Article"&gt;17&lt;/ref-type&gt;&lt;contributors&gt;&lt;authors&gt;&lt;author&gt;Levesque, J. F.&lt;/author&gt;&lt;author&gt;Harris, M. F.&lt;/author&gt;&lt;author&gt;Russell, G.&lt;/author&gt;&lt;/authors&gt;&lt;/contributors&gt;&lt;auth-address&gt;Institut national de santé publique du Québec, 190 Crémazie Est, Montréal, QC H2P1E2, Canada. jean-frederic.levesque@inspq.qc.ca&lt;/auth-address&gt;&lt;titles&gt;&lt;title&gt;Patient-centred access to health care: conceptualising access at the interface of health systems and populations&lt;/title&gt;&lt;secondary-title&gt;Int J Equity Health&lt;/secondary-title&gt;&lt;/titles&gt;&lt;periodical&gt;&lt;full-title&gt;Int J Equity Health&lt;/full-title&gt;&lt;abbr-1&gt;International journal for equity in health&lt;/abbr-1&gt;&lt;/periodical&gt;&lt;pages&gt;18&lt;/pages&gt;&lt;volume&gt;12&lt;/volume&gt;&lt;edition&gt;2013/03/19&lt;/edition&gt;&lt;keywords&gt;&lt;keyword&gt;Delivery of Health Care/*organization &amp;amp; administration&lt;/keyword&gt;&lt;keyword&gt;Health Services Accessibility/*organization &amp;amp; administration&lt;/keyword&gt;&lt;keyword&gt;*Health Services Needs and Demand&lt;/keyword&gt;&lt;keyword&gt;Humans&lt;/keyword&gt;&lt;keyword&gt;Models, Organizational&lt;/keyword&gt;&lt;keyword&gt;Patient-Centered Care/*organization &amp;amp; administration&lt;/keyword&gt;&lt;/keywords&gt;&lt;dates&gt;&lt;year&gt;2013&lt;/year&gt;&lt;pub-dates&gt;&lt;date&gt;Mar 11&lt;/date&gt;&lt;/pub-dates&gt;&lt;/dates&gt;&lt;isbn&gt;1475-9276&lt;/isbn&gt;&lt;accession-num&gt;23496984&lt;/accession-num&gt;&lt;urls&gt;&lt;/urls&gt;&lt;custom2&gt;PMC3610159&lt;/custom2&gt;&lt;electronic-resource-num&gt;10.1186/1475-9276-12-18&lt;/electronic-resource-num&gt;&lt;remote-database-provider&gt;NLM&lt;/remote-database-provider&gt;&lt;language&gt;eng&lt;/language&gt;&lt;/record&gt;&lt;/Cite&gt;&lt;/EndNote&gt;</w:instrText>
      </w:r>
      <w:r w:rsidRPr="00386F3F">
        <w:rPr>
          <w:rFonts w:ascii="Arial" w:hAnsi="Arial" w:cs="Arial"/>
          <w:shd w:val="clear" w:color="auto" w:fill="FFFFFF"/>
        </w:rPr>
        <w:fldChar w:fldCharType="separate"/>
      </w:r>
      <w:r>
        <w:rPr>
          <w:rFonts w:ascii="Arial" w:hAnsi="Arial" w:cs="Arial"/>
          <w:noProof/>
          <w:shd w:val="clear" w:color="auto" w:fill="FFFFFF"/>
        </w:rPr>
        <w:t>(</w:t>
      </w:r>
      <w:hyperlink w:anchor="_ENREF_27" w:tooltip="Levesque, 2013 #2137" w:history="1">
        <w:r>
          <w:rPr>
            <w:rFonts w:ascii="Arial" w:hAnsi="Arial" w:cs="Arial"/>
            <w:noProof/>
            <w:shd w:val="clear" w:color="auto" w:fill="FFFFFF"/>
          </w:rPr>
          <w:t>27</w:t>
        </w:r>
      </w:hyperlink>
      <w:r>
        <w:rPr>
          <w:rFonts w:ascii="Arial" w:hAnsi="Arial" w:cs="Arial"/>
          <w:noProof/>
          <w:shd w:val="clear" w:color="auto" w:fill="FFFFFF"/>
        </w:rPr>
        <w:t>)</w:t>
      </w:r>
      <w:r w:rsidRPr="00386F3F">
        <w:rPr>
          <w:rFonts w:ascii="Arial" w:hAnsi="Arial" w:cs="Arial"/>
          <w:shd w:val="clear" w:color="auto" w:fill="FFFFFF"/>
        </w:rPr>
        <w:fldChar w:fldCharType="end"/>
      </w:r>
      <w:r w:rsidRPr="00386F3F">
        <w:rPr>
          <w:rFonts w:ascii="Arial" w:hAnsi="Arial" w:cs="Arial"/>
          <w:shd w:val="clear" w:color="auto" w:fill="FFFFFF"/>
        </w:rPr>
        <w:t>.</w:t>
      </w:r>
    </w:p>
    <w:p w14:paraId="3972D340" w14:textId="77777777" w:rsidR="00405CBD" w:rsidRPr="001140F6" w:rsidRDefault="00405CBD" w:rsidP="00405CBD">
      <w:pPr>
        <w:spacing w:before="360" w:line="360" w:lineRule="auto"/>
        <w:rPr>
          <w:rFonts w:ascii="Arial" w:hAnsi="Arial" w:cs="Arial"/>
          <w:shd w:val="clear" w:color="auto" w:fill="FFFFFF"/>
        </w:rPr>
      </w:pPr>
      <w:r w:rsidRPr="0065032A">
        <w:rPr>
          <w:rFonts w:ascii="Arial" w:hAnsi="Arial" w:cs="Arial"/>
        </w:rPr>
        <w:t>Improving</w:t>
      </w:r>
      <w:r>
        <w:rPr>
          <w:rFonts w:ascii="Arial" w:hAnsi="Arial" w:cs="Arial"/>
        </w:rPr>
        <w:t xml:space="preserve"> the</w:t>
      </w:r>
      <w:r w:rsidRPr="0065032A">
        <w:rPr>
          <w:rFonts w:ascii="Arial" w:hAnsi="Arial" w:cs="Arial"/>
        </w:rPr>
        <w:t xml:space="preserve"> environment </w:t>
      </w:r>
      <w:r>
        <w:rPr>
          <w:rFonts w:ascii="Arial" w:hAnsi="Arial" w:cs="Arial"/>
        </w:rPr>
        <w:t xml:space="preserve">of sexual health services </w:t>
      </w:r>
      <w:r w:rsidRPr="0065032A">
        <w:rPr>
          <w:rFonts w:ascii="Arial" w:hAnsi="Arial" w:cs="Arial"/>
        </w:rPr>
        <w:t>lies under the ‘Availability and accommodation’ component of the Levesque framework</w:t>
      </w:r>
      <w:r>
        <w:rPr>
          <w:rFonts w:ascii="Arial" w:hAnsi="Arial" w:cs="Arial"/>
        </w:rPr>
        <w:t xml:space="preserve"> (Figure 4)</w:t>
      </w:r>
      <w:r w:rsidRPr="0065032A">
        <w:rPr>
          <w:rFonts w:ascii="Arial" w:hAnsi="Arial" w:cs="Arial"/>
        </w:rPr>
        <w:t xml:space="preserve">, considering that having available amenities relates to the </w:t>
      </w:r>
      <w:r w:rsidRPr="0065032A">
        <w:rPr>
          <w:rFonts w:ascii="Arial" w:hAnsi="Arial" w:cs="Arial"/>
          <w:color w:val="333333"/>
          <w:shd w:val="clear" w:color="auto" w:fill="FFFFFF"/>
        </w:rPr>
        <w:t>characteristics of facilities</w:t>
      </w:r>
      <w:r>
        <w:rPr>
          <w:rFonts w:ascii="Arial" w:hAnsi="Arial" w:cs="Arial"/>
          <w:color w:val="333333"/>
          <w:shd w:val="clear" w:color="auto" w:fill="FFFFFF"/>
        </w:rPr>
        <w:t xml:space="preserve">, </w:t>
      </w:r>
      <w:r w:rsidRPr="0065032A">
        <w:rPr>
          <w:rFonts w:ascii="Arial" w:hAnsi="Arial" w:cs="Arial"/>
          <w:color w:val="333333"/>
          <w:shd w:val="clear" w:color="auto" w:fill="FFFFFF"/>
        </w:rPr>
        <w:t xml:space="preserve">and fostering a positive environment relates to provider characteristics. </w:t>
      </w:r>
      <w:r w:rsidRPr="0065032A">
        <w:rPr>
          <w:rFonts w:ascii="Arial" w:hAnsi="Arial" w:cs="Arial"/>
          <w:shd w:val="clear" w:color="auto" w:fill="FFFFFF"/>
        </w:rPr>
        <w:fldChar w:fldCharType="begin"/>
      </w:r>
      <w:r>
        <w:rPr>
          <w:rFonts w:ascii="Arial" w:hAnsi="Arial" w:cs="Arial"/>
          <w:shd w:val="clear" w:color="auto" w:fill="FFFFFF"/>
        </w:rPr>
        <w:instrText xml:space="preserve"> ADDIN EN.CITE &lt;EndNote&gt;&lt;Cite&gt;&lt;Author&gt;Levesque&lt;/Author&gt;&lt;Year&gt;2013&lt;/Year&gt;&lt;RecNum&gt;2137&lt;/RecNum&gt;&lt;DisplayText&gt;(27)&lt;/DisplayText&gt;&lt;record&gt;&lt;rec-number&gt;2137&lt;/rec-number&gt;&lt;foreign-keys&gt;&lt;key app="EN" db-id="et2xwas2e5ravbe9dsaxrwzlpsvf0wtas9rd" timestamp="1677544188"&gt;2137&lt;/key&gt;&lt;/foreign-keys&gt;&lt;ref-type name="Journal Article"&gt;17&lt;/ref-type&gt;&lt;contributors&gt;&lt;authors&gt;&lt;author&gt;Levesque, J. F.&lt;/author&gt;&lt;author&gt;Harris, M. F.&lt;/author&gt;&lt;author&gt;Russell, G.&lt;/author&gt;&lt;/authors&gt;&lt;/contributors&gt;&lt;auth-address&gt;Institut national de santé publique du Québec, 190 Crémazie Est, Montréal, QC H2P1E2, Canada. jean-frederic.levesque@inspq.qc.ca&lt;/auth-address&gt;&lt;titles&gt;&lt;title&gt;Patient-centred access to health care: conceptualising access at the interface of health systems and populations&lt;/title&gt;&lt;secondary-title&gt;Int J Equity Health&lt;/secondary-title&gt;&lt;/titles&gt;&lt;periodical&gt;&lt;full-title&gt;Int J Equity Health&lt;/full-title&gt;&lt;abbr-1&gt;International journal for equity in health&lt;/abbr-1&gt;&lt;/periodical&gt;&lt;pages&gt;18&lt;/pages&gt;&lt;volume&gt;12&lt;/volume&gt;&lt;edition&gt;2013/03/19&lt;/edition&gt;&lt;keywords&gt;&lt;keyword&gt;Delivery of Health Care/*organization &amp;amp; administration&lt;/keyword&gt;&lt;keyword&gt;Health Services Accessibility/*organization &amp;amp; administration&lt;/keyword&gt;&lt;keyword&gt;*Health Services Needs and Demand&lt;/keyword&gt;&lt;keyword&gt;Humans&lt;/keyword&gt;&lt;keyword&gt;Models, Organizational&lt;/keyword&gt;&lt;keyword&gt;Patient-Centered Care/*organization &amp;amp; administration&lt;/keyword&gt;&lt;/keywords&gt;&lt;dates&gt;&lt;year&gt;2013&lt;/year&gt;&lt;pub-dates&gt;&lt;date&gt;Mar 11&lt;/date&gt;&lt;/pub-dates&gt;&lt;/dates&gt;&lt;isbn&gt;1475-9276&lt;/isbn&gt;&lt;accession-num&gt;23496984&lt;/accession-num&gt;&lt;urls&gt;&lt;/urls&gt;&lt;custom2&gt;PMC3610159&lt;/custom2&gt;&lt;electronic-resource-num&gt;10.1186/1475-9276-12-18&lt;/electronic-resource-num&gt;&lt;remote-database-provider&gt;NLM&lt;/remote-database-provider&gt;&lt;language&gt;eng&lt;/language&gt;&lt;/record&gt;&lt;/Cite&gt;&lt;/EndNote&gt;</w:instrText>
      </w:r>
      <w:r w:rsidRPr="0065032A">
        <w:rPr>
          <w:rFonts w:ascii="Arial" w:hAnsi="Arial" w:cs="Arial"/>
          <w:shd w:val="clear" w:color="auto" w:fill="FFFFFF"/>
        </w:rPr>
        <w:fldChar w:fldCharType="separate"/>
      </w:r>
      <w:r>
        <w:rPr>
          <w:rFonts w:ascii="Arial" w:hAnsi="Arial" w:cs="Arial"/>
          <w:noProof/>
          <w:shd w:val="clear" w:color="auto" w:fill="FFFFFF"/>
        </w:rPr>
        <w:t>(</w:t>
      </w:r>
      <w:hyperlink w:anchor="_ENREF_27" w:tooltip="Levesque, 2013 #2137" w:history="1">
        <w:r>
          <w:rPr>
            <w:rFonts w:ascii="Arial" w:hAnsi="Arial" w:cs="Arial"/>
            <w:noProof/>
            <w:shd w:val="clear" w:color="auto" w:fill="FFFFFF"/>
          </w:rPr>
          <w:t>27</w:t>
        </w:r>
      </w:hyperlink>
      <w:r>
        <w:rPr>
          <w:rFonts w:ascii="Arial" w:hAnsi="Arial" w:cs="Arial"/>
          <w:noProof/>
          <w:shd w:val="clear" w:color="auto" w:fill="FFFFFF"/>
        </w:rPr>
        <w:t>)</w:t>
      </w:r>
      <w:r w:rsidRPr="0065032A">
        <w:rPr>
          <w:rFonts w:ascii="Arial" w:hAnsi="Arial" w:cs="Arial"/>
          <w:shd w:val="clear" w:color="auto" w:fill="FFFFFF"/>
        </w:rPr>
        <w:fldChar w:fldCharType="end"/>
      </w:r>
      <w:r w:rsidRPr="0065032A">
        <w:rPr>
          <w:rFonts w:ascii="Arial" w:hAnsi="Arial" w:cs="Arial"/>
          <w:shd w:val="clear" w:color="auto" w:fill="FFFFFF"/>
        </w:rPr>
        <w:t>.</w:t>
      </w:r>
    </w:p>
    <w:p w14:paraId="1090677E" w14:textId="7A4E120E" w:rsidR="00ED7708" w:rsidRPr="00405CBD" w:rsidRDefault="00405CBD" w:rsidP="00405CBD">
      <w:pPr>
        <w:spacing w:line="360" w:lineRule="auto"/>
        <w:rPr>
          <w:rFonts w:ascii="Arial" w:hAnsi="Arial" w:cs="Arial"/>
          <w:shd w:val="clear" w:color="auto" w:fill="FFFFFF"/>
        </w:rPr>
      </w:pPr>
      <w:r w:rsidRPr="00386F3F">
        <w:rPr>
          <w:rFonts w:ascii="Arial" w:hAnsi="Arial" w:cs="Arial"/>
        </w:rPr>
        <w:t>Maintaining effective existing processes</w:t>
      </w:r>
      <w:r>
        <w:rPr>
          <w:rFonts w:ascii="Arial" w:hAnsi="Arial" w:cs="Arial"/>
        </w:rPr>
        <w:t xml:space="preserve"> </w:t>
      </w:r>
      <w:r w:rsidRPr="00386F3F">
        <w:rPr>
          <w:rFonts w:ascii="Arial" w:hAnsi="Arial" w:cs="Arial"/>
        </w:rPr>
        <w:t xml:space="preserve">and being well-versed in legal obligations with visible NHS information standards relates to the ‘Appropriateness’ component of the Levesque framework (Figure </w:t>
      </w:r>
      <w:r>
        <w:rPr>
          <w:rFonts w:ascii="Arial" w:hAnsi="Arial" w:cs="Arial"/>
        </w:rPr>
        <w:t>4</w:t>
      </w:r>
      <w:r w:rsidRPr="00386F3F">
        <w:rPr>
          <w:rFonts w:ascii="Arial" w:hAnsi="Arial" w:cs="Arial"/>
        </w:rPr>
        <w:t xml:space="preserve">) considering they relate to the match </w:t>
      </w:r>
      <w:r w:rsidRPr="00386F3F">
        <w:rPr>
          <w:rFonts w:ascii="Arial" w:hAnsi="Arial" w:cs="Arial"/>
          <w:shd w:val="clear" w:color="auto" w:fill="FFFFFF"/>
        </w:rPr>
        <w:t xml:space="preserve">between user needs and services </w:t>
      </w:r>
      <w:r w:rsidRPr="00386F3F">
        <w:rPr>
          <w:rFonts w:ascii="Arial" w:hAnsi="Arial" w:cs="Arial"/>
          <w:shd w:val="clear" w:color="auto" w:fill="FFFFFF"/>
        </w:rPr>
        <w:fldChar w:fldCharType="begin"/>
      </w:r>
      <w:r>
        <w:rPr>
          <w:rFonts w:ascii="Arial" w:hAnsi="Arial" w:cs="Arial"/>
          <w:shd w:val="clear" w:color="auto" w:fill="FFFFFF"/>
        </w:rPr>
        <w:instrText xml:space="preserve"> ADDIN EN.CITE &lt;EndNote&gt;&lt;Cite&gt;&lt;Author&gt;Levesque&lt;/Author&gt;&lt;Year&gt;2013&lt;/Year&gt;&lt;RecNum&gt;2137&lt;/RecNum&gt;&lt;DisplayText&gt;(27)&lt;/DisplayText&gt;&lt;record&gt;&lt;rec-number&gt;2137&lt;/rec-number&gt;&lt;foreign-keys&gt;&lt;key app="EN" db-id="et2xwas2e5ravbe9dsaxrwzlpsvf0wtas9rd" timestamp="1677544188"&gt;2137&lt;/key&gt;&lt;/foreign-keys&gt;&lt;ref-type name="Journal Article"&gt;17&lt;/ref-type&gt;&lt;contributors&gt;&lt;authors&gt;&lt;author&gt;Levesque, J. F.&lt;/author&gt;&lt;author&gt;Harris, M. F.&lt;/author&gt;&lt;author&gt;Russell, G.&lt;/author&gt;&lt;/authors&gt;&lt;/contributors&gt;&lt;auth-address&gt;Institut national de santé publique du Québec, 190 Crémazie Est, Montréal, QC H2P1E2, Canada. jean-frederic.levesque@inspq.qc.ca&lt;/auth-address&gt;&lt;titles&gt;&lt;title&gt;Patient-centred access to health care: conceptualising access at the interface of health systems and populations&lt;/title&gt;&lt;secondary-title&gt;Int J Equity Health&lt;/secondary-title&gt;&lt;/titles&gt;&lt;periodical&gt;&lt;full-title&gt;Int J Equity Health&lt;/full-title&gt;&lt;abbr-1&gt;International journal for equity in health&lt;/abbr-1&gt;&lt;/periodical&gt;&lt;pages&gt;18&lt;/pages&gt;&lt;volume&gt;12&lt;/volume&gt;&lt;edition&gt;2013/03/19&lt;/edition&gt;&lt;keywords&gt;&lt;keyword&gt;Delivery of Health Care/*organization &amp;amp; administration&lt;/keyword&gt;&lt;keyword&gt;Health Services Accessibility/*organization &amp;amp; administration&lt;/keyword&gt;&lt;keyword&gt;*Health Services Needs and Demand&lt;/keyword&gt;&lt;keyword&gt;Humans&lt;/keyword&gt;&lt;keyword&gt;Models, Organizational&lt;/keyword&gt;&lt;keyword&gt;Patient-Centered Care/*organization &amp;amp; administration&lt;/keyword&gt;&lt;/keywords&gt;&lt;dates&gt;&lt;year&gt;2013&lt;/year&gt;&lt;pub-dates&gt;&lt;date&gt;Mar 11&lt;/date&gt;&lt;/pub-dates&gt;&lt;/dates&gt;&lt;isbn&gt;1475-9276&lt;/isbn&gt;&lt;accession-num&gt;23496984&lt;/accession-num&gt;&lt;urls&gt;&lt;/urls&gt;&lt;custom2&gt;PMC3610159&lt;/custom2&gt;&lt;electronic-resource-num&gt;10.1186/1475-9276-12-18&lt;/electronic-resource-num&gt;&lt;remote-database-provider&gt;NLM&lt;/remote-database-provider&gt;&lt;language&gt;eng&lt;/language&gt;&lt;/record&gt;&lt;/Cite&gt;&lt;/EndNote&gt;</w:instrText>
      </w:r>
      <w:r w:rsidRPr="00386F3F">
        <w:rPr>
          <w:rFonts w:ascii="Arial" w:hAnsi="Arial" w:cs="Arial"/>
          <w:shd w:val="clear" w:color="auto" w:fill="FFFFFF"/>
        </w:rPr>
        <w:fldChar w:fldCharType="separate"/>
      </w:r>
      <w:r>
        <w:rPr>
          <w:rFonts w:ascii="Arial" w:hAnsi="Arial" w:cs="Arial"/>
          <w:noProof/>
          <w:shd w:val="clear" w:color="auto" w:fill="FFFFFF"/>
        </w:rPr>
        <w:t>(</w:t>
      </w:r>
      <w:hyperlink w:anchor="_ENREF_27" w:tooltip="Levesque, 2013 #2137" w:history="1">
        <w:r>
          <w:rPr>
            <w:rFonts w:ascii="Arial" w:hAnsi="Arial" w:cs="Arial"/>
            <w:noProof/>
            <w:shd w:val="clear" w:color="auto" w:fill="FFFFFF"/>
          </w:rPr>
          <w:t>27</w:t>
        </w:r>
      </w:hyperlink>
      <w:r>
        <w:rPr>
          <w:rFonts w:ascii="Arial" w:hAnsi="Arial" w:cs="Arial"/>
          <w:noProof/>
          <w:shd w:val="clear" w:color="auto" w:fill="FFFFFF"/>
        </w:rPr>
        <w:t>)</w:t>
      </w:r>
      <w:r w:rsidRPr="00386F3F">
        <w:rPr>
          <w:rFonts w:ascii="Arial" w:hAnsi="Arial" w:cs="Arial"/>
          <w:shd w:val="clear" w:color="auto" w:fill="FFFFFF"/>
        </w:rPr>
        <w:fldChar w:fldCharType="end"/>
      </w:r>
      <w:r w:rsidRPr="00386F3F">
        <w:rPr>
          <w:rFonts w:ascii="Arial" w:hAnsi="Arial" w:cs="Arial"/>
          <w:shd w:val="clear" w:color="auto" w:fill="FFFFFF"/>
        </w:rPr>
        <w:t>.</w:t>
      </w:r>
    </w:p>
    <w:sectPr w:rsidR="00ED7708" w:rsidRPr="00405C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BD"/>
    <w:rsid w:val="001B771C"/>
    <w:rsid w:val="00405CBD"/>
    <w:rsid w:val="00700CFB"/>
    <w:rsid w:val="00ED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7FDE6"/>
  <w15:chartTrackingRefBased/>
  <w15:docId w15:val="{015C1E18-FFA9-43E2-B722-285001B8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V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CBD"/>
    <w:pPr>
      <w:spacing w:line="259" w:lineRule="auto"/>
    </w:pPr>
    <w:rPr>
      <w:rFonts w:eastAsia="MS Mincho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5CB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VI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5CB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VI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5CB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VI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5CB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VI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5CB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VI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5CB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VI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CB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VI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5CB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VI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5CB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VI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5C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05C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5C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5C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5C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5C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C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5C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5C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5C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VI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05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5CB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VI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05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5CBD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VI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05C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5CBD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val="en-VI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05C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5C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VI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5C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5C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1662</Words>
  <Characters>9475</Characters>
  <Application>Microsoft Office Word</Application>
  <DocSecurity>0</DocSecurity>
  <Lines>78</Lines>
  <Paragraphs>22</Paragraphs>
  <ScaleCrop>false</ScaleCrop>
  <Company/>
  <LinksUpToDate>false</LinksUpToDate>
  <CharactersWithSpaces>11115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Bowen</dc:creator>
  <cp:keywords/>
  <dc:description/>
  <cp:lastModifiedBy>Sophie Bowen</cp:lastModifiedBy>
  <cp:revision>1</cp:revision>
  <dcterms:created xsi:type="dcterms:W3CDTF">2025-07-19T10:58:00Z</dcterms:created>
  <dcterms:modified xsi:type="dcterms:W3CDTF">2025-07-19T10:58:00Z</dcterms:modified>
</cp:coreProperties>
</file>