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74EC0" w14:textId="77777777" w:rsidR="00D059AF" w:rsidRPr="005E5794" w:rsidRDefault="00D059AF" w:rsidP="00D059AF">
      <w:pPr>
        <w:pStyle w:val="Heading2"/>
        <w:rPr>
          <w:rFonts w:ascii="Arial" w:hAnsi="Arial" w:cs="Arial"/>
        </w:rPr>
      </w:pPr>
      <w:bookmarkStart w:id="0" w:name="_Toc112846326"/>
      <w:r w:rsidRPr="005E5794">
        <w:rPr>
          <w:rFonts w:ascii="Arial" w:hAnsi="Arial" w:cs="Arial"/>
          <w:shd w:val="clear" w:color="auto" w:fill="FFFFFF"/>
        </w:rPr>
        <w:t xml:space="preserve">APPENDIX </w:t>
      </w:r>
      <w:bookmarkEnd w:id="0"/>
      <w:r>
        <w:rPr>
          <w:rFonts w:ascii="Arial" w:hAnsi="Arial" w:cs="Arial"/>
          <w:shd w:val="clear" w:color="auto" w:fill="FFFFFF"/>
        </w:rPr>
        <w:t>C – Reasons for choosing the Levesque framework</w:t>
      </w:r>
    </w:p>
    <w:p w14:paraId="1434E662" w14:textId="77777777" w:rsidR="00D059AF" w:rsidRDefault="00D059AF" w:rsidP="00D059AF">
      <w:pPr>
        <w:spacing w:before="360" w:line="360" w:lineRule="auto"/>
        <w:jc w:val="both"/>
        <w:rPr>
          <w:rFonts w:ascii="Arial" w:hAnsi="Arial" w:cs="Arial"/>
        </w:rPr>
      </w:pPr>
      <w:r w:rsidRPr="00D34A06">
        <w:rPr>
          <w:rFonts w:ascii="Arial" w:hAnsi="Arial" w:cs="Arial"/>
        </w:rPr>
        <w:t xml:space="preserve">There are numerous frameworks describing determinants of healthcare access </w:t>
      </w:r>
      <w:r w:rsidRPr="00D34A06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EN.CITE &lt;EndNote&gt;&lt;Cite&gt;&lt;Author&gt;Levesque&lt;/Author&gt;&lt;Year&gt;2013&lt;/Year&gt;&lt;RecNum&gt;2137&lt;/RecNum&gt;&lt;DisplayText&gt;(27)&lt;/DisplayText&gt;&lt;record&gt;&lt;rec-number&gt;2137&lt;/rec-number&gt;&lt;foreign-keys&gt;&lt;key app="EN" db-id="et2xwas2e5ravbe9dsaxrwzlpsvf0wtas9rd" timestamp="1677544188"&gt;2137&lt;/key&gt;&lt;/foreign-keys&gt;&lt;ref-type name="Journal Article"&gt;17&lt;/ref-type&gt;&lt;contributors&gt;&lt;authors&gt;&lt;author&gt;Levesque, J. F.&lt;/author&gt;&lt;author&gt;Harris, M. F.&lt;/author&gt;&lt;author&gt;Russell, G.&lt;/author&gt;&lt;/authors&gt;&lt;/contributors&gt;&lt;auth-address&gt;Institut national de santé publique du Québec, 190 Crémazie Est, Montréal, QC H2P1E2, Canada. jean-frederic.levesque@inspq.qc.ca&lt;/auth-address&gt;&lt;titles&gt;&lt;title&gt;Patient-centred access to health care: conceptualising access at the interface of health systems and populations&lt;/title&gt;&lt;secondary-title&gt;Int J Equity Health&lt;/secondary-title&gt;&lt;/titles&gt;&lt;periodical&gt;&lt;full-title&gt;Int J Equity Health&lt;/full-title&gt;&lt;abbr-1&gt;International journal for equity in health&lt;/abbr-1&gt;&lt;/periodical&gt;&lt;pages&gt;18&lt;/pages&gt;&lt;volume&gt;12&lt;/volume&gt;&lt;edition&gt;2013/03/19&lt;/edition&gt;&lt;keywords&gt;&lt;keyword&gt;Delivery of Health Care/*organization &amp;amp; administration&lt;/keyword&gt;&lt;keyword&gt;Health Services Accessibility/*organization &amp;amp; administration&lt;/keyword&gt;&lt;keyword&gt;*Health Services Needs and Demand&lt;/keyword&gt;&lt;keyword&gt;Humans&lt;/keyword&gt;&lt;keyword&gt;Models, Organizational&lt;/keyword&gt;&lt;keyword&gt;Patient-Centered Care/*organization &amp;amp; administration&lt;/keyword&gt;&lt;/keywords&gt;&lt;dates&gt;&lt;year&gt;2013&lt;/year&gt;&lt;pub-dates&gt;&lt;date&gt;Mar 11&lt;/date&gt;&lt;/pub-dates&gt;&lt;/dates&gt;&lt;isbn&gt;1475-9276&lt;/isbn&gt;&lt;accession-num&gt;23496984&lt;/accession-num&gt;&lt;urls&gt;&lt;/urls&gt;&lt;custom2&gt;PMC3610159&lt;/custom2&gt;&lt;electronic-resource-num&gt;10.1186/1475-9276-12-18&lt;/electronic-resource-num&gt;&lt;remote-database-provider&gt;NLM&lt;/remote-database-provider&gt;&lt;language&gt;eng&lt;/language&gt;&lt;/record&gt;&lt;/Cite&gt;&lt;/EndNote&gt;</w:instrText>
      </w:r>
      <w:r w:rsidRPr="00D34A0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(</w:t>
      </w:r>
      <w:hyperlink w:anchor="_ENREF_27" w:tooltip="Levesque, 2013 #2137" w:history="1">
        <w:r>
          <w:rPr>
            <w:rFonts w:ascii="Arial" w:hAnsi="Arial" w:cs="Arial"/>
            <w:noProof/>
          </w:rPr>
          <w:t>27</w:t>
        </w:r>
      </w:hyperlink>
      <w:r>
        <w:rPr>
          <w:rFonts w:ascii="Arial" w:hAnsi="Arial" w:cs="Arial"/>
          <w:noProof/>
        </w:rPr>
        <w:t>)</w:t>
      </w:r>
      <w:r w:rsidRPr="00D34A06">
        <w:rPr>
          <w:rFonts w:ascii="Arial" w:hAnsi="Arial" w:cs="Arial"/>
        </w:rPr>
        <w:fldChar w:fldCharType="end"/>
      </w:r>
      <w:r w:rsidRPr="00D34A06">
        <w:rPr>
          <w:rFonts w:ascii="Arial" w:hAnsi="Arial" w:cs="Arial"/>
        </w:rPr>
        <w:t xml:space="preserve">, each with their own merits and weaknesses. Andersen’s model serves as a framework for large scale studies and incorporates a wide array of determinants e.g., demographic factors, social structure and health beliefs </w:t>
      </w:r>
      <w:r w:rsidRPr="00D34A06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EN.CITE &lt;EndNote&gt;&lt;Cite&gt;&lt;Author&gt;Carrillo&lt;/Author&gt;&lt;Year&gt;2011&lt;/Year&gt;&lt;RecNum&gt;2156&lt;/RecNum&gt;&lt;DisplayText&gt;(39)&lt;/DisplayText&gt;&lt;record&gt;&lt;rec-number&gt;2156&lt;/rec-number&gt;&lt;foreign-keys&gt;&lt;key app="EN" db-id="et2xwas2e5ravbe9dsaxrwzlpsvf0wtas9rd" timestamp="1677544189"&gt;2156&lt;/key&gt;&lt;/foreign-keys&gt;&lt;ref-type name="Journal Article"&gt;17&lt;/ref-type&gt;&lt;contributors&gt;&lt;authors&gt;&lt;author&gt;Carrillo, J. E.&lt;/author&gt;&lt;author&gt;Carrillo, V. A.&lt;/author&gt;&lt;author&gt;Perez, H. R.&lt;/author&gt;&lt;author&gt;Salas-Lopez, D.&lt;/author&gt;&lt;author&gt;Natale-Pereira, A.&lt;/author&gt;&lt;author&gt;Byron, A. T.&lt;/author&gt;&lt;/authors&gt;&lt;/contributors&gt;&lt;auth-address&gt;Weill Medical College of Cornell University, New York City, NY 10032, USA. ecarrill@nyp.org&lt;/auth-address&gt;&lt;titles&gt;&lt;title&gt;Defining and targeting health care access barriers&lt;/title&gt;&lt;secondary-title&gt;J Health Care Poor Underserved&lt;/secondary-title&gt;&lt;/titles&gt;&lt;periodical&gt;&lt;full-title&gt;J Health Care Poor Underserved&lt;/full-title&gt;&lt;/periodical&gt;&lt;pages&gt;562-75&lt;/pages&gt;&lt;volume&gt;22&lt;/volume&gt;&lt;number&gt;2&lt;/number&gt;&lt;edition&gt;2011/05/10&lt;/edition&gt;&lt;keywords&gt;&lt;keyword&gt;Community Health Services/*organization &amp;amp; administration&lt;/keyword&gt;&lt;keyword&gt;Evidence-Based Practice&lt;/keyword&gt;&lt;keyword&gt;Health Services Accessibility/*organization &amp;amp; administration&lt;/keyword&gt;&lt;keyword&gt;Health Status Disparities&lt;/keyword&gt;&lt;keyword&gt;Healthcare Disparities/*ethnology&lt;/keyword&gt;&lt;keyword&gt;Humans&lt;/keyword&gt;&lt;keyword&gt;Mass Screening&lt;/keyword&gt;&lt;keyword&gt;*Models, Organizational&lt;/keyword&gt;&lt;keyword&gt;Patient Acceptance of Health Care/ethnology&lt;/keyword&gt;&lt;keyword&gt;Socioeconomic Factors&lt;/keyword&gt;&lt;/keywords&gt;&lt;dates&gt;&lt;year&gt;2011&lt;/year&gt;&lt;pub-dates&gt;&lt;date&gt;May&lt;/date&gt;&lt;/pub-dates&gt;&lt;/dates&gt;&lt;isbn&gt;1049-2089&lt;/isbn&gt;&lt;accession-num&gt;21551934&lt;/accession-num&gt;&lt;urls&gt;&lt;/urls&gt;&lt;electronic-resource-num&gt;10.1353/hpu.2011.0037&lt;/electronic-resource-num&gt;&lt;remote-database-provider&gt;NLM&lt;/remote-database-provider&gt;&lt;language&gt;eng&lt;/language&gt;&lt;/record&gt;&lt;/Cite&gt;&lt;/EndNote&gt;</w:instrText>
      </w:r>
      <w:r w:rsidRPr="00D34A0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(</w:t>
      </w:r>
      <w:hyperlink w:anchor="_ENREF_39" w:tooltip="Carrillo, 2011 #2156" w:history="1">
        <w:r>
          <w:rPr>
            <w:rFonts w:ascii="Arial" w:hAnsi="Arial" w:cs="Arial"/>
            <w:noProof/>
          </w:rPr>
          <w:t>39</w:t>
        </w:r>
      </w:hyperlink>
      <w:r>
        <w:rPr>
          <w:rFonts w:ascii="Arial" w:hAnsi="Arial" w:cs="Arial"/>
          <w:noProof/>
        </w:rPr>
        <w:t>)</w:t>
      </w:r>
      <w:r w:rsidRPr="00D34A06">
        <w:rPr>
          <w:rFonts w:ascii="Arial" w:hAnsi="Arial" w:cs="Arial"/>
        </w:rPr>
        <w:fldChar w:fldCharType="end"/>
      </w:r>
      <w:r w:rsidRPr="00D34A06">
        <w:rPr>
          <w:rFonts w:ascii="Arial" w:hAnsi="Arial" w:cs="Arial"/>
        </w:rPr>
        <w:t>. However, these determinants are related to individual characteristics, meaning that</w:t>
      </w:r>
      <w:r w:rsidRPr="00D34A06">
        <w:rPr>
          <w:rFonts w:ascii="Arial" w:hAnsi="Arial" w:cs="Arial"/>
          <w:color w:val="000000"/>
          <w:shd w:val="clear" w:color="auto" w:fill="FFFFFF"/>
        </w:rPr>
        <w:t xml:space="preserve"> important characteristics of the healthcare systems are </w:t>
      </w:r>
      <w:r>
        <w:rPr>
          <w:rFonts w:ascii="Arial" w:hAnsi="Arial" w:cs="Arial"/>
          <w:color w:val="000000"/>
          <w:shd w:val="clear" w:color="auto" w:fill="FFFFFF"/>
        </w:rPr>
        <w:t>underemphasised</w:t>
      </w:r>
      <w:r w:rsidRPr="00D34A06">
        <w:rPr>
          <w:rFonts w:ascii="Arial" w:hAnsi="Arial" w:cs="Arial"/>
          <w:color w:val="000000"/>
          <w:shd w:val="clear" w:color="auto" w:fill="FFFFFF"/>
        </w:rPr>
        <w:t xml:space="preserve">. Another framework is </w:t>
      </w:r>
      <w:r w:rsidRPr="00D34A06">
        <w:rPr>
          <w:rFonts w:ascii="Arial" w:hAnsi="Arial" w:cs="Arial"/>
        </w:rPr>
        <w:t xml:space="preserve">the ‘Health Care Access Barriers’ model which </w:t>
      </w:r>
      <w:r>
        <w:rPr>
          <w:rFonts w:ascii="Arial" w:hAnsi="Arial" w:cs="Arial"/>
        </w:rPr>
        <w:t>emphasises</w:t>
      </w:r>
      <w:r w:rsidRPr="00D34A06">
        <w:rPr>
          <w:rFonts w:ascii="Arial" w:hAnsi="Arial" w:cs="Arial"/>
        </w:rPr>
        <w:t xml:space="preserve"> barriers </w:t>
      </w:r>
      <w:r w:rsidRPr="00D34A06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EN.CITE &lt;EndNote&gt;&lt;Cite&gt;&lt;Author&gt;Carrillo&lt;/Author&gt;&lt;Year&gt;2011&lt;/Year&gt;&lt;RecNum&gt;2156&lt;/RecNum&gt;&lt;DisplayText&gt;(39)&lt;/DisplayText&gt;&lt;record&gt;&lt;rec-number&gt;2156&lt;/rec-number&gt;&lt;foreign-keys&gt;&lt;key app="EN" db-id="et2xwas2e5ravbe9dsaxrwzlpsvf0wtas9rd" timestamp="1677544189"&gt;2156&lt;/key&gt;&lt;/foreign-keys&gt;&lt;ref-type name="Journal Article"&gt;17&lt;/ref-type&gt;&lt;contributors&gt;&lt;authors&gt;&lt;author&gt;Carrillo, J. E.&lt;/author&gt;&lt;author&gt;Carrillo, V. A.&lt;/author&gt;&lt;author&gt;Perez, H. R.&lt;/author&gt;&lt;author&gt;Salas-Lopez, D.&lt;/author&gt;&lt;author&gt;Natale-Pereira, A.&lt;/author&gt;&lt;author&gt;Byron, A. T.&lt;/author&gt;&lt;/authors&gt;&lt;/contributors&gt;&lt;auth-address&gt;Weill Medical College of Cornell University, New York City, NY 10032, USA. ecarrill@nyp.org&lt;/auth-address&gt;&lt;titles&gt;&lt;title&gt;Defining and targeting health care access barriers&lt;/title&gt;&lt;secondary-title&gt;J Health Care Poor Underserved&lt;/secondary-title&gt;&lt;/titles&gt;&lt;periodical&gt;&lt;full-title&gt;J Health Care Poor Underserved&lt;/full-title&gt;&lt;/periodical&gt;&lt;pages&gt;562-75&lt;/pages&gt;&lt;volume&gt;22&lt;/volume&gt;&lt;number&gt;2&lt;/number&gt;&lt;edition&gt;2011/05/10&lt;/edition&gt;&lt;keywords&gt;&lt;keyword&gt;Community Health Services/*organization &amp;amp; administration&lt;/keyword&gt;&lt;keyword&gt;Evidence-Based Practice&lt;/keyword&gt;&lt;keyword&gt;Health Services Accessibility/*organization &amp;amp; administration&lt;/keyword&gt;&lt;keyword&gt;Health Status Disparities&lt;/keyword&gt;&lt;keyword&gt;Healthcare Disparities/*ethnology&lt;/keyword&gt;&lt;keyword&gt;Humans&lt;/keyword&gt;&lt;keyword&gt;Mass Screening&lt;/keyword&gt;&lt;keyword&gt;*Models, Organizational&lt;/keyword&gt;&lt;keyword&gt;Patient Acceptance of Health Care/ethnology&lt;/keyword&gt;&lt;keyword&gt;Socioeconomic Factors&lt;/keyword&gt;&lt;/keywords&gt;&lt;dates&gt;&lt;year&gt;2011&lt;/year&gt;&lt;pub-dates&gt;&lt;date&gt;May&lt;/date&gt;&lt;/pub-dates&gt;&lt;/dates&gt;&lt;isbn&gt;1049-2089&lt;/isbn&gt;&lt;accession-num&gt;21551934&lt;/accession-num&gt;&lt;urls&gt;&lt;/urls&gt;&lt;electronic-resource-num&gt;10.1353/hpu.2011.0037&lt;/electronic-resource-num&gt;&lt;remote-database-provider&gt;NLM&lt;/remote-database-provider&gt;&lt;language&gt;eng&lt;/language&gt;&lt;/record&gt;&lt;/Cite&gt;&lt;/EndNote&gt;</w:instrText>
      </w:r>
      <w:r w:rsidRPr="00D34A0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(</w:t>
      </w:r>
      <w:hyperlink w:anchor="_ENREF_39" w:tooltip="Carrillo, 2011 #2156" w:history="1">
        <w:r>
          <w:rPr>
            <w:rFonts w:ascii="Arial" w:hAnsi="Arial" w:cs="Arial"/>
            <w:noProof/>
          </w:rPr>
          <w:t>39</w:t>
        </w:r>
      </w:hyperlink>
      <w:r>
        <w:rPr>
          <w:rFonts w:ascii="Arial" w:hAnsi="Arial" w:cs="Arial"/>
          <w:noProof/>
        </w:rPr>
        <w:t>)</w:t>
      </w:r>
      <w:r w:rsidRPr="00D34A06">
        <w:rPr>
          <w:rFonts w:ascii="Arial" w:hAnsi="Arial" w:cs="Arial"/>
        </w:rPr>
        <w:fldChar w:fldCharType="end"/>
      </w:r>
      <w:r w:rsidRPr="00D34A06">
        <w:rPr>
          <w:rFonts w:ascii="Arial" w:hAnsi="Arial" w:cs="Arial"/>
        </w:rPr>
        <w:t xml:space="preserve">, but this </w:t>
      </w:r>
      <w:r w:rsidRPr="00E758E7">
        <w:rPr>
          <w:rFonts w:ascii="Arial" w:hAnsi="Arial" w:cs="Arial"/>
        </w:rPr>
        <w:t>research project attempts to equally explore facilitators as well as barriers to healthcare access. The L</w:t>
      </w:r>
      <w:r w:rsidRPr="0065506C">
        <w:rPr>
          <w:rFonts w:ascii="Arial" w:hAnsi="Arial" w:cs="Arial"/>
        </w:rPr>
        <w:t xml:space="preserve">evesque framework was considered most appropriate considering its comprehensive nature </w:t>
      </w:r>
      <w:r w:rsidRPr="0065506C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EN.CITE &lt;EndNote&gt;&lt;Cite&gt;&lt;Author&gt;Cu&lt;/Author&gt;&lt;Year&gt;2021&lt;/Year&gt;&lt;RecNum&gt;2136&lt;/RecNum&gt;&lt;DisplayText&gt;(28)&lt;/DisplayText&gt;&lt;record&gt;&lt;rec-number&gt;2136&lt;/rec-number&gt;&lt;foreign-keys&gt;&lt;key app="EN" db-id="et2xwas2e5ravbe9dsaxrwzlpsvf0wtas9rd" timestamp="1677544188"&gt;2136&lt;/key&gt;&lt;/foreign-keys&gt;&lt;ref-type name="Journal Article"&gt;17&lt;/ref-type&gt;&lt;contributors&gt;&lt;authors&gt;&lt;author&gt;Cu, Anthony&lt;/author&gt;&lt;author&gt;Meister, Sofia&lt;/author&gt;&lt;author&gt;Lefebvre, Bertrand&lt;/author&gt;&lt;author&gt;Ridde, Valéry&lt;/author&gt;&lt;/authors&gt;&lt;/contributors&gt;&lt;titles&gt;&lt;title&gt;Assessing healthcare access using the Levesque’s conceptual framework– a scoping review&lt;/title&gt;&lt;secondary-title&gt;International Journal for Equity in Health&lt;/secondary-title&gt;&lt;/titles&gt;&lt;periodical&gt;&lt;full-title&gt;Int J Equity Health&lt;/full-title&gt;&lt;abbr-1&gt;International journal for equity in health&lt;/abbr-1&gt;&lt;/periodical&gt;&lt;pages&gt;116&lt;/pages&gt;&lt;volume&gt;20&lt;/volume&gt;&lt;number&gt;1&lt;/number&gt;&lt;dates&gt;&lt;year&gt;2021&lt;/year&gt;&lt;pub-dates&gt;&lt;date&gt;2021/05/07&lt;/date&gt;&lt;/pub-dates&gt;&lt;/dates&gt;&lt;isbn&gt;1475-9276&lt;/isbn&gt;&lt;urls&gt;&lt;related-urls&gt;&lt;url&gt;https://doi.org/10.1186/s12939-021-01416-3&lt;/url&gt;&lt;/related-urls&gt;&lt;/urls&gt;&lt;electronic-resource-num&gt;10.1186/s12939-021-01416-3&lt;/electronic-resource-num&gt;&lt;/record&gt;&lt;/Cite&gt;&lt;/EndNote&gt;</w:instrText>
      </w:r>
      <w:r w:rsidRPr="0065506C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(</w:t>
      </w:r>
      <w:hyperlink w:anchor="_ENREF_28" w:tooltip="Cu, 2021 #2136" w:history="1">
        <w:r>
          <w:rPr>
            <w:rFonts w:ascii="Arial" w:hAnsi="Arial" w:cs="Arial"/>
            <w:noProof/>
          </w:rPr>
          <w:t>28</w:t>
        </w:r>
      </w:hyperlink>
      <w:r>
        <w:rPr>
          <w:rFonts w:ascii="Arial" w:hAnsi="Arial" w:cs="Arial"/>
          <w:noProof/>
        </w:rPr>
        <w:t>)</w:t>
      </w:r>
      <w:r w:rsidRPr="0065506C">
        <w:rPr>
          <w:rFonts w:ascii="Arial" w:hAnsi="Arial" w:cs="Arial"/>
        </w:rPr>
        <w:fldChar w:fldCharType="end"/>
      </w:r>
      <w:r w:rsidRPr="0065506C">
        <w:rPr>
          <w:rFonts w:ascii="Arial" w:hAnsi="Arial" w:cs="Arial"/>
        </w:rPr>
        <w:t xml:space="preserve"> and</w:t>
      </w:r>
      <w:r w:rsidRPr="00E758E7">
        <w:rPr>
          <w:rFonts w:ascii="Arial" w:hAnsi="Arial" w:cs="Arial"/>
        </w:rPr>
        <w:t xml:space="preserve"> consideration of the influence of health systems as much as individual factors.</w:t>
      </w:r>
    </w:p>
    <w:p w14:paraId="4C76EDC8" w14:textId="77777777" w:rsidR="00D059AF" w:rsidRPr="00FE4DFB" w:rsidRDefault="00D059AF" w:rsidP="00D059AF">
      <w:pPr>
        <w:spacing w:line="360" w:lineRule="auto"/>
        <w:jc w:val="both"/>
        <w:rPr>
          <w:rFonts w:ascii="Arial" w:hAnsi="Arial" w:cs="Arial"/>
        </w:rPr>
      </w:pPr>
    </w:p>
    <w:p w14:paraId="0CA5B32B" w14:textId="77777777" w:rsidR="00ED7708" w:rsidRDefault="00ED7708"/>
    <w:sectPr w:rsidR="00ED7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9AF"/>
    <w:rsid w:val="001B771C"/>
    <w:rsid w:val="00700CFB"/>
    <w:rsid w:val="00D059AF"/>
    <w:rsid w:val="00E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98473"/>
  <w15:chartTrackingRefBased/>
  <w15:docId w15:val="{C7E7BFC8-D23D-414A-B0BC-4AA36692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9AF"/>
    <w:pPr>
      <w:spacing w:line="259" w:lineRule="auto"/>
    </w:pPr>
    <w:rPr>
      <w:rFonts w:eastAsia="MS Mincho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9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VI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59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VI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9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VI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9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9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9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VI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9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VI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9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VI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9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V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05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9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9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9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9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9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9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VI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5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9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VI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5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9AF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VI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59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9AF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V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59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9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9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6576</Characters>
  <Application>Microsoft Office Word</Application>
  <DocSecurity>0</DocSecurity>
  <Lines>54</Lines>
  <Paragraphs>15</Paragraphs>
  <ScaleCrop>false</ScaleCrop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Bowen</dc:creator>
  <cp:keywords/>
  <dc:description/>
  <cp:lastModifiedBy>Sophie Bowen</cp:lastModifiedBy>
  <cp:revision>1</cp:revision>
  <dcterms:created xsi:type="dcterms:W3CDTF">2025-07-19T10:56:00Z</dcterms:created>
  <dcterms:modified xsi:type="dcterms:W3CDTF">2025-07-19T10:56:00Z</dcterms:modified>
</cp:coreProperties>
</file>