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E1A20" w14:textId="77777777" w:rsidR="007822CC" w:rsidRDefault="007822CC" w:rsidP="007822CC">
      <w:pP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Appendices </w:t>
      </w:r>
    </w:p>
    <w:p w14:paraId="586D3390" w14:textId="77777777" w:rsidR="007822CC" w:rsidRDefault="007822CC" w:rsidP="007822CC"/>
    <w:p w14:paraId="705FF167" w14:textId="77777777" w:rsidR="007822CC" w:rsidRDefault="007822CC" w:rsidP="007822CC">
      <w:r>
        <w:rPr>
          <w:noProof/>
        </w:rPr>
        <w:drawing>
          <wp:inline distT="0" distB="0" distL="0" distR="0" wp14:anchorId="5518263B" wp14:editId="5F9E15C0">
            <wp:extent cx="5943600" cy="2566035"/>
            <wp:effectExtent l="0" t="0" r="0" b="0"/>
            <wp:docPr id="9" name="image5.png" descr="A graph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 descr="A graph of a graph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60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BCF14F" w14:textId="77777777" w:rsidR="007822CC" w:rsidRDefault="007822CC" w:rsidP="007822CC">
      <w:pPr>
        <w:rPr>
          <w:b/>
        </w:rPr>
      </w:pPr>
      <w:r>
        <w:rPr>
          <w:b/>
        </w:rPr>
        <w:t xml:space="preserve">Figure 1: </w:t>
      </w:r>
      <w:r>
        <w:t>Overall and sex-stratified pulmonary embolism-related age adjusted mortality rates per 1,000,000 in the United States from 1999-2023</w:t>
      </w:r>
    </w:p>
    <w:p w14:paraId="0A8224F7" w14:textId="77777777" w:rsidR="007822CC" w:rsidRDefault="007822CC" w:rsidP="007822CC"/>
    <w:p w14:paraId="3DD0D339" w14:textId="77777777" w:rsidR="007822CC" w:rsidRDefault="007822CC" w:rsidP="007822CC">
      <w:r>
        <w:rPr>
          <w:noProof/>
        </w:rPr>
        <w:drawing>
          <wp:inline distT="0" distB="0" distL="0" distR="0" wp14:anchorId="2A75D8C1" wp14:editId="4EB54CA7">
            <wp:extent cx="5943600" cy="2915285"/>
            <wp:effectExtent l="0" t="0" r="0" b="0"/>
            <wp:docPr id="11" name="image4.png" descr="A graph of a number of peopl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 descr="A graph of a number of peopl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5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441417" w14:textId="77777777" w:rsidR="007822CC" w:rsidRDefault="007822CC" w:rsidP="007822CC">
      <w:r>
        <w:rPr>
          <w:b/>
        </w:rPr>
        <w:t>Figure 2</w:t>
      </w:r>
      <w:r>
        <w:t>: Pulmonary embolism-related age adjusted mortality rates (AAMRs) per 1,000,000 individuals stratified by race in the United States, 1999-2023</w:t>
      </w:r>
    </w:p>
    <w:p w14:paraId="41C37CCA" w14:textId="77777777" w:rsidR="007822CC" w:rsidRDefault="007822CC" w:rsidP="007822CC">
      <w:r>
        <w:rPr>
          <w:noProof/>
        </w:rPr>
        <w:lastRenderedPageBreak/>
        <w:drawing>
          <wp:inline distT="0" distB="0" distL="0" distR="0" wp14:anchorId="2B38CFB6" wp14:editId="1C4A7DB5">
            <wp:extent cx="5943600" cy="2531745"/>
            <wp:effectExtent l="0" t="0" r="0" b="0"/>
            <wp:docPr id="10" name="image3.png" descr="A graph of different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 descr="A graph of different colored lines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17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972156" w14:textId="77777777" w:rsidR="007822CC" w:rsidRDefault="007822CC" w:rsidP="007822CC">
      <w:r>
        <w:rPr>
          <w:b/>
        </w:rPr>
        <w:t>Figure 3</w:t>
      </w:r>
      <w:r>
        <w:t>: Pulmonary embolism-related age adjusted mortality rates (AAMRs) per 1,000,000 individuals stratified by region in the United States, 1999-2023</w:t>
      </w:r>
    </w:p>
    <w:p w14:paraId="57E68C73" w14:textId="77777777" w:rsidR="007822CC" w:rsidRDefault="007822CC" w:rsidP="007822CC"/>
    <w:p w14:paraId="42A6F80F" w14:textId="77777777" w:rsidR="007822CC" w:rsidRDefault="007822CC" w:rsidP="007822CC"/>
    <w:p w14:paraId="1A8740F3" w14:textId="77777777" w:rsidR="007822CC" w:rsidRDefault="007822CC" w:rsidP="007822CC">
      <w:r>
        <w:rPr>
          <w:noProof/>
        </w:rPr>
        <w:drawing>
          <wp:inline distT="0" distB="0" distL="0" distR="0" wp14:anchorId="3CBB6A79" wp14:editId="70C556D4">
            <wp:extent cx="5943600" cy="3259455"/>
            <wp:effectExtent l="0" t="0" r="0" b="0"/>
            <wp:docPr id="13" name="image2.png" descr="A graph showing the growth of the compan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 descr="A graph showing the growth of the company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94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D37A86" w14:textId="77777777" w:rsidR="007822CC" w:rsidRDefault="007822CC" w:rsidP="007822CC">
      <w:pPr>
        <w:spacing w:after="0" w:line="240" w:lineRule="auto"/>
      </w:pPr>
      <w:r>
        <w:rPr>
          <w:b/>
        </w:rPr>
        <w:t>Figure 4</w:t>
      </w:r>
      <w:r>
        <w:t>: Pulmonary embolism-related age adjusted mortality rates (AAMRs) per 1,000,000 individuals stratified by urbanization in the United States, 1999-2020 *data from urbanization AAMRs was unavailable for 2021-2023*</w:t>
      </w:r>
    </w:p>
    <w:p w14:paraId="39105520" w14:textId="77777777" w:rsidR="007822CC" w:rsidRDefault="007822CC" w:rsidP="007822CC">
      <w:r>
        <w:rPr>
          <w:noProof/>
        </w:rPr>
        <w:lastRenderedPageBreak/>
        <w:drawing>
          <wp:inline distT="0" distB="0" distL="0" distR="0" wp14:anchorId="2FAC9D14" wp14:editId="48BB9709">
            <wp:extent cx="5943600" cy="2842260"/>
            <wp:effectExtent l="0" t="0" r="0" b="0"/>
            <wp:docPr id="12" name="image1.png" descr="A graph showing a line of growt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 descr="A graph showing a line of growth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22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9E7C6C" w14:textId="77777777" w:rsidR="007822CC" w:rsidRDefault="007822CC" w:rsidP="007822CC">
      <w:pPr>
        <w:spacing w:after="0" w:line="240" w:lineRule="auto"/>
      </w:pPr>
      <w:r>
        <w:rPr>
          <w:b/>
        </w:rPr>
        <w:t>Figure 5</w:t>
      </w:r>
      <w:r>
        <w:t>: Pulmonary embolism-related age adjusted mortality rates (AAMRs) per 1,000,000 individuals stratified by age in the United States, 1999-2023</w:t>
      </w:r>
    </w:p>
    <w:p w14:paraId="1A509D84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2CC"/>
    <w:rsid w:val="005C0D39"/>
    <w:rsid w:val="0070406C"/>
    <w:rsid w:val="00724754"/>
    <w:rsid w:val="007822CC"/>
    <w:rsid w:val="00830E7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9A987"/>
  <w15:chartTrackingRefBased/>
  <w15:docId w15:val="{ECA9CF03-6A27-4C28-BD3C-FD8CB7A2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2CC"/>
    <w:pPr>
      <w:spacing w:line="279" w:lineRule="auto"/>
    </w:pPr>
    <w:rPr>
      <w:rFonts w:ascii="Aptos" w:eastAsia="Aptos" w:hAnsi="Aptos" w:cs="Aptos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22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22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22C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22C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22C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22C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22C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2C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2C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22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22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22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22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22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22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22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22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22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22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22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22C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22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22C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22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22C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22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2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22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22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2025-08-18T11:02:00Z</dcterms:created>
  <dcterms:modified xsi:type="dcterms:W3CDTF">2025-08-18T11:02:00Z</dcterms:modified>
</cp:coreProperties>
</file>