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A43608" w14:textId="77777777" w:rsidR="00C274AD" w:rsidRPr="00F010E0" w:rsidRDefault="00C274AD" w:rsidP="00C274AD">
      <w:pPr>
        <w:jc w:val="center"/>
        <w:rPr>
          <w:rFonts w:cs="Calibri"/>
          <w:b/>
          <w:szCs w:val="24"/>
        </w:rPr>
      </w:pPr>
      <w:bookmarkStart w:id="0" w:name="_GoBack"/>
      <w:bookmarkEnd w:id="0"/>
    </w:p>
    <w:p w14:paraId="17795754" w14:textId="77777777" w:rsidR="00C274AD" w:rsidRPr="00F010E0" w:rsidRDefault="00C274AD" w:rsidP="00C274AD">
      <w:pPr>
        <w:jc w:val="center"/>
        <w:rPr>
          <w:rFonts w:cs="Calibri"/>
          <w:b/>
          <w:szCs w:val="24"/>
        </w:rPr>
      </w:pPr>
    </w:p>
    <w:p w14:paraId="3529837E" w14:textId="77777777" w:rsidR="00C274AD" w:rsidRPr="00F010E0" w:rsidRDefault="00C274AD" w:rsidP="0007267A">
      <w:pPr>
        <w:rPr>
          <w:rFonts w:cs="Calibri"/>
          <w:b/>
          <w:szCs w:val="24"/>
        </w:rPr>
      </w:pPr>
    </w:p>
    <w:p w14:paraId="489F7E0D" w14:textId="77777777" w:rsidR="00832F27" w:rsidRDefault="00832F27" w:rsidP="003328A7">
      <w:pPr>
        <w:pStyle w:val="Title"/>
      </w:pPr>
    </w:p>
    <w:p w14:paraId="69FEC4FD" w14:textId="77777777" w:rsidR="00832F27" w:rsidRDefault="00832F27" w:rsidP="003328A7">
      <w:pPr>
        <w:pStyle w:val="Title"/>
      </w:pPr>
    </w:p>
    <w:p w14:paraId="163639A7" w14:textId="77777777" w:rsidR="00832F27" w:rsidRDefault="00832F27" w:rsidP="003328A7">
      <w:pPr>
        <w:pStyle w:val="Title"/>
      </w:pPr>
    </w:p>
    <w:p w14:paraId="10137B3D" w14:textId="77777777" w:rsidR="00832F27" w:rsidRDefault="00832F27" w:rsidP="003328A7">
      <w:pPr>
        <w:pStyle w:val="Title"/>
      </w:pPr>
    </w:p>
    <w:p w14:paraId="77665DE2" w14:textId="77777777" w:rsidR="00832F27" w:rsidRDefault="00832F27" w:rsidP="003328A7">
      <w:pPr>
        <w:pStyle w:val="Title"/>
      </w:pPr>
    </w:p>
    <w:p w14:paraId="22638C62" w14:textId="77777777" w:rsidR="00832F27" w:rsidRDefault="00832F27" w:rsidP="003328A7">
      <w:pPr>
        <w:pStyle w:val="Title"/>
      </w:pPr>
    </w:p>
    <w:p w14:paraId="782E08F1" w14:textId="77777777" w:rsidR="00832F27" w:rsidRDefault="00832F27" w:rsidP="003328A7">
      <w:pPr>
        <w:pStyle w:val="Title"/>
      </w:pPr>
    </w:p>
    <w:p w14:paraId="1589B861" w14:textId="77777777" w:rsidR="00832F27" w:rsidRDefault="00832F27" w:rsidP="003328A7">
      <w:pPr>
        <w:pStyle w:val="Title"/>
      </w:pPr>
    </w:p>
    <w:p w14:paraId="5E0B1559" w14:textId="77777777" w:rsidR="00832F27" w:rsidRDefault="00832F27" w:rsidP="003328A7">
      <w:pPr>
        <w:pStyle w:val="Title"/>
      </w:pPr>
    </w:p>
    <w:p w14:paraId="68DE5104" w14:textId="5F731C21" w:rsidR="00C274AD" w:rsidRPr="00874BAE" w:rsidRDefault="00C274AD" w:rsidP="003328A7">
      <w:pPr>
        <w:pStyle w:val="Title"/>
        <w:rPr>
          <w:sz w:val="28"/>
          <w:szCs w:val="52"/>
        </w:rPr>
      </w:pPr>
      <w:r w:rsidRPr="00874BAE">
        <w:rPr>
          <w:sz w:val="28"/>
          <w:szCs w:val="52"/>
        </w:rPr>
        <w:t>Supporting Information</w:t>
      </w:r>
    </w:p>
    <w:p w14:paraId="6BAB0226" w14:textId="2C342E3B" w:rsidR="00C274AD" w:rsidRPr="003328A7" w:rsidRDefault="00C274AD" w:rsidP="00C274AD">
      <w:pPr>
        <w:jc w:val="center"/>
        <w:rPr>
          <w:rFonts w:cs="Calibri"/>
          <w:bCs/>
          <w:i/>
          <w:iCs/>
          <w:sz w:val="32"/>
          <w:szCs w:val="32"/>
        </w:rPr>
      </w:pPr>
      <w:r w:rsidRPr="003328A7">
        <w:rPr>
          <w:rFonts w:cs="Calibri"/>
          <w:bCs/>
          <w:i/>
          <w:iCs/>
          <w:sz w:val="32"/>
          <w:szCs w:val="32"/>
        </w:rPr>
        <w:t>Does Turnover Number Represent a Single Value or a Distribution?</w:t>
      </w:r>
    </w:p>
    <w:p w14:paraId="5A3B774E" w14:textId="77777777" w:rsidR="00C274AD" w:rsidRPr="00F010E0" w:rsidRDefault="00C274AD" w:rsidP="00C274AD">
      <w:pPr>
        <w:jc w:val="center"/>
        <w:rPr>
          <w:rFonts w:cs="Calibri"/>
          <w:bCs/>
          <w:i/>
          <w:iCs/>
          <w:szCs w:val="24"/>
        </w:rPr>
      </w:pPr>
    </w:p>
    <w:p w14:paraId="3CB774D4" w14:textId="68B5596C" w:rsidR="0007267A" w:rsidRDefault="00C274AD" w:rsidP="00C274AD">
      <w:pPr>
        <w:jc w:val="center"/>
        <w:rPr>
          <w:rFonts w:cs="Calibri"/>
          <w:bCs/>
          <w:szCs w:val="24"/>
        </w:rPr>
      </w:pPr>
      <w:r w:rsidRPr="00F010E0">
        <w:rPr>
          <w:rFonts w:cs="Calibri"/>
          <w:bCs/>
          <w:szCs w:val="24"/>
        </w:rPr>
        <w:t xml:space="preserve">Miguel Orozco, Joseph Gott, Eric Liu, </w:t>
      </w:r>
      <w:r w:rsidR="00387E79" w:rsidRPr="00387E79">
        <w:rPr>
          <w:rFonts w:eastAsia="DengXian" w:cs="Calibri"/>
          <w:szCs w:val="24"/>
        </w:rPr>
        <w:t>Arda Genc</w:t>
      </w:r>
      <w:r w:rsidR="00387E79">
        <w:rPr>
          <w:rFonts w:eastAsia="DengXian" w:cs="Calibri"/>
          <w:szCs w:val="24"/>
        </w:rPr>
        <w:t xml:space="preserve">, </w:t>
      </w:r>
      <w:r w:rsidRPr="00F010E0">
        <w:rPr>
          <w:rFonts w:cs="Calibri"/>
          <w:bCs/>
          <w:szCs w:val="24"/>
        </w:rPr>
        <w:t>Lior Sepunaru</w:t>
      </w:r>
    </w:p>
    <w:p w14:paraId="428DBCD8" w14:textId="51CFBA00" w:rsidR="003328A7" w:rsidRDefault="003328A7">
      <w:pPr>
        <w:rPr>
          <w:rFonts w:cs="Calibri"/>
          <w:bCs/>
          <w:szCs w:val="24"/>
        </w:rPr>
      </w:pPr>
      <w:r>
        <w:rPr>
          <w:rFonts w:cs="Calibri"/>
          <w:bCs/>
          <w:szCs w:val="24"/>
        </w:rPr>
        <w:br w:type="page"/>
      </w:r>
    </w:p>
    <w:sdt>
      <w:sdtPr>
        <w:rPr>
          <w:rFonts w:eastAsiaTheme="minorHAnsi" w:cs="Times New Roman"/>
          <w:b w:val="0"/>
          <w:kern w:val="2"/>
          <w:sz w:val="24"/>
          <w:szCs w:val="22"/>
          <w14:ligatures w14:val="standardContextual"/>
        </w:rPr>
        <w:id w:val="1456593835"/>
        <w:docPartObj>
          <w:docPartGallery w:val="Table of Contents"/>
          <w:docPartUnique/>
        </w:docPartObj>
      </w:sdtPr>
      <w:sdtEndPr>
        <w:rPr>
          <w:noProof/>
        </w:rPr>
      </w:sdtEndPr>
      <w:sdtContent>
        <w:p w14:paraId="7A00A86F" w14:textId="0B8617AB" w:rsidR="0069497F" w:rsidRPr="00874BAE" w:rsidRDefault="0069497F">
          <w:pPr>
            <w:pStyle w:val="TOCHeading"/>
            <w:rPr>
              <w:rStyle w:val="TitleChar"/>
              <w:b/>
              <w:bCs/>
              <w:sz w:val="28"/>
              <w:szCs w:val="52"/>
            </w:rPr>
          </w:pPr>
          <w:r w:rsidRPr="00874BAE">
            <w:rPr>
              <w:rStyle w:val="TitleChar"/>
              <w:b/>
              <w:bCs/>
              <w:sz w:val="28"/>
              <w:szCs w:val="52"/>
            </w:rPr>
            <w:t>Table of Contents</w:t>
          </w:r>
        </w:p>
        <w:p w14:paraId="2F6F67A7" w14:textId="3716FABD" w:rsidR="00227CA7" w:rsidRDefault="0069497F">
          <w:pPr>
            <w:pStyle w:val="TOC1"/>
            <w:tabs>
              <w:tab w:val="right" w:leader="dot" w:pos="10790"/>
            </w:tabs>
            <w:rPr>
              <w:rFonts w:asciiTheme="minorHAnsi" w:eastAsiaTheme="minorEastAsia" w:hAnsiTheme="minorHAnsi" w:cstheme="minorBidi"/>
              <w:noProof/>
              <w:szCs w:val="24"/>
            </w:rPr>
          </w:pPr>
          <w:r w:rsidRPr="003328A7">
            <w:fldChar w:fldCharType="begin"/>
          </w:r>
          <w:r w:rsidRPr="003328A7">
            <w:instrText xml:space="preserve"> TOC \o "1-3" \h \z \u </w:instrText>
          </w:r>
          <w:r w:rsidRPr="003328A7">
            <w:fldChar w:fldCharType="separate"/>
          </w:r>
          <w:hyperlink w:anchor="_Toc202449963" w:history="1">
            <w:r w:rsidR="00227CA7" w:rsidRPr="004C4C5F">
              <w:rPr>
                <w:rStyle w:val="Hyperlink"/>
                <w:noProof/>
              </w:rPr>
              <w:t>Platinum nanoparticle characterization</w:t>
            </w:r>
            <w:r w:rsidR="00227CA7">
              <w:rPr>
                <w:noProof/>
                <w:webHidden/>
              </w:rPr>
              <w:tab/>
            </w:r>
            <w:r w:rsidR="00227CA7">
              <w:rPr>
                <w:noProof/>
                <w:webHidden/>
              </w:rPr>
              <w:fldChar w:fldCharType="begin"/>
            </w:r>
            <w:r w:rsidR="00227CA7">
              <w:rPr>
                <w:noProof/>
                <w:webHidden/>
              </w:rPr>
              <w:instrText xml:space="preserve"> PAGEREF _Toc202449963 \h </w:instrText>
            </w:r>
            <w:r w:rsidR="00227CA7">
              <w:rPr>
                <w:noProof/>
                <w:webHidden/>
              </w:rPr>
            </w:r>
            <w:r w:rsidR="00227CA7">
              <w:rPr>
                <w:noProof/>
                <w:webHidden/>
              </w:rPr>
              <w:fldChar w:fldCharType="separate"/>
            </w:r>
            <w:r w:rsidR="00227CA7">
              <w:rPr>
                <w:noProof/>
                <w:webHidden/>
              </w:rPr>
              <w:t>4</w:t>
            </w:r>
            <w:r w:rsidR="00227CA7">
              <w:rPr>
                <w:noProof/>
                <w:webHidden/>
              </w:rPr>
              <w:fldChar w:fldCharType="end"/>
            </w:r>
          </w:hyperlink>
        </w:p>
        <w:p w14:paraId="5FE83C38" w14:textId="518CF971" w:rsidR="00227CA7" w:rsidRDefault="00EE59F5">
          <w:pPr>
            <w:pStyle w:val="TOC3"/>
            <w:tabs>
              <w:tab w:val="right" w:leader="dot" w:pos="10790"/>
            </w:tabs>
            <w:rPr>
              <w:rFonts w:asciiTheme="minorHAnsi" w:eastAsiaTheme="minorEastAsia" w:hAnsiTheme="minorHAnsi" w:cstheme="minorBidi"/>
              <w:noProof/>
              <w:szCs w:val="24"/>
            </w:rPr>
          </w:pPr>
          <w:hyperlink w:anchor="_Toc202449964" w:history="1">
            <w:r w:rsidR="00227CA7" w:rsidRPr="004C4C5F">
              <w:rPr>
                <w:rStyle w:val="Hyperlink"/>
                <w:noProof/>
              </w:rPr>
              <w:t xml:space="preserve">Figure S1: </w:t>
            </w:r>
            <w:r w:rsidR="00227CA7" w:rsidRPr="004C4C5F">
              <w:rPr>
                <w:rStyle w:val="Hyperlink"/>
                <w:rFonts w:cs="Calibri"/>
                <w:noProof/>
              </w:rPr>
              <w:t>Platinum nanoparticle size distribution using a transmission electron microscope (TEM)</w:t>
            </w:r>
            <w:r w:rsidR="00227CA7">
              <w:rPr>
                <w:noProof/>
                <w:webHidden/>
              </w:rPr>
              <w:tab/>
            </w:r>
            <w:r w:rsidR="00227CA7">
              <w:rPr>
                <w:noProof/>
                <w:webHidden/>
              </w:rPr>
              <w:fldChar w:fldCharType="begin"/>
            </w:r>
            <w:r w:rsidR="00227CA7">
              <w:rPr>
                <w:noProof/>
                <w:webHidden/>
              </w:rPr>
              <w:instrText xml:space="preserve"> PAGEREF _Toc202449964 \h </w:instrText>
            </w:r>
            <w:r w:rsidR="00227CA7">
              <w:rPr>
                <w:noProof/>
                <w:webHidden/>
              </w:rPr>
            </w:r>
            <w:r w:rsidR="00227CA7">
              <w:rPr>
                <w:noProof/>
                <w:webHidden/>
              </w:rPr>
              <w:fldChar w:fldCharType="separate"/>
            </w:r>
            <w:r w:rsidR="00227CA7">
              <w:rPr>
                <w:noProof/>
                <w:webHidden/>
              </w:rPr>
              <w:t>4</w:t>
            </w:r>
            <w:r w:rsidR="00227CA7">
              <w:rPr>
                <w:noProof/>
                <w:webHidden/>
              </w:rPr>
              <w:fldChar w:fldCharType="end"/>
            </w:r>
          </w:hyperlink>
        </w:p>
        <w:p w14:paraId="6B5B2647" w14:textId="432C85E3" w:rsidR="00227CA7" w:rsidRDefault="00EE59F5">
          <w:pPr>
            <w:pStyle w:val="TOC3"/>
            <w:tabs>
              <w:tab w:val="right" w:leader="dot" w:pos="10790"/>
            </w:tabs>
            <w:rPr>
              <w:rFonts w:asciiTheme="minorHAnsi" w:eastAsiaTheme="minorEastAsia" w:hAnsiTheme="minorHAnsi" w:cstheme="minorBidi"/>
              <w:noProof/>
              <w:szCs w:val="24"/>
            </w:rPr>
          </w:pPr>
          <w:hyperlink w:anchor="_Toc202449965" w:history="1">
            <w:r w:rsidR="00227CA7" w:rsidRPr="004C4C5F">
              <w:rPr>
                <w:rStyle w:val="Hyperlink"/>
                <w:noProof/>
              </w:rPr>
              <w:t>Figure S2: High-resolution transmission electron microscopy of the mesoporous 30 nm platinum</w:t>
            </w:r>
            <w:r w:rsidR="00227CA7">
              <w:rPr>
                <w:noProof/>
                <w:webHidden/>
              </w:rPr>
              <w:tab/>
            </w:r>
            <w:r w:rsidR="00227CA7">
              <w:rPr>
                <w:noProof/>
                <w:webHidden/>
              </w:rPr>
              <w:fldChar w:fldCharType="begin"/>
            </w:r>
            <w:r w:rsidR="00227CA7">
              <w:rPr>
                <w:noProof/>
                <w:webHidden/>
              </w:rPr>
              <w:instrText xml:space="preserve"> PAGEREF _Toc202449965 \h </w:instrText>
            </w:r>
            <w:r w:rsidR="00227CA7">
              <w:rPr>
                <w:noProof/>
                <w:webHidden/>
              </w:rPr>
            </w:r>
            <w:r w:rsidR="00227CA7">
              <w:rPr>
                <w:noProof/>
                <w:webHidden/>
              </w:rPr>
              <w:fldChar w:fldCharType="separate"/>
            </w:r>
            <w:r w:rsidR="00227CA7">
              <w:rPr>
                <w:noProof/>
                <w:webHidden/>
              </w:rPr>
              <w:t>4</w:t>
            </w:r>
            <w:r w:rsidR="00227CA7">
              <w:rPr>
                <w:noProof/>
                <w:webHidden/>
              </w:rPr>
              <w:fldChar w:fldCharType="end"/>
            </w:r>
          </w:hyperlink>
        </w:p>
        <w:p w14:paraId="22D86E40" w14:textId="4901A072" w:rsidR="00227CA7" w:rsidRDefault="00EE59F5">
          <w:pPr>
            <w:pStyle w:val="TOC3"/>
            <w:tabs>
              <w:tab w:val="right" w:leader="dot" w:pos="10790"/>
            </w:tabs>
            <w:rPr>
              <w:rFonts w:asciiTheme="minorHAnsi" w:eastAsiaTheme="minorEastAsia" w:hAnsiTheme="minorHAnsi" w:cstheme="minorBidi"/>
              <w:noProof/>
              <w:szCs w:val="24"/>
            </w:rPr>
          </w:pPr>
          <w:hyperlink w:anchor="_Toc202449966" w:history="1">
            <w:r w:rsidR="00227CA7" w:rsidRPr="004C4C5F">
              <w:rPr>
                <w:rStyle w:val="Hyperlink"/>
                <w:noProof/>
              </w:rPr>
              <w:t>Figure S3: Hydrodynamic diameter distribution over time obtained using dynamic light scattering</w:t>
            </w:r>
            <w:r w:rsidR="00227CA7">
              <w:rPr>
                <w:noProof/>
                <w:webHidden/>
              </w:rPr>
              <w:tab/>
            </w:r>
            <w:r w:rsidR="00227CA7">
              <w:rPr>
                <w:noProof/>
                <w:webHidden/>
              </w:rPr>
              <w:fldChar w:fldCharType="begin"/>
            </w:r>
            <w:r w:rsidR="00227CA7">
              <w:rPr>
                <w:noProof/>
                <w:webHidden/>
              </w:rPr>
              <w:instrText xml:space="preserve"> PAGEREF _Toc202449966 \h </w:instrText>
            </w:r>
            <w:r w:rsidR="00227CA7">
              <w:rPr>
                <w:noProof/>
                <w:webHidden/>
              </w:rPr>
            </w:r>
            <w:r w:rsidR="00227CA7">
              <w:rPr>
                <w:noProof/>
                <w:webHidden/>
              </w:rPr>
              <w:fldChar w:fldCharType="separate"/>
            </w:r>
            <w:r w:rsidR="00227CA7">
              <w:rPr>
                <w:noProof/>
                <w:webHidden/>
              </w:rPr>
              <w:t>5</w:t>
            </w:r>
            <w:r w:rsidR="00227CA7">
              <w:rPr>
                <w:noProof/>
                <w:webHidden/>
              </w:rPr>
              <w:fldChar w:fldCharType="end"/>
            </w:r>
          </w:hyperlink>
        </w:p>
        <w:p w14:paraId="640A5BD9" w14:textId="4B4FE85D" w:rsidR="00227CA7" w:rsidRDefault="00EE59F5">
          <w:pPr>
            <w:pStyle w:val="TOC3"/>
            <w:tabs>
              <w:tab w:val="right" w:leader="dot" w:pos="10790"/>
            </w:tabs>
            <w:rPr>
              <w:rFonts w:asciiTheme="minorHAnsi" w:eastAsiaTheme="minorEastAsia" w:hAnsiTheme="minorHAnsi" w:cstheme="minorBidi"/>
              <w:noProof/>
              <w:szCs w:val="24"/>
            </w:rPr>
          </w:pPr>
          <w:hyperlink w:anchor="_Toc202449967" w:history="1">
            <w:r w:rsidR="00227CA7" w:rsidRPr="004C4C5F">
              <w:rPr>
                <w:rStyle w:val="Hyperlink"/>
                <w:noProof/>
              </w:rPr>
              <w:t>Figure S4: Pt nanoparticle zeta-potential after degassing</w:t>
            </w:r>
            <w:r w:rsidR="00227CA7">
              <w:rPr>
                <w:noProof/>
                <w:webHidden/>
              </w:rPr>
              <w:tab/>
            </w:r>
            <w:r w:rsidR="00227CA7">
              <w:rPr>
                <w:noProof/>
                <w:webHidden/>
              </w:rPr>
              <w:fldChar w:fldCharType="begin"/>
            </w:r>
            <w:r w:rsidR="00227CA7">
              <w:rPr>
                <w:noProof/>
                <w:webHidden/>
              </w:rPr>
              <w:instrText xml:space="preserve"> PAGEREF _Toc202449967 \h </w:instrText>
            </w:r>
            <w:r w:rsidR="00227CA7">
              <w:rPr>
                <w:noProof/>
                <w:webHidden/>
              </w:rPr>
            </w:r>
            <w:r w:rsidR="00227CA7">
              <w:rPr>
                <w:noProof/>
                <w:webHidden/>
              </w:rPr>
              <w:fldChar w:fldCharType="separate"/>
            </w:r>
            <w:r w:rsidR="00227CA7">
              <w:rPr>
                <w:noProof/>
                <w:webHidden/>
              </w:rPr>
              <w:t>6</w:t>
            </w:r>
            <w:r w:rsidR="00227CA7">
              <w:rPr>
                <w:noProof/>
                <w:webHidden/>
              </w:rPr>
              <w:fldChar w:fldCharType="end"/>
            </w:r>
          </w:hyperlink>
        </w:p>
        <w:p w14:paraId="7C72826C" w14:textId="25F19657" w:rsidR="00227CA7" w:rsidRDefault="00EE59F5">
          <w:pPr>
            <w:pStyle w:val="TOC1"/>
            <w:tabs>
              <w:tab w:val="right" w:leader="dot" w:pos="10790"/>
            </w:tabs>
            <w:rPr>
              <w:rFonts w:asciiTheme="minorHAnsi" w:eastAsiaTheme="minorEastAsia" w:hAnsiTheme="minorHAnsi" w:cstheme="minorBidi"/>
              <w:noProof/>
              <w:szCs w:val="24"/>
            </w:rPr>
          </w:pPr>
          <w:hyperlink w:anchor="_Toc202449968" w:history="1">
            <w:r w:rsidR="00227CA7" w:rsidRPr="004C4C5F">
              <w:rPr>
                <w:rStyle w:val="Hyperlink"/>
                <w:noProof/>
              </w:rPr>
              <w:t>Particle impact frequencies</w:t>
            </w:r>
            <w:r w:rsidR="00227CA7">
              <w:rPr>
                <w:noProof/>
                <w:webHidden/>
              </w:rPr>
              <w:tab/>
            </w:r>
            <w:r w:rsidR="00227CA7">
              <w:rPr>
                <w:noProof/>
                <w:webHidden/>
              </w:rPr>
              <w:fldChar w:fldCharType="begin"/>
            </w:r>
            <w:r w:rsidR="00227CA7">
              <w:rPr>
                <w:noProof/>
                <w:webHidden/>
              </w:rPr>
              <w:instrText xml:space="preserve"> PAGEREF _Toc202449968 \h </w:instrText>
            </w:r>
            <w:r w:rsidR="00227CA7">
              <w:rPr>
                <w:noProof/>
                <w:webHidden/>
              </w:rPr>
            </w:r>
            <w:r w:rsidR="00227CA7">
              <w:rPr>
                <w:noProof/>
                <w:webHidden/>
              </w:rPr>
              <w:fldChar w:fldCharType="separate"/>
            </w:r>
            <w:r w:rsidR="00227CA7">
              <w:rPr>
                <w:noProof/>
                <w:webHidden/>
              </w:rPr>
              <w:t>7</w:t>
            </w:r>
            <w:r w:rsidR="00227CA7">
              <w:rPr>
                <w:noProof/>
                <w:webHidden/>
              </w:rPr>
              <w:fldChar w:fldCharType="end"/>
            </w:r>
          </w:hyperlink>
        </w:p>
        <w:p w14:paraId="50026D55" w14:textId="5B568794" w:rsidR="00227CA7" w:rsidRDefault="00EE59F5">
          <w:pPr>
            <w:pStyle w:val="TOC3"/>
            <w:tabs>
              <w:tab w:val="right" w:leader="dot" w:pos="10790"/>
            </w:tabs>
            <w:rPr>
              <w:rFonts w:asciiTheme="minorHAnsi" w:eastAsiaTheme="minorEastAsia" w:hAnsiTheme="minorHAnsi" w:cstheme="minorBidi"/>
              <w:noProof/>
              <w:szCs w:val="24"/>
            </w:rPr>
          </w:pPr>
          <w:hyperlink w:anchor="_Toc202449969" w:history="1">
            <w:r w:rsidR="00227CA7" w:rsidRPr="004C4C5F">
              <w:rPr>
                <w:rStyle w:val="Hyperlink"/>
                <w:noProof/>
              </w:rPr>
              <w:t>Table S1: Calculated theoretical impact frequencies of PtNPs after dilution.</w:t>
            </w:r>
            <w:r w:rsidR="00227CA7">
              <w:rPr>
                <w:noProof/>
                <w:webHidden/>
              </w:rPr>
              <w:tab/>
            </w:r>
            <w:r w:rsidR="00227CA7">
              <w:rPr>
                <w:noProof/>
                <w:webHidden/>
              </w:rPr>
              <w:fldChar w:fldCharType="begin"/>
            </w:r>
            <w:r w:rsidR="00227CA7">
              <w:rPr>
                <w:noProof/>
                <w:webHidden/>
              </w:rPr>
              <w:instrText xml:space="preserve"> PAGEREF _Toc202449969 \h </w:instrText>
            </w:r>
            <w:r w:rsidR="00227CA7">
              <w:rPr>
                <w:noProof/>
                <w:webHidden/>
              </w:rPr>
            </w:r>
            <w:r w:rsidR="00227CA7">
              <w:rPr>
                <w:noProof/>
                <w:webHidden/>
              </w:rPr>
              <w:fldChar w:fldCharType="separate"/>
            </w:r>
            <w:r w:rsidR="00227CA7">
              <w:rPr>
                <w:noProof/>
                <w:webHidden/>
              </w:rPr>
              <w:t>7</w:t>
            </w:r>
            <w:r w:rsidR="00227CA7">
              <w:rPr>
                <w:noProof/>
                <w:webHidden/>
              </w:rPr>
              <w:fldChar w:fldCharType="end"/>
            </w:r>
          </w:hyperlink>
        </w:p>
        <w:p w14:paraId="082938B7" w14:textId="7ADEBD59" w:rsidR="00227CA7" w:rsidRDefault="00EE59F5">
          <w:pPr>
            <w:pStyle w:val="TOC1"/>
            <w:tabs>
              <w:tab w:val="right" w:leader="dot" w:pos="10790"/>
            </w:tabs>
            <w:rPr>
              <w:rFonts w:asciiTheme="minorHAnsi" w:eastAsiaTheme="minorEastAsia" w:hAnsiTheme="minorHAnsi" w:cstheme="minorBidi"/>
              <w:noProof/>
              <w:szCs w:val="24"/>
            </w:rPr>
          </w:pPr>
          <w:hyperlink w:anchor="_Toc202449970" w:history="1">
            <w:r w:rsidR="00227CA7" w:rsidRPr="004C4C5F">
              <w:rPr>
                <w:rStyle w:val="Hyperlink"/>
                <w:noProof/>
              </w:rPr>
              <w:t>Carbon fiber microelectrode characterization</w:t>
            </w:r>
            <w:r w:rsidR="00227CA7">
              <w:rPr>
                <w:noProof/>
                <w:webHidden/>
              </w:rPr>
              <w:tab/>
            </w:r>
            <w:r w:rsidR="00227CA7">
              <w:rPr>
                <w:noProof/>
                <w:webHidden/>
              </w:rPr>
              <w:fldChar w:fldCharType="begin"/>
            </w:r>
            <w:r w:rsidR="00227CA7">
              <w:rPr>
                <w:noProof/>
                <w:webHidden/>
              </w:rPr>
              <w:instrText xml:space="preserve"> PAGEREF _Toc202449970 \h </w:instrText>
            </w:r>
            <w:r w:rsidR="00227CA7">
              <w:rPr>
                <w:noProof/>
                <w:webHidden/>
              </w:rPr>
            </w:r>
            <w:r w:rsidR="00227CA7">
              <w:rPr>
                <w:noProof/>
                <w:webHidden/>
              </w:rPr>
              <w:fldChar w:fldCharType="separate"/>
            </w:r>
            <w:r w:rsidR="00227CA7">
              <w:rPr>
                <w:noProof/>
                <w:webHidden/>
              </w:rPr>
              <w:t>8</w:t>
            </w:r>
            <w:r w:rsidR="00227CA7">
              <w:rPr>
                <w:noProof/>
                <w:webHidden/>
              </w:rPr>
              <w:fldChar w:fldCharType="end"/>
            </w:r>
          </w:hyperlink>
        </w:p>
        <w:p w14:paraId="307167FF" w14:textId="4A85D512" w:rsidR="00227CA7" w:rsidRDefault="00EE59F5">
          <w:pPr>
            <w:pStyle w:val="TOC3"/>
            <w:tabs>
              <w:tab w:val="right" w:leader="dot" w:pos="10790"/>
            </w:tabs>
            <w:rPr>
              <w:rFonts w:asciiTheme="minorHAnsi" w:eastAsiaTheme="minorEastAsia" w:hAnsiTheme="minorHAnsi" w:cstheme="minorBidi"/>
              <w:noProof/>
              <w:szCs w:val="24"/>
            </w:rPr>
          </w:pPr>
          <w:hyperlink w:anchor="_Toc202449971" w:history="1">
            <w:r w:rsidR="00227CA7" w:rsidRPr="004C4C5F">
              <w:rPr>
                <w:rStyle w:val="Hyperlink"/>
                <w:noProof/>
              </w:rPr>
              <w:t>Figure S5: Cyclic voltammogram (CV) of the hydrogen evolution reaction using different electrode materials</w:t>
            </w:r>
            <w:r w:rsidR="00227CA7">
              <w:rPr>
                <w:noProof/>
                <w:webHidden/>
              </w:rPr>
              <w:tab/>
            </w:r>
            <w:r w:rsidR="00227CA7">
              <w:rPr>
                <w:noProof/>
                <w:webHidden/>
              </w:rPr>
              <w:fldChar w:fldCharType="begin"/>
            </w:r>
            <w:r w:rsidR="00227CA7">
              <w:rPr>
                <w:noProof/>
                <w:webHidden/>
              </w:rPr>
              <w:instrText xml:space="preserve"> PAGEREF _Toc202449971 \h </w:instrText>
            </w:r>
            <w:r w:rsidR="00227CA7">
              <w:rPr>
                <w:noProof/>
                <w:webHidden/>
              </w:rPr>
            </w:r>
            <w:r w:rsidR="00227CA7">
              <w:rPr>
                <w:noProof/>
                <w:webHidden/>
              </w:rPr>
              <w:fldChar w:fldCharType="separate"/>
            </w:r>
            <w:r w:rsidR="00227CA7">
              <w:rPr>
                <w:noProof/>
                <w:webHidden/>
              </w:rPr>
              <w:t>8</w:t>
            </w:r>
            <w:r w:rsidR="00227CA7">
              <w:rPr>
                <w:noProof/>
                <w:webHidden/>
              </w:rPr>
              <w:fldChar w:fldCharType="end"/>
            </w:r>
          </w:hyperlink>
        </w:p>
        <w:p w14:paraId="09AF7F3A" w14:textId="7A181CD5" w:rsidR="00227CA7" w:rsidRDefault="00EE59F5">
          <w:pPr>
            <w:pStyle w:val="TOC3"/>
            <w:tabs>
              <w:tab w:val="right" w:leader="dot" w:pos="10790"/>
            </w:tabs>
            <w:rPr>
              <w:rFonts w:asciiTheme="minorHAnsi" w:eastAsiaTheme="minorEastAsia" w:hAnsiTheme="minorHAnsi" w:cstheme="minorBidi"/>
              <w:noProof/>
              <w:szCs w:val="24"/>
            </w:rPr>
          </w:pPr>
          <w:hyperlink w:anchor="_Toc202449972" w:history="1">
            <w:r w:rsidR="00227CA7" w:rsidRPr="004C4C5F">
              <w:rPr>
                <w:rStyle w:val="Hyperlink"/>
                <w:noProof/>
              </w:rPr>
              <w:t>Figure S6: Carbon microelectrode image before nanoimpacts.</w:t>
            </w:r>
            <w:r w:rsidR="00227CA7">
              <w:rPr>
                <w:noProof/>
                <w:webHidden/>
              </w:rPr>
              <w:tab/>
            </w:r>
            <w:r w:rsidR="00227CA7">
              <w:rPr>
                <w:noProof/>
                <w:webHidden/>
              </w:rPr>
              <w:fldChar w:fldCharType="begin"/>
            </w:r>
            <w:r w:rsidR="00227CA7">
              <w:rPr>
                <w:noProof/>
                <w:webHidden/>
              </w:rPr>
              <w:instrText xml:space="preserve"> PAGEREF _Toc202449972 \h </w:instrText>
            </w:r>
            <w:r w:rsidR="00227CA7">
              <w:rPr>
                <w:noProof/>
                <w:webHidden/>
              </w:rPr>
            </w:r>
            <w:r w:rsidR="00227CA7">
              <w:rPr>
                <w:noProof/>
                <w:webHidden/>
              </w:rPr>
              <w:fldChar w:fldCharType="separate"/>
            </w:r>
            <w:r w:rsidR="00227CA7">
              <w:rPr>
                <w:noProof/>
                <w:webHidden/>
              </w:rPr>
              <w:t>8</w:t>
            </w:r>
            <w:r w:rsidR="00227CA7">
              <w:rPr>
                <w:noProof/>
                <w:webHidden/>
              </w:rPr>
              <w:fldChar w:fldCharType="end"/>
            </w:r>
          </w:hyperlink>
        </w:p>
        <w:p w14:paraId="2CB08287" w14:textId="2F7E0881" w:rsidR="00227CA7" w:rsidRDefault="00EE59F5">
          <w:pPr>
            <w:pStyle w:val="TOC3"/>
            <w:tabs>
              <w:tab w:val="right" w:leader="dot" w:pos="10790"/>
            </w:tabs>
            <w:rPr>
              <w:rFonts w:asciiTheme="minorHAnsi" w:eastAsiaTheme="minorEastAsia" w:hAnsiTheme="minorHAnsi" w:cstheme="minorBidi"/>
              <w:noProof/>
              <w:szCs w:val="24"/>
            </w:rPr>
          </w:pPr>
          <w:hyperlink w:anchor="_Toc202449973" w:history="1">
            <w:r w:rsidR="00227CA7" w:rsidRPr="004C4C5F">
              <w:rPr>
                <w:rStyle w:val="Hyperlink"/>
                <w:noProof/>
              </w:rPr>
              <w:t>Figure S7: Carbon microelectrode image after nanoimpacts.</w:t>
            </w:r>
            <w:r w:rsidR="00227CA7">
              <w:rPr>
                <w:noProof/>
                <w:webHidden/>
              </w:rPr>
              <w:tab/>
            </w:r>
            <w:r w:rsidR="00227CA7">
              <w:rPr>
                <w:noProof/>
                <w:webHidden/>
              </w:rPr>
              <w:fldChar w:fldCharType="begin"/>
            </w:r>
            <w:r w:rsidR="00227CA7">
              <w:rPr>
                <w:noProof/>
                <w:webHidden/>
              </w:rPr>
              <w:instrText xml:space="preserve"> PAGEREF _Toc202449973 \h </w:instrText>
            </w:r>
            <w:r w:rsidR="00227CA7">
              <w:rPr>
                <w:noProof/>
                <w:webHidden/>
              </w:rPr>
            </w:r>
            <w:r w:rsidR="00227CA7">
              <w:rPr>
                <w:noProof/>
                <w:webHidden/>
              </w:rPr>
              <w:fldChar w:fldCharType="separate"/>
            </w:r>
            <w:r w:rsidR="00227CA7">
              <w:rPr>
                <w:noProof/>
                <w:webHidden/>
              </w:rPr>
              <w:t>9</w:t>
            </w:r>
            <w:r w:rsidR="00227CA7">
              <w:rPr>
                <w:noProof/>
                <w:webHidden/>
              </w:rPr>
              <w:fldChar w:fldCharType="end"/>
            </w:r>
          </w:hyperlink>
        </w:p>
        <w:p w14:paraId="0A8C4033" w14:textId="0A57EB44" w:rsidR="00227CA7" w:rsidRDefault="00EE59F5">
          <w:pPr>
            <w:pStyle w:val="TOC1"/>
            <w:tabs>
              <w:tab w:val="right" w:leader="dot" w:pos="10790"/>
            </w:tabs>
            <w:rPr>
              <w:rFonts w:asciiTheme="minorHAnsi" w:eastAsiaTheme="minorEastAsia" w:hAnsiTheme="minorHAnsi" w:cstheme="minorBidi"/>
              <w:noProof/>
              <w:szCs w:val="24"/>
            </w:rPr>
          </w:pPr>
          <w:hyperlink w:anchor="_Toc202449974" w:history="1">
            <w:r w:rsidR="00227CA7" w:rsidRPr="004C4C5F">
              <w:rPr>
                <w:rStyle w:val="Hyperlink"/>
                <w:noProof/>
              </w:rPr>
              <w:t>Calculating the catalytic charge and statistical analysis</w:t>
            </w:r>
            <w:r w:rsidR="00227CA7">
              <w:rPr>
                <w:noProof/>
                <w:webHidden/>
              </w:rPr>
              <w:tab/>
            </w:r>
            <w:r w:rsidR="00227CA7">
              <w:rPr>
                <w:noProof/>
                <w:webHidden/>
              </w:rPr>
              <w:fldChar w:fldCharType="begin"/>
            </w:r>
            <w:r w:rsidR="00227CA7">
              <w:rPr>
                <w:noProof/>
                <w:webHidden/>
              </w:rPr>
              <w:instrText xml:space="preserve"> PAGEREF _Toc202449974 \h </w:instrText>
            </w:r>
            <w:r w:rsidR="00227CA7">
              <w:rPr>
                <w:noProof/>
                <w:webHidden/>
              </w:rPr>
            </w:r>
            <w:r w:rsidR="00227CA7">
              <w:rPr>
                <w:noProof/>
                <w:webHidden/>
              </w:rPr>
              <w:fldChar w:fldCharType="separate"/>
            </w:r>
            <w:r w:rsidR="00227CA7">
              <w:rPr>
                <w:noProof/>
                <w:webHidden/>
              </w:rPr>
              <w:t>10</w:t>
            </w:r>
            <w:r w:rsidR="00227CA7">
              <w:rPr>
                <w:noProof/>
                <w:webHidden/>
              </w:rPr>
              <w:fldChar w:fldCharType="end"/>
            </w:r>
          </w:hyperlink>
        </w:p>
        <w:p w14:paraId="41879F1F" w14:textId="33B1F9AB" w:rsidR="00227CA7" w:rsidRDefault="00EE59F5">
          <w:pPr>
            <w:pStyle w:val="TOC3"/>
            <w:tabs>
              <w:tab w:val="right" w:leader="dot" w:pos="10790"/>
            </w:tabs>
            <w:rPr>
              <w:rFonts w:asciiTheme="minorHAnsi" w:eastAsiaTheme="minorEastAsia" w:hAnsiTheme="minorHAnsi" w:cstheme="minorBidi"/>
              <w:noProof/>
              <w:szCs w:val="24"/>
            </w:rPr>
          </w:pPr>
          <w:hyperlink w:anchor="_Toc202449975" w:history="1">
            <w:r w:rsidR="00227CA7" w:rsidRPr="004C4C5F">
              <w:rPr>
                <w:rStyle w:val="Hyperlink"/>
                <w:noProof/>
              </w:rPr>
              <w:t xml:space="preserve">Figure S8: Example </w:t>
            </w:r>
            <w:r w:rsidR="00227CA7" w:rsidRPr="004C4C5F">
              <w:rPr>
                <w:rStyle w:val="Hyperlink"/>
                <w:i/>
                <w:iCs/>
                <w:noProof/>
              </w:rPr>
              <w:t>i-t</w:t>
            </w:r>
            <w:r w:rsidR="00227CA7" w:rsidRPr="004C4C5F">
              <w:rPr>
                <w:rStyle w:val="Hyperlink"/>
                <w:noProof/>
              </w:rPr>
              <w:t xml:space="preserve"> traces of impacts from multiple experiments.</w:t>
            </w:r>
            <w:r w:rsidR="00227CA7">
              <w:rPr>
                <w:noProof/>
                <w:webHidden/>
              </w:rPr>
              <w:tab/>
            </w:r>
            <w:r w:rsidR="00227CA7">
              <w:rPr>
                <w:noProof/>
                <w:webHidden/>
              </w:rPr>
              <w:fldChar w:fldCharType="begin"/>
            </w:r>
            <w:r w:rsidR="00227CA7">
              <w:rPr>
                <w:noProof/>
                <w:webHidden/>
              </w:rPr>
              <w:instrText xml:space="preserve"> PAGEREF _Toc202449975 \h </w:instrText>
            </w:r>
            <w:r w:rsidR="00227CA7">
              <w:rPr>
                <w:noProof/>
                <w:webHidden/>
              </w:rPr>
            </w:r>
            <w:r w:rsidR="00227CA7">
              <w:rPr>
                <w:noProof/>
                <w:webHidden/>
              </w:rPr>
              <w:fldChar w:fldCharType="separate"/>
            </w:r>
            <w:r w:rsidR="00227CA7">
              <w:rPr>
                <w:noProof/>
                <w:webHidden/>
              </w:rPr>
              <w:t>10</w:t>
            </w:r>
            <w:r w:rsidR="00227CA7">
              <w:rPr>
                <w:noProof/>
                <w:webHidden/>
              </w:rPr>
              <w:fldChar w:fldCharType="end"/>
            </w:r>
          </w:hyperlink>
        </w:p>
        <w:p w14:paraId="0AF043C1" w14:textId="71CFB83C" w:rsidR="00227CA7" w:rsidRDefault="00EE59F5">
          <w:pPr>
            <w:pStyle w:val="TOC3"/>
            <w:tabs>
              <w:tab w:val="right" w:leader="dot" w:pos="10790"/>
            </w:tabs>
            <w:rPr>
              <w:rFonts w:asciiTheme="minorHAnsi" w:eastAsiaTheme="minorEastAsia" w:hAnsiTheme="minorHAnsi" w:cstheme="minorBidi"/>
              <w:noProof/>
              <w:szCs w:val="24"/>
            </w:rPr>
          </w:pPr>
          <w:hyperlink w:anchor="_Toc202449976" w:history="1">
            <w:r w:rsidR="00227CA7" w:rsidRPr="004C4C5F">
              <w:rPr>
                <w:rStyle w:val="Hyperlink"/>
                <w:noProof/>
              </w:rPr>
              <w:t>Figure S9: Fitting the catalytic charge distribution.</w:t>
            </w:r>
            <w:r w:rsidR="00227CA7">
              <w:rPr>
                <w:noProof/>
                <w:webHidden/>
              </w:rPr>
              <w:tab/>
            </w:r>
            <w:r w:rsidR="00227CA7">
              <w:rPr>
                <w:noProof/>
                <w:webHidden/>
              </w:rPr>
              <w:fldChar w:fldCharType="begin"/>
            </w:r>
            <w:r w:rsidR="00227CA7">
              <w:rPr>
                <w:noProof/>
                <w:webHidden/>
              </w:rPr>
              <w:instrText xml:space="preserve"> PAGEREF _Toc202449976 \h </w:instrText>
            </w:r>
            <w:r w:rsidR="00227CA7">
              <w:rPr>
                <w:noProof/>
                <w:webHidden/>
              </w:rPr>
            </w:r>
            <w:r w:rsidR="00227CA7">
              <w:rPr>
                <w:noProof/>
                <w:webHidden/>
              </w:rPr>
              <w:fldChar w:fldCharType="separate"/>
            </w:r>
            <w:r w:rsidR="00227CA7">
              <w:rPr>
                <w:noProof/>
                <w:webHidden/>
              </w:rPr>
              <w:t>11</w:t>
            </w:r>
            <w:r w:rsidR="00227CA7">
              <w:rPr>
                <w:noProof/>
                <w:webHidden/>
              </w:rPr>
              <w:fldChar w:fldCharType="end"/>
            </w:r>
          </w:hyperlink>
        </w:p>
        <w:p w14:paraId="3E63EE46" w14:textId="30F61A7B" w:rsidR="00227CA7" w:rsidRDefault="00EE59F5">
          <w:pPr>
            <w:pStyle w:val="TOC3"/>
            <w:tabs>
              <w:tab w:val="right" w:leader="dot" w:pos="10790"/>
            </w:tabs>
            <w:rPr>
              <w:rFonts w:asciiTheme="minorHAnsi" w:eastAsiaTheme="minorEastAsia" w:hAnsiTheme="minorHAnsi" w:cstheme="minorBidi"/>
              <w:noProof/>
              <w:szCs w:val="24"/>
            </w:rPr>
          </w:pPr>
          <w:hyperlink w:anchor="_Toc202449977" w:history="1">
            <w:r w:rsidR="00227CA7" w:rsidRPr="004C4C5F">
              <w:rPr>
                <w:rStyle w:val="Hyperlink"/>
                <w:noProof/>
              </w:rPr>
              <w:t>Figure S10: Bootstrap distributions (1,000 replicates) of the median, mean, skewness, and upper-tail percentiles (90th, 95th, and 99th).</w:t>
            </w:r>
            <w:r w:rsidR="00227CA7">
              <w:rPr>
                <w:noProof/>
                <w:webHidden/>
              </w:rPr>
              <w:tab/>
            </w:r>
            <w:r w:rsidR="00227CA7">
              <w:rPr>
                <w:noProof/>
                <w:webHidden/>
              </w:rPr>
              <w:fldChar w:fldCharType="begin"/>
            </w:r>
            <w:r w:rsidR="00227CA7">
              <w:rPr>
                <w:noProof/>
                <w:webHidden/>
              </w:rPr>
              <w:instrText xml:space="preserve"> PAGEREF _Toc202449977 \h </w:instrText>
            </w:r>
            <w:r w:rsidR="00227CA7">
              <w:rPr>
                <w:noProof/>
                <w:webHidden/>
              </w:rPr>
            </w:r>
            <w:r w:rsidR="00227CA7">
              <w:rPr>
                <w:noProof/>
                <w:webHidden/>
              </w:rPr>
              <w:fldChar w:fldCharType="separate"/>
            </w:r>
            <w:r w:rsidR="00227CA7">
              <w:rPr>
                <w:noProof/>
                <w:webHidden/>
              </w:rPr>
              <w:t>12</w:t>
            </w:r>
            <w:r w:rsidR="00227CA7">
              <w:rPr>
                <w:noProof/>
                <w:webHidden/>
              </w:rPr>
              <w:fldChar w:fldCharType="end"/>
            </w:r>
          </w:hyperlink>
        </w:p>
        <w:p w14:paraId="1AB8BEE3" w14:textId="1FFCB67D" w:rsidR="00227CA7" w:rsidRDefault="00EE59F5">
          <w:pPr>
            <w:pStyle w:val="TOC3"/>
            <w:tabs>
              <w:tab w:val="right" w:leader="dot" w:pos="10790"/>
            </w:tabs>
            <w:rPr>
              <w:rFonts w:asciiTheme="minorHAnsi" w:eastAsiaTheme="minorEastAsia" w:hAnsiTheme="minorHAnsi" w:cstheme="minorBidi"/>
              <w:noProof/>
              <w:szCs w:val="24"/>
            </w:rPr>
          </w:pPr>
          <w:hyperlink w:anchor="_Toc202449978" w:history="1">
            <w:r w:rsidR="00227CA7" w:rsidRPr="004C4C5F">
              <w:rPr>
                <w:rStyle w:val="Hyperlink"/>
                <w:noProof/>
              </w:rPr>
              <w:t>Table S2: Bootstrap-derived estimates and confidence intervals for catalytic charge</w:t>
            </w:r>
            <w:r w:rsidR="00227CA7">
              <w:rPr>
                <w:noProof/>
                <w:webHidden/>
              </w:rPr>
              <w:tab/>
            </w:r>
            <w:r w:rsidR="00227CA7">
              <w:rPr>
                <w:noProof/>
                <w:webHidden/>
              </w:rPr>
              <w:fldChar w:fldCharType="begin"/>
            </w:r>
            <w:r w:rsidR="00227CA7">
              <w:rPr>
                <w:noProof/>
                <w:webHidden/>
              </w:rPr>
              <w:instrText xml:space="preserve"> PAGEREF _Toc202449978 \h </w:instrText>
            </w:r>
            <w:r w:rsidR="00227CA7">
              <w:rPr>
                <w:noProof/>
                <w:webHidden/>
              </w:rPr>
            </w:r>
            <w:r w:rsidR="00227CA7">
              <w:rPr>
                <w:noProof/>
                <w:webHidden/>
              </w:rPr>
              <w:fldChar w:fldCharType="separate"/>
            </w:r>
            <w:r w:rsidR="00227CA7">
              <w:rPr>
                <w:noProof/>
                <w:webHidden/>
              </w:rPr>
              <w:t>12</w:t>
            </w:r>
            <w:r w:rsidR="00227CA7">
              <w:rPr>
                <w:noProof/>
                <w:webHidden/>
              </w:rPr>
              <w:fldChar w:fldCharType="end"/>
            </w:r>
          </w:hyperlink>
        </w:p>
        <w:p w14:paraId="3C7FBA92" w14:textId="19D370D9" w:rsidR="00227CA7" w:rsidRDefault="00EE59F5">
          <w:pPr>
            <w:pStyle w:val="TOC3"/>
            <w:tabs>
              <w:tab w:val="right" w:leader="dot" w:pos="10790"/>
            </w:tabs>
            <w:rPr>
              <w:rFonts w:asciiTheme="minorHAnsi" w:eastAsiaTheme="minorEastAsia" w:hAnsiTheme="minorHAnsi" w:cstheme="minorBidi"/>
              <w:noProof/>
              <w:szCs w:val="24"/>
            </w:rPr>
          </w:pPr>
          <w:hyperlink w:anchor="_Toc202449979" w:history="1">
            <w:r w:rsidR="00227CA7" w:rsidRPr="004C4C5F">
              <w:rPr>
                <w:rStyle w:val="Hyperlink"/>
                <w:noProof/>
              </w:rPr>
              <w:t>Figure S11: Bootstrap resampled histogram compared to the original data histogram.</w:t>
            </w:r>
            <w:r w:rsidR="00227CA7">
              <w:rPr>
                <w:noProof/>
                <w:webHidden/>
              </w:rPr>
              <w:tab/>
            </w:r>
            <w:r w:rsidR="00227CA7">
              <w:rPr>
                <w:noProof/>
                <w:webHidden/>
              </w:rPr>
              <w:fldChar w:fldCharType="begin"/>
            </w:r>
            <w:r w:rsidR="00227CA7">
              <w:rPr>
                <w:noProof/>
                <w:webHidden/>
              </w:rPr>
              <w:instrText xml:space="preserve"> PAGEREF _Toc202449979 \h </w:instrText>
            </w:r>
            <w:r w:rsidR="00227CA7">
              <w:rPr>
                <w:noProof/>
                <w:webHidden/>
              </w:rPr>
            </w:r>
            <w:r w:rsidR="00227CA7">
              <w:rPr>
                <w:noProof/>
                <w:webHidden/>
              </w:rPr>
              <w:fldChar w:fldCharType="separate"/>
            </w:r>
            <w:r w:rsidR="00227CA7">
              <w:rPr>
                <w:noProof/>
                <w:webHidden/>
              </w:rPr>
              <w:t>13</w:t>
            </w:r>
            <w:r w:rsidR="00227CA7">
              <w:rPr>
                <w:noProof/>
                <w:webHidden/>
              </w:rPr>
              <w:fldChar w:fldCharType="end"/>
            </w:r>
          </w:hyperlink>
        </w:p>
        <w:p w14:paraId="0B253E0C" w14:textId="210A7610" w:rsidR="00227CA7" w:rsidRDefault="00EE59F5">
          <w:pPr>
            <w:pStyle w:val="TOC1"/>
            <w:tabs>
              <w:tab w:val="right" w:leader="dot" w:pos="10790"/>
            </w:tabs>
            <w:rPr>
              <w:rFonts w:asciiTheme="minorHAnsi" w:eastAsiaTheme="minorEastAsia" w:hAnsiTheme="minorHAnsi" w:cstheme="minorBidi"/>
              <w:noProof/>
              <w:szCs w:val="24"/>
            </w:rPr>
          </w:pPr>
          <w:hyperlink w:anchor="_Toc202449980" w:history="1">
            <w:r w:rsidR="00227CA7" w:rsidRPr="004C4C5F">
              <w:rPr>
                <w:rStyle w:val="Hyperlink"/>
                <w:noProof/>
              </w:rPr>
              <w:t>Calculating the number of active sites</w:t>
            </w:r>
            <w:r w:rsidR="00227CA7">
              <w:rPr>
                <w:noProof/>
                <w:webHidden/>
              </w:rPr>
              <w:tab/>
            </w:r>
            <w:r w:rsidR="00227CA7">
              <w:rPr>
                <w:noProof/>
                <w:webHidden/>
              </w:rPr>
              <w:fldChar w:fldCharType="begin"/>
            </w:r>
            <w:r w:rsidR="00227CA7">
              <w:rPr>
                <w:noProof/>
                <w:webHidden/>
              </w:rPr>
              <w:instrText xml:space="preserve"> PAGEREF _Toc202449980 \h </w:instrText>
            </w:r>
            <w:r w:rsidR="00227CA7">
              <w:rPr>
                <w:noProof/>
                <w:webHidden/>
              </w:rPr>
            </w:r>
            <w:r w:rsidR="00227CA7">
              <w:rPr>
                <w:noProof/>
                <w:webHidden/>
              </w:rPr>
              <w:fldChar w:fldCharType="separate"/>
            </w:r>
            <w:r w:rsidR="00227CA7">
              <w:rPr>
                <w:noProof/>
                <w:webHidden/>
              </w:rPr>
              <w:t>14</w:t>
            </w:r>
            <w:r w:rsidR="00227CA7">
              <w:rPr>
                <w:noProof/>
                <w:webHidden/>
              </w:rPr>
              <w:fldChar w:fldCharType="end"/>
            </w:r>
          </w:hyperlink>
        </w:p>
        <w:p w14:paraId="2EC9FF05" w14:textId="65BAB438" w:rsidR="00227CA7" w:rsidRDefault="00EE59F5">
          <w:pPr>
            <w:pStyle w:val="TOC3"/>
            <w:tabs>
              <w:tab w:val="right" w:leader="dot" w:pos="10790"/>
            </w:tabs>
            <w:rPr>
              <w:rFonts w:asciiTheme="minorHAnsi" w:eastAsiaTheme="minorEastAsia" w:hAnsiTheme="minorHAnsi" w:cstheme="minorBidi"/>
              <w:noProof/>
              <w:szCs w:val="24"/>
            </w:rPr>
          </w:pPr>
          <w:hyperlink w:anchor="_Toc202449981" w:history="1">
            <w:r w:rsidR="00227CA7" w:rsidRPr="004C4C5F">
              <w:rPr>
                <w:rStyle w:val="Hyperlink"/>
                <w:noProof/>
              </w:rPr>
              <w:t>Figure S12: A CV of a platinum microelectrode (d ≈ 10 μm) at 50 mV/s in Ar-saturated 1 mM HClO</w:t>
            </w:r>
            <w:r w:rsidR="00227CA7" w:rsidRPr="004C4C5F">
              <w:rPr>
                <w:rStyle w:val="Hyperlink"/>
                <w:noProof/>
                <w:vertAlign w:val="subscript"/>
              </w:rPr>
              <w:t>4</w:t>
            </w:r>
            <w:r w:rsidR="00227CA7" w:rsidRPr="004C4C5F">
              <w:rPr>
                <w:rStyle w:val="Hyperlink"/>
                <w:noProof/>
              </w:rPr>
              <w:t>.</w:t>
            </w:r>
            <w:r w:rsidR="00227CA7">
              <w:rPr>
                <w:noProof/>
                <w:webHidden/>
              </w:rPr>
              <w:tab/>
            </w:r>
            <w:r w:rsidR="00227CA7">
              <w:rPr>
                <w:noProof/>
                <w:webHidden/>
              </w:rPr>
              <w:fldChar w:fldCharType="begin"/>
            </w:r>
            <w:r w:rsidR="00227CA7">
              <w:rPr>
                <w:noProof/>
                <w:webHidden/>
              </w:rPr>
              <w:instrText xml:space="preserve"> PAGEREF _Toc202449981 \h </w:instrText>
            </w:r>
            <w:r w:rsidR="00227CA7">
              <w:rPr>
                <w:noProof/>
                <w:webHidden/>
              </w:rPr>
            </w:r>
            <w:r w:rsidR="00227CA7">
              <w:rPr>
                <w:noProof/>
                <w:webHidden/>
              </w:rPr>
              <w:fldChar w:fldCharType="separate"/>
            </w:r>
            <w:r w:rsidR="00227CA7">
              <w:rPr>
                <w:noProof/>
                <w:webHidden/>
              </w:rPr>
              <w:t>14</w:t>
            </w:r>
            <w:r w:rsidR="00227CA7">
              <w:rPr>
                <w:noProof/>
                <w:webHidden/>
              </w:rPr>
              <w:fldChar w:fldCharType="end"/>
            </w:r>
          </w:hyperlink>
        </w:p>
        <w:p w14:paraId="16492030" w14:textId="1F578A43" w:rsidR="00227CA7" w:rsidRDefault="00EE59F5">
          <w:pPr>
            <w:pStyle w:val="TOC3"/>
            <w:tabs>
              <w:tab w:val="right" w:leader="dot" w:pos="10790"/>
            </w:tabs>
            <w:rPr>
              <w:rFonts w:asciiTheme="minorHAnsi" w:eastAsiaTheme="minorEastAsia" w:hAnsiTheme="minorHAnsi" w:cstheme="minorBidi"/>
              <w:noProof/>
              <w:szCs w:val="24"/>
            </w:rPr>
          </w:pPr>
          <w:hyperlink w:anchor="_Toc202449982" w:history="1">
            <w:r w:rsidR="00227CA7" w:rsidRPr="004C4C5F">
              <w:rPr>
                <w:rStyle w:val="Hyperlink"/>
                <w:noProof/>
              </w:rPr>
              <w:t>Figure S13: Charge for H</w:t>
            </w:r>
            <w:r w:rsidR="00227CA7" w:rsidRPr="004C4C5F">
              <w:rPr>
                <w:rStyle w:val="Hyperlink"/>
                <w:noProof/>
                <w:vertAlign w:val="subscript"/>
              </w:rPr>
              <w:t>ads</w:t>
            </w:r>
            <w:r w:rsidR="00227CA7" w:rsidRPr="004C4C5F">
              <w:rPr>
                <w:rStyle w:val="Hyperlink"/>
                <w:noProof/>
              </w:rPr>
              <w:t xml:space="preserve"> distribution from nanoimpacts at -300 mV vs. SCE.</w:t>
            </w:r>
            <w:r w:rsidR="00227CA7">
              <w:rPr>
                <w:noProof/>
                <w:webHidden/>
              </w:rPr>
              <w:tab/>
            </w:r>
            <w:r w:rsidR="00227CA7">
              <w:rPr>
                <w:noProof/>
                <w:webHidden/>
              </w:rPr>
              <w:fldChar w:fldCharType="begin"/>
            </w:r>
            <w:r w:rsidR="00227CA7">
              <w:rPr>
                <w:noProof/>
                <w:webHidden/>
              </w:rPr>
              <w:instrText xml:space="preserve"> PAGEREF _Toc202449982 \h </w:instrText>
            </w:r>
            <w:r w:rsidR="00227CA7">
              <w:rPr>
                <w:noProof/>
                <w:webHidden/>
              </w:rPr>
            </w:r>
            <w:r w:rsidR="00227CA7">
              <w:rPr>
                <w:noProof/>
                <w:webHidden/>
              </w:rPr>
              <w:fldChar w:fldCharType="separate"/>
            </w:r>
            <w:r w:rsidR="00227CA7">
              <w:rPr>
                <w:noProof/>
                <w:webHidden/>
              </w:rPr>
              <w:t>15</w:t>
            </w:r>
            <w:r w:rsidR="00227CA7">
              <w:rPr>
                <w:noProof/>
                <w:webHidden/>
              </w:rPr>
              <w:fldChar w:fldCharType="end"/>
            </w:r>
          </w:hyperlink>
        </w:p>
        <w:p w14:paraId="0E647BDA" w14:textId="054DE446" w:rsidR="00227CA7" w:rsidRDefault="00EE59F5">
          <w:pPr>
            <w:pStyle w:val="TOC3"/>
            <w:tabs>
              <w:tab w:val="right" w:leader="dot" w:pos="10790"/>
            </w:tabs>
            <w:rPr>
              <w:rFonts w:asciiTheme="minorHAnsi" w:eastAsiaTheme="minorEastAsia" w:hAnsiTheme="minorHAnsi" w:cstheme="minorBidi"/>
              <w:noProof/>
              <w:szCs w:val="24"/>
            </w:rPr>
          </w:pPr>
          <w:hyperlink w:anchor="_Toc202449983" w:history="1">
            <w:r w:rsidR="00227CA7" w:rsidRPr="004C4C5F">
              <w:rPr>
                <w:rStyle w:val="Hyperlink"/>
                <w:noProof/>
              </w:rPr>
              <w:t>Figure S14</w:t>
            </w:r>
            <w:r w:rsidR="00227CA7" w:rsidRPr="004C4C5F">
              <w:rPr>
                <w:rStyle w:val="Hyperlink"/>
                <w:rFonts w:cs="Calibri"/>
                <w:noProof/>
              </w:rPr>
              <w:t xml:space="preserve">: </w:t>
            </w:r>
            <w:r w:rsidR="00227CA7" w:rsidRPr="004C4C5F">
              <w:rPr>
                <w:rStyle w:val="Hyperlink"/>
                <w:noProof/>
              </w:rPr>
              <w:t>Charge for H</w:t>
            </w:r>
            <w:r w:rsidR="00227CA7" w:rsidRPr="004C4C5F">
              <w:rPr>
                <w:rStyle w:val="Hyperlink"/>
                <w:noProof/>
                <w:vertAlign w:val="subscript"/>
              </w:rPr>
              <w:t>ads</w:t>
            </w:r>
            <w:r w:rsidR="00227CA7" w:rsidRPr="004C4C5F">
              <w:rPr>
                <w:rStyle w:val="Hyperlink"/>
                <w:noProof/>
              </w:rPr>
              <w:t xml:space="preserve"> distribution from nanoimpacts at -450 mV vs. SCE.</w:t>
            </w:r>
            <w:r w:rsidR="00227CA7">
              <w:rPr>
                <w:noProof/>
                <w:webHidden/>
              </w:rPr>
              <w:tab/>
            </w:r>
            <w:r w:rsidR="00227CA7">
              <w:rPr>
                <w:noProof/>
                <w:webHidden/>
              </w:rPr>
              <w:fldChar w:fldCharType="begin"/>
            </w:r>
            <w:r w:rsidR="00227CA7">
              <w:rPr>
                <w:noProof/>
                <w:webHidden/>
              </w:rPr>
              <w:instrText xml:space="preserve"> PAGEREF _Toc202449983 \h </w:instrText>
            </w:r>
            <w:r w:rsidR="00227CA7">
              <w:rPr>
                <w:noProof/>
                <w:webHidden/>
              </w:rPr>
            </w:r>
            <w:r w:rsidR="00227CA7">
              <w:rPr>
                <w:noProof/>
                <w:webHidden/>
              </w:rPr>
              <w:fldChar w:fldCharType="separate"/>
            </w:r>
            <w:r w:rsidR="00227CA7">
              <w:rPr>
                <w:noProof/>
                <w:webHidden/>
              </w:rPr>
              <w:t>15</w:t>
            </w:r>
            <w:r w:rsidR="00227CA7">
              <w:rPr>
                <w:noProof/>
                <w:webHidden/>
              </w:rPr>
              <w:fldChar w:fldCharType="end"/>
            </w:r>
          </w:hyperlink>
        </w:p>
        <w:p w14:paraId="3FF00654" w14:textId="2B888655" w:rsidR="00227CA7" w:rsidRDefault="00EE59F5">
          <w:pPr>
            <w:pStyle w:val="TOC3"/>
            <w:tabs>
              <w:tab w:val="right" w:leader="dot" w:pos="10790"/>
            </w:tabs>
            <w:rPr>
              <w:rFonts w:asciiTheme="minorHAnsi" w:eastAsiaTheme="minorEastAsia" w:hAnsiTheme="minorHAnsi" w:cstheme="minorBidi"/>
              <w:noProof/>
              <w:szCs w:val="24"/>
            </w:rPr>
          </w:pPr>
          <w:hyperlink w:anchor="_Toc202449984" w:history="1">
            <w:r w:rsidR="00227CA7" w:rsidRPr="004C4C5F">
              <w:rPr>
                <w:rStyle w:val="Hyperlink"/>
                <w:noProof/>
              </w:rPr>
              <w:t>Figure S15: Charge for H</w:t>
            </w:r>
            <w:r w:rsidR="00227CA7" w:rsidRPr="004C4C5F">
              <w:rPr>
                <w:rStyle w:val="Hyperlink"/>
                <w:noProof/>
                <w:vertAlign w:val="subscript"/>
              </w:rPr>
              <w:t>ads</w:t>
            </w:r>
            <w:r w:rsidR="00227CA7" w:rsidRPr="004C4C5F">
              <w:rPr>
                <w:rStyle w:val="Hyperlink"/>
                <w:noProof/>
              </w:rPr>
              <w:t xml:space="preserve"> distribution is potential dependent</w:t>
            </w:r>
            <w:r w:rsidR="00227CA7">
              <w:rPr>
                <w:noProof/>
                <w:webHidden/>
              </w:rPr>
              <w:tab/>
            </w:r>
            <w:r w:rsidR="00227CA7">
              <w:rPr>
                <w:noProof/>
                <w:webHidden/>
              </w:rPr>
              <w:fldChar w:fldCharType="begin"/>
            </w:r>
            <w:r w:rsidR="00227CA7">
              <w:rPr>
                <w:noProof/>
                <w:webHidden/>
              </w:rPr>
              <w:instrText xml:space="preserve"> PAGEREF _Toc202449984 \h </w:instrText>
            </w:r>
            <w:r w:rsidR="00227CA7">
              <w:rPr>
                <w:noProof/>
                <w:webHidden/>
              </w:rPr>
            </w:r>
            <w:r w:rsidR="00227CA7">
              <w:rPr>
                <w:noProof/>
                <w:webHidden/>
              </w:rPr>
              <w:fldChar w:fldCharType="separate"/>
            </w:r>
            <w:r w:rsidR="00227CA7">
              <w:rPr>
                <w:noProof/>
                <w:webHidden/>
              </w:rPr>
              <w:t>16</w:t>
            </w:r>
            <w:r w:rsidR="00227CA7">
              <w:rPr>
                <w:noProof/>
                <w:webHidden/>
              </w:rPr>
              <w:fldChar w:fldCharType="end"/>
            </w:r>
          </w:hyperlink>
        </w:p>
        <w:p w14:paraId="762F9DD4" w14:textId="32BA59CF" w:rsidR="00227CA7" w:rsidRDefault="00EE59F5">
          <w:pPr>
            <w:pStyle w:val="TOC3"/>
            <w:tabs>
              <w:tab w:val="right" w:leader="dot" w:pos="10790"/>
            </w:tabs>
            <w:rPr>
              <w:rFonts w:asciiTheme="minorHAnsi" w:eastAsiaTheme="minorEastAsia" w:hAnsiTheme="minorHAnsi" w:cstheme="minorBidi"/>
              <w:noProof/>
              <w:szCs w:val="24"/>
            </w:rPr>
          </w:pPr>
          <w:hyperlink w:anchor="_Toc202449985" w:history="1">
            <w:r w:rsidR="00227CA7" w:rsidRPr="004C4C5F">
              <w:rPr>
                <w:rStyle w:val="Hyperlink"/>
                <w:noProof/>
              </w:rPr>
              <w:t>Figure S16: Charge for H</w:t>
            </w:r>
            <w:r w:rsidR="00227CA7" w:rsidRPr="004C4C5F">
              <w:rPr>
                <w:rStyle w:val="Hyperlink"/>
                <w:noProof/>
                <w:vertAlign w:val="subscript"/>
              </w:rPr>
              <w:t>ads</w:t>
            </w:r>
            <w:r w:rsidR="00227CA7" w:rsidRPr="004C4C5F">
              <w:rPr>
                <w:rStyle w:val="Hyperlink"/>
                <w:noProof/>
              </w:rPr>
              <w:t xml:space="preserve"> distribution is size dependent</w:t>
            </w:r>
            <w:r w:rsidR="00227CA7">
              <w:rPr>
                <w:noProof/>
                <w:webHidden/>
              </w:rPr>
              <w:tab/>
            </w:r>
            <w:r w:rsidR="00227CA7">
              <w:rPr>
                <w:noProof/>
                <w:webHidden/>
              </w:rPr>
              <w:fldChar w:fldCharType="begin"/>
            </w:r>
            <w:r w:rsidR="00227CA7">
              <w:rPr>
                <w:noProof/>
                <w:webHidden/>
              </w:rPr>
              <w:instrText xml:space="preserve"> PAGEREF _Toc202449985 \h </w:instrText>
            </w:r>
            <w:r w:rsidR="00227CA7">
              <w:rPr>
                <w:noProof/>
                <w:webHidden/>
              </w:rPr>
            </w:r>
            <w:r w:rsidR="00227CA7">
              <w:rPr>
                <w:noProof/>
                <w:webHidden/>
              </w:rPr>
              <w:fldChar w:fldCharType="separate"/>
            </w:r>
            <w:r w:rsidR="00227CA7">
              <w:rPr>
                <w:noProof/>
                <w:webHidden/>
              </w:rPr>
              <w:t>17</w:t>
            </w:r>
            <w:r w:rsidR="00227CA7">
              <w:rPr>
                <w:noProof/>
                <w:webHidden/>
              </w:rPr>
              <w:fldChar w:fldCharType="end"/>
            </w:r>
          </w:hyperlink>
        </w:p>
        <w:p w14:paraId="1BC6BBA3" w14:textId="4C79312A" w:rsidR="00227CA7" w:rsidRDefault="00EE59F5">
          <w:pPr>
            <w:pStyle w:val="TOC3"/>
            <w:tabs>
              <w:tab w:val="right" w:leader="dot" w:pos="10790"/>
            </w:tabs>
            <w:rPr>
              <w:rFonts w:asciiTheme="minorHAnsi" w:eastAsiaTheme="minorEastAsia" w:hAnsiTheme="minorHAnsi" w:cstheme="minorBidi"/>
              <w:noProof/>
              <w:szCs w:val="24"/>
            </w:rPr>
          </w:pPr>
          <w:hyperlink w:anchor="_Toc202449986" w:history="1">
            <w:r w:rsidR="00227CA7" w:rsidRPr="004C4C5F">
              <w:rPr>
                <w:rStyle w:val="Hyperlink"/>
                <w:noProof/>
              </w:rPr>
              <w:t>Table S3: The average Q</w:t>
            </w:r>
            <w:r w:rsidR="00227CA7" w:rsidRPr="004C4C5F">
              <w:rPr>
                <w:rStyle w:val="Hyperlink"/>
                <w:noProof/>
                <w:vertAlign w:val="subscript"/>
              </w:rPr>
              <w:t xml:space="preserve">ads </w:t>
            </w:r>
            <w:r w:rsidR="00227CA7" w:rsidRPr="004C4C5F">
              <w:rPr>
                <w:rStyle w:val="Hyperlink"/>
                <w:noProof/>
              </w:rPr>
              <w:t>needed to scale each spike-decay curve.</w:t>
            </w:r>
            <w:r w:rsidR="00227CA7">
              <w:rPr>
                <w:noProof/>
                <w:webHidden/>
              </w:rPr>
              <w:tab/>
            </w:r>
            <w:r w:rsidR="00227CA7">
              <w:rPr>
                <w:noProof/>
                <w:webHidden/>
              </w:rPr>
              <w:fldChar w:fldCharType="begin"/>
            </w:r>
            <w:r w:rsidR="00227CA7">
              <w:rPr>
                <w:noProof/>
                <w:webHidden/>
              </w:rPr>
              <w:instrText xml:space="preserve"> PAGEREF _Toc202449986 \h </w:instrText>
            </w:r>
            <w:r w:rsidR="00227CA7">
              <w:rPr>
                <w:noProof/>
                <w:webHidden/>
              </w:rPr>
            </w:r>
            <w:r w:rsidR="00227CA7">
              <w:rPr>
                <w:noProof/>
                <w:webHidden/>
              </w:rPr>
              <w:fldChar w:fldCharType="separate"/>
            </w:r>
            <w:r w:rsidR="00227CA7">
              <w:rPr>
                <w:noProof/>
                <w:webHidden/>
              </w:rPr>
              <w:t>17</w:t>
            </w:r>
            <w:r w:rsidR="00227CA7">
              <w:rPr>
                <w:noProof/>
                <w:webHidden/>
              </w:rPr>
              <w:fldChar w:fldCharType="end"/>
            </w:r>
          </w:hyperlink>
        </w:p>
        <w:p w14:paraId="32192C2A" w14:textId="5F021648" w:rsidR="00227CA7" w:rsidRDefault="00EE59F5">
          <w:pPr>
            <w:pStyle w:val="TOC3"/>
            <w:tabs>
              <w:tab w:val="right" w:leader="dot" w:pos="10790"/>
            </w:tabs>
            <w:rPr>
              <w:rFonts w:asciiTheme="minorHAnsi" w:eastAsiaTheme="minorEastAsia" w:hAnsiTheme="minorHAnsi" w:cstheme="minorBidi"/>
              <w:noProof/>
              <w:szCs w:val="24"/>
            </w:rPr>
          </w:pPr>
          <w:hyperlink w:anchor="_Toc202449987" w:history="1">
            <w:r w:rsidR="00227CA7" w:rsidRPr="004C4C5F">
              <w:rPr>
                <w:rStyle w:val="Hyperlink"/>
                <w:noProof/>
              </w:rPr>
              <w:t>Figure S17: Charge for H</w:t>
            </w:r>
            <w:r w:rsidR="00227CA7" w:rsidRPr="004C4C5F">
              <w:rPr>
                <w:rStyle w:val="Hyperlink"/>
                <w:noProof/>
                <w:vertAlign w:val="subscript"/>
              </w:rPr>
              <w:t>ads</w:t>
            </w:r>
            <w:r w:rsidR="00227CA7" w:rsidRPr="004C4C5F">
              <w:rPr>
                <w:rStyle w:val="Hyperlink"/>
                <w:noProof/>
              </w:rPr>
              <w:t xml:space="preserve"> normalized by distribution at -300 mV vs. SCE.</w:t>
            </w:r>
            <w:r w:rsidR="00227CA7">
              <w:rPr>
                <w:noProof/>
                <w:webHidden/>
              </w:rPr>
              <w:tab/>
            </w:r>
            <w:r w:rsidR="00227CA7">
              <w:rPr>
                <w:noProof/>
                <w:webHidden/>
              </w:rPr>
              <w:fldChar w:fldCharType="begin"/>
            </w:r>
            <w:r w:rsidR="00227CA7">
              <w:rPr>
                <w:noProof/>
                <w:webHidden/>
              </w:rPr>
              <w:instrText xml:space="preserve"> PAGEREF _Toc202449987 \h </w:instrText>
            </w:r>
            <w:r w:rsidR="00227CA7">
              <w:rPr>
                <w:noProof/>
                <w:webHidden/>
              </w:rPr>
            </w:r>
            <w:r w:rsidR="00227CA7">
              <w:rPr>
                <w:noProof/>
                <w:webHidden/>
              </w:rPr>
              <w:fldChar w:fldCharType="separate"/>
            </w:r>
            <w:r w:rsidR="00227CA7">
              <w:rPr>
                <w:noProof/>
                <w:webHidden/>
              </w:rPr>
              <w:t>18</w:t>
            </w:r>
            <w:r w:rsidR="00227CA7">
              <w:rPr>
                <w:noProof/>
                <w:webHidden/>
              </w:rPr>
              <w:fldChar w:fldCharType="end"/>
            </w:r>
          </w:hyperlink>
        </w:p>
        <w:p w14:paraId="0AC019D5" w14:textId="05DBD746" w:rsidR="00227CA7" w:rsidRDefault="00EE59F5">
          <w:pPr>
            <w:pStyle w:val="TOC1"/>
            <w:tabs>
              <w:tab w:val="right" w:leader="dot" w:pos="10790"/>
            </w:tabs>
            <w:rPr>
              <w:rFonts w:asciiTheme="minorHAnsi" w:eastAsiaTheme="minorEastAsia" w:hAnsiTheme="minorHAnsi" w:cstheme="minorBidi"/>
              <w:noProof/>
              <w:szCs w:val="24"/>
            </w:rPr>
          </w:pPr>
          <w:hyperlink w:anchor="_Toc202449988" w:history="1">
            <w:r w:rsidR="00227CA7" w:rsidRPr="004C4C5F">
              <w:rPr>
                <w:rStyle w:val="Hyperlink"/>
                <w:noProof/>
              </w:rPr>
              <w:t>Calculating turnover number</w:t>
            </w:r>
            <w:r w:rsidR="00227CA7">
              <w:rPr>
                <w:noProof/>
                <w:webHidden/>
              </w:rPr>
              <w:tab/>
            </w:r>
            <w:r w:rsidR="00227CA7">
              <w:rPr>
                <w:noProof/>
                <w:webHidden/>
              </w:rPr>
              <w:fldChar w:fldCharType="begin"/>
            </w:r>
            <w:r w:rsidR="00227CA7">
              <w:rPr>
                <w:noProof/>
                <w:webHidden/>
              </w:rPr>
              <w:instrText xml:space="preserve"> PAGEREF _Toc202449988 \h </w:instrText>
            </w:r>
            <w:r w:rsidR="00227CA7">
              <w:rPr>
                <w:noProof/>
                <w:webHidden/>
              </w:rPr>
            </w:r>
            <w:r w:rsidR="00227CA7">
              <w:rPr>
                <w:noProof/>
                <w:webHidden/>
              </w:rPr>
              <w:fldChar w:fldCharType="separate"/>
            </w:r>
            <w:r w:rsidR="00227CA7">
              <w:rPr>
                <w:noProof/>
                <w:webHidden/>
              </w:rPr>
              <w:t>19</w:t>
            </w:r>
            <w:r w:rsidR="00227CA7">
              <w:rPr>
                <w:noProof/>
                <w:webHidden/>
              </w:rPr>
              <w:fldChar w:fldCharType="end"/>
            </w:r>
          </w:hyperlink>
        </w:p>
        <w:p w14:paraId="06ABBA4D" w14:textId="32A2E582" w:rsidR="00227CA7" w:rsidRDefault="00EE59F5">
          <w:pPr>
            <w:pStyle w:val="TOC1"/>
            <w:tabs>
              <w:tab w:val="right" w:leader="dot" w:pos="10790"/>
            </w:tabs>
            <w:rPr>
              <w:rFonts w:asciiTheme="minorHAnsi" w:eastAsiaTheme="minorEastAsia" w:hAnsiTheme="minorHAnsi" w:cstheme="minorBidi"/>
              <w:noProof/>
              <w:szCs w:val="24"/>
            </w:rPr>
          </w:pPr>
          <w:hyperlink w:anchor="_Toc202449989" w:history="1">
            <w:r w:rsidR="00227CA7" w:rsidRPr="004C4C5F">
              <w:rPr>
                <w:rStyle w:val="Hyperlink"/>
                <w:noProof/>
              </w:rPr>
              <w:t>Calculating electroactive surface area (EASA) and roughness factor for PtNPs</w:t>
            </w:r>
            <w:r w:rsidR="00227CA7">
              <w:rPr>
                <w:noProof/>
                <w:webHidden/>
              </w:rPr>
              <w:tab/>
            </w:r>
            <w:r w:rsidR="00227CA7">
              <w:rPr>
                <w:noProof/>
                <w:webHidden/>
              </w:rPr>
              <w:fldChar w:fldCharType="begin"/>
            </w:r>
            <w:r w:rsidR="00227CA7">
              <w:rPr>
                <w:noProof/>
                <w:webHidden/>
              </w:rPr>
              <w:instrText xml:space="preserve"> PAGEREF _Toc202449989 \h </w:instrText>
            </w:r>
            <w:r w:rsidR="00227CA7">
              <w:rPr>
                <w:noProof/>
                <w:webHidden/>
              </w:rPr>
            </w:r>
            <w:r w:rsidR="00227CA7">
              <w:rPr>
                <w:noProof/>
                <w:webHidden/>
              </w:rPr>
              <w:fldChar w:fldCharType="separate"/>
            </w:r>
            <w:r w:rsidR="00227CA7">
              <w:rPr>
                <w:noProof/>
                <w:webHidden/>
              </w:rPr>
              <w:t>21</w:t>
            </w:r>
            <w:r w:rsidR="00227CA7">
              <w:rPr>
                <w:noProof/>
                <w:webHidden/>
              </w:rPr>
              <w:fldChar w:fldCharType="end"/>
            </w:r>
          </w:hyperlink>
        </w:p>
        <w:p w14:paraId="0516DF1D" w14:textId="20E1DD2E" w:rsidR="00227CA7" w:rsidRDefault="00EE59F5">
          <w:pPr>
            <w:pStyle w:val="TOC3"/>
            <w:tabs>
              <w:tab w:val="right" w:leader="dot" w:pos="10790"/>
            </w:tabs>
            <w:rPr>
              <w:rFonts w:asciiTheme="minorHAnsi" w:eastAsiaTheme="minorEastAsia" w:hAnsiTheme="minorHAnsi" w:cstheme="minorBidi"/>
              <w:noProof/>
              <w:szCs w:val="24"/>
            </w:rPr>
          </w:pPr>
          <w:hyperlink w:anchor="_Toc202449990" w:history="1">
            <w:r w:rsidR="00227CA7" w:rsidRPr="004C4C5F">
              <w:rPr>
                <w:rStyle w:val="Hyperlink"/>
                <w:noProof/>
              </w:rPr>
              <w:t>Table S4: Summary of Surface area, EASA, and roughness factor</w:t>
            </w:r>
            <w:r w:rsidR="00227CA7">
              <w:rPr>
                <w:noProof/>
                <w:webHidden/>
              </w:rPr>
              <w:tab/>
            </w:r>
            <w:r w:rsidR="00227CA7">
              <w:rPr>
                <w:noProof/>
                <w:webHidden/>
              </w:rPr>
              <w:fldChar w:fldCharType="begin"/>
            </w:r>
            <w:r w:rsidR="00227CA7">
              <w:rPr>
                <w:noProof/>
                <w:webHidden/>
              </w:rPr>
              <w:instrText xml:space="preserve"> PAGEREF _Toc202449990 \h </w:instrText>
            </w:r>
            <w:r w:rsidR="00227CA7">
              <w:rPr>
                <w:noProof/>
                <w:webHidden/>
              </w:rPr>
            </w:r>
            <w:r w:rsidR="00227CA7">
              <w:rPr>
                <w:noProof/>
                <w:webHidden/>
              </w:rPr>
              <w:fldChar w:fldCharType="separate"/>
            </w:r>
            <w:r w:rsidR="00227CA7">
              <w:rPr>
                <w:noProof/>
                <w:webHidden/>
              </w:rPr>
              <w:t>21</w:t>
            </w:r>
            <w:r w:rsidR="00227CA7">
              <w:rPr>
                <w:noProof/>
                <w:webHidden/>
              </w:rPr>
              <w:fldChar w:fldCharType="end"/>
            </w:r>
          </w:hyperlink>
        </w:p>
        <w:p w14:paraId="597A056B" w14:textId="507526C3" w:rsidR="00227CA7" w:rsidRDefault="00EE59F5">
          <w:pPr>
            <w:pStyle w:val="TOC1"/>
            <w:tabs>
              <w:tab w:val="right" w:leader="dot" w:pos="10790"/>
            </w:tabs>
            <w:rPr>
              <w:rFonts w:asciiTheme="minorHAnsi" w:eastAsiaTheme="minorEastAsia" w:hAnsiTheme="minorHAnsi" w:cstheme="minorBidi"/>
              <w:noProof/>
              <w:szCs w:val="24"/>
            </w:rPr>
          </w:pPr>
          <w:hyperlink w:anchor="_Toc202449991" w:history="1">
            <w:r w:rsidR="00227CA7" w:rsidRPr="004C4C5F">
              <w:rPr>
                <w:rStyle w:val="Hyperlink"/>
                <w:noProof/>
              </w:rPr>
              <w:t>The current density of a microelectrode vs. nanoparticles</w:t>
            </w:r>
            <w:r w:rsidR="00227CA7">
              <w:rPr>
                <w:noProof/>
                <w:webHidden/>
              </w:rPr>
              <w:tab/>
            </w:r>
            <w:r w:rsidR="00227CA7">
              <w:rPr>
                <w:noProof/>
                <w:webHidden/>
              </w:rPr>
              <w:fldChar w:fldCharType="begin"/>
            </w:r>
            <w:r w:rsidR="00227CA7">
              <w:rPr>
                <w:noProof/>
                <w:webHidden/>
              </w:rPr>
              <w:instrText xml:space="preserve"> PAGEREF _Toc202449991 \h </w:instrText>
            </w:r>
            <w:r w:rsidR="00227CA7">
              <w:rPr>
                <w:noProof/>
                <w:webHidden/>
              </w:rPr>
            </w:r>
            <w:r w:rsidR="00227CA7">
              <w:rPr>
                <w:noProof/>
                <w:webHidden/>
              </w:rPr>
              <w:fldChar w:fldCharType="separate"/>
            </w:r>
            <w:r w:rsidR="00227CA7">
              <w:rPr>
                <w:noProof/>
                <w:webHidden/>
              </w:rPr>
              <w:t>22</w:t>
            </w:r>
            <w:r w:rsidR="00227CA7">
              <w:rPr>
                <w:noProof/>
                <w:webHidden/>
              </w:rPr>
              <w:fldChar w:fldCharType="end"/>
            </w:r>
          </w:hyperlink>
        </w:p>
        <w:p w14:paraId="392EC851" w14:textId="3AC28948" w:rsidR="00227CA7" w:rsidRDefault="00EE59F5">
          <w:pPr>
            <w:pStyle w:val="TOC1"/>
            <w:tabs>
              <w:tab w:val="right" w:leader="dot" w:pos="10790"/>
            </w:tabs>
            <w:rPr>
              <w:rFonts w:asciiTheme="minorHAnsi" w:eastAsiaTheme="minorEastAsia" w:hAnsiTheme="minorHAnsi" w:cstheme="minorBidi"/>
              <w:noProof/>
              <w:szCs w:val="24"/>
            </w:rPr>
          </w:pPr>
          <w:hyperlink w:anchor="_Toc202449992" w:history="1">
            <w:r w:rsidR="00227CA7" w:rsidRPr="004C4C5F">
              <w:rPr>
                <w:rStyle w:val="Hyperlink"/>
                <w:noProof/>
              </w:rPr>
              <w:t>Deactivation mechanism</w:t>
            </w:r>
            <w:r w:rsidR="00227CA7">
              <w:rPr>
                <w:noProof/>
                <w:webHidden/>
              </w:rPr>
              <w:tab/>
            </w:r>
            <w:r w:rsidR="00227CA7">
              <w:rPr>
                <w:noProof/>
                <w:webHidden/>
              </w:rPr>
              <w:fldChar w:fldCharType="begin"/>
            </w:r>
            <w:r w:rsidR="00227CA7">
              <w:rPr>
                <w:noProof/>
                <w:webHidden/>
              </w:rPr>
              <w:instrText xml:space="preserve"> PAGEREF _Toc202449992 \h </w:instrText>
            </w:r>
            <w:r w:rsidR="00227CA7">
              <w:rPr>
                <w:noProof/>
                <w:webHidden/>
              </w:rPr>
            </w:r>
            <w:r w:rsidR="00227CA7">
              <w:rPr>
                <w:noProof/>
                <w:webHidden/>
              </w:rPr>
              <w:fldChar w:fldCharType="separate"/>
            </w:r>
            <w:r w:rsidR="00227CA7">
              <w:rPr>
                <w:noProof/>
                <w:webHidden/>
              </w:rPr>
              <w:t>23</w:t>
            </w:r>
            <w:r w:rsidR="00227CA7">
              <w:rPr>
                <w:noProof/>
                <w:webHidden/>
              </w:rPr>
              <w:fldChar w:fldCharType="end"/>
            </w:r>
          </w:hyperlink>
        </w:p>
        <w:p w14:paraId="52C79B39" w14:textId="6BCCE81A" w:rsidR="00227CA7" w:rsidRDefault="00EE59F5">
          <w:pPr>
            <w:pStyle w:val="TOC3"/>
            <w:tabs>
              <w:tab w:val="right" w:leader="dot" w:pos="10790"/>
            </w:tabs>
            <w:rPr>
              <w:rFonts w:asciiTheme="minorHAnsi" w:eastAsiaTheme="minorEastAsia" w:hAnsiTheme="minorHAnsi" w:cstheme="minorBidi"/>
              <w:noProof/>
              <w:szCs w:val="24"/>
            </w:rPr>
          </w:pPr>
          <w:hyperlink w:anchor="_Toc202449993" w:history="1">
            <w:r w:rsidR="00227CA7" w:rsidRPr="004C4C5F">
              <w:rPr>
                <w:rStyle w:val="Hyperlink"/>
                <w:noProof/>
              </w:rPr>
              <w:t xml:space="preserve">Figure S18: 30 nm PtNP nanoimpacts after spiking with 10 </w:t>
            </w:r>
            <w:r w:rsidR="00227CA7" w:rsidRPr="004C4C5F">
              <w:rPr>
                <w:rStyle w:val="Hyperlink"/>
                <w:rFonts w:cs="Calibri"/>
                <w:noProof/>
              </w:rPr>
              <w:t>μ</w:t>
            </w:r>
            <w:r w:rsidR="00227CA7" w:rsidRPr="004C4C5F">
              <w:rPr>
                <w:rStyle w:val="Hyperlink"/>
                <w:noProof/>
              </w:rPr>
              <w:t>m of known HER inhibitors.</w:t>
            </w:r>
            <w:r w:rsidR="00227CA7">
              <w:rPr>
                <w:noProof/>
                <w:webHidden/>
              </w:rPr>
              <w:tab/>
            </w:r>
            <w:r w:rsidR="00227CA7">
              <w:rPr>
                <w:noProof/>
                <w:webHidden/>
              </w:rPr>
              <w:fldChar w:fldCharType="begin"/>
            </w:r>
            <w:r w:rsidR="00227CA7">
              <w:rPr>
                <w:noProof/>
                <w:webHidden/>
              </w:rPr>
              <w:instrText xml:space="preserve"> PAGEREF _Toc202449993 \h </w:instrText>
            </w:r>
            <w:r w:rsidR="00227CA7">
              <w:rPr>
                <w:noProof/>
                <w:webHidden/>
              </w:rPr>
            </w:r>
            <w:r w:rsidR="00227CA7">
              <w:rPr>
                <w:noProof/>
                <w:webHidden/>
              </w:rPr>
              <w:fldChar w:fldCharType="separate"/>
            </w:r>
            <w:r w:rsidR="00227CA7">
              <w:rPr>
                <w:noProof/>
                <w:webHidden/>
              </w:rPr>
              <w:t>23</w:t>
            </w:r>
            <w:r w:rsidR="00227CA7">
              <w:rPr>
                <w:noProof/>
                <w:webHidden/>
              </w:rPr>
              <w:fldChar w:fldCharType="end"/>
            </w:r>
          </w:hyperlink>
        </w:p>
        <w:p w14:paraId="4E9AC4B4" w14:textId="7406DB58" w:rsidR="00227CA7" w:rsidRDefault="00EE59F5">
          <w:pPr>
            <w:pStyle w:val="TOC3"/>
            <w:tabs>
              <w:tab w:val="right" w:leader="dot" w:pos="10790"/>
            </w:tabs>
            <w:rPr>
              <w:rFonts w:asciiTheme="minorHAnsi" w:eastAsiaTheme="minorEastAsia" w:hAnsiTheme="minorHAnsi" w:cstheme="minorBidi"/>
              <w:noProof/>
              <w:szCs w:val="24"/>
            </w:rPr>
          </w:pPr>
          <w:hyperlink w:anchor="_Toc202449994" w:history="1">
            <w:r w:rsidR="00227CA7" w:rsidRPr="004C4C5F">
              <w:rPr>
                <w:rStyle w:val="Hyperlink"/>
                <w:noProof/>
              </w:rPr>
              <w:t>Figure S19: CV of platinum microelectrode deactivation.</w:t>
            </w:r>
            <w:r w:rsidR="00227CA7">
              <w:rPr>
                <w:noProof/>
                <w:webHidden/>
              </w:rPr>
              <w:tab/>
            </w:r>
            <w:r w:rsidR="00227CA7">
              <w:rPr>
                <w:noProof/>
                <w:webHidden/>
              </w:rPr>
              <w:fldChar w:fldCharType="begin"/>
            </w:r>
            <w:r w:rsidR="00227CA7">
              <w:rPr>
                <w:noProof/>
                <w:webHidden/>
              </w:rPr>
              <w:instrText xml:space="preserve"> PAGEREF _Toc202449994 \h </w:instrText>
            </w:r>
            <w:r w:rsidR="00227CA7">
              <w:rPr>
                <w:noProof/>
                <w:webHidden/>
              </w:rPr>
            </w:r>
            <w:r w:rsidR="00227CA7">
              <w:rPr>
                <w:noProof/>
                <w:webHidden/>
              </w:rPr>
              <w:fldChar w:fldCharType="separate"/>
            </w:r>
            <w:r w:rsidR="00227CA7">
              <w:rPr>
                <w:noProof/>
                <w:webHidden/>
              </w:rPr>
              <w:t>23</w:t>
            </w:r>
            <w:r w:rsidR="00227CA7">
              <w:rPr>
                <w:noProof/>
                <w:webHidden/>
              </w:rPr>
              <w:fldChar w:fldCharType="end"/>
            </w:r>
          </w:hyperlink>
        </w:p>
        <w:p w14:paraId="227915EB" w14:textId="6315C02F" w:rsidR="00227CA7" w:rsidRDefault="00EE59F5">
          <w:pPr>
            <w:pStyle w:val="TOC3"/>
            <w:tabs>
              <w:tab w:val="right" w:leader="dot" w:pos="10790"/>
            </w:tabs>
            <w:rPr>
              <w:rFonts w:asciiTheme="minorHAnsi" w:eastAsiaTheme="minorEastAsia" w:hAnsiTheme="minorHAnsi" w:cstheme="minorBidi"/>
              <w:noProof/>
              <w:szCs w:val="24"/>
            </w:rPr>
          </w:pPr>
          <w:hyperlink w:anchor="_Toc202449995" w:history="1">
            <w:r w:rsidR="00227CA7" w:rsidRPr="004C4C5F">
              <w:rPr>
                <w:rStyle w:val="Hyperlink"/>
                <w:noProof/>
              </w:rPr>
              <w:t>Figure S20: SEM image of Pt microelectrode and EDS before and after deactivation.</w:t>
            </w:r>
            <w:r w:rsidR="00227CA7">
              <w:rPr>
                <w:noProof/>
                <w:webHidden/>
              </w:rPr>
              <w:tab/>
            </w:r>
            <w:r w:rsidR="00227CA7">
              <w:rPr>
                <w:noProof/>
                <w:webHidden/>
              </w:rPr>
              <w:fldChar w:fldCharType="begin"/>
            </w:r>
            <w:r w:rsidR="00227CA7">
              <w:rPr>
                <w:noProof/>
                <w:webHidden/>
              </w:rPr>
              <w:instrText xml:space="preserve"> PAGEREF _Toc202449995 \h </w:instrText>
            </w:r>
            <w:r w:rsidR="00227CA7">
              <w:rPr>
                <w:noProof/>
                <w:webHidden/>
              </w:rPr>
            </w:r>
            <w:r w:rsidR="00227CA7">
              <w:rPr>
                <w:noProof/>
                <w:webHidden/>
              </w:rPr>
              <w:fldChar w:fldCharType="separate"/>
            </w:r>
            <w:r w:rsidR="00227CA7">
              <w:rPr>
                <w:noProof/>
                <w:webHidden/>
              </w:rPr>
              <w:t>24</w:t>
            </w:r>
            <w:r w:rsidR="00227CA7">
              <w:rPr>
                <w:noProof/>
                <w:webHidden/>
              </w:rPr>
              <w:fldChar w:fldCharType="end"/>
            </w:r>
          </w:hyperlink>
        </w:p>
        <w:p w14:paraId="1A4A9AC3" w14:textId="014908D9" w:rsidR="00227CA7" w:rsidRDefault="00EE59F5">
          <w:pPr>
            <w:pStyle w:val="TOC3"/>
            <w:tabs>
              <w:tab w:val="right" w:leader="dot" w:pos="10790"/>
            </w:tabs>
            <w:rPr>
              <w:rFonts w:asciiTheme="minorHAnsi" w:eastAsiaTheme="minorEastAsia" w:hAnsiTheme="minorHAnsi" w:cstheme="minorBidi"/>
              <w:noProof/>
              <w:szCs w:val="24"/>
            </w:rPr>
          </w:pPr>
          <w:hyperlink w:anchor="_Toc202449996" w:history="1">
            <w:r w:rsidR="00227CA7" w:rsidRPr="004C4C5F">
              <w:rPr>
                <w:rStyle w:val="Hyperlink"/>
                <w:noProof/>
              </w:rPr>
              <w:t>Figure S21</w:t>
            </w:r>
            <w:r w:rsidR="00227CA7" w:rsidRPr="004C4C5F">
              <w:rPr>
                <w:rStyle w:val="Hyperlink"/>
                <w:bCs/>
                <w:noProof/>
              </w:rPr>
              <w:t>: Chronoamperogram of 30 nm PtNP nanoimpacts at -0.9 V vs. SCE.</w:t>
            </w:r>
            <w:r w:rsidR="00227CA7">
              <w:rPr>
                <w:noProof/>
                <w:webHidden/>
              </w:rPr>
              <w:tab/>
            </w:r>
            <w:r w:rsidR="00227CA7">
              <w:rPr>
                <w:noProof/>
                <w:webHidden/>
              </w:rPr>
              <w:fldChar w:fldCharType="begin"/>
            </w:r>
            <w:r w:rsidR="00227CA7">
              <w:rPr>
                <w:noProof/>
                <w:webHidden/>
              </w:rPr>
              <w:instrText xml:space="preserve"> PAGEREF _Toc202449996 \h </w:instrText>
            </w:r>
            <w:r w:rsidR="00227CA7">
              <w:rPr>
                <w:noProof/>
                <w:webHidden/>
              </w:rPr>
            </w:r>
            <w:r w:rsidR="00227CA7">
              <w:rPr>
                <w:noProof/>
                <w:webHidden/>
              </w:rPr>
              <w:fldChar w:fldCharType="separate"/>
            </w:r>
            <w:r w:rsidR="00227CA7">
              <w:rPr>
                <w:noProof/>
                <w:webHidden/>
              </w:rPr>
              <w:t>25</w:t>
            </w:r>
            <w:r w:rsidR="00227CA7">
              <w:rPr>
                <w:noProof/>
                <w:webHidden/>
              </w:rPr>
              <w:fldChar w:fldCharType="end"/>
            </w:r>
          </w:hyperlink>
        </w:p>
        <w:p w14:paraId="3B1FDBC5" w14:textId="132CC9DF" w:rsidR="00227CA7" w:rsidRDefault="00EE59F5">
          <w:pPr>
            <w:pStyle w:val="TOC3"/>
            <w:tabs>
              <w:tab w:val="right" w:leader="dot" w:pos="10790"/>
            </w:tabs>
            <w:rPr>
              <w:rFonts w:asciiTheme="minorHAnsi" w:eastAsiaTheme="minorEastAsia" w:hAnsiTheme="minorHAnsi" w:cstheme="minorBidi"/>
              <w:noProof/>
              <w:szCs w:val="24"/>
            </w:rPr>
          </w:pPr>
          <w:hyperlink w:anchor="_Toc202449997" w:history="1">
            <w:r w:rsidR="00227CA7" w:rsidRPr="004C4C5F">
              <w:rPr>
                <w:rStyle w:val="Hyperlink"/>
                <w:noProof/>
              </w:rPr>
              <w:t>Figure S22: Outer-sphere electron transfer is not affected by Pt HER deactivation and CO poisoning.</w:t>
            </w:r>
            <w:r w:rsidR="00227CA7">
              <w:rPr>
                <w:noProof/>
                <w:webHidden/>
              </w:rPr>
              <w:tab/>
            </w:r>
            <w:r w:rsidR="00227CA7">
              <w:rPr>
                <w:noProof/>
                <w:webHidden/>
              </w:rPr>
              <w:fldChar w:fldCharType="begin"/>
            </w:r>
            <w:r w:rsidR="00227CA7">
              <w:rPr>
                <w:noProof/>
                <w:webHidden/>
              </w:rPr>
              <w:instrText xml:space="preserve"> PAGEREF _Toc202449997 \h </w:instrText>
            </w:r>
            <w:r w:rsidR="00227CA7">
              <w:rPr>
                <w:noProof/>
                <w:webHidden/>
              </w:rPr>
            </w:r>
            <w:r w:rsidR="00227CA7">
              <w:rPr>
                <w:noProof/>
                <w:webHidden/>
              </w:rPr>
              <w:fldChar w:fldCharType="separate"/>
            </w:r>
            <w:r w:rsidR="00227CA7">
              <w:rPr>
                <w:noProof/>
                <w:webHidden/>
              </w:rPr>
              <w:t>25</w:t>
            </w:r>
            <w:r w:rsidR="00227CA7">
              <w:rPr>
                <w:noProof/>
                <w:webHidden/>
              </w:rPr>
              <w:fldChar w:fldCharType="end"/>
            </w:r>
          </w:hyperlink>
        </w:p>
        <w:p w14:paraId="503EDF7E" w14:textId="69843CD6" w:rsidR="00227CA7" w:rsidRDefault="00EE59F5">
          <w:pPr>
            <w:pStyle w:val="TOC3"/>
            <w:tabs>
              <w:tab w:val="right" w:leader="dot" w:pos="10790"/>
            </w:tabs>
            <w:rPr>
              <w:rFonts w:asciiTheme="minorHAnsi" w:eastAsiaTheme="minorEastAsia" w:hAnsiTheme="minorHAnsi" w:cstheme="minorBidi"/>
              <w:noProof/>
              <w:szCs w:val="24"/>
            </w:rPr>
          </w:pPr>
          <w:hyperlink w:anchor="_Toc202449998" w:history="1">
            <w:r w:rsidR="00227CA7" w:rsidRPr="004C4C5F">
              <w:rPr>
                <w:rStyle w:val="Hyperlink"/>
                <w:noProof/>
              </w:rPr>
              <w:t>Figure S23: Platinum microelectrode CV in H</w:t>
            </w:r>
            <w:r w:rsidR="00227CA7" w:rsidRPr="004C4C5F">
              <w:rPr>
                <w:rStyle w:val="Hyperlink"/>
                <w:noProof/>
                <w:vertAlign w:val="subscript"/>
              </w:rPr>
              <w:t>2</w:t>
            </w:r>
            <w:r w:rsidR="00227CA7" w:rsidRPr="004C4C5F">
              <w:rPr>
                <w:rStyle w:val="Hyperlink"/>
                <w:noProof/>
              </w:rPr>
              <w:t xml:space="preserve"> environment.</w:t>
            </w:r>
            <w:r w:rsidR="00227CA7">
              <w:rPr>
                <w:noProof/>
                <w:webHidden/>
              </w:rPr>
              <w:tab/>
            </w:r>
            <w:r w:rsidR="00227CA7">
              <w:rPr>
                <w:noProof/>
                <w:webHidden/>
              </w:rPr>
              <w:fldChar w:fldCharType="begin"/>
            </w:r>
            <w:r w:rsidR="00227CA7">
              <w:rPr>
                <w:noProof/>
                <w:webHidden/>
              </w:rPr>
              <w:instrText xml:space="preserve"> PAGEREF _Toc202449998 \h </w:instrText>
            </w:r>
            <w:r w:rsidR="00227CA7">
              <w:rPr>
                <w:noProof/>
                <w:webHidden/>
              </w:rPr>
            </w:r>
            <w:r w:rsidR="00227CA7">
              <w:rPr>
                <w:noProof/>
                <w:webHidden/>
              </w:rPr>
              <w:fldChar w:fldCharType="separate"/>
            </w:r>
            <w:r w:rsidR="00227CA7">
              <w:rPr>
                <w:noProof/>
                <w:webHidden/>
              </w:rPr>
              <w:t>26</w:t>
            </w:r>
            <w:r w:rsidR="00227CA7">
              <w:rPr>
                <w:noProof/>
                <w:webHidden/>
              </w:rPr>
              <w:fldChar w:fldCharType="end"/>
            </w:r>
          </w:hyperlink>
        </w:p>
        <w:p w14:paraId="1710D731" w14:textId="680D2065" w:rsidR="00227CA7" w:rsidRDefault="00EE59F5">
          <w:pPr>
            <w:pStyle w:val="TOC3"/>
            <w:tabs>
              <w:tab w:val="right" w:leader="dot" w:pos="10790"/>
            </w:tabs>
            <w:rPr>
              <w:rFonts w:asciiTheme="minorHAnsi" w:eastAsiaTheme="minorEastAsia" w:hAnsiTheme="minorHAnsi" w:cstheme="minorBidi"/>
              <w:noProof/>
              <w:szCs w:val="24"/>
            </w:rPr>
          </w:pPr>
          <w:hyperlink w:anchor="_Toc202449999" w:history="1">
            <w:r w:rsidR="00227CA7" w:rsidRPr="004C4C5F">
              <w:rPr>
                <w:rStyle w:val="Hyperlink"/>
                <w:noProof/>
              </w:rPr>
              <w:t>Figure S24: Pt microelectrode LSV stripping after deactivation.</w:t>
            </w:r>
            <w:r w:rsidR="00227CA7">
              <w:rPr>
                <w:noProof/>
                <w:webHidden/>
              </w:rPr>
              <w:tab/>
            </w:r>
            <w:r w:rsidR="00227CA7">
              <w:rPr>
                <w:noProof/>
                <w:webHidden/>
              </w:rPr>
              <w:fldChar w:fldCharType="begin"/>
            </w:r>
            <w:r w:rsidR="00227CA7">
              <w:rPr>
                <w:noProof/>
                <w:webHidden/>
              </w:rPr>
              <w:instrText xml:space="preserve"> PAGEREF _Toc202449999 \h </w:instrText>
            </w:r>
            <w:r w:rsidR="00227CA7">
              <w:rPr>
                <w:noProof/>
                <w:webHidden/>
              </w:rPr>
            </w:r>
            <w:r w:rsidR="00227CA7">
              <w:rPr>
                <w:noProof/>
                <w:webHidden/>
              </w:rPr>
              <w:fldChar w:fldCharType="separate"/>
            </w:r>
            <w:r w:rsidR="00227CA7">
              <w:rPr>
                <w:noProof/>
                <w:webHidden/>
              </w:rPr>
              <w:t>27</w:t>
            </w:r>
            <w:r w:rsidR="00227CA7">
              <w:rPr>
                <w:noProof/>
                <w:webHidden/>
              </w:rPr>
              <w:fldChar w:fldCharType="end"/>
            </w:r>
          </w:hyperlink>
        </w:p>
        <w:p w14:paraId="7C1C3449" w14:textId="61763E7C" w:rsidR="00227CA7" w:rsidRDefault="00EE59F5">
          <w:pPr>
            <w:pStyle w:val="TOC1"/>
            <w:tabs>
              <w:tab w:val="right" w:leader="dot" w:pos="10790"/>
            </w:tabs>
            <w:rPr>
              <w:rFonts w:asciiTheme="minorHAnsi" w:eastAsiaTheme="minorEastAsia" w:hAnsiTheme="minorHAnsi" w:cstheme="minorBidi"/>
              <w:noProof/>
              <w:szCs w:val="24"/>
            </w:rPr>
          </w:pPr>
          <w:hyperlink w:anchor="_Toc202450000" w:history="1">
            <w:r w:rsidR="00227CA7" w:rsidRPr="004C4C5F">
              <w:rPr>
                <w:rStyle w:val="Hyperlink"/>
                <w:noProof/>
              </w:rPr>
              <w:t>Electrochemical correlative microscopy</w:t>
            </w:r>
            <w:r w:rsidR="00227CA7">
              <w:rPr>
                <w:noProof/>
                <w:webHidden/>
              </w:rPr>
              <w:tab/>
            </w:r>
            <w:r w:rsidR="00227CA7">
              <w:rPr>
                <w:noProof/>
                <w:webHidden/>
              </w:rPr>
              <w:fldChar w:fldCharType="begin"/>
            </w:r>
            <w:r w:rsidR="00227CA7">
              <w:rPr>
                <w:noProof/>
                <w:webHidden/>
              </w:rPr>
              <w:instrText xml:space="preserve"> PAGEREF _Toc202450000 \h </w:instrText>
            </w:r>
            <w:r w:rsidR="00227CA7">
              <w:rPr>
                <w:noProof/>
                <w:webHidden/>
              </w:rPr>
            </w:r>
            <w:r w:rsidR="00227CA7">
              <w:rPr>
                <w:noProof/>
                <w:webHidden/>
              </w:rPr>
              <w:fldChar w:fldCharType="separate"/>
            </w:r>
            <w:r w:rsidR="00227CA7">
              <w:rPr>
                <w:noProof/>
                <w:webHidden/>
              </w:rPr>
              <w:t>28</w:t>
            </w:r>
            <w:r w:rsidR="00227CA7">
              <w:rPr>
                <w:noProof/>
                <w:webHidden/>
              </w:rPr>
              <w:fldChar w:fldCharType="end"/>
            </w:r>
          </w:hyperlink>
        </w:p>
        <w:p w14:paraId="610ECB47" w14:textId="38D17D5B" w:rsidR="00227CA7" w:rsidRDefault="00EE59F5">
          <w:pPr>
            <w:pStyle w:val="TOC3"/>
            <w:tabs>
              <w:tab w:val="right" w:leader="dot" w:pos="10790"/>
            </w:tabs>
            <w:rPr>
              <w:rFonts w:asciiTheme="minorHAnsi" w:eastAsiaTheme="minorEastAsia" w:hAnsiTheme="minorHAnsi" w:cstheme="minorBidi"/>
              <w:noProof/>
              <w:szCs w:val="24"/>
            </w:rPr>
          </w:pPr>
          <w:hyperlink w:anchor="_Toc202450001" w:history="1">
            <w:r w:rsidR="00227CA7" w:rsidRPr="004C4C5F">
              <w:rPr>
                <w:rStyle w:val="Hyperlink"/>
                <w:noProof/>
              </w:rPr>
              <w:t xml:space="preserve">Figure S25: SECCM of </w:t>
            </w:r>
            <w:r w:rsidR="00227CA7" w:rsidRPr="004C4C5F">
              <w:rPr>
                <w:rStyle w:val="Hyperlink"/>
                <w:rFonts w:eastAsia="DengXian"/>
                <w:noProof/>
              </w:rPr>
              <w:t>PtNPs drop-cast on the glassy carbon substrate.</w:t>
            </w:r>
            <w:r w:rsidR="00227CA7">
              <w:rPr>
                <w:noProof/>
                <w:webHidden/>
              </w:rPr>
              <w:tab/>
            </w:r>
            <w:r w:rsidR="00227CA7">
              <w:rPr>
                <w:noProof/>
                <w:webHidden/>
              </w:rPr>
              <w:fldChar w:fldCharType="begin"/>
            </w:r>
            <w:r w:rsidR="00227CA7">
              <w:rPr>
                <w:noProof/>
                <w:webHidden/>
              </w:rPr>
              <w:instrText xml:space="preserve"> PAGEREF _Toc202450001 \h </w:instrText>
            </w:r>
            <w:r w:rsidR="00227CA7">
              <w:rPr>
                <w:noProof/>
                <w:webHidden/>
              </w:rPr>
            </w:r>
            <w:r w:rsidR="00227CA7">
              <w:rPr>
                <w:noProof/>
                <w:webHidden/>
              </w:rPr>
              <w:fldChar w:fldCharType="separate"/>
            </w:r>
            <w:r w:rsidR="00227CA7">
              <w:rPr>
                <w:noProof/>
                <w:webHidden/>
              </w:rPr>
              <w:t>28</w:t>
            </w:r>
            <w:r w:rsidR="00227CA7">
              <w:rPr>
                <w:noProof/>
                <w:webHidden/>
              </w:rPr>
              <w:fldChar w:fldCharType="end"/>
            </w:r>
          </w:hyperlink>
        </w:p>
        <w:p w14:paraId="0F995F41" w14:textId="681A9B55" w:rsidR="00227CA7" w:rsidRDefault="00EE59F5">
          <w:pPr>
            <w:pStyle w:val="TOC3"/>
            <w:tabs>
              <w:tab w:val="right" w:leader="dot" w:pos="10790"/>
            </w:tabs>
            <w:rPr>
              <w:rFonts w:asciiTheme="minorHAnsi" w:eastAsiaTheme="minorEastAsia" w:hAnsiTheme="minorHAnsi" w:cstheme="minorBidi"/>
              <w:noProof/>
              <w:szCs w:val="24"/>
            </w:rPr>
          </w:pPr>
          <w:hyperlink w:anchor="_Toc202450002" w:history="1">
            <w:r w:rsidR="00227CA7" w:rsidRPr="004C4C5F">
              <w:rPr>
                <w:rStyle w:val="Hyperlink"/>
                <w:noProof/>
              </w:rPr>
              <w:t>Figure S26</w:t>
            </w:r>
            <w:r w:rsidR="00227CA7" w:rsidRPr="004C4C5F">
              <w:rPr>
                <w:rStyle w:val="Hyperlink"/>
                <w:bCs/>
                <w:noProof/>
              </w:rPr>
              <w:t xml:space="preserve">: </w:t>
            </w:r>
            <w:r w:rsidR="00227CA7" w:rsidRPr="004C4C5F">
              <w:rPr>
                <w:rStyle w:val="Hyperlink"/>
                <w:noProof/>
              </w:rPr>
              <w:t>SECCM of 70 nm PtNPs drop-cast on TEM grid.</w:t>
            </w:r>
            <w:r w:rsidR="00227CA7">
              <w:rPr>
                <w:noProof/>
                <w:webHidden/>
              </w:rPr>
              <w:tab/>
            </w:r>
            <w:r w:rsidR="00227CA7">
              <w:rPr>
                <w:noProof/>
                <w:webHidden/>
              </w:rPr>
              <w:fldChar w:fldCharType="begin"/>
            </w:r>
            <w:r w:rsidR="00227CA7">
              <w:rPr>
                <w:noProof/>
                <w:webHidden/>
              </w:rPr>
              <w:instrText xml:space="preserve"> PAGEREF _Toc202450002 \h </w:instrText>
            </w:r>
            <w:r w:rsidR="00227CA7">
              <w:rPr>
                <w:noProof/>
                <w:webHidden/>
              </w:rPr>
            </w:r>
            <w:r w:rsidR="00227CA7">
              <w:rPr>
                <w:noProof/>
                <w:webHidden/>
              </w:rPr>
              <w:fldChar w:fldCharType="separate"/>
            </w:r>
            <w:r w:rsidR="00227CA7">
              <w:rPr>
                <w:noProof/>
                <w:webHidden/>
              </w:rPr>
              <w:t>29</w:t>
            </w:r>
            <w:r w:rsidR="00227CA7">
              <w:rPr>
                <w:noProof/>
                <w:webHidden/>
              </w:rPr>
              <w:fldChar w:fldCharType="end"/>
            </w:r>
          </w:hyperlink>
        </w:p>
        <w:p w14:paraId="09E7E8C7" w14:textId="48D9352F" w:rsidR="00227CA7" w:rsidRDefault="00EE59F5">
          <w:pPr>
            <w:pStyle w:val="TOC3"/>
            <w:tabs>
              <w:tab w:val="right" w:leader="dot" w:pos="10790"/>
            </w:tabs>
            <w:rPr>
              <w:rFonts w:asciiTheme="minorHAnsi" w:eastAsiaTheme="minorEastAsia" w:hAnsiTheme="minorHAnsi" w:cstheme="minorBidi"/>
              <w:noProof/>
              <w:szCs w:val="24"/>
            </w:rPr>
          </w:pPr>
          <w:hyperlink w:anchor="_Toc202450003" w:history="1">
            <w:r w:rsidR="00227CA7" w:rsidRPr="004C4C5F">
              <w:rPr>
                <w:rStyle w:val="Hyperlink"/>
                <w:noProof/>
              </w:rPr>
              <w:t>Figure S27: EDS of 70 nm Pt nanoparticles before and after catalysis</w:t>
            </w:r>
            <w:r w:rsidR="00227CA7">
              <w:rPr>
                <w:noProof/>
                <w:webHidden/>
              </w:rPr>
              <w:tab/>
            </w:r>
            <w:r w:rsidR="00227CA7">
              <w:rPr>
                <w:noProof/>
                <w:webHidden/>
              </w:rPr>
              <w:fldChar w:fldCharType="begin"/>
            </w:r>
            <w:r w:rsidR="00227CA7">
              <w:rPr>
                <w:noProof/>
                <w:webHidden/>
              </w:rPr>
              <w:instrText xml:space="preserve"> PAGEREF _Toc202450003 \h </w:instrText>
            </w:r>
            <w:r w:rsidR="00227CA7">
              <w:rPr>
                <w:noProof/>
                <w:webHidden/>
              </w:rPr>
            </w:r>
            <w:r w:rsidR="00227CA7">
              <w:rPr>
                <w:noProof/>
                <w:webHidden/>
              </w:rPr>
              <w:fldChar w:fldCharType="separate"/>
            </w:r>
            <w:r w:rsidR="00227CA7">
              <w:rPr>
                <w:noProof/>
                <w:webHidden/>
              </w:rPr>
              <w:t>30</w:t>
            </w:r>
            <w:r w:rsidR="00227CA7">
              <w:rPr>
                <w:noProof/>
                <w:webHidden/>
              </w:rPr>
              <w:fldChar w:fldCharType="end"/>
            </w:r>
          </w:hyperlink>
        </w:p>
        <w:p w14:paraId="20D9DB8F" w14:textId="7FB0CAE2" w:rsidR="00227CA7" w:rsidRDefault="00EE59F5">
          <w:pPr>
            <w:pStyle w:val="TOC3"/>
            <w:tabs>
              <w:tab w:val="right" w:leader="dot" w:pos="10790"/>
            </w:tabs>
            <w:rPr>
              <w:rFonts w:asciiTheme="minorHAnsi" w:eastAsiaTheme="minorEastAsia" w:hAnsiTheme="minorHAnsi" w:cstheme="minorBidi"/>
              <w:noProof/>
              <w:szCs w:val="24"/>
            </w:rPr>
          </w:pPr>
          <w:hyperlink w:anchor="_Toc202450004" w:history="1">
            <w:r w:rsidR="00227CA7" w:rsidRPr="004C4C5F">
              <w:rPr>
                <w:rStyle w:val="Hyperlink"/>
                <w:noProof/>
              </w:rPr>
              <w:t>Figure S28: EDS of 70 nm Pt nanoparticles comparison.</w:t>
            </w:r>
            <w:r w:rsidR="00227CA7">
              <w:rPr>
                <w:noProof/>
                <w:webHidden/>
              </w:rPr>
              <w:tab/>
            </w:r>
            <w:r w:rsidR="00227CA7">
              <w:rPr>
                <w:noProof/>
                <w:webHidden/>
              </w:rPr>
              <w:fldChar w:fldCharType="begin"/>
            </w:r>
            <w:r w:rsidR="00227CA7">
              <w:rPr>
                <w:noProof/>
                <w:webHidden/>
              </w:rPr>
              <w:instrText xml:space="preserve"> PAGEREF _Toc202450004 \h </w:instrText>
            </w:r>
            <w:r w:rsidR="00227CA7">
              <w:rPr>
                <w:noProof/>
                <w:webHidden/>
              </w:rPr>
            </w:r>
            <w:r w:rsidR="00227CA7">
              <w:rPr>
                <w:noProof/>
                <w:webHidden/>
              </w:rPr>
              <w:fldChar w:fldCharType="separate"/>
            </w:r>
            <w:r w:rsidR="00227CA7">
              <w:rPr>
                <w:noProof/>
                <w:webHidden/>
              </w:rPr>
              <w:t>31</w:t>
            </w:r>
            <w:r w:rsidR="00227CA7">
              <w:rPr>
                <w:noProof/>
                <w:webHidden/>
              </w:rPr>
              <w:fldChar w:fldCharType="end"/>
            </w:r>
          </w:hyperlink>
        </w:p>
        <w:p w14:paraId="60C8B871" w14:textId="6B321708" w:rsidR="00227CA7" w:rsidRDefault="00EE59F5">
          <w:pPr>
            <w:pStyle w:val="TOC1"/>
            <w:tabs>
              <w:tab w:val="right" w:leader="dot" w:pos="10790"/>
            </w:tabs>
            <w:rPr>
              <w:rFonts w:asciiTheme="minorHAnsi" w:eastAsiaTheme="minorEastAsia" w:hAnsiTheme="minorHAnsi" w:cstheme="minorBidi"/>
              <w:noProof/>
              <w:szCs w:val="24"/>
            </w:rPr>
          </w:pPr>
          <w:hyperlink w:anchor="_Toc202450005" w:history="1">
            <w:r w:rsidR="00227CA7" w:rsidRPr="004C4C5F">
              <w:rPr>
                <w:rStyle w:val="Hyperlink"/>
                <w:noProof/>
              </w:rPr>
              <w:t>References</w:t>
            </w:r>
            <w:r w:rsidR="00227CA7">
              <w:rPr>
                <w:noProof/>
                <w:webHidden/>
              </w:rPr>
              <w:tab/>
            </w:r>
            <w:r w:rsidR="00227CA7">
              <w:rPr>
                <w:noProof/>
                <w:webHidden/>
              </w:rPr>
              <w:fldChar w:fldCharType="begin"/>
            </w:r>
            <w:r w:rsidR="00227CA7">
              <w:rPr>
                <w:noProof/>
                <w:webHidden/>
              </w:rPr>
              <w:instrText xml:space="preserve"> PAGEREF _Toc202450005 \h </w:instrText>
            </w:r>
            <w:r w:rsidR="00227CA7">
              <w:rPr>
                <w:noProof/>
                <w:webHidden/>
              </w:rPr>
            </w:r>
            <w:r w:rsidR="00227CA7">
              <w:rPr>
                <w:noProof/>
                <w:webHidden/>
              </w:rPr>
              <w:fldChar w:fldCharType="separate"/>
            </w:r>
            <w:r w:rsidR="00227CA7">
              <w:rPr>
                <w:noProof/>
                <w:webHidden/>
              </w:rPr>
              <w:t>32</w:t>
            </w:r>
            <w:r w:rsidR="00227CA7">
              <w:rPr>
                <w:noProof/>
                <w:webHidden/>
              </w:rPr>
              <w:fldChar w:fldCharType="end"/>
            </w:r>
          </w:hyperlink>
        </w:p>
        <w:p w14:paraId="026AAF32" w14:textId="0F58A96F" w:rsidR="003328A7" w:rsidRDefault="0069497F" w:rsidP="003328A7">
          <w:pPr>
            <w:rPr>
              <w:noProof/>
            </w:rPr>
          </w:pPr>
          <w:r w:rsidRPr="003328A7">
            <w:rPr>
              <w:noProof/>
            </w:rPr>
            <w:fldChar w:fldCharType="end"/>
          </w:r>
        </w:p>
      </w:sdtContent>
    </w:sdt>
    <w:p w14:paraId="7F762C9B" w14:textId="7EFEC7C3" w:rsidR="003328A7" w:rsidRDefault="003328A7">
      <w:pPr>
        <w:rPr>
          <w:b/>
        </w:rPr>
      </w:pPr>
      <w:r>
        <w:rPr>
          <w:b/>
        </w:rPr>
        <w:br w:type="page"/>
      </w:r>
    </w:p>
    <w:p w14:paraId="0806375F" w14:textId="4660825E" w:rsidR="00C274AD" w:rsidRPr="003328A7" w:rsidRDefault="00C274AD" w:rsidP="009C6E9A">
      <w:pPr>
        <w:pStyle w:val="Heading1"/>
        <w:rPr>
          <w:noProof/>
        </w:rPr>
      </w:pPr>
      <w:bookmarkStart w:id="1" w:name="_Toc202449963"/>
      <w:r w:rsidRPr="00F010E0">
        <w:lastRenderedPageBreak/>
        <w:t>Platinum nanoparticle characterization</w:t>
      </w:r>
      <w:bookmarkEnd w:id="1"/>
    </w:p>
    <w:p w14:paraId="0AD6651C" w14:textId="0F880D81" w:rsidR="00EF2928" w:rsidRDefault="00EF2928" w:rsidP="00EF2928">
      <w:pPr>
        <w:pStyle w:val="Heading3"/>
        <w:rPr>
          <w:noProof/>
        </w:rPr>
      </w:pPr>
      <w:bookmarkStart w:id="2" w:name="_Ref201308618"/>
      <w:bookmarkStart w:id="3" w:name="_Toc202449964"/>
      <w:r>
        <w:t>Figure S</w:t>
      </w:r>
      <w:r w:rsidR="00EE59F5">
        <w:fldChar w:fldCharType="begin"/>
      </w:r>
      <w:r w:rsidR="00EE59F5">
        <w:instrText xml:space="preserve"> SEQ Figure_S \* ARABIC </w:instrText>
      </w:r>
      <w:r w:rsidR="00EE59F5">
        <w:fldChar w:fldCharType="separate"/>
      </w:r>
      <w:r w:rsidR="00E33955">
        <w:rPr>
          <w:noProof/>
        </w:rPr>
        <w:t>1</w:t>
      </w:r>
      <w:r w:rsidR="00EE59F5">
        <w:rPr>
          <w:noProof/>
        </w:rPr>
        <w:fldChar w:fldCharType="end"/>
      </w:r>
      <w:bookmarkEnd w:id="2"/>
      <w:r>
        <w:t xml:space="preserve">: </w:t>
      </w:r>
      <w:r>
        <w:rPr>
          <w:rFonts w:cs="Calibri"/>
          <w:szCs w:val="24"/>
        </w:rPr>
        <w:t xml:space="preserve">Platinum nanoparticle size distribution </w:t>
      </w:r>
      <w:r w:rsidRPr="00F010E0">
        <w:rPr>
          <w:rFonts w:cs="Calibri"/>
          <w:szCs w:val="24"/>
        </w:rPr>
        <w:t>using a transmission electron microscope (TEM)</w:t>
      </w:r>
      <w:bookmarkEnd w:id="3"/>
      <w:r w:rsidRPr="00F010E0">
        <w:rPr>
          <w:rFonts w:cs="Calibri"/>
          <w:szCs w:val="24"/>
        </w:rPr>
        <w:t xml:space="preserve"> </w:t>
      </w:r>
    </w:p>
    <w:p w14:paraId="47E37A55" w14:textId="77777777" w:rsidR="00AA4AD5" w:rsidRDefault="00670442" w:rsidP="00AA4AD5">
      <w:pPr>
        <w:jc w:val="center"/>
        <w:rPr>
          <w:rFonts w:cs="Calibri"/>
          <w:szCs w:val="24"/>
        </w:rPr>
      </w:pPr>
      <w:r>
        <w:rPr>
          <w:noProof/>
          <w:lang w:bidi="he-IL"/>
        </w:rPr>
        <w:drawing>
          <wp:inline distT="0" distB="0" distL="0" distR="0" wp14:anchorId="3374120E" wp14:editId="2F09308C">
            <wp:extent cx="5486400" cy="2743200"/>
            <wp:effectExtent l="0" t="0" r="0" b="0"/>
            <wp:docPr id="16875465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46509" name=""/>
                    <pic:cNvPicPr/>
                  </pic:nvPicPr>
                  <pic:blipFill>
                    <a:blip r:embed="rId8">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
                        </a:ext>
                      </a:extLst>
                    </a:blip>
                    <a:stretch>
                      <a:fillRect/>
                    </a:stretch>
                  </pic:blipFill>
                  <pic:spPr>
                    <a:xfrm>
                      <a:off x="0" y="0"/>
                      <a:ext cx="5486400" cy="2743200"/>
                    </a:xfrm>
                    <a:prstGeom prst="rect">
                      <a:avLst/>
                    </a:prstGeom>
                  </pic:spPr>
                </pic:pic>
              </a:graphicData>
            </a:graphic>
          </wp:inline>
        </w:drawing>
      </w:r>
    </w:p>
    <w:p w14:paraId="1DD8D2ED" w14:textId="01F33295" w:rsidR="00C274AD" w:rsidRPr="00EF2928" w:rsidRDefault="007E2E10" w:rsidP="00AC3C8D">
      <w:pPr>
        <w:jc w:val="both"/>
        <w:rPr>
          <w:rFonts w:cs="Calibri"/>
          <w:b/>
          <w:bCs/>
          <w:i/>
          <w:iCs/>
          <w:szCs w:val="24"/>
        </w:rPr>
      </w:pPr>
      <w:r>
        <w:rPr>
          <w:rFonts w:cs="Calibri"/>
          <w:szCs w:val="24"/>
        </w:rPr>
        <w:t>AI-enhanced nanoparticle</w:t>
      </w:r>
      <w:r w:rsidR="00C274AD" w:rsidRPr="00F010E0">
        <w:rPr>
          <w:rFonts w:cs="Calibri"/>
          <w:szCs w:val="24"/>
        </w:rPr>
        <w:t xml:space="preserve"> </w:t>
      </w:r>
      <w:r>
        <w:rPr>
          <w:rFonts w:cs="Calibri"/>
          <w:szCs w:val="24"/>
        </w:rPr>
        <w:t>a</w:t>
      </w:r>
      <w:r w:rsidR="00C274AD" w:rsidRPr="00F010E0">
        <w:rPr>
          <w:rFonts w:cs="Calibri"/>
          <w:szCs w:val="24"/>
        </w:rPr>
        <w:t>nalysis</w:t>
      </w:r>
      <w:r w:rsidR="00EF2928">
        <w:rPr>
          <w:rFonts w:cs="Calibri"/>
          <w:szCs w:val="24"/>
        </w:rPr>
        <w:t xml:space="preserve"> was used to obtain the size distribution for two samples of PtNPs</w:t>
      </w:r>
      <w:r w:rsidR="00F010E0" w:rsidRPr="00F010E0">
        <w:rPr>
          <w:rFonts w:cs="Calibri"/>
          <w:szCs w:val="24"/>
        </w:rPr>
        <w:t>.</w:t>
      </w:r>
      <w:sdt>
        <w:sdtPr>
          <w:rPr>
            <w:rFonts w:cs="Calibri"/>
            <w:color w:val="000000"/>
            <w:szCs w:val="24"/>
            <w:vertAlign w:val="superscript"/>
          </w:rPr>
          <w:tag w:val="MENDELEY_CITATION_v3_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"/>
          <w:id w:val="-90320268"/>
          <w:placeholder>
            <w:docPart w:val="DefaultPlaceholder_-1854013440"/>
          </w:placeholder>
        </w:sdtPr>
        <w:sdtEndPr/>
        <w:sdtContent>
          <w:r w:rsidR="002F0A8F" w:rsidRPr="002F0A8F">
            <w:rPr>
              <w:rFonts w:cs="Calibri"/>
              <w:color w:val="000000"/>
              <w:szCs w:val="24"/>
              <w:vertAlign w:val="superscript"/>
            </w:rPr>
            <w:t>1,2</w:t>
          </w:r>
        </w:sdtContent>
      </w:sdt>
    </w:p>
    <w:p w14:paraId="64092EBD" w14:textId="77777777" w:rsidR="00B61A5E" w:rsidRDefault="00B61A5E" w:rsidP="00434CB3">
      <w:pPr>
        <w:jc w:val="center"/>
        <w:rPr>
          <w:rFonts w:cs="Calibri"/>
          <w:szCs w:val="24"/>
        </w:rPr>
      </w:pPr>
    </w:p>
    <w:p w14:paraId="7E88E878" w14:textId="0700F45E" w:rsidR="00EF2928" w:rsidRDefault="00EF2928" w:rsidP="00EF2928">
      <w:pPr>
        <w:pStyle w:val="Heading3"/>
      </w:pPr>
      <w:bookmarkStart w:id="4" w:name="_Toc202449965"/>
      <w:r>
        <w:t>Figure S</w:t>
      </w:r>
      <w:r w:rsidR="00EE59F5">
        <w:fldChar w:fldCharType="begin"/>
      </w:r>
      <w:r w:rsidR="00EE59F5">
        <w:instrText xml:space="preserve"> SEQ Figure</w:instrText>
      </w:r>
      <w:r w:rsidR="00EE59F5">
        <w:instrText xml:space="preserve">_S \* ARABIC </w:instrText>
      </w:r>
      <w:r w:rsidR="00EE59F5">
        <w:fldChar w:fldCharType="separate"/>
      </w:r>
      <w:r w:rsidR="00E33955">
        <w:rPr>
          <w:noProof/>
        </w:rPr>
        <w:t>2</w:t>
      </w:r>
      <w:r w:rsidR="00EE59F5">
        <w:rPr>
          <w:noProof/>
        </w:rPr>
        <w:fldChar w:fldCharType="end"/>
      </w:r>
      <w:r>
        <w:t xml:space="preserve">: </w:t>
      </w:r>
      <w:r w:rsidRPr="00372F47">
        <w:t xml:space="preserve">High-resolution transmission electron microscopy </w:t>
      </w:r>
      <w:r>
        <w:t>of the mesoporou</w:t>
      </w:r>
      <w:r w:rsidRPr="00117EB2">
        <w:t>s</w:t>
      </w:r>
      <w:r>
        <w:t xml:space="preserve"> 30 nm platinum</w:t>
      </w:r>
      <w:bookmarkEnd w:id="4"/>
    </w:p>
    <w:p w14:paraId="495F0A70" w14:textId="537253E4" w:rsidR="00434CB3" w:rsidRPr="00F010E0" w:rsidRDefault="00434CB3" w:rsidP="00434CB3">
      <w:pPr>
        <w:jc w:val="center"/>
        <w:rPr>
          <w:rFonts w:cs="Calibri"/>
          <w:szCs w:val="24"/>
        </w:rPr>
      </w:pPr>
      <w:r w:rsidRPr="00F010E0">
        <w:rPr>
          <w:rFonts w:cs="Calibri"/>
          <w:noProof/>
          <w:szCs w:val="24"/>
          <w:lang w:bidi="he-IL"/>
        </w:rPr>
        <w:drawing>
          <wp:inline distT="0" distB="0" distL="0" distR="0" wp14:anchorId="2D5AD3C1" wp14:editId="3D2586E8">
            <wp:extent cx="3383280" cy="3383280"/>
            <wp:effectExtent l="0" t="0" r="7620" b="7620"/>
            <wp:docPr id="6" name="Content Placeholder 5" descr="A close-up of a cloud of smoke&#10;&#10;Description automatically generated">
              <a:extLst xmlns:a="http://schemas.openxmlformats.org/drawingml/2006/main">
                <a:ext uri="{FF2B5EF4-FFF2-40B4-BE49-F238E27FC236}">
                  <a16:creationId xmlns:a16="http://schemas.microsoft.com/office/drawing/2014/main" id="{05B95614-A2DD-53C0-A8B9-69EFDCCC3E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close-up of a cloud of smoke&#10;&#10;Description automatically generated">
                      <a:extLst>
                        <a:ext uri="{FF2B5EF4-FFF2-40B4-BE49-F238E27FC236}">
                          <a16:creationId xmlns:a16="http://schemas.microsoft.com/office/drawing/2014/main" id="{05B95614-A2DD-53C0-A8B9-69EFDCCC3E76}"/>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83280" cy="3383280"/>
                    </a:xfrm>
                    <a:prstGeom prst="rect">
                      <a:avLst/>
                    </a:prstGeom>
                  </pic:spPr>
                </pic:pic>
              </a:graphicData>
            </a:graphic>
          </wp:inline>
        </w:drawing>
      </w:r>
      <w:r w:rsidR="003734AF" w:rsidRPr="00F010E0">
        <w:rPr>
          <w:rFonts w:cs="Calibri"/>
          <w:noProof/>
          <w:lang w:bidi="he-IL"/>
        </w:rPr>
        <w:drawing>
          <wp:inline distT="0" distB="0" distL="0" distR="0" wp14:anchorId="16A5B31E" wp14:editId="77F577AF">
            <wp:extent cx="3383280" cy="3383280"/>
            <wp:effectExtent l="0" t="0" r="7620" b="7620"/>
            <wp:docPr id="1787252739" name="Picture 2" descr="A black sphere with a grey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52739" name="Picture 2" descr="A black sphere with a grey background&#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3280" cy="3383280"/>
                    </a:xfrm>
                    <a:prstGeom prst="rect">
                      <a:avLst/>
                    </a:prstGeom>
                    <a:noFill/>
                    <a:ln>
                      <a:noFill/>
                    </a:ln>
                  </pic:spPr>
                </pic:pic>
              </a:graphicData>
            </a:graphic>
          </wp:inline>
        </w:drawing>
      </w:r>
    </w:p>
    <w:p w14:paraId="76E84A87" w14:textId="6AB8952B" w:rsidR="00434CB3" w:rsidRPr="00F010E0" w:rsidRDefault="00EF2928" w:rsidP="00AC3C8D">
      <w:pPr>
        <w:jc w:val="both"/>
      </w:pPr>
      <w:r>
        <w:t xml:space="preserve">An atomic scale image showing a nanoparticle comprises </w:t>
      </w:r>
      <w:r w:rsidR="00C274AD" w:rsidRPr="00F010E0">
        <w:t>smaller 2-3 nm Pt particles</w:t>
      </w:r>
      <w:r w:rsidR="007E2E10">
        <w:t xml:space="preserve"> that </w:t>
      </w:r>
      <w:r>
        <w:t xml:space="preserve">comprise </w:t>
      </w:r>
      <w:r w:rsidR="007E2E10">
        <w:t>the whole</w:t>
      </w:r>
      <w:r w:rsidR="00C274AD" w:rsidRPr="00F010E0">
        <w:t>.</w:t>
      </w:r>
    </w:p>
    <w:p w14:paraId="3E518325" w14:textId="06DA1EEB" w:rsidR="00EF2928" w:rsidRPr="00EF2928" w:rsidRDefault="000D5B95" w:rsidP="00EF2928">
      <w:pPr>
        <w:pStyle w:val="Heading3"/>
        <w:rPr>
          <w:i/>
          <w:iCs/>
        </w:rPr>
      </w:pPr>
      <w:r>
        <w:rPr>
          <w:i/>
          <w:iCs/>
        </w:rPr>
        <w:br w:type="page"/>
      </w:r>
      <w:bookmarkStart w:id="5" w:name="_Toc202449966"/>
      <w:r w:rsidR="00EF2928">
        <w:lastRenderedPageBreak/>
        <w:t>Figure S</w:t>
      </w:r>
      <w:r w:rsidR="00EE59F5">
        <w:fldChar w:fldCharType="begin"/>
      </w:r>
      <w:r w:rsidR="00EE59F5">
        <w:instrText xml:space="preserve"> SEQ Figure_S \* ARABIC </w:instrText>
      </w:r>
      <w:r w:rsidR="00EE59F5">
        <w:fldChar w:fldCharType="separate"/>
      </w:r>
      <w:r w:rsidR="00E33955">
        <w:rPr>
          <w:noProof/>
        </w:rPr>
        <w:t>3</w:t>
      </w:r>
      <w:r w:rsidR="00EE59F5">
        <w:rPr>
          <w:noProof/>
        </w:rPr>
        <w:fldChar w:fldCharType="end"/>
      </w:r>
      <w:r w:rsidR="00EF2928" w:rsidRPr="007E2E10">
        <w:t>:</w:t>
      </w:r>
      <w:r w:rsidR="00EF2928" w:rsidRPr="00F010E0">
        <w:t xml:space="preserve"> </w:t>
      </w:r>
      <w:r w:rsidR="002C2C8A">
        <w:t>H</w:t>
      </w:r>
      <w:r w:rsidR="00EF2928" w:rsidRPr="00F010E0">
        <w:t>ydrodynamic diameter distribution</w:t>
      </w:r>
      <w:r w:rsidR="00EF2928">
        <w:t xml:space="preserve"> over time </w:t>
      </w:r>
      <w:r w:rsidR="00EF2928" w:rsidRPr="00F010E0">
        <w:t>obtained using dynamic light scattering</w:t>
      </w:r>
      <w:bookmarkEnd w:id="5"/>
    </w:p>
    <w:p w14:paraId="32CDA78A" w14:textId="6ADD56DB" w:rsidR="00067889" w:rsidRPr="00F010E0" w:rsidRDefault="004A2240" w:rsidP="00CB5D98">
      <w:pPr>
        <w:jc w:val="center"/>
        <w:rPr>
          <w:rFonts w:cs="Calibri"/>
          <w:noProof/>
        </w:rPr>
      </w:pPr>
      <w:r>
        <w:rPr>
          <w:noProof/>
          <w:lang w:bidi="he-IL"/>
        </w:rPr>
        <w:drawing>
          <wp:inline distT="0" distB="0" distL="0" distR="0" wp14:anchorId="4859EDD1" wp14:editId="1D4C07BB">
            <wp:extent cx="6858000" cy="6841490"/>
            <wp:effectExtent l="0" t="0" r="0" b="0"/>
            <wp:docPr id="1164020084" name="Picture 1" descr="A graph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20084" name="Picture 1" descr="A graph of different colors&#10;&#10;AI-generated content may be incorrect."/>
                    <pic:cNvPicPr/>
                  </pic:nvPicPr>
                  <pic:blipFill>
                    <a:blip r:embed="rId12"/>
                    <a:stretch>
                      <a:fillRect/>
                    </a:stretch>
                  </pic:blipFill>
                  <pic:spPr>
                    <a:xfrm>
                      <a:off x="0" y="0"/>
                      <a:ext cx="6858000" cy="6841490"/>
                    </a:xfrm>
                    <a:prstGeom prst="rect">
                      <a:avLst/>
                    </a:prstGeom>
                  </pic:spPr>
                </pic:pic>
              </a:graphicData>
            </a:graphic>
          </wp:inline>
        </w:drawing>
      </w:r>
    </w:p>
    <w:p w14:paraId="5F6AF249" w14:textId="680C65E7" w:rsidR="00067889" w:rsidRDefault="00067889" w:rsidP="00067889">
      <w:pPr>
        <w:jc w:val="both"/>
        <w:rPr>
          <w:rFonts w:cs="Calibri"/>
          <w:noProof/>
        </w:rPr>
      </w:pPr>
    </w:p>
    <w:p w14:paraId="01997659" w14:textId="556E54CA" w:rsidR="007E2E10" w:rsidRPr="00F010E0" w:rsidRDefault="007E2E10" w:rsidP="007E2E10">
      <w:pPr>
        <w:jc w:val="both"/>
        <w:rPr>
          <w:rFonts w:cs="Calibri"/>
          <w:szCs w:val="24"/>
        </w:rPr>
      </w:pPr>
      <w:r w:rsidRPr="00F010E0">
        <w:rPr>
          <w:rFonts w:cs="Calibri"/>
          <w:szCs w:val="24"/>
        </w:rPr>
        <w:t xml:space="preserve">The stability of the </w:t>
      </w:r>
      <w:r w:rsidR="0074539C">
        <w:rPr>
          <w:rFonts w:cs="Calibri"/>
          <w:szCs w:val="24"/>
        </w:rPr>
        <w:t>70 nm PtNPs</w:t>
      </w:r>
      <w:r w:rsidR="00EF2928">
        <w:rPr>
          <w:rFonts w:cs="Calibri"/>
          <w:szCs w:val="24"/>
        </w:rPr>
        <w:t xml:space="preserve"> (</w:t>
      </w:r>
      <w:r w:rsidR="00EF2928" w:rsidRPr="00EF2928">
        <w:rPr>
          <w:rFonts w:eastAsia="DengXian" w:cs="Calibri"/>
          <w:szCs w:val="24"/>
        </w:rPr>
        <w:t>1.44 pM PtNPs and 1 mM HClO</w:t>
      </w:r>
      <w:r w:rsidR="00EF2928" w:rsidRPr="00EF2928">
        <w:rPr>
          <w:rFonts w:eastAsia="DengXian" w:cs="Calibri"/>
          <w:szCs w:val="24"/>
          <w:vertAlign w:val="subscript"/>
        </w:rPr>
        <w:t>4</w:t>
      </w:r>
      <w:r w:rsidR="00EF2928">
        <w:rPr>
          <w:rFonts w:cs="Calibri"/>
          <w:szCs w:val="24"/>
        </w:rPr>
        <w:t>)</w:t>
      </w:r>
      <w:r w:rsidRPr="00F010E0">
        <w:rPr>
          <w:rFonts w:cs="Calibri"/>
          <w:szCs w:val="24"/>
        </w:rPr>
        <w:t xml:space="preserve"> under different conditions was tested, including degassing with H</w:t>
      </w:r>
      <w:r w:rsidRPr="00F010E0">
        <w:rPr>
          <w:rFonts w:cs="Calibri"/>
          <w:szCs w:val="24"/>
          <w:vertAlign w:val="subscript"/>
        </w:rPr>
        <w:t>2</w:t>
      </w:r>
      <w:r w:rsidRPr="00F010E0">
        <w:rPr>
          <w:rFonts w:cs="Calibri"/>
          <w:szCs w:val="24"/>
        </w:rPr>
        <w:t xml:space="preserve">, Ar, or </w:t>
      </w:r>
      <w:r w:rsidR="00EF2928" w:rsidRPr="00F010E0">
        <w:rPr>
          <w:rFonts w:cs="Calibri"/>
          <w:szCs w:val="24"/>
        </w:rPr>
        <w:t>atmospheric</w:t>
      </w:r>
      <w:r w:rsidRPr="00F010E0">
        <w:rPr>
          <w:rFonts w:cs="Calibri"/>
          <w:szCs w:val="24"/>
        </w:rPr>
        <w:t xml:space="preserve"> conditions. H</w:t>
      </w:r>
      <w:r w:rsidRPr="00F010E0">
        <w:rPr>
          <w:rFonts w:cs="Calibri"/>
          <w:szCs w:val="24"/>
          <w:vertAlign w:val="subscript"/>
        </w:rPr>
        <w:t>2</w:t>
      </w:r>
      <w:r w:rsidRPr="00F010E0">
        <w:rPr>
          <w:rFonts w:cs="Calibri"/>
          <w:szCs w:val="24"/>
        </w:rPr>
        <w:t xml:space="preserve"> and Ar </w:t>
      </w:r>
      <w:r w:rsidR="00EF2928" w:rsidRPr="00F010E0">
        <w:rPr>
          <w:rFonts w:cs="Calibri"/>
          <w:szCs w:val="24"/>
        </w:rPr>
        <w:t>gases</w:t>
      </w:r>
      <w:r w:rsidRPr="00F010E0">
        <w:rPr>
          <w:rFonts w:cs="Calibri"/>
          <w:szCs w:val="24"/>
        </w:rPr>
        <w:t xml:space="preserve"> were degasse</w:t>
      </w:r>
      <w:r w:rsidRPr="00117EB2">
        <w:rPr>
          <w:rFonts w:cs="Calibri"/>
          <w:szCs w:val="24"/>
        </w:rPr>
        <w:t>d</w:t>
      </w:r>
      <w:r w:rsidRPr="00F010E0">
        <w:rPr>
          <w:rFonts w:cs="Calibri"/>
          <w:szCs w:val="24"/>
        </w:rPr>
        <w:t xml:space="preserve"> for 20 min while particles were in solution, then immediately sized by DLS. Minimal to no change in </w:t>
      </w:r>
      <w:r w:rsidR="0074539C">
        <w:rPr>
          <w:rFonts w:cs="Calibri"/>
          <w:szCs w:val="24"/>
        </w:rPr>
        <w:t>particle diameter was observed over 30 min (the duration of the chronoamperometry experiment) for the control, Argon, and H</w:t>
      </w:r>
      <w:r w:rsidR="0074539C" w:rsidRPr="0074539C">
        <w:rPr>
          <w:rFonts w:cs="Calibri"/>
          <w:szCs w:val="24"/>
          <w:vertAlign w:val="subscript"/>
        </w:rPr>
        <w:t>2</w:t>
      </w:r>
      <w:r w:rsidR="0074539C">
        <w:rPr>
          <w:rFonts w:cs="Calibri"/>
          <w:szCs w:val="24"/>
        </w:rPr>
        <w:t xml:space="preserve"> samples</w:t>
      </w:r>
      <w:r w:rsidRPr="00F010E0">
        <w:rPr>
          <w:rFonts w:cs="Calibri"/>
          <w:szCs w:val="24"/>
        </w:rPr>
        <w:t>.</w:t>
      </w:r>
    </w:p>
    <w:p w14:paraId="6BFC1D2F" w14:textId="2BAEC92D" w:rsidR="000D5B95" w:rsidRDefault="000D5B95">
      <w:pPr>
        <w:rPr>
          <w:rFonts w:cs="Calibri"/>
          <w:noProof/>
        </w:rPr>
      </w:pPr>
      <w:r>
        <w:rPr>
          <w:rFonts w:cs="Calibri"/>
          <w:noProof/>
        </w:rPr>
        <w:br w:type="page"/>
      </w:r>
    </w:p>
    <w:p w14:paraId="2F0E74ED" w14:textId="58A8842F" w:rsidR="006B440B" w:rsidRDefault="00B10B55" w:rsidP="006B440B">
      <w:pPr>
        <w:jc w:val="center"/>
        <w:rPr>
          <w:rFonts w:cs="Calibri"/>
          <w:szCs w:val="24"/>
        </w:rPr>
      </w:pPr>
      <w:r>
        <w:rPr>
          <w:noProof/>
          <w:lang w:bidi="he-IL"/>
        </w:rPr>
        <w:lastRenderedPageBreak/>
        <w:drawing>
          <wp:inline distT="0" distB="0" distL="0" distR="0" wp14:anchorId="28371CF4" wp14:editId="34532E6F">
            <wp:extent cx="2776451" cy="2743200"/>
            <wp:effectExtent l="0" t="0" r="5080" b="0"/>
            <wp:docPr id="344492786"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92786" name="Picture 1" descr="A graph of a diagram&#10;&#10;Description automatically generated with medium confidence"/>
                    <pic:cNvPicPr/>
                  </pic:nvPicPr>
                  <pic:blipFill>
                    <a:blip r:embed="rId13"/>
                    <a:stretch>
                      <a:fillRect/>
                    </a:stretch>
                  </pic:blipFill>
                  <pic:spPr>
                    <a:xfrm>
                      <a:off x="0" y="0"/>
                      <a:ext cx="2776451" cy="2743200"/>
                    </a:xfrm>
                    <a:prstGeom prst="rect">
                      <a:avLst/>
                    </a:prstGeom>
                  </pic:spPr>
                </pic:pic>
              </a:graphicData>
            </a:graphic>
          </wp:inline>
        </w:drawing>
      </w:r>
    </w:p>
    <w:p w14:paraId="0D85E64F" w14:textId="6A2EE950" w:rsidR="007E2E10" w:rsidRDefault="0007267A" w:rsidP="00AC3C8D">
      <w:pPr>
        <w:jc w:val="both"/>
        <w:rPr>
          <w:rFonts w:cs="Calibri"/>
          <w:szCs w:val="24"/>
        </w:rPr>
      </w:pPr>
      <w:r w:rsidRPr="0007267A">
        <w:rPr>
          <w:rFonts w:cs="Calibri"/>
          <w:noProof/>
        </w:rPr>
        <w:t>Platinum nanoparticles are stable during the experimental timescale.</w:t>
      </w:r>
      <w:r w:rsidR="007E2E10" w:rsidRPr="00F010E0">
        <w:rPr>
          <w:rFonts w:cs="Calibri"/>
          <w:szCs w:val="24"/>
        </w:rPr>
        <w:t xml:space="preserve"> </w:t>
      </w:r>
      <w:r w:rsidR="00EF2928">
        <w:rPr>
          <w:rFonts w:cs="Calibri"/>
          <w:szCs w:val="24"/>
        </w:rPr>
        <w:t xml:space="preserve">Their </w:t>
      </w:r>
      <w:r w:rsidR="0074539C">
        <w:rPr>
          <w:rFonts w:cs="Calibri"/>
          <w:szCs w:val="24"/>
        </w:rPr>
        <w:t xml:space="preserve">observed </w:t>
      </w:r>
      <w:r w:rsidR="00EF2928">
        <w:rPr>
          <w:rFonts w:cs="Calibri"/>
          <w:szCs w:val="24"/>
        </w:rPr>
        <w:t xml:space="preserve">average </w:t>
      </w:r>
      <w:r w:rsidR="0074539C">
        <w:rPr>
          <w:rFonts w:cs="Calibri"/>
          <w:szCs w:val="24"/>
        </w:rPr>
        <w:t xml:space="preserve">hydrodynamic </w:t>
      </w:r>
      <w:r w:rsidR="00EF2928">
        <w:rPr>
          <w:rFonts w:cs="Calibri"/>
          <w:szCs w:val="24"/>
        </w:rPr>
        <w:t xml:space="preserve">diameter per run increases by </w:t>
      </w:r>
      <w:r w:rsidR="0074539C">
        <w:rPr>
          <w:rFonts w:cs="Calibri"/>
          <w:szCs w:val="24"/>
        </w:rPr>
        <w:t>approximately 10 nm when degassed with Ar, but remains stable throughout</w:t>
      </w:r>
      <w:r w:rsidR="007E2E10" w:rsidRPr="00F010E0">
        <w:rPr>
          <w:rFonts w:cs="Calibri"/>
          <w:szCs w:val="24"/>
        </w:rPr>
        <w:t xml:space="preserve"> the experiment.</w:t>
      </w:r>
    </w:p>
    <w:p w14:paraId="4D3F62CF" w14:textId="77777777" w:rsidR="007E2E10" w:rsidRDefault="007E2E10" w:rsidP="007E2E10">
      <w:pPr>
        <w:rPr>
          <w:rFonts w:cs="Calibri"/>
          <w:szCs w:val="24"/>
        </w:rPr>
      </w:pPr>
    </w:p>
    <w:p w14:paraId="3BA97D90" w14:textId="249B9795" w:rsidR="006B440B" w:rsidRDefault="002C2C8A" w:rsidP="002C2C8A">
      <w:pPr>
        <w:pStyle w:val="Heading3"/>
        <w:rPr>
          <w:rFonts w:cs="Calibri"/>
          <w:szCs w:val="24"/>
        </w:rPr>
      </w:pPr>
      <w:bookmarkStart w:id="6" w:name="_Toc202449967"/>
      <w:r>
        <w:t>Figure S</w:t>
      </w:r>
      <w:r w:rsidR="00EE59F5">
        <w:fldChar w:fldCharType="begin"/>
      </w:r>
      <w:r w:rsidR="00EE59F5">
        <w:instrText xml:space="preserve"> SEQ Figure_S \* ARABIC </w:instrText>
      </w:r>
      <w:r w:rsidR="00EE59F5">
        <w:fldChar w:fldCharType="separate"/>
      </w:r>
      <w:r w:rsidR="00E33955">
        <w:rPr>
          <w:noProof/>
        </w:rPr>
        <w:t>4</w:t>
      </w:r>
      <w:r w:rsidR="00EE59F5">
        <w:rPr>
          <w:noProof/>
        </w:rPr>
        <w:fldChar w:fldCharType="end"/>
      </w:r>
      <w:r>
        <w:t>: Pt nanoparticle zeta-potential after degassing</w:t>
      </w:r>
      <w:bookmarkEnd w:id="6"/>
    </w:p>
    <w:p w14:paraId="1D734527" w14:textId="77777777" w:rsidR="00EF2928" w:rsidRDefault="00EE2E33" w:rsidP="00EF2928">
      <w:pPr>
        <w:jc w:val="center"/>
        <w:rPr>
          <w:rFonts w:cs="Calibri"/>
          <w:szCs w:val="24"/>
        </w:rPr>
      </w:pPr>
      <w:r>
        <w:rPr>
          <w:noProof/>
          <w:lang w:bidi="he-IL"/>
        </w:rPr>
        <w:drawing>
          <wp:inline distT="0" distB="0" distL="0" distR="0" wp14:anchorId="0A52BDCC" wp14:editId="61C1BC94">
            <wp:extent cx="2835828" cy="2743200"/>
            <wp:effectExtent l="0" t="0" r="3175" b="0"/>
            <wp:docPr id="1417120013" name="Picture 1" descr="A graph of a graph of a number of different condi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20013" name="Picture 1" descr="A graph of a graph of a number of different conditions&#10;&#10;Description automatically generated with medium confidence"/>
                    <pic:cNvPicPr/>
                  </pic:nvPicPr>
                  <pic:blipFill>
                    <a:blip r:embed="rId14"/>
                    <a:stretch>
                      <a:fillRect/>
                    </a:stretch>
                  </pic:blipFill>
                  <pic:spPr>
                    <a:xfrm>
                      <a:off x="0" y="0"/>
                      <a:ext cx="2835828" cy="2743200"/>
                    </a:xfrm>
                    <a:prstGeom prst="rect">
                      <a:avLst/>
                    </a:prstGeom>
                  </pic:spPr>
                </pic:pic>
              </a:graphicData>
            </a:graphic>
          </wp:inline>
        </w:drawing>
      </w:r>
    </w:p>
    <w:p w14:paraId="1A9EC3F6" w14:textId="6A37A699" w:rsidR="0066622F" w:rsidRDefault="00B10B55" w:rsidP="00AC3C8D">
      <w:pPr>
        <w:jc w:val="both"/>
        <w:rPr>
          <w:rFonts w:cs="Calibri"/>
          <w:szCs w:val="24"/>
        </w:rPr>
      </w:pPr>
      <w:r>
        <w:rPr>
          <w:rFonts w:cs="Calibri"/>
          <w:szCs w:val="24"/>
        </w:rPr>
        <w:t xml:space="preserve">The Zeta Potential was plotted under different degassing conditions. </w:t>
      </w:r>
      <w:r w:rsidR="00EF2928">
        <w:rPr>
          <w:rFonts w:cs="Calibri"/>
          <w:szCs w:val="24"/>
        </w:rPr>
        <w:t>It was measured five</w:t>
      </w:r>
      <w:r>
        <w:rPr>
          <w:rFonts w:cs="Calibri"/>
          <w:szCs w:val="24"/>
        </w:rPr>
        <w:t xml:space="preserve"> times to yield </w:t>
      </w:r>
      <w:r w:rsidR="006B4067">
        <w:rPr>
          <w:rFonts w:cs="Calibri"/>
          <w:szCs w:val="24"/>
        </w:rPr>
        <w:t>an</w:t>
      </w:r>
      <w:r>
        <w:rPr>
          <w:rFonts w:cs="Calibri"/>
          <w:szCs w:val="24"/>
        </w:rPr>
        <w:t xml:space="preserve"> average with </w:t>
      </w:r>
      <w:r w:rsidR="006B4067">
        <w:rPr>
          <w:rFonts w:cs="Calibri"/>
          <w:szCs w:val="24"/>
        </w:rPr>
        <w:t xml:space="preserve">the </w:t>
      </w:r>
      <w:r>
        <w:rPr>
          <w:rFonts w:cs="Calibri"/>
          <w:szCs w:val="24"/>
        </w:rPr>
        <w:t>corresponding standard deviation.</w:t>
      </w:r>
    </w:p>
    <w:p w14:paraId="71E492DC" w14:textId="77777777" w:rsidR="0066622F" w:rsidRPr="0066622F" w:rsidRDefault="0066622F">
      <w:pPr>
        <w:rPr>
          <w:rFonts w:cs="Calibri"/>
          <w:szCs w:val="24"/>
        </w:rPr>
      </w:pPr>
    </w:p>
    <w:p w14:paraId="2350FD53" w14:textId="77777777" w:rsidR="0066622F" w:rsidRDefault="0066622F">
      <w:pPr>
        <w:rPr>
          <w:rStyle w:val="Heading1Char"/>
        </w:rPr>
      </w:pPr>
      <w:r>
        <w:rPr>
          <w:rStyle w:val="Heading1Char"/>
        </w:rPr>
        <w:br w:type="page"/>
      </w:r>
    </w:p>
    <w:p w14:paraId="4FE32801" w14:textId="5E454222" w:rsidR="0066622F" w:rsidRPr="00CE0519" w:rsidRDefault="0066622F" w:rsidP="00CE0519">
      <w:pPr>
        <w:pStyle w:val="Heading1"/>
      </w:pPr>
      <w:bookmarkStart w:id="7" w:name="_Toc202449968"/>
      <w:r w:rsidRPr="00CE0519">
        <w:rPr>
          <w:rStyle w:val="Heading1Char"/>
          <w:b/>
        </w:rPr>
        <w:lastRenderedPageBreak/>
        <w:t xml:space="preserve">Particle </w:t>
      </w:r>
      <w:r w:rsidR="00403417">
        <w:rPr>
          <w:rStyle w:val="Heading1Char"/>
          <w:b/>
        </w:rPr>
        <w:t>i</w:t>
      </w:r>
      <w:r w:rsidRPr="00CE0519">
        <w:rPr>
          <w:rStyle w:val="Heading1Char"/>
          <w:b/>
        </w:rPr>
        <w:t xml:space="preserve">mpact </w:t>
      </w:r>
      <w:r w:rsidR="00403417">
        <w:rPr>
          <w:rStyle w:val="Heading1Char"/>
          <w:b/>
        </w:rPr>
        <w:t>f</w:t>
      </w:r>
      <w:r w:rsidRPr="00CE0519">
        <w:rPr>
          <w:rStyle w:val="Heading1Char"/>
          <w:b/>
        </w:rPr>
        <w:t>requencies</w:t>
      </w:r>
      <w:bookmarkEnd w:id="7"/>
    </w:p>
    <w:p w14:paraId="6C6BEBCF" w14:textId="3AF538B6" w:rsidR="0066622F" w:rsidRDefault="0066622F" w:rsidP="00AC3C8D">
      <w:pPr>
        <w:jc w:val="both"/>
        <w:rPr>
          <w:rFonts w:cs="Calibri"/>
          <w:szCs w:val="24"/>
        </w:rPr>
      </w:pPr>
      <w:r w:rsidRPr="0066622F">
        <w:rPr>
          <w:rFonts w:cs="Calibri"/>
          <w:szCs w:val="24"/>
        </w:rPr>
        <w:t>The theoretical impact event frequency can be calculated by assuming purely Brownian motion</w:t>
      </w:r>
      <w:r>
        <w:rPr>
          <w:rFonts w:cs="Calibri"/>
          <w:szCs w:val="24"/>
        </w:rPr>
        <w:t xml:space="preserve"> and using </w:t>
      </w:r>
      <w:r w:rsidR="008E4B51">
        <w:rPr>
          <w:rFonts w:cs="Calibri"/>
          <w:szCs w:val="24"/>
        </w:rPr>
        <w:t xml:space="preserve">the </w:t>
      </w:r>
      <w:r>
        <w:rPr>
          <w:rFonts w:cs="Calibri"/>
          <w:szCs w:val="24"/>
        </w:rPr>
        <w:t>theory developed by the Compton group.</w:t>
      </w:r>
      <w:sdt>
        <w:sdtPr>
          <w:rPr>
            <w:rFonts w:cs="Calibri"/>
            <w:color w:val="000000"/>
            <w:szCs w:val="24"/>
            <w:vertAlign w:val="superscript"/>
          </w:rPr>
          <w:tag w:val="MENDELEY_CITATION_v3_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"/>
          <w:id w:val="18596201"/>
          <w:placeholder>
            <w:docPart w:val="DefaultPlaceholder_-1854013440"/>
          </w:placeholder>
        </w:sdtPr>
        <w:sdtEndPr/>
        <w:sdtContent>
          <w:r w:rsidR="002F0A8F" w:rsidRPr="002F0A8F">
            <w:rPr>
              <w:rFonts w:cs="Calibri"/>
              <w:color w:val="000000"/>
              <w:szCs w:val="24"/>
              <w:vertAlign w:val="superscript"/>
            </w:rPr>
            <w:t>3</w:t>
          </w:r>
        </w:sdtContent>
      </w:sdt>
    </w:p>
    <w:p w14:paraId="23214B9D" w14:textId="77777777" w:rsidR="0066622F" w:rsidRDefault="0066622F" w:rsidP="00AC3C8D">
      <w:pPr>
        <w:jc w:val="both"/>
        <w:rPr>
          <w:rFonts w:cs="Calibri"/>
          <w:szCs w:val="24"/>
        </w:rPr>
      </w:pPr>
    </w:p>
    <w:p w14:paraId="3085FF6E" w14:textId="4BEA8697" w:rsidR="00066CA5" w:rsidRDefault="0066622F" w:rsidP="00AC3C8D">
      <w:pPr>
        <w:jc w:val="both"/>
        <w:rPr>
          <w:rFonts w:cs="Calibri"/>
          <w:szCs w:val="24"/>
        </w:rPr>
      </w:pPr>
      <w:r w:rsidRPr="0030567A">
        <w:rPr>
          <w:rFonts w:cs="Calibri"/>
          <w:szCs w:val="24"/>
        </w:rPr>
        <w:t xml:space="preserve">The diffusion coefficient for the two different nanoparticles is first calculated using the Stokes-Einstein equation, taking the </w:t>
      </w:r>
      <w:r w:rsidR="0030567A" w:rsidRPr="0030567A">
        <w:rPr>
          <w:rFonts w:cs="Calibri"/>
          <w:szCs w:val="24"/>
        </w:rPr>
        <w:t xml:space="preserve">dynamic </w:t>
      </w:r>
      <w:r w:rsidRPr="0030567A">
        <w:rPr>
          <w:rFonts w:cs="Calibri"/>
          <w:szCs w:val="24"/>
        </w:rPr>
        <w:t xml:space="preserve">viscosity of water as 8.9 </w:t>
      </w:r>
      <w:r w:rsidR="00EF2928">
        <w:rPr>
          <w:rFonts w:cs="Calibri"/>
          <w:szCs w:val="24"/>
        </w:rPr>
        <w:t>×</w:t>
      </w:r>
      <w:r w:rsidRPr="0030567A">
        <w:rPr>
          <w:rFonts w:cs="Calibri"/>
          <w:szCs w:val="24"/>
        </w:rPr>
        <w:t xml:space="preserve"> 10</w:t>
      </w:r>
      <w:r w:rsidRPr="0030567A">
        <w:rPr>
          <w:rFonts w:cs="Calibri"/>
          <w:szCs w:val="24"/>
          <w:vertAlign w:val="superscript"/>
        </w:rPr>
        <w:t>-4</w:t>
      </w:r>
      <w:r w:rsidRPr="0030567A">
        <w:rPr>
          <w:rFonts w:cs="Calibri"/>
          <w:szCs w:val="24"/>
        </w:rPr>
        <w:t xml:space="preserve"> Pa</w:t>
      </w:r>
      <w:r w:rsidR="0030567A" w:rsidRPr="0030567A">
        <w:rPr>
          <w:rFonts w:cs="Calibri"/>
          <w:szCs w:val="24"/>
        </w:rPr>
        <w:t xml:space="preserve"> </w:t>
      </w:r>
      <w:r w:rsidRPr="0030567A">
        <w:rPr>
          <w:rFonts w:cs="Calibri"/>
          <w:szCs w:val="24"/>
        </w:rPr>
        <w:t xml:space="preserve">s at 25 </w:t>
      </w:r>
      <w:r w:rsidRPr="0030567A">
        <w:rPr>
          <w:rFonts w:ascii="Cambria Math" w:hAnsi="Cambria Math" w:cs="Cambria Math"/>
          <w:szCs w:val="24"/>
        </w:rPr>
        <w:t>℃</w:t>
      </w:r>
      <w:r w:rsidRPr="0030567A">
        <w:rPr>
          <w:rFonts w:cs="Calibri"/>
          <w:szCs w:val="24"/>
        </w:rPr>
        <w:t>:</w:t>
      </w:r>
    </w:p>
    <w:p w14:paraId="1FD0CE85" w14:textId="77777777" w:rsidR="00A4225C" w:rsidRDefault="00A4225C">
      <w:pPr>
        <w:rPr>
          <w:rFonts w:cs="Calibri"/>
          <w:szCs w:val="24"/>
        </w:rPr>
      </w:pPr>
    </w:p>
    <w:p w14:paraId="70A4FBEC" w14:textId="4BFCA477" w:rsidR="00066CA5" w:rsidRPr="00A4225C" w:rsidRDefault="0030567A">
      <w:pPr>
        <w:rPr>
          <w:rFonts w:eastAsiaTheme="minorEastAsia" w:cs="Calibri"/>
          <w:szCs w:val="24"/>
        </w:rPr>
      </w:pPr>
      <m:oMathPara>
        <m:oMath>
          <m:r>
            <w:rPr>
              <w:rFonts w:ascii="Cambria Math" w:hAnsi="Cambria Math" w:cs="Calibri"/>
              <w:szCs w:val="24"/>
            </w:rPr>
            <m:t>D=</m:t>
          </m:r>
          <m:f>
            <m:fPr>
              <m:ctrlPr>
                <w:rPr>
                  <w:rFonts w:ascii="Cambria Math" w:hAnsi="Cambria Math" w:cs="Calibri"/>
                  <w:i/>
                  <w:szCs w:val="24"/>
                </w:rPr>
              </m:ctrlPr>
            </m:fPr>
            <m:num>
              <m:sSub>
                <m:sSubPr>
                  <m:ctrlPr>
                    <w:rPr>
                      <w:rFonts w:ascii="Cambria Math" w:hAnsi="Cambria Math" w:cs="Calibri"/>
                      <w:i/>
                      <w:szCs w:val="24"/>
                    </w:rPr>
                  </m:ctrlPr>
                </m:sSubPr>
                <m:e>
                  <m:r>
                    <w:rPr>
                      <w:rFonts w:ascii="Cambria Math" w:hAnsi="Cambria Math" w:cs="Calibri"/>
                      <w:szCs w:val="24"/>
                    </w:rPr>
                    <m:t>k</m:t>
                  </m:r>
                </m:e>
                <m:sub>
                  <m:r>
                    <w:rPr>
                      <w:rFonts w:ascii="Cambria Math" w:hAnsi="Cambria Math" w:cs="Calibri"/>
                      <w:szCs w:val="24"/>
                    </w:rPr>
                    <m:t>B</m:t>
                  </m:r>
                </m:sub>
              </m:sSub>
              <m:r>
                <w:rPr>
                  <w:rFonts w:ascii="Cambria Math" w:hAnsi="Cambria Math" w:cs="Calibri"/>
                  <w:szCs w:val="24"/>
                </w:rPr>
                <m:t>T</m:t>
              </m:r>
            </m:num>
            <m:den>
              <m:r>
                <w:rPr>
                  <w:rFonts w:ascii="Cambria Math" w:hAnsi="Cambria Math" w:cs="Calibri"/>
                  <w:szCs w:val="24"/>
                </w:rPr>
                <m:t>6π</m:t>
              </m:r>
              <m:r>
                <m:rPr>
                  <m:sty m:val="p"/>
                </m:rPr>
                <w:rPr>
                  <w:rFonts w:ascii="Cambria Math" w:hAnsi="Cambria Math" w:cs="Cambria Math"/>
                  <w:szCs w:val="24"/>
                </w:rPr>
                <m:t>η</m:t>
              </m:r>
              <m:sSub>
                <m:sSubPr>
                  <m:ctrlPr>
                    <w:rPr>
                      <w:rFonts w:ascii="Cambria Math" w:hAnsi="Cambria Math" w:cs="Cambria Math"/>
                      <w:szCs w:val="24"/>
                    </w:rPr>
                  </m:ctrlPr>
                </m:sSubPr>
                <m:e>
                  <m:r>
                    <m:rPr>
                      <m:sty m:val="p"/>
                    </m:rPr>
                    <w:rPr>
                      <w:rFonts w:ascii="Cambria Math" w:hAnsi="Cambria Math" w:cs="Cambria Math"/>
                      <w:szCs w:val="24"/>
                    </w:rPr>
                    <m:t>r</m:t>
                  </m:r>
                </m:e>
                <m:sub>
                  <m:r>
                    <m:rPr>
                      <m:sty m:val="p"/>
                    </m:rPr>
                    <w:rPr>
                      <w:rFonts w:ascii="Cambria Math" w:hAnsi="Cambria Math" w:cs="Cambria Math"/>
                      <w:szCs w:val="24"/>
                    </w:rPr>
                    <m:t>NP</m:t>
                  </m:r>
                </m:sub>
              </m:sSub>
            </m:den>
          </m:f>
        </m:oMath>
      </m:oMathPara>
    </w:p>
    <w:p w14:paraId="56D3B762" w14:textId="1C0477DA" w:rsidR="0066622F" w:rsidRDefault="0030567A" w:rsidP="00AC3C8D">
      <w:pPr>
        <w:jc w:val="both"/>
        <w:rPr>
          <w:rFonts w:cs="Calibri"/>
          <w:szCs w:val="24"/>
        </w:rPr>
      </w:pPr>
      <w:r w:rsidRPr="0030567A">
        <w:rPr>
          <w:rFonts w:cs="Calibri"/>
          <w:szCs w:val="24"/>
        </w:rPr>
        <w:t xml:space="preserve">, where </w:t>
      </w:r>
      <w:r>
        <w:rPr>
          <w:rFonts w:cs="Calibri"/>
          <w:szCs w:val="24"/>
        </w:rPr>
        <w:t>k</w:t>
      </w:r>
      <w:r w:rsidRPr="0030567A">
        <w:rPr>
          <w:rFonts w:cs="Calibri"/>
          <w:szCs w:val="24"/>
          <w:vertAlign w:val="subscript"/>
        </w:rPr>
        <w:t>B</w:t>
      </w:r>
      <w:r>
        <w:rPr>
          <w:rFonts w:cs="Calibri"/>
          <w:szCs w:val="24"/>
        </w:rPr>
        <w:t xml:space="preserve"> is the Boltzmann constant, T is the temperature, </w:t>
      </w:r>
      <w:r w:rsidRPr="0030567A">
        <w:rPr>
          <w:rFonts w:cs="Calibri"/>
          <w:szCs w:val="24"/>
        </w:rPr>
        <w:t>η</w:t>
      </w:r>
      <w:r>
        <w:rPr>
          <w:rFonts w:cs="Calibri"/>
          <w:szCs w:val="24"/>
        </w:rPr>
        <w:t xml:space="preserve"> is the dynamic viscosity, and r</w:t>
      </w:r>
      <w:r w:rsidRPr="0030567A">
        <w:rPr>
          <w:rFonts w:cs="Calibri"/>
          <w:szCs w:val="24"/>
          <w:vertAlign w:val="subscript"/>
        </w:rPr>
        <w:t>NP</w:t>
      </w:r>
      <w:r>
        <w:rPr>
          <w:rFonts w:cs="Calibri"/>
          <w:szCs w:val="24"/>
        </w:rPr>
        <w:t xml:space="preserve"> is the radius of a single nanoparticle.</w:t>
      </w:r>
    </w:p>
    <w:p w14:paraId="454F390A" w14:textId="77777777" w:rsidR="0066622F" w:rsidRDefault="0066622F" w:rsidP="00AC3C8D">
      <w:pPr>
        <w:jc w:val="both"/>
        <w:rPr>
          <w:rFonts w:cs="Calibri"/>
          <w:szCs w:val="24"/>
        </w:rPr>
      </w:pPr>
    </w:p>
    <w:p w14:paraId="3F8A8479" w14:textId="2140C676" w:rsidR="00066CA5" w:rsidRDefault="00066CA5" w:rsidP="00AC3C8D">
      <w:pPr>
        <w:jc w:val="both"/>
        <w:rPr>
          <w:rFonts w:cs="Calibri"/>
          <w:szCs w:val="24"/>
        </w:rPr>
      </w:pPr>
      <w:r>
        <w:rPr>
          <w:rFonts w:cs="Calibri"/>
          <w:szCs w:val="24"/>
        </w:rPr>
        <w:t>We calculated the particle impact frequencies for the Pt nanoparticles landing on the 33 μm</w:t>
      </w:r>
      <w:r w:rsidR="000E0E43">
        <w:rPr>
          <w:rFonts w:cs="Calibri"/>
          <w:szCs w:val="24"/>
        </w:rPr>
        <w:t xml:space="preserve"> diameter</w:t>
      </w:r>
      <w:r>
        <w:rPr>
          <w:rFonts w:cs="Calibri"/>
          <w:szCs w:val="24"/>
        </w:rPr>
        <w:t xml:space="preserve"> microelectrode</w:t>
      </w:r>
      <w:r w:rsidR="000E0E43">
        <w:rPr>
          <w:rFonts w:cs="Calibri"/>
          <w:szCs w:val="24"/>
        </w:rPr>
        <w:t xml:space="preserve"> </w:t>
      </w:r>
      <w:r>
        <w:rPr>
          <w:rFonts w:cs="Calibri"/>
          <w:szCs w:val="24"/>
        </w:rPr>
        <w:t>using the equation below:</w:t>
      </w:r>
    </w:p>
    <w:p w14:paraId="30D04333" w14:textId="77777777" w:rsidR="00066CA5" w:rsidRDefault="00066CA5" w:rsidP="00066CA5">
      <w:pPr>
        <w:rPr>
          <w:rFonts w:cs="Calibri"/>
          <w:szCs w:val="24"/>
        </w:rPr>
      </w:pPr>
    </w:p>
    <w:p w14:paraId="1D0B951D" w14:textId="571EB4F1" w:rsidR="009344E0" w:rsidRPr="00066CA5" w:rsidRDefault="00EE59F5" w:rsidP="00066CA5">
      <w:pPr>
        <w:rPr>
          <w:rFonts w:eastAsiaTheme="minorEastAsia" w:cs="Calibri"/>
          <w:i/>
          <w:iCs/>
          <w:szCs w:val="24"/>
        </w:rPr>
      </w:pPr>
      <m:oMathPara>
        <m:oMath>
          <m:sSub>
            <m:sSubPr>
              <m:ctrlPr>
                <w:rPr>
                  <w:rFonts w:ascii="Cambria Math" w:hAnsi="Cambria Math" w:cs="Calibri"/>
                  <w:i/>
                  <w:iCs/>
                  <w:szCs w:val="24"/>
                </w:rPr>
              </m:ctrlPr>
            </m:sSubPr>
            <m:e>
              <m:r>
                <w:rPr>
                  <w:rFonts w:ascii="Cambria Math" w:hAnsi="Cambria Math" w:cs="Calibri"/>
                  <w:szCs w:val="24"/>
                </w:rPr>
                <m:t>N</m:t>
              </m:r>
            </m:e>
            <m:sub>
              <m:r>
                <w:rPr>
                  <w:rFonts w:ascii="Cambria Math" w:hAnsi="Cambria Math" w:cs="Calibri"/>
                  <w:szCs w:val="24"/>
                </w:rPr>
                <m:t>impacts</m:t>
              </m:r>
            </m:sub>
          </m:sSub>
          <m:d>
            <m:dPr>
              <m:ctrlPr>
                <w:rPr>
                  <w:rFonts w:ascii="Cambria Math" w:hAnsi="Cambria Math" w:cs="Calibri"/>
                  <w:i/>
                  <w:iCs/>
                  <w:szCs w:val="24"/>
                </w:rPr>
              </m:ctrlPr>
            </m:dPr>
            <m:e>
              <m:r>
                <w:rPr>
                  <w:rFonts w:ascii="Cambria Math" w:hAnsi="Cambria Math" w:cs="Calibri"/>
                  <w:szCs w:val="24"/>
                </w:rPr>
                <m:t>t</m:t>
              </m:r>
            </m:e>
          </m:d>
          <m:r>
            <w:rPr>
              <w:rFonts w:ascii="Cambria Math" w:hAnsi="Cambria Math" w:cs="Calibri"/>
              <w:szCs w:val="24"/>
            </w:rPr>
            <m:t>=</m:t>
          </m:r>
          <m:sSup>
            <m:sSupPr>
              <m:ctrlPr>
                <w:rPr>
                  <w:rFonts w:ascii="Cambria Math" w:eastAsiaTheme="minorEastAsia" w:hAnsi="Cambria Math" w:cs="Calibri"/>
                  <w:i/>
                  <w:iCs/>
                  <w:szCs w:val="24"/>
                </w:rPr>
              </m:ctrlPr>
            </m:sSupPr>
            <m:e>
              <m:r>
                <w:rPr>
                  <w:rFonts w:ascii="Cambria Math" w:eastAsiaTheme="minorEastAsia" w:hAnsi="Cambria Math" w:cs="Calibri"/>
                  <w:szCs w:val="24"/>
                </w:rPr>
                <m:t>c</m:t>
              </m:r>
            </m:e>
            <m:sup>
              <m:r>
                <w:rPr>
                  <w:rFonts w:ascii="Cambria Math" w:eastAsiaTheme="minorEastAsia" w:hAnsi="Cambria Math" w:cs="Calibri"/>
                  <w:szCs w:val="24"/>
                </w:rPr>
                <m:t>*</m:t>
              </m:r>
            </m:sup>
          </m:sSup>
          <m:sSubSup>
            <m:sSubSupPr>
              <m:ctrlPr>
                <w:rPr>
                  <w:rFonts w:ascii="Cambria Math" w:eastAsiaTheme="minorEastAsia" w:hAnsi="Cambria Math" w:cs="Calibri"/>
                  <w:i/>
                  <w:iCs/>
                  <w:szCs w:val="24"/>
                </w:rPr>
              </m:ctrlPr>
            </m:sSubSupPr>
            <m:e>
              <m:r>
                <w:rPr>
                  <w:rFonts w:ascii="Cambria Math" w:eastAsiaTheme="minorEastAsia" w:hAnsi="Cambria Math" w:cs="Calibri"/>
                  <w:szCs w:val="24"/>
                </w:rPr>
                <m:t>r</m:t>
              </m:r>
            </m:e>
            <m:sub>
              <m:r>
                <w:rPr>
                  <w:rFonts w:ascii="Cambria Math" w:eastAsiaTheme="minorEastAsia" w:hAnsi="Cambria Math" w:cs="Calibri"/>
                  <w:szCs w:val="24"/>
                </w:rPr>
                <m:t>d</m:t>
              </m:r>
            </m:sub>
            <m:sup>
              <m:r>
                <w:rPr>
                  <w:rFonts w:ascii="Cambria Math" w:eastAsiaTheme="minorEastAsia" w:hAnsi="Cambria Math" w:cs="Calibri"/>
                  <w:szCs w:val="24"/>
                </w:rPr>
                <m:t>3</m:t>
              </m:r>
            </m:sup>
          </m:sSubSup>
          <m:d>
            <m:dPr>
              <m:ctrlPr>
                <w:rPr>
                  <w:rFonts w:ascii="Cambria Math" w:eastAsiaTheme="minorEastAsia" w:hAnsi="Cambria Math" w:cs="Calibri"/>
                  <w:i/>
                  <w:iCs/>
                  <w:szCs w:val="24"/>
                </w:rPr>
              </m:ctrlPr>
            </m:dPr>
            <m:e>
              <m:r>
                <w:rPr>
                  <w:rFonts w:ascii="Cambria Math" w:eastAsiaTheme="minorEastAsia" w:hAnsi="Cambria Math" w:cs="Calibri"/>
                  <w:szCs w:val="24"/>
                </w:rPr>
                <m:t>τ</m:t>
              </m:r>
              <m:r>
                <w:rPr>
                  <w:rFonts w:ascii="Cambria Math" w:eastAsiaTheme="minorEastAsia" w:hAnsi="Cambria Math" w:cs="Calibri"/>
                  <w:szCs w:val="24"/>
                </w:rPr>
                <m:t>+1.437</m:t>
              </m:r>
              <m:rad>
                <m:radPr>
                  <m:degHide m:val="1"/>
                  <m:ctrlPr>
                    <w:rPr>
                      <w:rFonts w:ascii="Cambria Math" w:eastAsiaTheme="minorEastAsia" w:hAnsi="Cambria Math" w:cs="Calibri"/>
                      <w:i/>
                      <w:iCs/>
                      <w:szCs w:val="24"/>
                    </w:rPr>
                  </m:ctrlPr>
                </m:radPr>
                <m:deg/>
                <m:e>
                  <m:r>
                    <w:rPr>
                      <w:rFonts w:ascii="Cambria Math" w:eastAsiaTheme="minorEastAsia" w:hAnsi="Cambria Math" w:cs="Calibri"/>
                      <w:szCs w:val="24"/>
                    </w:rPr>
                    <m:t>τ</m:t>
                  </m:r>
                </m:e>
              </m:rad>
              <m:r>
                <w:rPr>
                  <w:rFonts w:ascii="Cambria Math" w:eastAsiaTheme="minorEastAsia" w:hAnsi="Cambria Math" w:cs="Calibri"/>
                  <w:szCs w:val="24"/>
                </w:rPr>
                <m:t>+6.567×</m:t>
              </m:r>
              <m:sSup>
                <m:sSupPr>
                  <m:ctrlPr>
                    <w:rPr>
                      <w:rFonts w:ascii="Cambria Math" w:eastAsiaTheme="minorEastAsia" w:hAnsi="Cambria Math" w:cs="Calibri"/>
                      <w:i/>
                      <w:iCs/>
                      <w:szCs w:val="24"/>
                    </w:rPr>
                  </m:ctrlPr>
                </m:sSupPr>
                <m:e>
                  <m:r>
                    <w:rPr>
                      <w:rFonts w:ascii="Cambria Math" w:eastAsiaTheme="minorEastAsia" w:hAnsi="Cambria Math" w:cs="Calibri"/>
                      <w:szCs w:val="24"/>
                    </w:rPr>
                    <m:t>10</m:t>
                  </m:r>
                </m:e>
                <m:sup>
                  <m:r>
                    <w:rPr>
                      <w:rFonts w:ascii="Cambria Math" w:eastAsiaTheme="minorEastAsia" w:hAnsi="Cambria Math" w:cs="Calibri"/>
                      <w:szCs w:val="24"/>
                    </w:rPr>
                    <m:t>-</m:t>
                  </m:r>
                  <m:r>
                    <w:rPr>
                      <w:rFonts w:ascii="Cambria Math" w:eastAsiaTheme="minorEastAsia" w:hAnsi="Cambria Math" w:cs="Calibri"/>
                      <w:szCs w:val="24"/>
                    </w:rPr>
                    <m:t>2</m:t>
                  </m:r>
                </m:sup>
              </m:sSup>
              <m:func>
                <m:funcPr>
                  <m:ctrlPr>
                    <w:rPr>
                      <w:rFonts w:ascii="Cambria Math" w:eastAsiaTheme="minorEastAsia" w:hAnsi="Cambria Math" w:cs="Calibri"/>
                      <w:iCs/>
                      <w:szCs w:val="24"/>
                    </w:rPr>
                  </m:ctrlPr>
                </m:funcPr>
                <m:fName>
                  <m:r>
                    <m:rPr>
                      <m:sty m:val="p"/>
                    </m:rPr>
                    <w:rPr>
                      <w:rFonts w:ascii="Cambria Math" w:eastAsiaTheme="minorEastAsia" w:hAnsi="Cambria Math" w:cs="Calibri"/>
                      <w:szCs w:val="24"/>
                    </w:rPr>
                    <m:t>ln</m:t>
                  </m:r>
                </m:fName>
                <m:e>
                  <m:d>
                    <m:dPr>
                      <m:ctrlPr>
                        <w:rPr>
                          <w:rFonts w:ascii="Cambria Math" w:eastAsiaTheme="minorEastAsia" w:hAnsi="Cambria Math" w:cs="Calibri"/>
                          <w:i/>
                          <w:iCs/>
                          <w:szCs w:val="24"/>
                        </w:rPr>
                      </m:ctrlPr>
                    </m:dPr>
                    <m:e>
                      <m:r>
                        <w:rPr>
                          <w:rFonts w:ascii="Cambria Math" w:eastAsiaTheme="minorEastAsia" w:hAnsi="Cambria Math" w:cs="Calibri"/>
                          <w:szCs w:val="24"/>
                        </w:rPr>
                        <m:t>τ</m:t>
                      </m:r>
                    </m:e>
                  </m:d>
                </m:e>
              </m:func>
              <m:r>
                <w:rPr>
                  <w:rFonts w:ascii="Cambria Math" w:eastAsiaTheme="minorEastAsia" w:hAnsi="Cambria Math" w:cs="Calibri"/>
                  <w:szCs w:val="24"/>
                </w:rPr>
                <m:t>+</m:t>
              </m:r>
              <m:f>
                <m:fPr>
                  <m:ctrlPr>
                    <w:rPr>
                      <w:rFonts w:ascii="Cambria Math" w:eastAsiaTheme="minorEastAsia" w:hAnsi="Cambria Math" w:cs="Calibri"/>
                      <w:i/>
                      <w:iCs/>
                      <w:szCs w:val="24"/>
                    </w:rPr>
                  </m:ctrlPr>
                </m:fPr>
                <m:num>
                  <m:r>
                    <w:rPr>
                      <w:rFonts w:ascii="Cambria Math" w:eastAsiaTheme="minorEastAsia" w:hAnsi="Cambria Math" w:cs="Calibri"/>
                      <w:szCs w:val="24"/>
                    </w:rPr>
                    <m:t>3.425×</m:t>
                  </m:r>
                  <m:sSup>
                    <m:sSupPr>
                      <m:ctrlPr>
                        <w:rPr>
                          <w:rFonts w:ascii="Cambria Math" w:eastAsiaTheme="minorEastAsia" w:hAnsi="Cambria Math" w:cs="Calibri"/>
                          <w:i/>
                          <w:iCs/>
                          <w:szCs w:val="24"/>
                        </w:rPr>
                      </m:ctrlPr>
                    </m:sSupPr>
                    <m:e>
                      <m:r>
                        <w:rPr>
                          <w:rFonts w:ascii="Cambria Math" w:eastAsiaTheme="minorEastAsia" w:hAnsi="Cambria Math" w:cs="Calibri"/>
                          <w:szCs w:val="24"/>
                        </w:rPr>
                        <m:t>10</m:t>
                      </m:r>
                    </m:e>
                    <m:sup>
                      <m:r>
                        <w:rPr>
                          <w:rFonts w:ascii="Cambria Math" w:eastAsiaTheme="minorEastAsia" w:hAnsi="Cambria Math" w:cs="Calibri"/>
                          <w:szCs w:val="24"/>
                        </w:rPr>
                        <m:t>-</m:t>
                      </m:r>
                      <m:r>
                        <w:rPr>
                          <w:rFonts w:ascii="Cambria Math" w:eastAsiaTheme="minorEastAsia" w:hAnsi="Cambria Math" w:cs="Calibri"/>
                          <w:szCs w:val="24"/>
                        </w:rPr>
                        <m:t>2</m:t>
                      </m:r>
                    </m:sup>
                  </m:sSup>
                </m:num>
                <m:den>
                  <m:rad>
                    <m:radPr>
                      <m:degHide m:val="1"/>
                      <m:ctrlPr>
                        <w:rPr>
                          <w:rFonts w:ascii="Cambria Math" w:eastAsiaTheme="minorEastAsia" w:hAnsi="Cambria Math" w:cs="Calibri"/>
                          <w:i/>
                          <w:iCs/>
                          <w:szCs w:val="24"/>
                        </w:rPr>
                      </m:ctrlPr>
                    </m:radPr>
                    <m:deg/>
                    <m:e>
                      <m:r>
                        <w:rPr>
                          <w:rFonts w:ascii="Cambria Math" w:eastAsiaTheme="minorEastAsia" w:hAnsi="Cambria Math" w:cs="Calibri"/>
                          <w:szCs w:val="24"/>
                        </w:rPr>
                        <m:t>τ</m:t>
                      </m:r>
                    </m:e>
                  </m:rad>
                </m:den>
              </m:f>
              <m:r>
                <w:rPr>
                  <w:rFonts w:ascii="Cambria Math" w:eastAsiaTheme="minorEastAsia" w:hAnsi="Cambria Math" w:cs="Calibri"/>
                  <w:szCs w:val="24"/>
                </w:rPr>
                <m:t>-</m:t>
              </m:r>
              <m:f>
                <m:fPr>
                  <m:ctrlPr>
                    <w:rPr>
                      <w:rFonts w:ascii="Cambria Math" w:eastAsiaTheme="minorEastAsia" w:hAnsi="Cambria Math" w:cs="Calibri"/>
                      <w:i/>
                      <w:iCs/>
                      <w:szCs w:val="24"/>
                    </w:rPr>
                  </m:ctrlPr>
                </m:fPr>
                <m:num>
                  <m:r>
                    <w:rPr>
                      <w:rFonts w:ascii="Cambria Math" w:eastAsiaTheme="minorEastAsia" w:hAnsi="Cambria Math" w:cs="Calibri"/>
                      <w:szCs w:val="24"/>
                    </w:rPr>
                    <m:t>3.349×</m:t>
                  </m:r>
                  <m:sSup>
                    <m:sSupPr>
                      <m:ctrlPr>
                        <w:rPr>
                          <w:rFonts w:ascii="Cambria Math" w:eastAsiaTheme="minorEastAsia" w:hAnsi="Cambria Math" w:cs="Calibri"/>
                          <w:i/>
                          <w:iCs/>
                          <w:szCs w:val="24"/>
                        </w:rPr>
                      </m:ctrlPr>
                    </m:sSupPr>
                    <m:e>
                      <m:r>
                        <w:rPr>
                          <w:rFonts w:ascii="Cambria Math" w:eastAsiaTheme="minorEastAsia" w:hAnsi="Cambria Math" w:cs="Calibri"/>
                          <w:szCs w:val="24"/>
                        </w:rPr>
                        <m:t>10</m:t>
                      </m:r>
                    </m:e>
                    <m:sup>
                      <m:r>
                        <w:rPr>
                          <w:rFonts w:ascii="Cambria Math" w:eastAsiaTheme="minorEastAsia" w:hAnsi="Cambria Math" w:cs="Calibri"/>
                          <w:szCs w:val="24"/>
                        </w:rPr>
                        <m:t>-</m:t>
                      </m:r>
                      <m:r>
                        <w:rPr>
                          <w:rFonts w:ascii="Cambria Math" w:eastAsiaTheme="minorEastAsia" w:hAnsi="Cambria Math" w:cs="Calibri"/>
                          <w:szCs w:val="24"/>
                        </w:rPr>
                        <m:t>3</m:t>
                      </m:r>
                    </m:sup>
                  </m:sSup>
                </m:num>
                <m:den>
                  <m:r>
                    <w:rPr>
                      <w:rFonts w:ascii="Cambria Math" w:eastAsiaTheme="minorEastAsia" w:hAnsi="Cambria Math" w:cs="Calibri"/>
                      <w:szCs w:val="24"/>
                    </w:rPr>
                    <m:t>τ</m:t>
                  </m:r>
                </m:den>
              </m:f>
            </m:e>
          </m:d>
        </m:oMath>
      </m:oMathPara>
    </w:p>
    <w:p w14:paraId="034A64D3" w14:textId="1F11757F" w:rsidR="00066CA5" w:rsidRDefault="00066CA5" w:rsidP="00AC3C8D">
      <w:pPr>
        <w:jc w:val="both"/>
        <w:rPr>
          <w:rFonts w:cs="Calibri"/>
          <w:szCs w:val="24"/>
        </w:rPr>
      </w:pPr>
      <w:r>
        <w:rPr>
          <w:rFonts w:cs="Calibri"/>
          <w:szCs w:val="24"/>
        </w:rPr>
        <w:t>, where</w:t>
      </w:r>
      <w:r w:rsidRPr="00066CA5">
        <w:rPr>
          <w:rFonts w:cs="Calibri"/>
          <w:szCs w:val="24"/>
        </w:rPr>
        <w:t> r</w:t>
      </w:r>
      <w:r w:rsidRPr="00066CA5">
        <w:rPr>
          <w:rFonts w:cs="Calibri"/>
          <w:szCs w:val="24"/>
          <w:vertAlign w:val="subscript"/>
        </w:rPr>
        <w:t>d</w:t>
      </w:r>
      <w:r w:rsidRPr="00066CA5">
        <w:rPr>
          <w:rFonts w:cs="Calibri"/>
          <w:szCs w:val="24"/>
        </w:rPr>
        <w:t> is the disc radius</w:t>
      </w:r>
      <w:r>
        <w:rPr>
          <w:rFonts w:cs="Calibri"/>
          <w:szCs w:val="24"/>
        </w:rPr>
        <w:t xml:space="preserve">, </w:t>
      </w:r>
      <w:r w:rsidRPr="00066CA5">
        <w:rPr>
          <w:rFonts w:cs="Calibri"/>
          <w:szCs w:val="24"/>
        </w:rPr>
        <w:t>c* is the particle number concentration</w:t>
      </w:r>
      <w:r>
        <w:rPr>
          <w:rFonts w:cs="Calibri"/>
          <w:szCs w:val="24"/>
        </w:rPr>
        <w:t xml:space="preserve"> in</w:t>
      </w:r>
      <w:r w:rsidRPr="00066CA5">
        <w:rPr>
          <w:rFonts w:cs="Calibri"/>
          <w:szCs w:val="24"/>
        </w:rPr>
        <w:t xml:space="preserve"> </w:t>
      </w:r>
      <w:r>
        <w:rPr>
          <w:rFonts w:cs="Calibri"/>
          <w:szCs w:val="24"/>
        </w:rPr>
        <w:t xml:space="preserve">units of </w:t>
      </w:r>
      <w:r w:rsidRPr="00066CA5">
        <w:rPr>
          <w:rFonts w:cs="Calibri"/>
          <w:szCs w:val="24"/>
        </w:rPr>
        <w:t>particles m</w:t>
      </w:r>
      <w:r w:rsidRPr="009344E0">
        <w:rPr>
          <w:rFonts w:cs="Calibri"/>
          <w:szCs w:val="24"/>
          <w:vertAlign w:val="superscript"/>
        </w:rPr>
        <w:t>−3</w:t>
      </w:r>
      <w:r>
        <w:rPr>
          <w:rFonts w:cs="Calibri"/>
          <w:szCs w:val="24"/>
        </w:rPr>
        <w:t xml:space="preserve">, and τ is </w:t>
      </w:r>
      <w:r w:rsidR="009344E0">
        <w:rPr>
          <w:rFonts w:cs="Calibri"/>
          <w:szCs w:val="24"/>
        </w:rPr>
        <w:t>a dimensionless time parameter.</w:t>
      </w:r>
      <w:r w:rsidR="000E0E43">
        <w:rPr>
          <w:rFonts w:cs="Calibri"/>
          <w:szCs w:val="24"/>
        </w:rPr>
        <w:t xml:space="preserve"> The impact frequency based on the size and volume added to the cell </w:t>
      </w:r>
      <w:r w:rsidR="00EF2928">
        <w:rPr>
          <w:rFonts w:cs="Calibri"/>
          <w:szCs w:val="24"/>
        </w:rPr>
        <w:t>is</w:t>
      </w:r>
      <w:r w:rsidR="000E0E43">
        <w:rPr>
          <w:rFonts w:cs="Calibri"/>
          <w:szCs w:val="24"/>
        </w:rPr>
        <w:t xml:space="preserve"> summarized in the table below.</w:t>
      </w:r>
    </w:p>
    <w:p w14:paraId="13700EE8" w14:textId="77777777" w:rsidR="00EF2928" w:rsidRDefault="00EF2928" w:rsidP="00EF2928">
      <w:pPr>
        <w:rPr>
          <w:rStyle w:val="Heading3Char"/>
        </w:rPr>
      </w:pPr>
    </w:p>
    <w:p w14:paraId="57215D14" w14:textId="3AE5A1BE" w:rsidR="004700CB" w:rsidRDefault="00EF2928" w:rsidP="00EF2928">
      <w:pPr>
        <w:pStyle w:val="Heading3"/>
      </w:pPr>
      <w:bookmarkStart w:id="8" w:name="_Ref201307103"/>
      <w:bookmarkStart w:id="9" w:name="_Toc202449969"/>
      <w:r>
        <w:t>Table S</w:t>
      </w:r>
      <w:r w:rsidR="00EE59F5">
        <w:fldChar w:fldCharType="begin"/>
      </w:r>
      <w:r w:rsidR="00EE59F5">
        <w:instrText xml:space="preserve"> SEQ Table_S \* ARABIC </w:instrText>
      </w:r>
      <w:r w:rsidR="00EE59F5">
        <w:fldChar w:fldCharType="separate"/>
      </w:r>
      <w:r w:rsidR="00E772B4">
        <w:rPr>
          <w:noProof/>
        </w:rPr>
        <w:t>1</w:t>
      </w:r>
      <w:r w:rsidR="00EE59F5">
        <w:rPr>
          <w:noProof/>
        </w:rPr>
        <w:fldChar w:fldCharType="end"/>
      </w:r>
      <w:bookmarkEnd w:id="8"/>
      <w:r>
        <w:t>: Calculated theoretical impact frequencies of PtNPs after dilution.</w:t>
      </w:r>
      <w:bookmarkEnd w:id="9"/>
    </w:p>
    <w:tbl>
      <w:tblPr>
        <w:tblStyle w:val="TableGrid"/>
        <w:tblW w:w="0" w:type="auto"/>
        <w:jc w:val="center"/>
        <w:tblLook w:val="04A0" w:firstRow="1" w:lastRow="0" w:firstColumn="1" w:lastColumn="0" w:noHBand="0" w:noVBand="1"/>
      </w:tblPr>
      <w:tblGrid>
        <w:gridCol w:w="2122"/>
        <w:gridCol w:w="2297"/>
        <w:gridCol w:w="1370"/>
      </w:tblGrid>
      <w:tr w:rsidR="00827791" w:rsidRPr="004700CB" w14:paraId="06BA087F" w14:textId="77777777" w:rsidTr="004700CB">
        <w:trPr>
          <w:trHeight w:val="350"/>
          <w:jc w:val="center"/>
        </w:trPr>
        <w:tc>
          <w:tcPr>
            <w:tcW w:w="2122" w:type="dxa"/>
            <w:noWrap/>
            <w:hideMark/>
          </w:tcPr>
          <w:p w14:paraId="7F15432B" w14:textId="77777777" w:rsidR="00827791" w:rsidRDefault="00827791" w:rsidP="004700CB">
            <w:pPr>
              <w:jc w:val="center"/>
              <w:rPr>
                <w:rFonts w:cs="Calibri"/>
                <w:b/>
                <w:bCs/>
                <w:szCs w:val="24"/>
              </w:rPr>
            </w:pPr>
            <w:r w:rsidRPr="004700CB">
              <w:rPr>
                <w:rFonts w:cs="Calibri"/>
                <w:b/>
                <w:bCs/>
                <w:szCs w:val="24"/>
              </w:rPr>
              <w:t>Radius of</w:t>
            </w:r>
          </w:p>
          <w:p w14:paraId="585E0CE8" w14:textId="1EE2D515" w:rsidR="00827791" w:rsidRPr="004700CB" w:rsidRDefault="00827791" w:rsidP="004700CB">
            <w:pPr>
              <w:jc w:val="center"/>
              <w:rPr>
                <w:rFonts w:cs="Calibri"/>
                <w:b/>
                <w:bCs/>
                <w:szCs w:val="24"/>
              </w:rPr>
            </w:pPr>
            <w:r w:rsidRPr="004700CB">
              <w:rPr>
                <w:rFonts w:cs="Calibri"/>
                <w:b/>
                <w:bCs/>
                <w:szCs w:val="24"/>
              </w:rPr>
              <w:t>nanoparticle (nm)</w:t>
            </w:r>
          </w:p>
        </w:tc>
        <w:tc>
          <w:tcPr>
            <w:tcW w:w="2297" w:type="dxa"/>
            <w:noWrap/>
            <w:hideMark/>
          </w:tcPr>
          <w:p w14:paraId="58701A2A" w14:textId="77777777" w:rsidR="00827791" w:rsidRDefault="00827791" w:rsidP="004700CB">
            <w:pPr>
              <w:jc w:val="center"/>
              <w:rPr>
                <w:rFonts w:cs="Calibri"/>
                <w:b/>
                <w:bCs/>
                <w:szCs w:val="24"/>
              </w:rPr>
            </w:pPr>
            <w:r w:rsidRPr="004700CB">
              <w:rPr>
                <w:rFonts w:cs="Calibri"/>
                <w:b/>
                <w:bCs/>
                <w:szCs w:val="24"/>
              </w:rPr>
              <w:t>Concentration of Pt</w:t>
            </w:r>
          </w:p>
          <w:p w14:paraId="544E28DC" w14:textId="5FA8B059" w:rsidR="00827791" w:rsidRPr="004700CB" w:rsidRDefault="00827791" w:rsidP="004700CB">
            <w:pPr>
              <w:jc w:val="center"/>
              <w:rPr>
                <w:rFonts w:cs="Calibri"/>
                <w:b/>
                <w:bCs/>
                <w:szCs w:val="24"/>
              </w:rPr>
            </w:pPr>
            <w:r w:rsidRPr="004700CB">
              <w:rPr>
                <w:rFonts w:cs="Calibri"/>
                <w:b/>
                <w:bCs/>
                <w:szCs w:val="24"/>
              </w:rPr>
              <w:t>(particles/m</w:t>
            </w:r>
            <w:r w:rsidRPr="004700CB">
              <w:rPr>
                <w:rFonts w:cs="Calibri"/>
                <w:b/>
                <w:bCs/>
                <w:szCs w:val="24"/>
                <w:vertAlign w:val="superscript"/>
              </w:rPr>
              <w:t>3</w:t>
            </w:r>
            <w:r w:rsidRPr="004700CB">
              <w:rPr>
                <w:rFonts w:cs="Calibri"/>
                <w:b/>
                <w:bCs/>
                <w:szCs w:val="24"/>
              </w:rPr>
              <w:t>)</w:t>
            </w:r>
          </w:p>
        </w:tc>
        <w:tc>
          <w:tcPr>
            <w:tcW w:w="1370" w:type="dxa"/>
            <w:noWrap/>
            <w:hideMark/>
          </w:tcPr>
          <w:p w14:paraId="55826719" w14:textId="2D41FCC9" w:rsidR="00827791" w:rsidRPr="00827791" w:rsidRDefault="00827791" w:rsidP="004700CB">
            <w:pPr>
              <w:jc w:val="center"/>
              <w:rPr>
                <w:rFonts w:cs="Calibri"/>
                <w:b/>
                <w:bCs/>
                <w:szCs w:val="24"/>
              </w:rPr>
            </w:pPr>
            <w:r w:rsidRPr="004700CB">
              <w:rPr>
                <w:rFonts w:cs="Calibri"/>
                <w:b/>
                <w:bCs/>
                <w:szCs w:val="24"/>
              </w:rPr>
              <w:t>N</w:t>
            </w:r>
            <w:r w:rsidRPr="004700CB">
              <w:rPr>
                <w:rFonts w:cs="Calibri"/>
                <w:b/>
                <w:bCs/>
                <w:szCs w:val="24"/>
                <w:vertAlign w:val="subscript"/>
              </w:rPr>
              <w:t>impacts</w:t>
            </w:r>
            <w:r>
              <w:rPr>
                <w:rFonts w:cs="Calibri"/>
                <w:b/>
                <w:bCs/>
                <w:szCs w:val="24"/>
              </w:rPr>
              <w:t xml:space="preserve"> s</w:t>
            </w:r>
            <w:r w:rsidRPr="00827791">
              <w:rPr>
                <w:rFonts w:cs="Calibri"/>
                <w:b/>
                <w:bCs/>
                <w:szCs w:val="24"/>
                <w:vertAlign w:val="superscript"/>
              </w:rPr>
              <w:t>-1</w:t>
            </w:r>
          </w:p>
        </w:tc>
      </w:tr>
      <w:tr w:rsidR="00827791" w:rsidRPr="004700CB" w14:paraId="0938D7C9" w14:textId="77777777" w:rsidTr="004700CB">
        <w:trPr>
          <w:trHeight w:val="310"/>
          <w:jc w:val="center"/>
        </w:trPr>
        <w:tc>
          <w:tcPr>
            <w:tcW w:w="2122" w:type="dxa"/>
            <w:noWrap/>
            <w:hideMark/>
          </w:tcPr>
          <w:p w14:paraId="29E49E85" w14:textId="77777777" w:rsidR="00827791" w:rsidRPr="004700CB" w:rsidRDefault="00827791" w:rsidP="00827791">
            <w:pPr>
              <w:jc w:val="right"/>
              <w:rPr>
                <w:rFonts w:cs="Calibri"/>
                <w:szCs w:val="24"/>
              </w:rPr>
            </w:pPr>
            <w:r w:rsidRPr="004700CB">
              <w:rPr>
                <w:rFonts w:cs="Calibri"/>
                <w:szCs w:val="24"/>
              </w:rPr>
              <w:t>14.335</w:t>
            </w:r>
          </w:p>
        </w:tc>
        <w:tc>
          <w:tcPr>
            <w:tcW w:w="2297" w:type="dxa"/>
            <w:noWrap/>
            <w:hideMark/>
          </w:tcPr>
          <w:p w14:paraId="5F92CB94" w14:textId="61D95479" w:rsidR="00827791" w:rsidRPr="004700CB" w:rsidRDefault="00676338" w:rsidP="00827791">
            <w:pPr>
              <w:jc w:val="right"/>
              <w:rPr>
                <w:rFonts w:cs="Calibri"/>
                <w:szCs w:val="24"/>
              </w:rPr>
            </w:pPr>
            <w:r>
              <w:rPr>
                <w:rFonts w:cs="Calibri"/>
                <w:szCs w:val="24"/>
              </w:rPr>
              <w:t>1.972</w:t>
            </w:r>
            <w:r w:rsidR="00827791">
              <w:rPr>
                <w:rFonts w:cs="Calibri"/>
                <w:szCs w:val="24"/>
              </w:rPr>
              <w:t xml:space="preserve"> </w:t>
            </w:r>
            <w:r w:rsidR="00827791" w:rsidRPr="0030567A">
              <w:rPr>
                <w:rFonts w:cs="Calibri"/>
                <w:szCs w:val="24"/>
              </w:rPr>
              <w:t>x 10</w:t>
            </w:r>
            <w:r w:rsidR="00827791" w:rsidRPr="00827791">
              <w:rPr>
                <w:rFonts w:cs="Calibri"/>
                <w:szCs w:val="24"/>
                <w:vertAlign w:val="superscript"/>
              </w:rPr>
              <w:t>1</w:t>
            </w:r>
            <w:r>
              <w:rPr>
                <w:rFonts w:cs="Calibri"/>
                <w:szCs w:val="24"/>
                <w:vertAlign w:val="superscript"/>
              </w:rPr>
              <w:t>5</w:t>
            </w:r>
          </w:p>
        </w:tc>
        <w:tc>
          <w:tcPr>
            <w:tcW w:w="1370" w:type="dxa"/>
            <w:noWrap/>
            <w:hideMark/>
          </w:tcPr>
          <w:p w14:paraId="1D98C7E1" w14:textId="6B7540C3" w:rsidR="00827791" w:rsidRPr="004700CB" w:rsidRDefault="004D6BDD" w:rsidP="00827791">
            <w:pPr>
              <w:jc w:val="right"/>
              <w:rPr>
                <w:rFonts w:cs="Calibri"/>
                <w:szCs w:val="24"/>
              </w:rPr>
            </w:pPr>
            <w:r>
              <w:rPr>
                <w:rFonts w:cs="Calibri"/>
                <w:szCs w:val="24"/>
              </w:rPr>
              <w:t>7.8</w:t>
            </w:r>
          </w:p>
        </w:tc>
      </w:tr>
      <w:tr w:rsidR="00827791" w:rsidRPr="004700CB" w14:paraId="10042003" w14:textId="77777777" w:rsidTr="004700CB">
        <w:trPr>
          <w:trHeight w:val="390"/>
          <w:jc w:val="center"/>
        </w:trPr>
        <w:tc>
          <w:tcPr>
            <w:tcW w:w="2122" w:type="dxa"/>
            <w:noWrap/>
            <w:hideMark/>
          </w:tcPr>
          <w:p w14:paraId="64BAF3B6" w14:textId="77777777" w:rsidR="00827791" w:rsidRPr="004700CB" w:rsidRDefault="00827791" w:rsidP="00827791">
            <w:pPr>
              <w:jc w:val="right"/>
              <w:rPr>
                <w:rFonts w:cs="Calibri"/>
                <w:szCs w:val="24"/>
              </w:rPr>
            </w:pPr>
            <w:r w:rsidRPr="004700CB">
              <w:rPr>
                <w:rFonts w:cs="Calibri"/>
                <w:szCs w:val="24"/>
              </w:rPr>
              <w:t>33.15</w:t>
            </w:r>
          </w:p>
        </w:tc>
        <w:tc>
          <w:tcPr>
            <w:tcW w:w="2297" w:type="dxa"/>
            <w:noWrap/>
            <w:hideMark/>
          </w:tcPr>
          <w:p w14:paraId="5B851D83" w14:textId="5C29B013" w:rsidR="00827791" w:rsidRPr="004700CB" w:rsidRDefault="00676338" w:rsidP="00827791">
            <w:pPr>
              <w:jc w:val="right"/>
              <w:rPr>
                <w:rFonts w:cs="Calibri"/>
                <w:szCs w:val="24"/>
              </w:rPr>
            </w:pPr>
            <w:r>
              <w:rPr>
                <w:rFonts w:cs="Calibri"/>
                <w:szCs w:val="24"/>
              </w:rPr>
              <w:t>8.667</w:t>
            </w:r>
            <w:r w:rsidR="00827791">
              <w:rPr>
                <w:rFonts w:cs="Calibri"/>
                <w:szCs w:val="24"/>
              </w:rPr>
              <w:t xml:space="preserve"> </w:t>
            </w:r>
            <w:r w:rsidR="00827791" w:rsidRPr="0030567A">
              <w:rPr>
                <w:rFonts w:cs="Calibri"/>
                <w:szCs w:val="24"/>
              </w:rPr>
              <w:t>x 10</w:t>
            </w:r>
            <w:r w:rsidR="00827791" w:rsidRPr="00827791">
              <w:rPr>
                <w:rFonts w:cs="Calibri"/>
                <w:szCs w:val="24"/>
                <w:vertAlign w:val="superscript"/>
              </w:rPr>
              <w:t>1</w:t>
            </w:r>
            <w:r>
              <w:rPr>
                <w:rFonts w:cs="Calibri"/>
                <w:szCs w:val="24"/>
                <w:vertAlign w:val="superscript"/>
              </w:rPr>
              <w:t>4</w:t>
            </w:r>
          </w:p>
        </w:tc>
        <w:tc>
          <w:tcPr>
            <w:tcW w:w="1370" w:type="dxa"/>
            <w:noWrap/>
            <w:hideMark/>
          </w:tcPr>
          <w:p w14:paraId="1CCA17EA" w14:textId="78A0E946" w:rsidR="00827791" w:rsidRPr="004700CB" w:rsidRDefault="004D6BDD" w:rsidP="00827791">
            <w:pPr>
              <w:jc w:val="right"/>
              <w:rPr>
                <w:rFonts w:cs="Calibri"/>
                <w:szCs w:val="24"/>
              </w:rPr>
            </w:pPr>
            <w:r>
              <w:rPr>
                <w:rFonts w:cs="Calibri"/>
                <w:szCs w:val="24"/>
              </w:rPr>
              <w:t>1.7</w:t>
            </w:r>
          </w:p>
        </w:tc>
      </w:tr>
    </w:tbl>
    <w:p w14:paraId="08B507DA" w14:textId="77777777" w:rsidR="00B8011D" w:rsidRDefault="00B8011D" w:rsidP="00066CA5">
      <w:pPr>
        <w:rPr>
          <w:rFonts w:cs="Calibri"/>
          <w:szCs w:val="24"/>
        </w:rPr>
      </w:pPr>
    </w:p>
    <w:p w14:paraId="6BB15544" w14:textId="416A333D" w:rsidR="00B8011D" w:rsidRPr="00B8011D" w:rsidRDefault="00E84E18" w:rsidP="00AC3C8D">
      <w:pPr>
        <w:jc w:val="both"/>
        <w:rPr>
          <w:rFonts w:cs="Calibri"/>
          <w:szCs w:val="24"/>
        </w:rPr>
      </w:pPr>
      <w:r w:rsidRPr="00F778F5">
        <w:rPr>
          <w:rFonts w:cs="Calibri"/>
          <w:szCs w:val="24"/>
        </w:rPr>
        <w:t>We c</w:t>
      </w:r>
      <w:r w:rsidR="00B8011D" w:rsidRPr="00B8011D">
        <w:rPr>
          <w:rFonts w:cs="Calibri"/>
          <w:szCs w:val="24"/>
        </w:rPr>
        <w:t xml:space="preserve">alculate the probability of two impacts occurring </w:t>
      </w:r>
      <w:r w:rsidR="00B8011D" w:rsidRPr="00F778F5">
        <w:rPr>
          <w:rFonts w:cs="Calibri"/>
          <w:szCs w:val="24"/>
        </w:rPr>
        <w:t>simultaneously</w:t>
      </w:r>
      <w:r w:rsidRPr="00F778F5">
        <w:rPr>
          <w:rFonts w:cs="Calibri"/>
          <w:szCs w:val="24"/>
        </w:rPr>
        <w:t>.</w:t>
      </w:r>
      <w:r w:rsidR="00B8011D" w:rsidRPr="00F778F5">
        <w:rPr>
          <w:rFonts w:cs="Calibri"/>
          <w:szCs w:val="24"/>
        </w:rPr>
        <w:t xml:space="preserve"> </w:t>
      </w:r>
      <w:r w:rsidRPr="00F778F5">
        <w:rPr>
          <w:rFonts w:cs="Calibri"/>
          <w:szCs w:val="24"/>
        </w:rPr>
        <w:t>W</w:t>
      </w:r>
      <w:r w:rsidR="00B8011D" w:rsidRPr="00F778F5">
        <w:rPr>
          <w:rFonts w:cs="Calibri"/>
          <w:szCs w:val="24"/>
        </w:rPr>
        <w:t>e assume that impacts follow a Poisson process</w:t>
      </w:r>
      <w:r w:rsidRPr="00F778F5">
        <w:rPr>
          <w:rFonts w:cs="Calibri"/>
          <w:szCs w:val="24"/>
        </w:rPr>
        <w:t xml:space="preserve"> with a time resolution of 0.01 seconds and </w:t>
      </w:r>
      <w:r w:rsidR="00F43136" w:rsidRPr="00F778F5">
        <w:rPr>
          <w:rFonts w:cs="Calibri"/>
          <w:szCs w:val="24"/>
        </w:rPr>
        <w:t xml:space="preserve">an experimental </w:t>
      </w:r>
      <w:r w:rsidRPr="00F778F5">
        <w:rPr>
          <w:rFonts w:cs="Calibri"/>
          <w:szCs w:val="24"/>
        </w:rPr>
        <w:t>average of 100 impacts in 30 minutes or ~ 0.06 impacts per second</w:t>
      </w:r>
      <w:r w:rsidR="00F43136" w:rsidRPr="00F778F5">
        <w:rPr>
          <w:rFonts w:cs="Calibri"/>
          <w:szCs w:val="24"/>
        </w:rPr>
        <w:t xml:space="preserve"> for the 30 nm PtNPs</w:t>
      </w:r>
      <w:r w:rsidRPr="00F778F5">
        <w:rPr>
          <w:rFonts w:cs="Calibri"/>
          <w:szCs w:val="24"/>
        </w:rPr>
        <w:t>.</w:t>
      </w:r>
    </w:p>
    <w:p w14:paraId="43658CDE" w14:textId="77777777" w:rsidR="00E84E18" w:rsidRPr="00F778F5" w:rsidRDefault="00E84E18" w:rsidP="00AC3C8D">
      <w:pPr>
        <w:jc w:val="both"/>
        <w:rPr>
          <w:rFonts w:cs="Calibri"/>
          <w:b/>
          <w:bCs/>
          <w:szCs w:val="24"/>
        </w:rPr>
      </w:pPr>
    </w:p>
    <w:p w14:paraId="5803586C" w14:textId="6AAB0715" w:rsidR="00BB7899" w:rsidRDefault="00BB7899" w:rsidP="00AC3C8D">
      <w:pPr>
        <w:jc w:val="both"/>
        <w:rPr>
          <w:rFonts w:cs="Calibri"/>
          <w:szCs w:val="24"/>
        </w:rPr>
      </w:pPr>
      <w:r w:rsidRPr="00B8011D">
        <w:rPr>
          <w:rFonts w:cs="Calibri"/>
          <w:szCs w:val="24"/>
        </w:rPr>
        <w:t>Use the Poisson distribution</w:t>
      </w:r>
      <w:r w:rsidRPr="00F778F5">
        <w:rPr>
          <w:rFonts w:cs="Calibri"/>
          <w:szCs w:val="24"/>
        </w:rPr>
        <w:t>, where</w:t>
      </w:r>
      <w:r w:rsidR="00723D9A">
        <w:rPr>
          <w:rFonts w:cs="Calibri"/>
          <w:szCs w:val="24"/>
        </w:rPr>
        <w:t xml:space="preserve"> </w:t>
      </w:r>
      <w:r w:rsidR="00723D9A" w:rsidRPr="00723D9A">
        <w:rPr>
          <w:rFonts w:cs="Calibri"/>
          <w:i/>
          <w:iCs/>
          <w:szCs w:val="24"/>
        </w:rPr>
        <w:t>t</w:t>
      </w:r>
      <w:r w:rsidR="00723D9A">
        <w:rPr>
          <w:rFonts w:cs="Calibri"/>
          <w:szCs w:val="24"/>
        </w:rPr>
        <w:t xml:space="preserve"> is the time resolution,</w:t>
      </w:r>
      <w:r w:rsidRPr="00F778F5">
        <w:rPr>
          <w:rFonts w:cs="Calibri"/>
          <w:szCs w:val="24"/>
        </w:rPr>
        <w:t xml:space="preserve"> </w:t>
      </w:r>
      <w:r w:rsidRPr="00F778F5">
        <w:rPr>
          <w:rFonts w:cs="Calibri"/>
          <w:i/>
          <w:iCs/>
          <w:szCs w:val="24"/>
        </w:rPr>
        <w:t>λ</w:t>
      </w:r>
      <w:r w:rsidR="00723D9A" w:rsidRPr="00723D9A">
        <w:rPr>
          <w:rFonts w:cs="Calibri"/>
          <w:i/>
          <w:iCs/>
          <w:szCs w:val="24"/>
          <w:vertAlign w:val="subscript"/>
        </w:rPr>
        <w:t>t</w:t>
      </w:r>
      <w:r w:rsidRPr="00F778F5">
        <w:rPr>
          <w:rFonts w:cs="Calibri"/>
          <w:szCs w:val="24"/>
        </w:rPr>
        <w:t xml:space="preserve"> is events in a given interval of </w:t>
      </w:r>
      <w:r w:rsidR="00723D9A" w:rsidRPr="00723D9A">
        <w:rPr>
          <w:rFonts w:cs="Calibri"/>
          <w:i/>
          <w:iCs/>
          <w:szCs w:val="24"/>
        </w:rPr>
        <w:t>t</w:t>
      </w:r>
      <w:r w:rsidRPr="00F778F5">
        <w:rPr>
          <w:rFonts w:cs="Calibri"/>
          <w:szCs w:val="24"/>
        </w:rPr>
        <w:t xml:space="preserve"> seconds</w:t>
      </w:r>
      <w:r w:rsidR="00723D9A">
        <w:rPr>
          <w:rFonts w:cs="Calibri"/>
          <w:szCs w:val="24"/>
        </w:rPr>
        <w:t>,</w:t>
      </w:r>
      <w:r w:rsidRPr="00F778F5">
        <w:rPr>
          <w:rFonts w:cs="Calibri"/>
          <w:szCs w:val="24"/>
        </w:rPr>
        <w:t xml:space="preserve"> and </w:t>
      </w:r>
      <w:r w:rsidRPr="00F778F5">
        <w:rPr>
          <w:rFonts w:cs="Calibri"/>
          <w:i/>
          <w:iCs/>
          <w:szCs w:val="24"/>
        </w:rPr>
        <w:t xml:space="preserve">k </w:t>
      </w:r>
      <w:r w:rsidRPr="00F778F5">
        <w:rPr>
          <w:rFonts w:cs="Calibri"/>
          <w:szCs w:val="24"/>
        </w:rPr>
        <w:t>is the probability of events in the same interval:</w:t>
      </w:r>
    </w:p>
    <w:p w14:paraId="22B43B44" w14:textId="77777777" w:rsidR="00A4225C" w:rsidRPr="00F778F5" w:rsidRDefault="00A4225C" w:rsidP="00AC3C8D">
      <w:pPr>
        <w:jc w:val="both"/>
        <w:rPr>
          <w:rFonts w:cs="Calibri"/>
          <w:szCs w:val="24"/>
        </w:rPr>
      </w:pPr>
    </w:p>
    <w:p w14:paraId="7F9B1B49" w14:textId="4072BDFC" w:rsidR="00BB7899" w:rsidRPr="00F778F5" w:rsidRDefault="00BB7899" w:rsidP="00BB7899">
      <w:pPr>
        <w:rPr>
          <w:rFonts w:cs="Calibri"/>
          <w:szCs w:val="24"/>
        </w:rPr>
      </w:pPr>
      <m:oMathPara>
        <m:oMath>
          <m:r>
            <w:rPr>
              <w:rFonts w:ascii="Cambria Math" w:hAnsi="Cambria Math" w:cs="Calibri"/>
              <w:szCs w:val="24"/>
            </w:rPr>
            <m:t>P</m:t>
          </m:r>
          <m:d>
            <m:dPr>
              <m:ctrlPr>
                <w:rPr>
                  <w:rFonts w:ascii="Cambria Math" w:hAnsi="Cambria Math" w:cs="Calibri"/>
                  <w:i/>
                  <w:szCs w:val="24"/>
                </w:rPr>
              </m:ctrlPr>
            </m:dPr>
            <m:e>
              <m:r>
                <w:rPr>
                  <w:rFonts w:ascii="Cambria Math" w:hAnsi="Cambria Math" w:cs="Calibri"/>
                  <w:szCs w:val="24"/>
                </w:rPr>
                <m:t>k</m:t>
              </m:r>
            </m:e>
          </m:d>
          <m:r>
            <w:rPr>
              <w:rFonts w:ascii="Cambria Math" w:hAnsi="Cambria Math" w:cs="Calibri"/>
              <w:szCs w:val="24"/>
            </w:rPr>
            <m:t>=</m:t>
          </m:r>
          <m:f>
            <m:fPr>
              <m:ctrlPr>
                <w:rPr>
                  <w:rFonts w:ascii="Cambria Math" w:hAnsi="Cambria Math" w:cs="Calibri"/>
                  <w:i/>
                  <w:szCs w:val="24"/>
                </w:rPr>
              </m:ctrlPr>
            </m:fPr>
            <m:num>
              <m:sSup>
                <m:sSupPr>
                  <m:ctrlPr>
                    <w:rPr>
                      <w:rFonts w:ascii="Cambria Math" w:hAnsi="Cambria Math" w:cs="Calibri"/>
                      <w:i/>
                      <w:szCs w:val="24"/>
                    </w:rPr>
                  </m:ctrlPr>
                </m:sSupPr>
                <m:e>
                  <m:d>
                    <m:dPr>
                      <m:ctrlPr>
                        <w:rPr>
                          <w:rFonts w:ascii="Cambria Math" w:hAnsi="Cambria Math" w:cs="Calibri"/>
                          <w:i/>
                          <w:szCs w:val="24"/>
                        </w:rPr>
                      </m:ctrlPr>
                    </m:dPr>
                    <m:e>
                      <m:sSub>
                        <m:sSubPr>
                          <m:ctrlPr>
                            <w:rPr>
                              <w:rFonts w:ascii="Cambria Math" w:hAnsi="Cambria Math" w:cs="Calibri"/>
                              <w:i/>
                              <w:szCs w:val="24"/>
                            </w:rPr>
                          </m:ctrlPr>
                        </m:sSubPr>
                        <m:e>
                          <m:r>
                            <w:rPr>
                              <w:rFonts w:ascii="Cambria Math" w:hAnsi="Cambria Math" w:cs="Calibri"/>
                              <w:szCs w:val="24"/>
                            </w:rPr>
                            <m:t>λ</m:t>
                          </m:r>
                        </m:e>
                        <m:sub>
                          <m:r>
                            <w:rPr>
                              <w:rFonts w:ascii="Cambria Math" w:hAnsi="Cambria Math" w:cs="Calibri"/>
                              <w:szCs w:val="24"/>
                            </w:rPr>
                            <m:t>t</m:t>
                          </m:r>
                        </m:sub>
                      </m:sSub>
                    </m:e>
                  </m:d>
                </m:e>
                <m:sup>
                  <m:r>
                    <w:rPr>
                      <w:rFonts w:ascii="Cambria Math" w:hAnsi="Cambria Math" w:cs="Calibri"/>
                      <w:szCs w:val="24"/>
                    </w:rPr>
                    <m:t>k</m:t>
                  </m:r>
                </m:sup>
              </m:sSup>
              <m:sSup>
                <m:sSupPr>
                  <m:ctrlPr>
                    <w:rPr>
                      <w:rFonts w:ascii="Cambria Math" w:hAnsi="Cambria Math" w:cs="Calibri"/>
                      <w:i/>
                      <w:szCs w:val="24"/>
                    </w:rPr>
                  </m:ctrlPr>
                </m:sSupPr>
                <m:e>
                  <m:r>
                    <w:rPr>
                      <w:rFonts w:ascii="Cambria Math" w:hAnsi="Cambria Math" w:cs="Calibri"/>
                      <w:szCs w:val="24"/>
                    </w:rPr>
                    <m:t>e</m:t>
                  </m:r>
                </m:e>
                <m:sup>
                  <m:r>
                    <w:rPr>
                      <w:rFonts w:ascii="Cambria Math" w:hAnsi="Cambria Math" w:cs="Calibri"/>
                      <w:szCs w:val="24"/>
                    </w:rPr>
                    <m:t>-</m:t>
                  </m:r>
                  <m:sSub>
                    <m:sSubPr>
                      <m:ctrlPr>
                        <w:rPr>
                          <w:rFonts w:ascii="Cambria Math" w:hAnsi="Cambria Math" w:cs="Calibri"/>
                          <w:i/>
                          <w:szCs w:val="24"/>
                        </w:rPr>
                      </m:ctrlPr>
                    </m:sSubPr>
                    <m:e>
                      <m:r>
                        <w:rPr>
                          <w:rFonts w:ascii="Cambria Math" w:hAnsi="Cambria Math" w:cs="Calibri"/>
                          <w:szCs w:val="24"/>
                        </w:rPr>
                        <m:t>λ</m:t>
                      </m:r>
                    </m:e>
                    <m:sub>
                      <m:r>
                        <w:rPr>
                          <w:rFonts w:ascii="Cambria Math" w:hAnsi="Cambria Math" w:cs="Calibri"/>
                          <w:szCs w:val="24"/>
                        </w:rPr>
                        <m:t>t</m:t>
                      </m:r>
                    </m:sub>
                  </m:sSub>
                </m:sup>
              </m:sSup>
            </m:num>
            <m:den>
              <m:r>
                <w:rPr>
                  <w:rFonts w:ascii="Cambria Math" w:hAnsi="Cambria Math" w:cs="Calibri"/>
                  <w:szCs w:val="24"/>
                </w:rPr>
                <m:t>k!</m:t>
              </m:r>
            </m:den>
          </m:f>
        </m:oMath>
      </m:oMathPara>
    </w:p>
    <w:p w14:paraId="2B3775E7" w14:textId="388EC409" w:rsidR="00E84E18" w:rsidRPr="00F778F5" w:rsidRDefault="00EE59F5" w:rsidP="00BB7899">
      <w:pPr>
        <w:rPr>
          <w:rFonts w:eastAsiaTheme="minorEastAsia" w:cs="Calibri"/>
          <w:szCs w:val="24"/>
        </w:rPr>
      </w:pPr>
      <m:oMathPara>
        <m:oMath>
          <m:sSub>
            <m:sSubPr>
              <m:ctrlPr>
                <w:rPr>
                  <w:rFonts w:ascii="Cambria Math" w:hAnsi="Cambria Math" w:cs="Calibri"/>
                  <w:i/>
                  <w:szCs w:val="24"/>
                </w:rPr>
              </m:ctrlPr>
            </m:sSubPr>
            <m:e>
              <m:r>
                <w:rPr>
                  <w:rFonts w:ascii="Cambria Math" w:hAnsi="Cambria Math" w:cs="Calibri"/>
                  <w:szCs w:val="24"/>
                </w:rPr>
                <m:t>λ</m:t>
              </m:r>
            </m:e>
            <m:sub>
              <m:r>
                <w:rPr>
                  <w:rFonts w:ascii="Cambria Math" w:hAnsi="Cambria Math" w:cs="Calibri"/>
                  <w:szCs w:val="24"/>
                </w:rPr>
                <m:t>0.01</m:t>
              </m:r>
            </m:sub>
          </m:sSub>
          <m:r>
            <w:rPr>
              <w:rFonts w:ascii="Cambria Math" w:hAnsi="Cambria Math" w:cs="Calibri"/>
              <w:szCs w:val="24"/>
            </w:rPr>
            <m:t>=</m:t>
          </m:r>
          <m:r>
            <w:rPr>
              <w:rFonts w:ascii="Cambria Math" w:hAnsi="Cambria Math" w:cs="Calibri"/>
              <w:szCs w:val="24"/>
            </w:rPr>
            <m:t>λ</m:t>
          </m:r>
          <m:r>
            <w:rPr>
              <w:rFonts w:ascii="Cambria Math" w:hAnsi="Cambria Math" w:cs="Calibri"/>
              <w:szCs w:val="24"/>
            </w:rPr>
            <m:t>×0.01=</m:t>
          </m:r>
          <m:d>
            <m:dPr>
              <m:ctrlPr>
                <w:rPr>
                  <w:rFonts w:ascii="Cambria Math" w:eastAsiaTheme="minorEastAsia" w:hAnsi="Cambria Math" w:cs="Calibri"/>
                  <w:i/>
                  <w:szCs w:val="24"/>
                </w:rPr>
              </m:ctrlPr>
            </m:dPr>
            <m:e>
              <m:f>
                <m:fPr>
                  <m:ctrlPr>
                    <w:rPr>
                      <w:rFonts w:ascii="Cambria Math" w:eastAsiaTheme="minorEastAsia" w:hAnsi="Cambria Math" w:cs="Calibri"/>
                      <w:i/>
                      <w:szCs w:val="24"/>
                    </w:rPr>
                  </m:ctrlPr>
                </m:fPr>
                <m:num>
                  <m:r>
                    <w:rPr>
                      <w:rFonts w:ascii="Cambria Math" w:eastAsiaTheme="minorEastAsia" w:hAnsi="Cambria Math" w:cs="Calibri"/>
                      <w:szCs w:val="24"/>
                    </w:rPr>
                    <m:t>100</m:t>
                  </m:r>
                </m:num>
                <m:den>
                  <m:r>
                    <w:rPr>
                      <w:rFonts w:ascii="Cambria Math" w:eastAsiaTheme="minorEastAsia" w:hAnsi="Cambria Math" w:cs="Calibri"/>
                      <w:szCs w:val="24"/>
                    </w:rPr>
                    <m:t>1800</m:t>
                  </m:r>
                </m:den>
              </m:f>
            </m:e>
          </m:d>
          <m:r>
            <w:rPr>
              <w:rFonts w:ascii="Cambria Math" w:eastAsiaTheme="minorEastAsia" w:hAnsi="Cambria Math" w:cs="Calibri"/>
              <w:szCs w:val="24"/>
            </w:rPr>
            <m:t>×0.01</m:t>
          </m:r>
        </m:oMath>
      </m:oMathPara>
    </w:p>
    <w:p w14:paraId="310F1D69" w14:textId="60026B8B" w:rsidR="00F43136" w:rsidRPr="00F778F5" w:rsidRDefault="00EE59F5" w:rsidP="00B8011D">
      <w:pPr>
        <w:rPr>
          <w:rFonts w:eastAsiaTheme="minorEastAsia" w:cs="Calibri"/>
          <w:szCs w:val="24"/>
        </w:rPr>
      </w:pPr>
      <m:oMathPara>
        <m:oMath>
          <m:sSub>
            <m:sSubPr>
              <m:ctrlPr>
                <w:rPr>
                  <w:rFonts w:ascii="Cambria Math" w:hAnsi="Cambria Math" w:cs="Calibri"/>
                  <w:i/>
                  <w:szCs w:val="24"/>
                </w:rPr>
              </m:ctrlPr>
            </m:sSubPr>
            <m:e>
              <m:r>
                <w:rPr>
                  <w:rFonts w:ascii="Cambria Math" w:hAnsi="Cambria Math" w:cs="Calibri"/>
                  <w:szCs w:val="24"/>
                </w:rPr>
                <m:t>λ</m:t>
              </m:r>
            </m:e>
            <m:sub>
              <m:r>
                <w:rPr>
                  <w:rFonts w:ascii="Cambria Math" w:hAnsi="Cambria Math" w:cs="Calibri"/>
                  <w:szCs w:val="24"/>
                </w:rPr>
                <m:t>0.01</m:t>
              </m:r>
            </m:sub>
          </m:sSub>
          <m:r>
            <w:rPr>
              <w:rFonts w:ascii="Cambria Math" w:hAnsi="Cambria Math" w:cs="Calibri"/>
              <w:szCs w:val="24"/>
            </w:rPr>
            <m:t>=</m:t>
          </m:r>
          <m:f>
            <m:fPr>
              <m:ctrlPr>
                <w:rPr>
                  <w:rFonts w:ascii="Cambria Math" w:hAnsi="Cambria Math" w:cs="Calibri"/>
                  <w:i/>
                  <w:szCs w:val="24"/>
                </w:rPr>
              </m:ctrlPr>
            </m:fPr>
            <m:num>
              <m:r>
                <w:rPr>
                  <w:rFonts w:ascii="Cambria Math" w:hAnsi="Cambria Math" w:cs="Calibri"/>
                  <w:szCs w:val="24"/>
                </w:rPr>
                <m:t>100</m:t>
              </m:r>
            </m:num>
            <m:den>
              <m:r>
                <w:rPr>
                  <w:rFonts w:ascii="Cambria Math" w:hAnsi="Cambria Math" w:cs="Calibri"/>
                  <w:szCs w:val="24"/>
                </w:rPr>
                <m:t>180000</m:t>
              </m:r>
            </m:den>
          </m:f>
          <m:r>
            <w:rPr>
              <w:rFonts w:ascii="Cambria Math" w:hAnsi="Cambria Math" w:cs="Calibri"/>
              <w:szCs w:val="24"/>
            </w:rPr>
            <m:t xml:space="preserve">≈0.00055 </m:t>
          </m:r>
          <m:r>
            <w:rPr>
              <w:rFonts w:ascii="Cambria Math" w:hAnsi="Cambria Math" w:cs="Calibri"/>
              <w:szCs w:val="24"/>
            </w:rPr>
            <m:t>impacts</m:t>
          </m:r>
          <m:r>
            <w:rPr>
              <w:rFonts w:ascii="Cambria Math" w:hAnsi="Cambria Math" w:cs="Calibri"/>
              <w:szCs w:val="24"/>
            </w:rPr>
            <m:t xml:space="preserve"> </m:t>
          </m:r>
          <m:r>
            <w:rPr>
              <w:rFonts w:ascii="Cambria Math" w:hAnsi="Cambria Math" w:cs="Calibri"/>
              <w:szCs w:val="24"/>
            </w:rPr>
            <m:t>per</m:t>
          </m:r>
          <m:r>
            <w:rPr>
              <w:rFonts w:ascii="Cambria Math" w:hAnsi="Cambria Math" w:cs="Calibri"/>
              <w:szCs w:val="24"/>
            </w:rPr>
            <m:t xml:space="preserve"> 0.01 </m:t>
          </m:r>
          <m:r>
            <w:rPr>
              <w:rFonts w:ascii="Cambria Math" w:hAnsi="Cambria Math" w:cs="Calibri"/>
              <w:szCs w:val="24"/>
            </w:rPr>
            <m:t>sec</m:t>
          </m:r>
        </m:oMath>
      </m:oMathPara>
    </w:p>
    <w:p w14:paraId="58F6093C" w14:textId="16DD947F" w:rsidR="00F778F5" w:rsidRPr="00F778F5" w:rsidRDefault="00BB7899" w:rsidP="00F778F5">
      <w:pPr>
        <w:rPr>
          <w:rFonts w:eastAsia="Times New Roman" w:cs="Calibri"/>
          <w:color w:val="000000"/>
          <w:kern w:val="0"/>
          <w:szCs w:val="24"/>
          <w14:ligatures w14:val="none"/>
        </w:rPr>
      </w:pPr>
      <m:oMathPara>
        <m:oMath>
          <m:r>
            <w:rPr>
              <w:rFonts w:ascii="Cambria Math" w:hAnsi="Cambria Math" w:cs="Calibri"/>
              <w:szCs w:val="24"/>
            </w:rPr>
            <m:t>P</m:t>
          </m:r>
          <m:d>
            <m:dPr>
              <m:ctrlPr>
                <w:rPr>
                  <w:rFonts w:ascii="Cambria Math" w:hAnsi="Cambria Math" w:cs="Calibri"/>
                  <w:i/>
                  <w:szCs w:val="24"/>
                </w:rPr>
              </m:ctrlPr>
            </m:dPr>
            <m:e>
              <m:r>
                <w:rPr>
                  <w:rFonts w:ascii="Cambria Math" w:hAnsi="Cambria Math" w:cs="Calibri"/>
                  <w:szCs w:val="24"/>
                </w:rPr>
                <m:t>2</m:t>
              </m:r>
            </m:e>
          </m:d>
          <m:r>
            <w:rPr>
              <w:rFonts w:ascii="Cambria Math" w:hAnsi="Cambria Math" w:cs="Calibri"/>
              <w:szCs w:val="24"/>
            </w:rPr>
            <m:t>=</m:t>
          </m:r>
          <m:f>
            <m:fPr>
              <m:ctrlPr>
                <w:rPr>
                  <w:rFonts w:ascii="Cambria Math" w:hAnsi="Cambria Math" w:cs="Calibri"/>
                  <w:i/>
                  <w:szCs w:val="24"/>
                </w:rPr>
              </m:ctrlPr>
            </m:fPr>
            <m:num>
              <m:sSup>
                <m:sSupPr>
                  <m:ctrlPr>
                    <w:rPr>
                      <w:rFonts w:ascii="Cambria Math" w:hAnsi="Cambria Math" w:cs="Calibri"/>
                      <w:i/>
                      <w:szCs w:val="24"/>
                    </w:rPr>
                  </m:ctrlPr>
                </m:sSupPr>
                <m:e>
                  <m:d>
                    <m:dPr>
                      <m:ctrlPr>
                        <w:rPr>
                          <w:rFonts w:ascii="Cambria Math" w:hAnsi="Cambria Math" w:cs="Calibri"/>
                          <w:i/>
                          <w:szCs w:val="24"/>
                        </w:rPr>
                      </m:ctrlPr>
                    </m:dPr>
                    <m:e>
                      <m:sSub>
                        <m:sSubPr>
                          <m:ctrlPr>
                            <w:rPr>
                              <w:rFonts w:ascii="Cambria Math" w:hAnsi="Cambria Math" w:cs="Calibri"/>
                              <w:i/>
                              <w:szCs w:val="24"/>
                            </w:rPr>
                          </m:ctrlPr>
                        </m:sSubPr>
                        <m:e>
                          <m:r>
                            <w:rPr>
                              <w:rFonts w:ascii="Cambria Math" w:hAnsi="Cambria Math" w:cs="Calibri"/>
                              <w:szCs w:val="24"/>
                            </w:rPr>
                            <m:t>λ</m:t>
                          </m:r>
                        </m:e>
                        <m:sub>
                          <m:r>
                            <w:rPr>
                              <w:rFonts w:ascii="Cambria Math" w:hAnsi="Cambria Math" w:cs="Calibri"/>
                              <w:szCs w:val="24"/>
                            </w:rPr>
                            <m:t>0.01</m:t>
                          </m:r>
                        </m:sub>
                      </m:sSub>
                    </m:e>
                  </m:d>
                </m:e>
                <m:sup>
                  <m:r>
                    <w:rPr>
                      <w:rFonts w:ascii="Cambria Math" w:hAnsi="Cambria Math" w:cs="Calibri"/>
                      <w:szCs w:val="24"/>
                    </w:rPr>
                    <m:t>2</m:t>
                  </m:r>
                </m:sup>
              </m:sSup>
              <m:sSup>
                <m:sSupPr>
                  <m:ctrlPr>
                    <w:rPr>
                      <w:rFonts w:ascii="Cambria Math" w:hAnsi="Cambria Math" w:cs="Calibri"/>
                      <w:i/>
                      <w:szCs w:val="24"/>
                    </w:rPr>
                  </m:ctrlPr>
                </m:sSupPr>
                <m:e>
                  <m:r>
                    <w:rPr>
                      <w:rFonts w:ascii="Cambria Math" w:hAnsi="Cambria Math" w:cs="Calibri"/>
                      <w:szCs w:val="24"/>
                    </w:rPr>
                    <m:t>e</m:t>
                  </m:r>
                </m:e>
                <m:sup>
                  <m:r>
                    <w:rPr>
                      <w:rFonts w:ascii="Cambria Math" w:hAnsi="Cambria Math" w:cs="Calibri"/>
                      <w:szCs w:val="24"/>
                    </w:rPr>
                    <m:t>-</m:t>
                  </m:r>
                  <m:sSub>
                    <m:sSubPr>
                      <m:ctrlPr>
                        <w:rPr>
                          <w:rFonts w:ascii="Cambria Math" w:hAnsi="Cambria Math" w:cs="Calibri"/>
                          <w:i/>
                          <w:szCs w:val="24"/>
                        </w:rPr>
                      </m:ctrlPr>
                    </m:sSubPr>
                    <m:e>
                      <m:r>
                        <w:rPr>
                          <w:rFonts w:ascii="Cambria Math" w:hAnsi="Cambria Math" w:cs="Calibri"/>
                          <w:szCs w:val="24"/>
                        </w:rPr>
                        <m:t>λ</m:t>
                      </m:r>
                    </m:e>
                    <m:sub>
                      <m:r>
                        <w:rPr>
                          <w:rFonts w:ascii="Cambria Math" w:hAnsi="Cambria Math" w:cs="Calibri"/>
                          <w:szCs w:val="24"/>
                        </w:rPr>
                        <m:t>0.01</m:t>
                      </m:r>
                    </m:sub>
                  </m:sSub>
                </m:sup>
              </m:sSup>
            </m:num>
            <m:den>
              <m:r>
                <w:rPr>
                  <w:rFonts w:ascii="Cambria Math" w:hAnsi="Cambria Math" w:cs="Calibri"/>
                  <w:szCs w:val="24"/>
                </w:rPr>
                <m:t>2!</m:t>
              </m:r>
            </m:den>
          </m:f>
          <m:r>
            <w:rPr>
              <w:rFonts w:ascii="Cambria Math" w:eastAsiaTheme="minorEastAsia" w:hAnsi="Cambria Math" w:cs="Calibri"/>
              <w:szCs w:val="24"/>
            </w:rPr>
            <m:t>=</m:t>
          </m:r>
          <m:f>
            <m:fPr>
              <m:ctrlPr>
                <w:rPr>
                  <w:rFonts w:ascii="Cambria Math" w:eastAsiaTheme="minorEastAsia" w:hAnsi="Cambria Math" w:cs="Calibri"/>
                  <w:i/>
                  <w:szCs w:val="24"/>
                </w:rPr>
              </m:ctrlPr>
            </m:fPr>
            <m:num>
              <m:sSup>
                <m:sSupPr>
                  <m:ctrlPr>
                    <w:rPr>
                      <w:rFonts w:ascii="Cambria Math" w:hAnsi="Cambria Math" w:cs="Calibri"/>
                      <w:i/>
                      <w:szCs w:val="24"/>
                    </w:rPr>
                  </m:ctrlPr>
                </m:sSupPr>
                <m:e>
                  <m:d>
                    <m:dPr>
                      <m:ctrlPr>
                        <w:rPr>
                          <w:rFonts w:ascii="Cambria Math" w:eastAsiaTheme="minorEastAsia" w:hAnsi="Cambria Math" w:cs="Calibri"/>
                          <w:i/>
                          <w:szCs w:val="24"/>
                        </w:rPr>
                      </m:ctrlPr>
                    </m:dPr>
                    <m:e>
                      <m:r>
                        <w:rPr>
                          <w:rFonts w:ascii="Cambria Math" w:hAnsi="Cambria Math" w:cs="Calibri"/>
                          <w:szCs w:val="24"/>
                        </w:rPr>
                        <m:t>0.00055</m:t>
                      </m:r>
                      <m:ctrlPr>
                        <w:rPr>
                          <w:rFonts w:ascii="Cambria Math" w:hAnsi="Cambria Math" w:cs="Calibri"/>
                          <w:i/>
                          <w:szCs w:val="24"/>
                        </w:rPr>
                      </m:ctrlPr>
                    </m:e>
                  </m:d>
                </m:e>
                <m:sup>
                  <m:r>
                    <w:rPr>
                      <w:rFonts w:ascii="Cambria Math" w:hAnsi="Cambria Math" w:cs="Calibri"/>
                      <w:szCs w:val="24"/>
                    </w:rPr>
                    <m:t>2</m:t>
                  </m:r>
                </m:sup>
              </m:sSup>
              <m:sSup>
                <m:sSupPr>
                  <m:ctrlPr>
                    <w:rPr>
                      <w:rFonts w:ascii="Cambria Math" w:hAnsi="Cambria Math" w:cs="Calibri"/>
                      <w:i/>
                      <w:szCs w:val="24"/>
                    </w:rPr>
                  </m:ctrlPr>
                </m:sSupPr>
                <m:e>
                  <m:r>
                    <w:rPr>
                      <w:rFonts w:ascii="Cambria Math" w:hAnsi="Cambria Math" w:cs="Calibri"/>
                      <w:szCs w:val="24"/>
                    </w:rPr>
                    <m:t>e</m:t>
                  </m:r>
                </m:e>
                <m:sup>
                  <m:r>
                    <w:rPr>
                      <w:rFonts w:ascii="Cambria Math" w:hAnsi="Cambria Math" w:cs="Calibri"/>
                      <w:szCs w:val="24"/>
                    </w:rPr>
                    <m:t>-0.00055</m:t>
                  </m:r>
                </m:sup>
              </m:sSup>
              <m:ctrlPr>
                <w:rPr>
                  <w:rFonts w:ascii="Cambria Math" w:hAnsi="Cambria Math" w:cs="Calibri"/>
                  <w:i/>
                  <w:szCs w:val="24"/>
                </w:rPr>
              </m:ctrlPr>
            </m:num>
            <m:den>
              <m:r>
                <w:rPr>
                  <w:rFonts w:ascii="Cambria Math" w:hAnsi="Cambria Math" w:cs="Calibri"/>
                  <w:szCs w:val="24"/>
                </w:rPr>
                <m:t>2!</m:t>
              </m:r>
            </m:den>
          </m:f>
          <m:r>
            <w:rPr>
              <w:rFonts w:ascii="Cambria Math" w:hAnsi="Cambria Math" w:cs="Calibri"/>
              <w:szCs w:val="24"/>
            </w:rPr>
            <m:t>≈</m:t>
          </m:r>
          <m:r>
            <m:rPr>
              <m:sty m:val="p"/>
            </m:rPr>
            <w:rPr>
              <w:rFonts w:ascii="Cambria Math" w:eastAsia="Times New Roman" w:hAnsi="Cambria Math" w:cs="Calibri"/>
              <w:color w:val="000000"/>
              <w:kern w:val="0"/>
              <w:szCs w:val="24"/>
              <w14:ligatures w14:val="none"/>
            </w:rPr>
            <m:t>1.542×</m:t>
          </m:r>
          <m:sSup>
            <m:sSupPr>
              <m:ctrlPr>
                <w:rPr>
                  <w:rFonts w:ascii="Cambria Math" w:eastAsia="Times New Roman" w:hAnsi="Cambria Math" w:cs="Calibri"/>
                  <w:color w:val="000000"/>
                  <w:kern w:val="0"/>
                  <w:szCs w:val="24"/>
                  <w14:ligatures w14:val="none"/>
                </w:rPr>
              </m:ctrlPr>
            </m:sSupPr>
            <m:e>
              <m:r>
                <m:rPr>
                  <m:sty m:val="p"/>
                </m:rPr>
                <w:rPr>
                  <w:rFonts w:ascii="Cambria Math" w:eastAsia="Times New Roman" w:hAnsi="Cambria Math" w:cs="Calibri"/>
                  <w:color w:val="000000"/>
                  <w:kern w:val="0"/>
                  <w:szCs w:val="24"/>
                  <w14:ligatures w14:val="none"/>
                </w:rPr>
                <m:t>10</m:t>
              </m:r>
            </m:e>
            <m:sup>
              <m:r>
                <w:rPr>
                  <w:rFonts w:ascii="Cambria Math" w:eastAsia="Times New Roman" w:hAnsi="Cambria Math" w:cs="Calibri"/>
                  <w:color w:val="000000"/>
                  <w:kern w:val="0"/>
                  <w:szCs w:val="24"/>
                  <w14:ligatures w14:val="none"/>
                </w:rPr>
                <m:t>-7</m:t>
              </m:r>
            </m:sup>
          </m:sSup>
        </m:oMath>
      </m:oMathPara>
    </w:p>
    <w:p w14:paraId="2CBC2458" w14:textId="3303BAD5" w:rsidR="00A4225C" w:rsidRDefault="00F778F5" w:rsidP="00AC3C8D">
      <w:pPr>
        <w:jc w:val="both"/>
        <w:rPr>
          <w:rFonts w:eastAsia="Times New Roman" w:cs="Calibri"/>
          <w:color w:val="000000"/>
          <w:kern w:val="0"/>
          <w:szCs w:val="24"/>
          <w14:ligatures w14:val="none"/>
        </w:rPr>
      </w:pPr>
      <w:r w:rsidRPr="00F778F5">
        <w:rPr>
          <w:rFonts w:eastAsia="Times New Roman" w:cs="Calibri"/>
          <w:color w:val="000000"/>
          <w:kern w:val="0"/>
          <w:szCs w:val="24"/>
          <w14:ligatures w14:val="none"/>
        </w:rPr>
        <w:t>T</w:t>
      </w:r>
      <w:r w:rsidRPr="00B8011D">
        <w:rPr>
          <w:rFonts w:cs="Calibri"/>
          <w:szCs w:val="24"/>
        </w:rPr>
        <w:t>he</w:t>
      </w:r>
      <w:r w:rsidR="00A4225C">
        <w:rPr>
          <w:rFonts w:cs="Calibri"/>
          <w:szCs w:val="24"/>
        </w:rPr>
        <w:t xml:space="preserve"> experimental</w:t>
      </w:r>
      <w:r w:rsidRPr="00B8011D">
        <w:rPr>
          <w:rFonts w:cs="Calibri"/>
          <w:szCs w:val="24"/>
        </w:rPr>
        <w:t xml:space="preserve"> probability of two impacts occurring </w:t>
      </w:r>
      <w:r w:rsidRPr="00F778F5">
        <w:rPr>
          <w:rFonts w:cs="Calibri"/>
          <w:szCs w:val="24"/>
        </w:rPr>
        <w:t xml:space="preserve">simultaneously is </w:t>
      </w:r>
      <w:bookmarkStart w:id="10" w:name="_Hlk193119273"/>
      <w:r w:rsidRPr="00F778F5">
        <w:rPr>
          <w:rFonts w:eastAsia="Times New Roman" w:cs="Calibri"/>
          <w:color w:val="000000"/>
          <w:kern w:val="0"/>
          <w:szCs w:val="24"/>
          <w14:ligatures w14:val="none"/>
        </w:rPr>
        <w:t>0.000015%</w:t>
      </w:r>
      <w:bookmarkEnd w:id="10"/>
      <w:r w:rsidR="00A4225C">
        <w:rPr>
          <w:rFonts w:eastAsia="Times New Roman" w:cs="Calibri"/>
          <w:color w:val="000000"/>
          <w:kern w:val="0"/>
          <w:szCs w:val="24"/>
          <w14:ligatures w14:val="none"/>
        </w:rPr>
        <w:t xml:space="preserve"> vs 0.</w:t>
      </w:r>
      <w:r w:rsidR="004D6BDD">
        <w:rPr>
          <w:rFonts w:eastAsia="Times New Roman" w:cs="Calibri"/>
          <w:color w:val="000000"/>
          <w:kern w:val="0"/>
          <w:szCs w:val="24"/>
          <w14:ligatures w14:val="none"/>
        </w:rPr>
        <w:t>0135</w:t>
      </w:r>
      <w:r w:rsidR="00A4225C">
        <w:rPr>
          <w:rFonts w:eastAsia="Times New Roman" w:cs="Calibri"/>
          <w:color w:val="000000"/>
          <w:kern w:val="0"/>
          <w:szCs w:val="24"/>
          <w14:ligatures w14:val="none"/>
        </w:rPr>
        <w:t xml:space="preserve">% when using </w:t>
      </w:r>
      <w:r w:rsidR="004D6BDD">
        <w:rPr>
          <w:rFonts w:eastAsia="Times New Roman" w:cs="Calibri"/>
          <w:color w:val="000000"/>
          <w:kern w:val="0"/>
          <w:szCs w:val="24"/>
          <w14:ligatures w14:val="none"/>
        </w:rPr>
        <w:t xml:space="preserve">the </w:t>
      </w:r>
      <w:r w:rsidR="00A4225C">
        <w:rPr>
          <w:rFonts w:eastAsia="Times New Roman" w:cs="Calibri"/>
          <w:color w:val="000000"/>
          <w:kern w:val="0"/>
          <w:szCs w:val="24"/>
          <w14:ligatures w14:val="none"/>
        </w:rPr>
        <w:t xml:space="preserve">theoretical impact frequency in </w:t>
      </w:r>
      <w:r w:rsidR="00DF2241">
        <w:rPr>
          <w:rFonts w:eastAsia="Times New Roman" w:cs="Calibri"/>
          <w:color w:val="000000"/>
          <w:kern w:val="0"/>
          <w:szCs w:val="24"/>
          <w14:ligatures w14:val="none"/>
        </w:rPr>
        <w:fldChar w:fldCharType="begin"/>
      </w:r>
      <w:r w:rsidR="00DF2241">
        <w:rPr>
          <w:rFonts w:eastAsia="Times New Roman" w:cs="Calibri"/>
          <w:color w:val="000000"/>
          <w:kern w:val="0"/>
          <w:szCs w:val="24"/>
          <w14:ligatures w14:val="none"/>
        </w:rPr>
        <w:instrText xml:space="preserve"> REF _Ref201307103 \h </w:instrText>
      </w:r>
      <w:r w:rsidR="00DF2241">
        <w:rPr>
          <w:rFonts w:eastAsia="Times New Roman" w:cs="Calibri"/>
          <w:color w:val="000000"/>
          <w:kern w:val="0"/>
          <w:szCs w:val="24"/>
          <w14:ligatures w14:val="none"/>
        </w:rPr>
      </w:r>
      <w:r w:rsidR="00DF2241">
        <w:rPr>
          <w:rFonts w:eastAsia="Times New Roman" w:cs="Calibri"/>
          <w:color w:val="000000"/>
          <w:kern w:val="0"/>
          <w:szCs w:val="24"/>
          <w14:ligatures w14:val="none"/>
        </w:rPr>
        <w:fldChar w:fldCharType="separate"/>
      </w:r>
      <w:r w:rsidR="00DF2241">
        <w:t>Table S</w:t>
      </w:r>
      <w:r w:rsidR="00DF2241">
        <w:rPr>
          <w:noProof/>
        </w:rPr>
        <w:t>1</w:t>
      </w:r>
      <w:r w:rsidR="00DF2241">
        <w:rPr>
          <w:rFonts w:eastAsia="Times New Roman" w:cs="Calibri"/>
          <w:color w:val="000000"/>
          <w:kern w:val="0"/>
          <w:szCs w:val="24"/>
          <w14:ligatures w14:val="none"/>
        </w:rPr>
        <w:fldChar w:fldCharType="end"/>
      </w:r>
      <w:r>
        <w:rPr>
          <w:rFonts w:eastAsia="Times New Roman" w:cs="Calibri"/>
          <w:color w:val="000000"/>
          <w:kern w:val="0"/>
          <w:szCs w:val="24"/>
          <w14:ligatures w14:val="none"/>
        </w:rPr>
        <w:t>.</w:t>
      </w:r>
    </w:p>
    <w:p w14:paraId="01B49B0B" w14:textId="77777777" w:rsidR="00A4225C" w:rsidRDefault="00A4225C">
      <w:pPr>
        <w:rPr>
          <w:rFonts w:eastAsia="Times New Roman" w:cs="Calibri"/>
          <w:color w:val="000000"/>
          <w:kern w:val="0"/>
          <w:szCs w:val="24"/>
          <w14:ligatures w14:val="none"/>
        </w:rPr>
      </w:pPr>
      <w:r>
        <w:rPr>
          <w:rFonts w:eastAsia="Times New Roman" w:cs="Calibri"/>
          <w:color w:val="000000"/>
          <w:kern w:val="0"/>
          <w:szCs w:val="24"/>
          <w14:ligatures w14:val="none"/>
        </w:rPr>
        <w:br w:type="page"/>
      </w:r>
    </w:p>
    <w:p w14:paraId="59EE2822" w14:textId="5F9EBFF3" w:rsidR="00A01B7A" w:rsidRDefault="00403417" w:rsidP="00A01B7A">
      <w:pPr>
        <w:pStyle w:val="Heading1"/>
      </w:pPr>
      <w:bookmarkStart w:id="11" w:name="_Toc202449970"/>
      <w:r>
        <w:lastRenderedPageBreak/>
        <w:t>Carbon fiber m</w:t>
      </w:r>
      <w:r w:rsidR="00A01B7A">
        <w:t xml:space="preserve">icroelectrode </w:t>
      </w:r>
      <w:r>
        <w:t>characterization</w:t>
      </w:r>
      <w:bookmarkEnd w:id="11"/>
      <w:r>
        <w:t xml:space="preserve"> </w:t>
      </w:r>
    </w:p>
    <w:p w14:paraId="7F83D4BF" w14:textId="6320D9BB" w:rsidR="0017480A" w:rsidRDefault="0017480A" w:rsidP="0017480A">
      <w:pPr>
        <w:pStyle w:val="Heading3"/>
      </w:pPr>
      <w:bookmarkStart w:id="12" w:name="_Ref201662671"/>
      <w:bookmarkStart w:id="13" w:name="_Toc202449971"/>
      <w:r>
        <w:t>Figure S</w:t>
      </w:r>
      <w:r w:rsidR="00EE59F5">
        <w:fldChar w:fldCharType="begin"/>
      </w:r>
      <w:r w:rsidR="00EE59F5">
        <w:instrText xml:space="preserve"> SEQ Figure_S \* ARABIC </w:instrText>
      </w:r>
      <w:r w:rsidR="00EE59F5">
        <w:fldChar w:fldCharType="separate"/>
      </w:r>
      <w:r w:rsidR="00E33955">
        <w:rPr>
          <w:noProof/>
        </w:rPr>
        <w:t>5</w:t>
      </w:r>
      <w:r w:rsidR="00EE59F5">
        <w:rPr>
          <w:noProof/>
        </w:rPr>
        <w:fldChar w:fldCharType="end"/>
      </w:r>
      <w:bookmarkEnd w:id="12"/>
      <w:r>
        <w:rPr>
          <w:rFonts w:eastAsiaTheme="minorEastAsia"/>
        </w:rPr>
        <w:t>:</w:t>
      </w:r>
      <w:r w:rsidR="00437B2C">
        <w:rPr>
          <w:rFonts w:eastAsiaTheme="minorEastAsia"/>
        </w:rPr>
        <w:t xml:space="preserve"> Cyclic voltammogram (CV) of the</w:t>
      </w:r>
      <w:r>
        <w:rPr>
          <w:rFonts w:eastAsiaTheme="minorEastAsia"/>
        </w:rPr>
        <w:t xml:space="preserve"> </w:t>
      </w:r>
      <w:r w:rsidR="00437B2C">
        <w:rPr>
          <w:rFonts w:eastAsiaTheme="minorEastAsia"/>
        </w:rPr>
        <w:t>h</w:t>
      </w:r>
      <w:r>
        <w:rPr>
          <w:rFonts w:eastAsiaTheme="minorEastAsia"/>
        </w:rPr>
        <w:t>ydrogen evolution reaction using different electrode materials</w:t>
      </w:r>
      <w:bookmarkEnd w:id="13"/>
    </w:p>
    <w:p w14:paraId="6CF58B29" w14:textId="60282798" w:rsidR="00403417" w:rsidRDefault="00403417" w:rsidP="00403417">
      <w:pPr>
        <w:jc w:val="center"/>
        <w:rPr>
          <w:rFonts w:eastAsiaTheme="minorEastAsia" w:cs="Calibri"/>
        </w:rPr>
      </w:pPr>
      <w:r>
        <w:object w:dxaOrig="3217" w:dyaOrig="3217" w14:anchorId="637A7C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in" o:ole="">
            <v:imagedata r:id="rId15" o:title=""/>
          </v:shape>
          <o:OLEObject Type="Embed" ProgID="Origin50.Graph" ShapeID="_x0000_i1025" DrawAspect="Content" ObjectID="_1813124035" r:id="rId16"/>
        </w:object>
      </w:r>
    </w:p>
    <w:p w14:paraId="22E88394" w14:textId="7FAA06D9" w:rsidR="00403417" w:rsidRDefault="00403417" w:rsidP="00AC3C8D">
      <w:pPr>
        <w:jc w:val="both"/>
        <w:rPr>
          <w:rFonts w:eastAsiaTheme="minorEastAsia" w:cs="Calibri"/>
        </w:rPr>
      </w:pPr>
      <w:r w:rsidRPr="00BD337E">
        <w:rPr>
          <w:rFonts w:eastAsiaTheme="minorEastAsia" w:cs="Calibri"/>
        </w:rPr>
        <w:t>A cyclic voltammogram overlay at 50 mV/s comparing different microelectrodes' electrocatalytic activity in reducing H</w:t>
      </w:r>
      <w:r w:rsidRPr="00BD337E">
        <w:rPr>
          <w:rFonts w:eastAsiaTheme="minorEastAsia" w:cs="Calibri"/>
          <w:vertAlign w:val="subscript"/>
        </w:rPr>
        <w:t>3</w:t>
      </w:r>
      <w:r w:rsidRPr="00BD337E">
        <w:rPr>
          <w:rFonts w:eastAsiaTheme="minorEastAsia" w:cs="Calibri"/>
        </w:rPr>
        <w:t>O</w:t>
      </w:r>
      <w:r w:rsidRPr="00BD337E">
        <w:rPr>
          <w:rFonts w:eastAsiaTheme="minorEastAsia" w:cs="Calibri"/>
          <w:vertAlign w:val="superscript"/>
        </w:rPr>
        <w:t>+</w:t>
      </w:r>
      <w:r w:rsidRPr="00BD337E">
        <w:rPr>
          <w:rFonts w:eastAsiaTheme="minorEastAsia" w:cs="Calibri"/>
        </w:rPr>
        <w:t xml:space="preserve"> to H</w:t>
      </w:r>
      <w:r w:rsidRPr="00BD337E">
        <w:rPr>
          <w:rFonts w:eastAsiaTheme="minorEastAsia" w:cs="Calibri"/>
          <w:vertAlign w:val="subscript"/>
        </w:rPr>
        <w:t>2</w:t>
      </w:r>
      <w:r w:rsidRPr="00BD337E">
        <w:rPr>
          <w:rFonts w:eastAsiaTheme="minorEastAsia" w:cs="Calibri"/>
        </w:rPr>
        <w:t xml:space="preserve"> gas in </w:t>
      </w:r>
      <w:r w:rsidR="00F339F7">
        <w:rPr>
          <w:rFonts w:eastAsiaTheme="minorEastAsia" w:cs="Calibri"/>
        </w:rPr>
        <w:t xml:space="preserve">Ar-saturated </w:t>
      </w:r>
      <w:r w:rsidRPr="00BD337E">
        <w:rPr>
          <w:rFonts w:eastAsiaTheme="minorEastAsia" w:cs="Calibri"/>
        </w:rPr>
        <w:t>1 mM HClO</w:t>
      </w:r>
      <w:r w:rsidRPr="00BD337E">
        <w:rPr>
          <w:rFonts w:eastAsiaTheme="minorEastAsia" w:cs="Calibri"/>
          <w:vertAlign w:val="subscript"/>
        </w:rPr>
        <w:t>4</w:t>
      </w:r>
      <w:r w:rsidRPr="00BD337E">
        <w:rPr>
          <w:rFonts w:eastAsiaTheme="minorEastAsia" w:cs="Calibri"/>
        </w:rPr>
        <w:t xml:space="preserve">. Carbon showed no catalytic activity, gold was capable of hydrogen evolution at a higher potential, and platinum was the </w:t>
      </w:r>
      <w:r w:rsidR="0074539C">
        <w:rPr>
          <w:rFonts w:eastAsiaTheme="minorEastAsia" w:cs="Calibri"/>
        </w:rPr>
        <w:t>most effective catalyst, exhibiting</w:t>
      </w:r>
      <w:r w:rsidRPr="00BD337E">
        <w:rPr>
          <w:rFonts w:eastAsiaTheme="minorEastAsia" w:cs="Calibri"/>
        </w:rPr>
        <w:t xml:space="preserve"> the highest activity at the lowest potential onset.</w:t>
      </w:r>
    </w:p>
    <w:p w14:paraId="1E093D1E" w14:textId="77777777" w:rsidR="00403417" w:rsidRDefault="00403417" w:rsidP="00862E7F">
      <w:pPr>
        <w:jc w:val="center"/>
      </w:pPr>
    </w:p>
    <w:p w14:paraId="7CF94B3E" w14:textId="4C01FB10" w:rsidR="0017480A" w:rsidRDefault="0017480A" w:rsidP="0017480A">
      <w:pPr>
        <w:pStyle w:val="Heading3"/>
      </w:pPr>
      <w:bookmarkStart w:id="14" w:name="_Toc202449972"/>
      <w:r>
        <w:t>Figure S</w:t>
      </w:r>
      <w:r w:rsidR="00EE59F5">
        <w:fldChar w:fldCharType="begin"/>
      </w:r>
      <w:r w:rsidR="00EE59F5">
        <w:instrText xml:space="preserve"> SEQ Figure_S \* ARABIC </w:instrText>
      </w:r>
      <w:r w:rsidR="00EE59F5">
        <w:fldChar w:fldCharType="separate"/>
      </w:r>
      <w:r w:rsidR="00E33955">
        <w:rPr>
          <w:noProof/>
        </w:rPr>
        <w:t>6</w:t>
      </w:r>
      <w:r w:rsidR="00EE59F5">
        <w:rPr>
          <w:noProof/>
        </w:rPr>
        <w:fldChar w:fldCharType="end"/>
      </w:r>
      <w:r>
        <w:t>: Carbon microelectrode image before nanoimpacts.</w:t>
      </w:r>
      <w:bookmarkEnd w:id="14"/>
    </w:p>
    <w:p w14:paraId="48488764" w14:textId="1A670360" w:rsidR="00862E7F" w:rsidRDefault="00144B2B" w:rsidP="00862E7F">
      <w:pPr>
        <w:jc w:val="center"/>
      </w:pPr>
      <w:r>
        <w:rPr>
          <w:noProof/>
          <w:lang w:bidi="he-IL"/>
        </w:rPr>
        <w:drawing>
          <wp:inline distT="0" distB="0" distL="0" distR="0" wp14:anchorId="49430420" wp14:editId="05FFA534">
            <wp:extent cx="4572000" cy="2286000"/>
            <wp:effectExtent l="0" t="0" r="0" b="0"/>
            <wp:docPr id="16709709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70925" name=""/>
                    <pic:cNvPicPr/>
                  </pic:nvPicPr>
                  <pic:blipFill>
                    <a:blip r:embed="rId17">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8"/>
                        </a:ext>
                      </a:extLst>
                    </a:blip>
                    <a:stretch>
                      <a:fillRect/>
                    </a:stretch>
                  </pic:blipFill>
                  <pic:spPr>
                    <a:xfrm>
                      <a:off x="0" y="0"/>
                      <a:ext cx="4572000" cy="2286000"/>
                    </a:xfrm>
                    <a:prstGeom prst="rect">
                      <a:avLst/>
                    </a:prstGeom>
                  </pic:spPr>
                </pic:pic>
              </a:graphicData>
            </a:graphic>
          </wp:inline>
        </w:drawing>
      </w:r>
    </w:p>
    <w:p w14:paraId="48C800FC" w14:textId="3DDA464B" w:rsidR="00862E7F" w:rsidRDefault="0018743A" w:rsidP="00AC3C8D">
      <w:pPr>
        <w:jc w:val="both"/>
      </w:pPr>
      <w:r>
        <w:t xml:space="preserve">A) SEM image of carbon fiber microelectrode (d </w:t>
      </w:r>
      <w:r>
        <w:rPr>
          <w:rFonts w:cs="Calibri"/>
        </w:rPr>
        <w:t>≈</w:t>
      </w:r>
      <w:r>
        <w:t xml:space="preserve"> 33 </w:t>
      </w:r>
      <w:r>
        <w:rPr>
          <w:rFonts w:cs="Calibri"/>
        </w:rPr>
        <w:t>μ</w:t>
      </w:r>
      <w:r>
        <w:t>m) using the</w:t>
      </w:r>
      <w:r w:rsidRPr="00281823">
        <w:t xml:space="preserve"> Everhart-Thornley Detector</w:t>
      </w:r>
      <w:r>
        <w:t xml:space="preserve"> (ETD) at 1 kV and 50 pA. B) Magnified SEM image of the carbon fiber using T1 in-lens backscattering detector at 5.00 kV and 50 pA. </w:t>
      </w:r>
      <w:r w:rsidR="00AB279B">
        <w:t>The control image shows</w:t>
      </w:r>
      <w:r>
        <w:t xml:space="preserve"> no Pt nanoparticles adhered to the carbon fiber before nanoimpacts.</w:t>
      </w:r>
    </w:p>
    <w:p w14:paraId="4CEF1140" w14:textId="77777777" w:rsidR="00862E7F" w:rsidRDefault="00862E7F"/>
    <w:p w14:paraId="630D858C" w14:textId="77777777" w:rsidR="0017480A" w:rsidRDefault="0017480A"/>
    <w:p w14:paraId="7805B234" w14:textId="1F1A79FF" w:rsidR="0017480A" w:rsidRDefault="0017480A" w:rsidP="0017480A">
      <w:pPr>
        <w:pStyle w:val="Heading3"/>
      </w:pPr>
      <w:bookmarkStart w:id="15" w:name="_Toc202449973"/>
      <w:r>
        <w:lastRenderedPageBreak/>
        <w:t>Figure S</w:t>
      </w:r>
      <w:r w:rsidR="00EE59F5">
        <w:fldChar w:fldCharType="begin"/>
      </w:r>
      <w:r w:rsidR="00EE59F5">
        <w:instrText xml:space="preserve"> SEQ Figure_S \* ARABIC </w:instrText>
      </w:r>
      <w:r w:rsidR="00EE59F5">
        <w:fldChar w:fldCharType="separate"/>
      </w:r>
      <w:r w:rsidR="00E33955">
        <w:rPr>
          <w:noProof/>
        </w:rPr>
        <w:t>7</w:t>
      </w:r>
      <w:r w:rsidR="00EE59F5">
        <w:rPr>
          <w:noProof/>
        </w:rPr>
        <w:fldChar w:fldCharType="end"/>
      </w:r>
      <w:r>
        <w:t>: Carbon microelectrode image after nanoimpacts.</w:t>
      </w:r>
      <w:bookmarkEnd w:id="15"/>
    </w:p>
    <w:p w14:paraId="5128FCBB" w14:textId="18C927B9" w:rsidR="00862E7F" w:rsidRDefault="00AB0E11">
      <w:r>
        <w:rPr>
          <w:noProof/>
          <w:lang w:bidi="he-IL"/>
        </w:rPr>
        <w:drawing>
          <wp:inline distT="0" distB="0" distL="0" distR="0" wp14:anchorId="24673673" wp14:editId="1D7399B8">
            <wp:extent cx="6858000" cy="2286000"/>
            <wp:effectExtent l="0" t="0" r="0" b="0"/>
            <wp:docPr id="3139354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35462" name=""/>
                    <pic:cNvPicPr/>
                  </pic:nvPicPr>
                  <pic:blipFill>
                    <a:blip r:embed="rId19">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0"/>
                        </a:ext>
                      </a:extLst>
                    </a:blip>
                    <a:stretch>
                      <a:fillRect/>
                    </a:stretch>
                  </pic:blipFill>
                  <pic:spPr>
                    <a:xfrm>
                      <a:off x="0" y="0"/>
                      <a:ext cx="6858000" cy="2286000"/>
                    </a:xfrm>
                    <a:prstGeom prst="rect">
                      <a:avLst/>
                    </a:prstGeom>
                  </pic:spPr>
                </pic:pic>
              </a:graphicData>
            </a:graphic>
          </wp:inline>
        </w:drawing>
      </w:r>
    </w:p>
    <w:p w14:paraId="6071E52B" w14:textId="116AAB5C" w:rsidR="00862E7F" w:rsidRDefault="00AB0E11" w:rsidP="00AC3C8D">
      <w:pPr>
        <w:jc w:val="both"/>
      </w:pPr>
      <w:r>
        <w:t xml:space="preserve">A) SEM image of carbon fiber microelectrode (d </w:t>
      </w:r>
      <w:r>
        <w:rPr>
          <w:rFonts w:cs="Calibri"/>
        </w:rPr>
        <w:t>≈</w:t>
      </w:r>
      <w:r>
        <w:t xml:space="preserve"> 33 </w:t>
      </w:r>
      <w:r>
        <w:rPr>
          <w:rFonts w:cs="Calibri"/>
        </w:rPr>
        <w:t>μ</w:t>
      </w:r>
      <w:r>
        <w:t>m) using the</w:t>
      </w:r>
      <w:r w:rsidRPr="00281823">
        <w:t xml:space="preserve"> Everhart-Thornley Detector</w:t>
      </w:r>
      <w:r>
        <w:t xml:space="preserve"> (ETD) at 1 kV and 25 pA. B) </w:t>
      </w:r>
      <w:r w:rsidR="00281823">
        <w:t xml:space="preserve">Magnified SEM image </w:t>
      </w:r>
      <w:r>
        <w:t>of the</w:t>
      </w:r>
      <w:r w:rsidR="00281823">
        <w:t xml:space="preserve"> carbon fiber using T1 in-lens backscattering detector at 10</w:t>
      </w:r>
      <w:r w:rsidR="00C3427F">
        <w:t>.00</w:t>
      </w:r>
      <w:r w:rsidR="00281823">
        <w:t xml:space="preserve"> kV and 0.4</w:t>
      </w:r>
      <w:r w:rsidR="00C3427F">
        <w:t>0</w:t>
      </w:r>
      <w:r w:rsidR="00281823">
        <w:t xml:space="preserve"> nA. Pt nanoparticles are </w:t>
      </w:r>
      <w:r w:rsidR="00DD4056">
        <w:t>adhered to the carbon fiber after nanoimpacts.</w:t>
      </w:r>
    </w:p>
    <w:p w14:paraId="4B33E363" w14:textId="208EB653" w:rsidR="00F04B29" w:rsidRDefault="00F04B29" w:rsidP="00AC3C8D">
      <w:pPr>
        <w:jc w:val="both"/>
      </w:pPr>
      <w:r>
        <w:br w:type="page"/>
      </w:r>
    </w:p>
    <w:p w14:paraId="59EC6C34" w14:textId="0444DE9A" w:rsidR="00D65475" w:rsidRDefault="00E957A8" w:rsidP="00E957A8">
      <w:pPr>
        <w:pStyle w:val="Heading1"/>
      </w:pPr>
      <w:bookmarkStart w:id="16" w:name="_Toc202449974"/>
      <w:r>
        <w:lastRenderedPageBreak/>
        <w:t>Calculating the catalytic charge and s</w:t>
      </w:r>
      <w:r w:rsidR="00D65475" w:rsidRPr="00D65475">
        <w:t xml:space="preserve">tatistical </w:t>
      </w:r>
      <w:r>
        <w:t>a</w:t>
      </w:r>
      <w:r w:rsidR="00D65475" w:rsidRPr="00D65475">
        <w:t>nalysi</w:t>
      </w:r>
      <w:r>
        <w:t>s</w:t>
      </w:r>
      <w:bookmarkEnd w:id="16"/>
    </w:p>
    <w:p w14:paraId="70F8E3E5" w14:textId="641B56E5" w:rsidR="008A6F17" w:rsidRDefault="008A6F17" w:rsidP="00AC3C8D">
      <w:pPr>
        <w:jc w:val="both"/>
      </w:pPr>
      <w:r>
        <w:t>P</w:t>
      </w:r>
      <w:r w:rsidRPr="008A6F17">
        <w:t>article impacts were recorded in the HER regime at an applied overpotential of -31 mV</w:t>
      </w:r>
      <w:r w:rsidR="004854E3">
        <w:t xml:space="preserve"> vs. RHE (-400 mV vs. SCE)</w:t>
      </w:r>
      <w:r w:rsidRPr="008A6F17">
        <w:t>, gathering statistical data (n = 587) across multiple experiments</w:t>
      </w:r>
      <w:r>
        <w:t>.</w:t>
      </w:r>
    </w:p>
    <w:p w14:paraId="1B4D99AF" w14:textId="77777777" w:rsidR="008A6F17" w:rsidRDefault="008A6F17" w:rsidP="00E957A8"/>
    <w:p w14:paraId="51BDF794" w14:textId="61643243" w:rsidR="008A6F17" w:rsidRDefault="007A207B" w:rsidP="007A207B">
      <w:pPr>
        <w:pStyle w:val="Heading3"/>
      </w:pPr>
      <w:bookmarkStart w:id="17" w:name="_Toc202449975"/>
      <w:r>
        <w:t>Figure S</w:t>
      </w:r>
      <w:r w:rsidR="00EE59F5">
        <w:fldChar w:fldCharType="begin"/>
      </w:r>
      <w:r w:rsidR="00EE59F5">
        <w:instrText xml:space="preserve"> SEQ Figure_S \* ARABIC </w:instrText>
      </w:r>
      <w:r w:rsidR="00EE59F5">
        <w:fldChar w:fldCharType="separate"/>
      </w:r>
      <w:r w:rsidR="00E33955">
        <w:rPr>
          <w:noProof/>
        </w:rPr>
        <w:t>8</w:t>
      </w:r>
      <w:r w:rsidR="00EE59F5">
        <w:rPr>
          <w:noProof/>
        </w:rPr>
        <w:fldChar w:fldCharType="end"/>
      </w:r>
      <w:r w:rsidR="008A6F17">
        <w:t xml:space="preserve">: Example </w:t>
      </w:r>
      <w:r w:rsidR="008A6F17" w:rsidRPr="008A6F17">
        <w:rPr>
          <w:i/>
          <w:iCs/>
        </w:rPr>
        <w:t>i-t</w:t>
      </w:r>
      <w:r w:rsidR="008A6F17">
        <w:t xml:space="preserve"> traces of impacts</w:t>
      </w:r>
      <w:r w:rsidR="00923BCC">
        <w:t xml:space="preserve"> from multiple experiments.</w:t>
      </w:r>
      <w:bookmarkEnd w:id="17"/>
    </w:p>
    <w:p w14:paraId="382F1511" w14:textId="253038FB" w:rsidR="00507D96" w:rsidRDefault="007A207B" w:rsidP="007A207B">
      <w:pPr>
        <w:jc w:val="center"/>
      </w:pPr>
      <w:r>
        <w:rPr>
          <w:noProof/>
          <w:lang w:bidi="he-IL"/>
        </w:rPr>
        <w:drawing>
          <wp:inline distT="0" distB="0" distL="0" distR="0" wp14:anchorId="4606AE6E" wp14:editId="47EA4CD5">
            <wp:extent cx="2743200" cy="2743200"/>
            <wp:effectExtent l="0" t="0" r="0" b="0"/>
            <wp:docPr id="19333506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50680" name=""/>
                    <pic:cNvPicPr/>
                  </pic:nvPicPr>
                  <pic:blipFill>
                    <a:blip r:embed="rId21">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2"/>
                        </a:ext>
                      </a:extLst>
                    </a:blip>
                    <a:stretch>
                      <a:fillRect/>
                    </a:stretch>
                  </pic:blipFill>
                  <pic:spPr>
                    <a:xfrm>
                      <a:off x="0" y="0"/>
                      <a:ext cx="2743200" cy="2743200"/>
                    </a:xfrm>
                    <a:prstGeom prst="rect">
                      <a:avLst/>
                    </a:prstGeom>
                  </pic:spPr>
                </pic:pic>
              </a:graphicData>
            </a:graphic>
          </wp:inline>
        </w:drawing>
      </w:r>
    </w:p>
    <w:p w14:paraId="312FBE1A" w14:textId="508A25E9" w:rsidR="00E957A8" w:rsidRPr="007A207B" w:rsidRDefault="00E957A8" w:rsidP="00AC3C8D">
      <w:pPr>
        <w:jc w:val="both"/>
        <w:rPr>
          <w:rFonts w:cs="Calibri"/>
          <w:szCs w:val="24"/>
        </w:rPr>
      </w:pPr>
      <w:r>
        <w:t>The</w:t>
      </w:r>
      <w:r w:rsidRPr="002110E4">
        <w:t xml:space="preserve"> catalytic area</w:t>
      </w:r>
      <w:r>
        <w:t>/charge (Q</w:t>
      </w:r>
      <w:r w:rsidRPr="00B61A5E">
        <w:rPr>
          <w:vertAlign w:val="subscript"/>
        </w:rPr>
        <w:t>HER</w:t>
      </w:r>
      <w:r>
        <w:t>) was integrated for each spike.</w:t>
      </w:r>
      <w:r w:rsidR="007A207B">
        <w:t xml:space="preserve"> </w:t>
      </w:r>
      <w:r w:rsidR="007A207B">
        <w:rPr>
          <w:rFonts w:cs="Calibri"/>
          <w:szCs w:val="24"/>
        </w:rPr>
        <w:t>An example spike-decay was integrated from the start of the transient spike until the current reached back to the baseline (below).</w:t>
      </w:r>
    </w:p>
    <w:p w14:paraId="0F9CB614" w14:textId="0C0AEBA0" w:rsidR="00E957A8" w:rsidRDefault="009B2B46" w:rsidP="00E957A8">
      <w:pPr>
        <w:jc w:val="center"/>
        <w:rPr>
          <w:rFonts w:cs="Calibri"/>
          <w:b/>
          <w:bCs/>
          <w:i/>
          <w:iCs/>
          <w:szCs w:val="24"/>
        </w:rPr>
      </w:pPr>
      <w:r>
        <w:rPr>
          <w:noProof/>
          <w:lang w:bidi="he-IL"/>
        </w:rPr>
        <w:drawing>
          <wp:inline distT="0" distB="0" distL="0" distR="0" wp14:anchorId="7BD90199" wp14:editId="091D58A2">
            <wp:extent cx="1771460" cy="2743200"/>
            <wp:effectExtent l="0" t="0" r="0" b="0"/>
            <wp:docPr id="148087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739" name=""/>
                    <pic:cNvPicPr/>
                  </pic:nvPicPr>
                  <pic:blipFill>
                    <a:blip r:embed="rId23">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4"/>
                        </a:ext>
                      </a:extLst>
                    </a:blip>
                    <a:stretch>
                      <a:fillRect/>
                    </a:stretch>
                  </pic:blipFill>
                  <pic:spPr>
                    <a:xfrm>
                      <a:off x="0" y="0"/>
                      <a:ext cx="1771460" cy="2743200"/>
                    </a:xfrm>
                    <a:prstGeom prst="rect">
                      <a:avLst/>
                    </a:prstGeom>
                  </pic:spPr>
                </pic:pic>
              </a:graphicData>
            </a:graphic>
          </wp:inline>
        </w:drawing>
      </w:r>
    </w:p>
    <w:p w14:paraId="16E14663" w14:textId="5B5602D4" w:rsidR="007A207B" w:rsidRDefault="007A207B">
      <w:pPr>
        <w:rPr>
          <w:rFonts w:cs="Calibri"/>
          <w:szCs w:val="24"/>
        </w:rPr>
      </w:pPr>
      <w:r>
        <w:rPr>
          <w:rFonts w:cs="Calibri"/>
          <w:szCs w:val="24"/>
        </w:rPr>
        <w:br w:type="page"/>
      </w:r>
    </w:p>
    <w:p w14:paraId="7E34BD56" w14:textId="1D8566F0" w:rsidR="006926CB" w:rsidRDefault="00827686" w:rsidP="00AC3C8D">
      <w:pPr>
        <w:jc w:val="both"/>
        <w:rPr>
          <w:rFonts w:cs="Calibri"/>
          <w:szCs w:val="24"/>
        </w:rPr>
      </w:pPr>
      <w:r w:rsidRPr="00827686">
        <w:rPr>
          <w:rFonts w:cs="Calibri"/>
          <w:szCs w:val="24"/>
        </w:rPr>
        <w:lastRenderedPageBreak/>
        <w:t>We analyzed catal</w:t>
      </w:r>
      <w:r>
        <w:rPr>
          <w:rFonts w:cs="Calibri"/>
          <w:szCs w:val="24"/>
        </w:rPr>
        <w:t>ytic charge</w:t>
      </w:r>
      <w:r w:rsidRPr="00827686">
        <w:rPr>
          <w:rFonts w:cs="Calibri"/>
          <w:szCs w:val="24"/>
        </w:rPr>
        <w:t xml:space="preserve"> data from 58</w:t>
      </w:r>
      <w:r>
        <w:rPr>
          <w:rFonts w:cs="Calibri"/>
          <w:szCs w:val="24"/>
        </w:rPr>
        <w:t>7 impact events</w:t>
      </w:r>
      <w:r w:rsidRPr="00827686">
        <w:rPr>
          <w:rFonts w:cs="Calibri"/>
          <w:szCs w:val="24"/>
        </w:rPr>
        <w:t xml:space="preserve">, with a mean of </w:t>
      </w:r>
      <w:r w:rsidR="006926CB">
        <w:rPr>
          <w:rFonts w:cs="Calibri"/>
          <w:szCs w:val="24"/>
        </w:rPr>
        <w:t>8.0</w:t>
      </w:r>
      <w:r w:rsidRPr="00827686">
        <w:rPr>
          <w:rFonts w:cs="Calibri"/>
          <w:szCs w:val="24"/>
        </w:rPr>
        <w:t xml:space="preserve"> </w:t>
      </w:r>
      <w:r>
        <w:rPr>
          <w:rFonts w:cs="Calibri"/>
          <w:szCs w:val="24"/>
        </w:rPr>
        <w:t>pC</w:t>
      </w:r>
      <w:r w:rsidRPr="00827686">
        <w:rPr>
          <w:rFonts w:cs="Calibri"/>
          <w:szCs w:val="24"/>
        </w:rPr>
        <w:t xml:space="preserve"> and a standard deviation of </w:t>
      </w:r>
      <w:r w:rsidR="006926CB">
        <w:rPr>
          <w:rFonts w:cs="Calibri"/>
          <w:szCs w:val="24"/>
        </w:rPr>
        <w:t>11</w:t>
      </w:r>
      <w:r w:rsidRPr="00827686">
        <w:rPr>
          <w:rFonts w:cs="Calibri"/>
          <w:szCs w:val="24"/>
        </w:rPr>
        <w:t>.</w:t>
      </w:r>
      <w:r w:rsidR="006926CB">
        <w:rPr>
          <w:rFonts w:cs="Calibri"/>
          <w:szCs w:val="24"/>
        </w:rPr>
        <w:t>1</w:t>
      </w:r>
      <w:r w:rsidR="00950968">
        <w:rPr>
          <w:rFonts w:cs="Calibri"/>
          <w:szCs w:val="24"/>
        </w:rPr>
        <w:t xml:space="preserve"> pC</w:t>
      </w:r>
      <w:r w:rsidRPr="00827686">
        <w:rPr>
          <w:rFonts w:cs="Calibri"/>
          <w:szCs w:val="24"/>
        </w:rPr>
        <w:t xml:space="preserve">. </w:t>
      </w:r>
      <w:r>
        <w:rPr>
          <w:rFonts w:cs="Calibri"/>
          <w:szCs w:val="24"/>
        </w:rPr>
        <w:t xml:space="preserve">The initial inspection of the histogram revealed a pronounced right skew, </w:t>
      </w:r>
      <w:r w:rsidRPr="00827686">
        <w:rPr>
          <w:rFonts w:cs="Calibri"/>
          <w:szCs w:val="24"/>
        </w:rPr>
        <w:t xml:space="preserve">characteristic of </w:t>
      </w:r>
      <w:r w:rsidR="0074539C">
        <w:rPr>
          <w:rFonts w:cs="Calibri"/>
          <w:szCs w:val="24"/>
        </w:rPr>
        <w:t>distributions such as the</w:t>
      </w:r>
      <w:r w:rsidR="006926CB">
        <w:rPr>
          <w:rFonts w:cs="Calibri"/>
          <w:szCs w:val="24"/>
        </w:rPr>
        <w:t xml:space="preserve"> Gumbel, </w:t>
      </w:r>
      <w:r w:rsidRPr="00827686">
        <w:rPr>
          <w:rFonts w:cs="Calibri"/>
          <w:szCs w:val="24"/>
        </w:rPr>
        <w:t>lognormal</w:t>
      </w:r>
      <w:r w:rsidR="006926CB">
        <w:rPr>
          <w:rFonts w:cs="Calibri"/>
          <w:szCs w:val="24"/>
        </w:rPr>
        <w:t>,</w:t>
      </w:r>
      <w:r w:rsidR="00616A0B">
        <w:rPr>
          <w:rFonts w:cs="Calibri"/>
          <w:szCs w:val="24"/>
        </w:rPr>
        <w:t xml:space="preserve"> gamma, </w:t>
      </w:r>
      <w:r w:rsidR="00616A0B" w:rsidRPr="00616A0B">
        <w:rPr>
          <w:rFonts w:cs="Calibri"/>
          <w:szCs w:val="24"/>
        </w:rPr>
        <w:t>Lévy</w:t>
      </w:r>
      <w:r w:rsidR="00616A0B">
        <w:rPr>
          <w:rFonts w:cs="Calibri"/>
          <w:szCs w:val="24"/>
        </w:rPr>
        <w:t xml:space="preserve">, </w:t>
      </w:r>
      <w:r w:rsidR="00616A0B" w:rsidRPr="00616A0B">
        <w:rPr>
          <w:rFonts w:cs="Calibri"/>
          <w:szCs w:val="24"/>
        </w:rPr>
        <w:t>Fréchet</w:t>
      </w:r>
      <w:r w:rsidR="00616A0B">
        <w:rPr>
          <w:rFonts w:cs="Calibri"/>
          <w:szCs w:val="24"/>
        </w:rPr>
        <w:t>, and chi-squared</w:t>
      </w:r>
      <w:r w:rsidRPr="00827686">
        <w:rPr>
          <w:rFonts w:cs="Calibri"/>
          <w:szCs w:val="24"/>
        </w:rPr>
        <w:t xml:space="preserve"> distribution</w:t>
      </w:r>
      <w:r w:rsidR="00B61843">
        <w:rPr>
          <w:rFonts w:cs="Calibri"/>
          <w:szCs w:val="24"/>
        </w:rPr>
        <w:t>s</w:t>
      </w:r>
      <w:r w:rsidRPr="00827686">
        <w:rPr>
          <w:rFonts w:cs="Calibri"/>
          <w:szCs w:val="24"/>
        </w:rPr>
        <w:t>.</w:t>
      </w:r>
    </w:p>
    <w:p w14:paraId="0414E38F" w14:textId="77777777" w:rsidR="00524790" w:rsidRDefault="00524790" w:rsidP="00827686">
      <w:pPr>
        <w:rPr>
          <w:rFonts w:cs="Calibri"/>
          <w:szCs w:val="24"/>
        </w:rPr>
      </w:pPr>
    </w:p>
    <w:p w14:paraId="4A3557CF" w14:textId="5908A668" w:rsidR="00524790" w:rsidRDefault="00524790" w:rsidP="00524790">
      <w:pPr>
        <w:pStyle w:val="Heading3"/>
        <w:rPr>
          <w:rFonts w:cs="Calibri"/>
          <w:szCs w:val="24"/>
        </w:rPr>
      </w:pPr>
      <w:bookmarkStart w:id="18" w:name="_Toc202449976"/>
      <w:r>
        <w:t>Figure S</w:t>
      </w:r>
      <w:r w:rsidR="00EE59F5">
        <w:fldChar w:fldCharType="begin"/>
      </w:r>
      <w:r w:rsidR="00EE59F5">
        <w:instrText xml:space="preserve"> SEQ Figure_S \* ARABIC </w:instrText>
      </w:r>
      <w:r w:rsidR="00EE59F5">
        <w:fldChar w:fldCharType="separate"/>
      </w:r>
      <w:r w:rsidR="00E33955">
        <w:rPr>
          <w:noProof/>
        </w:rPr>
        <w:t>9</w:t>
      </w:r>
      <w:r w:rsidR="00EE59F5">
        <w:rPr>
          <w:noProof/>
        </w:rPr>
        <w:fldChar w:fldCharType="end"/>
      </w:r>
      <w:r>
        <w:t>: Fitting the catalytic charge distribution.</w:t>
      </w:r>
      <w:bookmarkEnd w:id="18"/>
    </w:p>
    <w:p w14:paraId="737F65D3" w14:textId="5375907A" w:rsidR="006926CB" w:rsidRDefault="006926CB" w:rsidP="006926CB">
      <w:pPr>
        <w:jc w:val="center"/>
        <w:rPr>
          <w:rFonts w:cs="Calibri"/>
          <w:szCs w:val="24"/>
        </w:rPr>
      </w:pPr>
      <w:r>
        <w:rPr>
          <w:noProof/>
          <w:lang w:bidi="he-IL"/>
        </w:rPr>
        <w:drawing>
          <wp:inline distT="0" distB="0" distL="0" distR="0" wp14:anchorId="56BB310E" wp14:editId="6655C4F1">
            <wp:extent cx="2744391" cy="2743200"/>
            <wp:effectExtent l="0" t="0" r="0" b="0"/>
            <wp:docPr id="1061441690"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41690" name="Picture 1" descr="A graph of different colored lines&#10;&#10;AI-generated content may be incorrect."/>
                    <pic:cNvPicPr/>
                  </pic:nvPicPr>
                  <pic:blipFill>
                    <a:blip r:embed="rId25"/>
                    <a:stretch>
                      <a:fillRect/>
                    </a:stretch>
                  </pic:blipFill>
                  <pic:spPr>
                    <a:xfrm>
                      <a:off x="0" y="0"/>
                      <a:ext cx="2744391" cy="2743200"/>
                    </a:xfrm>
                    <a:prstGeom prst="rect">
                      <a:avLst/>
                    </a:prstGeom>
                  </pic:spPr>
                </pic:pic>
              </a:graphicData>
            </a:graphic>
          </wp:inline>
        </w:drawing>
      </w:r>
      <w:r w:rsidR="00524790">
        <w:rPr>
          <w:noProof/>
          <w:lang w:bidi="he-IL"/>
        </w:rPr>
        <w:drawing>
          <wp:inline distT="0" distB="0" distL="0" distR="0" wp14:anchorId="60346F89" wp14:editId="7655E019">
            <wp:extent cx="2821543" cy="2743200"/>
            <wp:effectExtent l="0" t="0" r="0" b="0"/>
            <wp:docPr id="2072342014" name="Picture 1"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42014" name="Picture 1" descr="A graph of a number of objects&#10;&#10;AI-generated content may be incorrect."/>
                    <pic:cNvPicPr/>
                  </pic:nvPicPr>
                  <pic:blipFill>
                    <a:blip r:embed="rId26"/>
                    <a:stretch>
                      <a:fillRect/>
                    </a:stretch>
                  </pic:blipFill>
                  <pic:spPr>
                    <a:xfrm>
                      <a:off x="0" y="0"/>
                      <a:ext cx="2821543" cy="2743200"/>
                    </a:xfrm>
                    <a:prstGeom prst="rect">
                      <a:avLst/>
                    </a:prstGeom>
                  </pic:spPr>
                </pic:pic>
              </a:graphicData>
            </a:graphic>
          </wp:inline>
        </w:drawing>
      </w:r>
    </w:p>
    <w:p w14:paraId="4BA6A64F" w14:textId="65418D8F" w:rsidR="001D7F0E" w:rsidRDefault="00B61843" w:rsidP="00AC3C8D">
      <w:pPr>
        <w:jc w:val="both"/>
        <w:rPr>
          <w:rFonts w:cs="Calibri"/>
          <w:szCs w:val="24"/>
        </w:rPr>
      </w:pPr>
      <w:r>
        <w:rPr>
          <w:rFonts w:cs="Calibri"/>
          <w:szCs w:val="24"/>
        </w:rPr>
        <w:t xml:space="preserve">The catalytic charge histogram was fit using these six statistical models, and the </w:t>
      </w:r>
      <w:r w:rsidRPr="00B61843">
        <w:rPr>
          <w:rFonts w:cs="Calibri"/>
          <w:szCs w:val="24"/>
        </w:rPr>
        <w:t>Akaike information criterion</w:t>
      </w:r>
      <w:r>
        <w:rPr>
          <w:rFonts w:cs="Calibri"/>
          <w:szCs w:val="24"/>
        </w:rPr>
        <w:t xml:space="preserve"> (AIC) was calculated for each</w:t>
      </w:r>
      <w:r w:rsidR="00524790">
        <w:rPr>
          <w:rFonts w:cs="Calibri"/>
          <w:szCs w:val="24"/>
        </w:rPr>
        <w:t xml:space="preserve"> (left)</w:t>
      </w:r>
      <w:r>
        <w:rPr>
          <w:rFonts w:cs="Calibri"/>
          <w:szCs w:val="24"/>
        </w:rPr>
        <w:t xml:space="preserve">. The lognormal, </w:t>
      </w:r>
      <w:r w:rsidRPr="00616A0B">
        <w:rPr>
          <w:rFonts w:cs="Calibri"/>
          <w:szCs w:val="24"/>
        </w:rPr>
        <w:t>Lévy</w:t>
      </w:r>
      <w:r>
        <w:rPr>
          <w:rFonts w:cs="Calibri"/>
          <w:szCs w:val="24"/>
        </w:rPr>
        <w:t xml:space="preserve">, and </w:t>
      </w:r>
      <w:r w:rsidRPr="00616A0B">
        <w:rPr>
          <w:rFonts w:cs="Calibri"/>
          <w:szCs w:val="24"/>
        </w:rPr>
        <w:t>Fréchet</w:t>
      </w:r>
      <w:r>
        <w:rPr>
          <w:rFonts w:cs="Calibri"/>
          <w:szCs w:val="24"/>
        </w:rPr>
        <w:t xml:space="preserve"> distributions have lower AIC values than the others, with lognormal being the best fit. </w:t>
      </w:r>
      <w:r w:rsidR="001D7F0E">
        <w:rPr>
          <w:rFonts w:cs="Calibri"/>
          <w:szCs w:val="24"/>
        </w:rPr>
        <w:t>The lognormal distrib</w:t>
      </w:r>
      <w:r w:rsidR="00524790">
        <w:rPr>
          <w:rFonts w:cs="Calibri"/>
          <w:szCs w:val="24"/>
        </w:rPr>
        <w:t>ution</w:t>
      </w:r>
      <w:r w:rsidR="009259F8">
        <w:rPr>
          <w:rFonts w:cs="Calibri"/>
          <w:szCs w:val="24"/>
        </w:rPr>
        <w:t>, fitted with the corresponding parameters,</w:t>
      </w:r>
      <w:r w:rsidR="008270D7">
        <w:rPr>
          <w:rFonts w:cs="Calibri"/>
          <w:szCs w:val="24"/>
        </w:rPr>
        <w:t xml:space="preserve"> was plotted (right)</w:t>
      </w:r>
      <w:r w:rsidR="00524790">
        <w:rPr>
          <w:rFonts w:cs="Calibri"/>
          <w:szCs w:val="24"/>
        </w:rPr>
        <w:t>. All future histograms were fit using a lognormal distribution</w:t>
      </w:r>
      <w:r w:rsidR="001D7F0E">
        <w:rPr>
          <w:rFonts w:cs="Calibri"/>
          <w:szCs w:val="24"/>
        </w:rPr>
        <w:t xml:space="preserve">. </w:t>
      </w:r>
    </w:p>
    <w:p w14:paraId="18332B28" w14:textId="6574C24E" w:rsidR="001D7F0E" w:rsidRDefault="001D7F0E" w:rsidP="00AC3C8D">
      <w:pPr>
        <w:jc w:val="both"/>
        <w:rPr>
          <w:rFonts w:cs="Calibri"/>
          <w:szCs w:val="24"/>
        </w:rPr>
      </w:pPr>
    </w:p>
    <w:p w14:paraId="76C7D886" w14:textId="6A7AFE10" w:rsidR="006C1C5C" w:rsidRDefault="006C1C5C" w:rsidP="00AC3C8D">
      <w:pPr>
        <w:jc w:val="both"/>
        <w:rPr>
          <w:rFonts w:cs="Calibri"/>
          <w:szCs w:val="24"/>
        </w:rPr>
      </w:pPr>
      <w:r>
        <w:rPr>
          <w:rFonts w:cs="Calibri"/>
          <w:szCs w:val="24"/>
        </w:rPr>
        <w:t>The c</w:t>
      </w:r>
      <w:r w:rsidRPr="006C1C5C">
        <w:rPr>
          <w:rFonts w:cs="Calibri"/>
          <w:szCs w:val="24"/>
        </w:rPr>
        <w:t>ataly</w:t>
      </w:r>
      <w:r>
        <w:rPr>
          <w:rFonts w:cs="Calibri"/>
          <w:szCs w:val="24"/>
        </w:rPr>
        <w:t>tic charge</w:t>
      </w:r>
      <w:r w:rsidRPr="006C1C5C">
        <w:rPr>
          <w:rFonts w:cs="Calibri"/>
          <w:szCs w:val="24"/>
        </w:rPr>
        <w:t xml:space="preserve"> data w</w:t>
      </w:r>
      <w:r>
        <w:rPr>
          <w:rFonts w:cs="Calibri"/>
          <w:szCs w:val="24"/>
        </w:rPr>
        <w:t>ere</w:t>
      </w:r>
      <w:r w:rsidRPr="006C1C5C">
        <w:rPr>
          <w:rFonts w:cs="Calibri"/>
          <w:szCs w:val="24"/>
        </w:rPr>
        <w:t xml:space="preserve"> analyzed using parametric and nonparametric statistical approaches.</w:t>
      </w:r>
      <w:r w:rsidR="0017480A">
        <w:rPr>
          <w:rFonts w:cs="Calibri"/>
          <w:szCs w:val="24"/>
        </w:rPr>
        <w:t xml:space="preserve"> </w:t>
      </w:r>
      <w:r w:rsidRPr="00827686">
        <w:rPr>
          <w:rFonts w:cs="Calibri"/>
          <w:szCs w:val="24"/>
        </w:rPr>
        <w:t xml:space="preserve">From these parameters, </w:t>
      </w:r>
      <w:r>
        <w:rPr>
          <w:rFonts w:cs="Calibri"/>
          <w:szCs w:val="24"/>
        </w:rPr>
        <w:t xml:space="preserve">the calculated median was </w:t>
      </w:r>
      <w:r w:rsidRPr="00950968">
        <w:rPr>
          <w:rFonts w:cs="Calibri"/>
          <w:szCs w:val="24"/>
        </w:rPr>
        <w:t>4.55</w:t>
      </w:r>
      <w:r>
        <w:rPr>
          <w:rFonts w:cs="Calibri"/>
          <w:szCs w:val="24"/>
        </w:rPr>
        <w:t xml:space="preserve"> pC</w:t>
      </w:r>
      <w:r w:rsidRPr="00827686">
        <w:rPr>
          <w:rFonts w:cs="Calibri"/>
          <w:szCs w:val="24"/>
        </w:rPr>
        <w:t>, which was substantially lower than the arithmetic mean, reflecting the influence of the heavy right tail.</w:t>
      </w:r>
    </w:p>
    <w:p w14:paraId="0C28759C" w14:textId="77777777" w:rsidR="006C1C5C" w:rsidRDefault="006C1C5C" w:rsidP="00AC3C8D">
      <w:pPr>
        <w:jc w:val="both"/>
        <w:rPr>
          <w:rFonts w:cs="Calibri"/>
          <w:szCs w:val="24"/>
        </w:rPr>
      </w:pPr>
    </w:p>
    <w:p w14:paraId="6135C2C8" w14:textId="43804827" w:rsidR="006C1C5C" w:rsidRPr="006C1C5C" w:rsidRDefault="006C1C5C" w:rsidP="00AC3C8D">
      <w:pPr>
        <w:jc w:val="both"/>
        <w:rPr>
          <w:rFonts w:cs="Calibri"/>
          <w:szCs w:val="24"/>
        </w:rPr>
      </w:pPr>
      <w:r w:rsidRPr="006C1C5C">
        <w:rPr>
          <w:rFonts w:cs="Calibri"/>
          <w:szCs w:val="24"/>
        </w:rPr>
        <w:t>To assess the adequacy of the sample size, we computed the standard error of the mean and constructed approximate 95% confidence intervals assuming asymptotic normality. Because the distribution was skewed, we additionally applied a nonparametric bootstrap resampling procedure with 1,000 replicates to estimate empirical confidence intervals for the median, mean, skewness, and upper-tail quantiles (90th, 95th, and 99th percentiles)</w:t>
      </w:r>
      <w:r w:rsidR="008270D7">
        <w:rPr>
          <w:rFonts w:cs="Calibri"/>
          <w:szCs w:val="24"/>
        </w:rPr>
        <w:t>, as shown in Figure S10</w:t>
      </w:r>
      <w:r w:rsidRPr="006C1C5C">
        <w:rPr>
          <w:rFonts w:cs="Calibri"/>
          <w:szCs w:val="24"/>
        </w:rPr>
        <w:t>. Histograms of the resampled distributions were visually inspected to assess stability and variability across bootstrap samples.</w:t>
      </w:r>
    </w:p>
    <w:p w14:paraId="78A47663" w14:textId="77777777" w:rsidR="00827686" w:rsidRDefault="00827686" w:rsidP="00E957A8">
      <w:pPr>
        <w:rPr>
          <w:rFonts w:cs="Calibri"/>
          <w:szCs w:val="24"/>
        </w:rPr>
      </w:pPr>
    </w:p>
    <w:p w14:paraId="25C6291D" w14:textId="541B757E" w:rsidR="0017480A" w:rsidRDefault="007A207B" w:rsidP="007A207B">
      <w:pPr>
        <w:pStyle w:val="Heading3"/>
      </w:pPr>
      <w:bookmarkStart w:id="19" w:name="_Toc202449977"/>
      <w:r>
        <w:lastRenderedPageBreak/>
        <w:t>Figure S</w:t>
      </w:r>
      <w:r w:rsidR="00EE59F5">
        <w:fldChar w:fldCharType="begin"/>
      </w:r>
      <w:r w:rsidR="00EE59F5">
        <w:instrText xml:space="preserve"> SEQ Figure_S \* ARABIC </w:instrText>
      </w:r>
      <w:r w:rsidR="00EE59F5">
        <w:fldChar w:fldCharType="separate"/>
      </w:r>
      <w:r w:rsidR="00E33955">
        <w:rPr>
          <w:noProof/>
        </w:rPr>
        <w:t>10</w:t>
      </w:r>
      <w:r w:rsidR="00EE59F5">
        <w:rPr>
          <w:noProof/>
        </w:rPr>
        <w:fldChar w:fldCharType="end"/>
      </w:r>
      <w:r w:rsidR="0017480A">
        <w:t xml:space="preserve">: </w:t>
      </w:r>
      <w:r w:rsidR="0017480A" w:rsidRPr="00F5080E">
        <w:t>Bootstrap distributions (1,000 replicates) of the median, mean, skewness, and upper-tail percentiles (90th, 95th, and 99th).</w:t>
      </w:r>
      <w:bookmarkEnd w:id="19"/>
    </w:p>
    <w:p w14:paraId="3C4F9665" w14:textId="06C96E98" w:rsidR="00827686" w:rsidRDefault="00827686" w:rsidP="00E957A8">
      <w:pPr>
        <w:rPr>
          <w:rFonts w:cs="Calibri"/>
          <w:szCs w:val="24"/>
        </w:rPr>
      </w:pPr>
      <w:r>
        <w:rPr>
          <w:noProof/>
          <w:lang w:bidi="he-IL"/>
        </w:rPr>
        <w:drawing>
          <wp:inline distT="0" distB="0" distL="0" distR="0" wp14:anchorId="50B35E80" wp14:editId="70D88725">
            <wp:extent cx="6589831" cy="4572000"/>
            <wp:effectExtent l="0" t="0" r="1905" b="0"/>
            <wp:docPr id="1573864587" name="Picture 1" descr="A group of different colore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64587" name="Picture 1" descr="A group of different colored graphs&#10;&#10;AI-generated content may be incorrect."/>
                    <pic:cNvPicPr/>
                  </pic:nvPicPr>
                  <pic:blipFill>
                    <a:blip r:embed="rId27"/>
                    <a:stretch>
                      <a:fillRect/>
                    </a:stretch>
                  </pic:blipFill>
                  <pic:spPr>
                    <a:xfrm>
                      <a:off x="0" y="0"/>
                      <a:ext cx="6589831" cy="4572000"/>
                    </a:xfrm>
                    <a:prstGeom prst="rect">
                      <a:avLst/>
                    </a:prstGeom>
                  </pic:spPr>
                </pic:pic>
              </a:graphicData>
            </a:graphic>
          </wp:inline>
        </w:drawing>
      </w:r>
    </w:p>
    <w:p w14:paraId="77273A32" w14:textId="3CEED35F" w:rsidR="00F04B29" w:rsidRDefault="00F04B29" w:rsidP="00F04B29"/>
    <w:p w14:paraId="1E6F6728" w14:textId="529FA2A4" w:rsidR="007A207B" w:rsidRDefault="007A207B" w:rsidP="007A207B">
      <w:pPr>
        <w:pStyle w:val="Heading3"/>
      </w:pPr>
      <w:bookmarkStart w:id="20" w:name="_Toc202449978"/>
      <w:r>
        <w:t>Table S</w:t>
      </w:r>
      <w:r w:rsidR="00EE59F5">
        <w:fldChar w:fldCharType="begin"/>
      </w:r>
      <w:r w:rsidR="00EE59F5">
        <w:instrText xml:space="preserve"> SEQ Table_S \* ARABIC </w:instrText>
      </w:r>
      <w:r w:rsidR="00EE59F5">
        <w:fldChar w:fldCharType="separate"/>
      </w:r>
      <w:r w:rsidR="00E772B4">
        <w:rPr>
          <w:noProof/>
        </w:rPr>
        <w:t>2</w:t>
      </w:r>
      <w:r w:rsidR="00EE59F5">
        <w:rPr>
          <w:noProof/>
        </w:rPr>
        <w:fldChar w:fldCharType="end"/>
      </w:r>
      <w:r>
        <w:t>: Bootstrap-derived estimates and confidence intervals for catalytic charge</w:t>
      </w:r>
      <w:bookmarkEnd w:id="20"/>
    </w:p>
    <w:tbl>
      <w:tblPr>
        <w:tblStyle w:val="TableGrid"/>
        <w:tblW w:w="7100" w:type="dxa"/>
        <w:jc w:val="center"/>
        <w:tblLook w:val="04A0" w:firstRow="1" w:lastRow="0" w:firstColumn="1" w:lastColumn="0" w:noHBand="0" w:noVBand="1"/>
      </w:tblPr>
      <w:tblGrid>
        <w:gridCol w:w="1961"/>
        <w:gridCol w:w="1328"/>
        <w:gridCol w:w="2351"/>
        <w:gridCol w:w="1460"/>
      </w:tblGrid>
      <w:tr w:rsidR="00F04B29" w:rsidRPr="00F04B29" w14:paraId="25BA5EF1" w14:textId="77777777" w:rsidTr="00F5080E">
        <w:trPr>
          <w:trHeight w:val="290"/>
          <w:jc w:val="center"/>
        </w:trPr>
        <w:tc>
          <w:tcPr>
            <w:tcW w:w="1961" w:type="dxa"/>
          </w:tcPr>
          <w:p w14:paraId="313A4B88" w14:textId="77777777" w:rsidR="00F04B29" w:rsidRPr="00F5080E" w:rsidRDefault="00F04B29" w:rsidP="00F5080E">
            <w:pPr>
              <w:jc w:val="center"/>
              <w:rPr>
                <w:b/>
                <w:bCs/>
              </w:rPr>
            </w:pPr>
            <w:r w:rsidRPr="00F5080E">
              <w:rPr>
                <w:b/>
                <w:bCs/>
              </w:rPr>
              <w:t>Statistic</w:t>
            </w:r>
          </w:p>
        </w:tc>
        <w:tc>
          <w:tcPr>
            <w:tcW w:w="0" w:type="auto"/>
          </w:tcPr>
          <w:p w14:paraId="24707D3F" w14:textId="77777777" w:rsidR="00F04B29" w:rsidRPr="00F5080E" w:rsidRDefault="00F04B29" w:rsidP="00F5080E">
            <w:pPr>
              <w:jc w:val="center"/>
              <w:rPr>
                <w:b/>
                <w:bCs/>
              </w:rPr>
            </w:pPr>
            <w:r w:rsidRPr="00F5080E">
              <w:rPr>
                <w:b/>
                <w:bCs/>
              </w:rPr>
              <w:t>Mean</w:t>
            </w:r>
          </w:p>
        </w:tc>
        <w:tc>
          <w:tcPr>
            <w:tcW w:w="0" w:type="auto"/>
          </w:tcPr>
          <w:p w14:paraId="15C99488" w14:textId="77777777" w:rsidR="00C84A89" w:rsidRDefault="00F04B29" w:rsidP="00F5080E">
            <w:pPr>
              <w:jc w:val="center"/>
              <w:rPr>
                <w:b/>
                <w:bCs/>
              </w:rPr>
            </w:pPr>
            <w:r w:rsidRPr="00F5080E">
              <w:rPr>
                <w:b/>
                <w:bCs/>
              </w:rPr>
              <w:t>95% CI</w:t>
            </w:r>
          </w:p>
          <w:p w14:paraId="0A818F64" w14:textId="66924E0F" w:rsidR="00F04B29" w:rsidRPr="00F5080E" w:rsidRDefault="00F04B29" w:rsidP="00F5080E">
            <w:pPr>
              <w:jc w:val="center"/>
              <w:rPr>
                <w:b/>
                <w:bCs/>
              </w:rPr>
            </w:pPr>
            <w:r w:rsidRPr="00F5080E">
              <w:rPr>
                <w:b/>
                <w:bCs/>
              </w:rPr>
              <w:t>(Lower, Upper)</w:t>
            </w:r>
          </w:p>
        </w:tc>
        <w:tc>
          <w:tcPr>
            <w:tcW w:w="0" w:type="auto"/>
          </w:tcPr>
          <w:p w14:paraId="276696F8" w14:textId="77777777" w:rsidR="00F04B29" w:rsidRPr="00F5080E" w:rsidRDefault="00F04B29" w:rsidP="00F5080E">
            <w:pPr>
              <w:jc w:val="center"/>
              <w:rPr>
                <w:b/>
                <w:bCs/>
              </w:rPr>
            </w:pPr>
            <w:r w:rsidRPr="00F5080E">
              <w:rPr>
                <w:b/>
                <w:bCs/>
              </w:rPr>
              <w:t>Std Error</w:t>
            </w:r>
          </w:p>
        </w:tc>
      </w:tr>
      <w:tr w:rsidR="00F04B29" w:rsidRPr="00F04B29" w14:paraId="0BE489BE" w14:textId="77777777" w:rsidTr="00F5080E">
        <w:trPr>
          <w:trHeight w:val="290"/>
          <w:jc w:val="center"/>
        </w:trPr>
        <w:tc>
          <w:tcPr>
            <w:tcW w:w="1961" w:type="dxa"/>
          </w:tcPr>
          <w:p w14:paraId="79D91BE3" w14:textId="77777777" w:rsidR="00F04B29" w:rsidRPr="00F04B29" w:rsidRDefault="00F04B29" w:rsidP="00F5080E">
            <w:r w:rsidRPr="00F04B29">
              <w:t xml:space="preserve">Median            </w:t>
            </w:r>
          </w:p>
        </w:tc>
        <w:tc>
          <w:tcPr>
            <w:tcW w:w="0" w:type="auto"/>
          </w:tcPr>
          <w:p w14:paraId="190FD997" w14:textId="77777777" w:rsidR="00F04B29" w:rsidRPr="00F04B29" w:rsidRDefault="00F04B29" w:rsidP="00F5080E">
            <w:pPr>
              <w:jc w:val="right"/>
            </w:pPr>
            <w:r w:rsidRPr="00F04B29">
              <w:t xml:space="preserve">   4.554</w:t>
            </w:r>
          </w:p>
        </w:tc>
        <w:tc>
          <w:tcPr>
            <w:tcW w:w="0" w:type="auto"/>
          </w:tcPr>
          <w:p w14:paraId="101B2EBB" w14:textId="559F1B92" w:rsidR="00F04B29" w:rsidRPr="00F04B29" w:rsidRDefault="007A207B" w:rsidP="00F5080E">
            <w:pPr>
              <w:jc w:val="right"/>
            </w:pPr>
            <w:r w:rsidRPr="00F04B29">
              <w:t>(4.172</w:t>
            </w:r>
            <w:r w:rsidR="00F04B29" w:rsidRPr="00F04B29">
              <w:t>, 5.022)</w:t>
            </w:r>
          </w:p>
        </w:tc>
        <w:tc>
          <w:tcPr>
            <w:tcW w:w="0" w:type="auto"/>
          </w:tcPr>
          <w:p w14:paraId="7DDC6A3C" w14:textId="77777777" w:rsidR="00F04B29" w:rsidRPr="00F04B29" w:rsidRDefault="00F04B29" w:rsidP="00F5080E">
            <w:pPr>
              <w:jc w:val="right"/>
            </w:pPr>
            <w:r w:rsidRPr="00F04B29">
              <w:t xml:space="preserve"> 0.215</w:t>
            </w:r>
          </w:p>
        </w:tc>
      </w:tr>
      <w:tr w:rsidR="00F04B29" w:rsidRPr="00F04B29" w14:paraId="78754635" w14:textId="77777777" w:rsidTr="00F5080E">
        <w:trPr>
          <w:trHeight w:val="290"/>
          <w:jc w:val="center"/>
        </w:trPr>
        <w:tc>
          <w:tcPr>
            <w:tcW w:w="1961" w:type="dxa"/>
          </w:tcPr>
          <w:p w14:paraId="598500EF" w14:textId="77777777" w:rsidR="00F04B29" w:rsidRPr="00F04B29" w:rsidRDefault="00F04B29" w:rsidP="00F5080E">
            <w:r w:rsidRPr="00F04B29">
              <w:t xml:space="preserve">Mean              </w:t>
            </w:r>
          </w:p>
        </w:tc>
        <w:tc>
          <w:tcPr>
            <w:tcW w:w="0" w:type="auto"/>
          </w:tcPr>
          <w:p w14:paraId="5E81B287" w14:textId="77777777" w:rsidR="00F04B29" w:rsidRPr="00F04B29" w:rsidRDefault="00F04B29" w:rsidP="00F5080E">
            <w:pPr>
              <w:jc w:val="right"/>
            </w:pPr>
            <w:r w:rsidRPr="00F04B29">
              <w:t xml:space="preserve">   7.964</w:t>
            </w:r>
          </w:p>
        </w:tc>
        <w:tc>
          <w:tcPr>
            <w:tcW w:w="0" w:type="auto"/>
          </w:tcPr>
          <w:p w14:paraId="30AADFDA" w14:textId="765CD639" w:rsidR="00F04B29" w:rsidRPr="00F04B29" w:rsidRDefault="007A207B" w:rsidP="00F5080E">
            <w:pPr>
              <w:jc w:val="right"/>
            </w:pPr>
            <w:r w:rsidRPr="00F04B29">
              <w:t>(7.084</w:t>
            </w:r>
            <w:r w:rsidR="00F04B29" w:rsidRPr="00F04B29">
              <w:t>, 8.938)</w:t>
            </w:r>
          </w:p>
        </w:tc>
        <w:tc>
          <w:tcPr>
            <w:tcW w:w="0" w:type="auto"/>
          </w:tcPr>
          <w:p w14:paraId="265A7CDF" w14:textId="77777777" w:rsidR="00F04B29" w:rsidRPr="00F04B29" w:rsidRDefault="00F04B29" w:rsidP="00F5080E">
            <w:pPr>
              <w:jc w:val="right"/>
            </w:pPr>
            <w:r w:rsidRPr="00F04B29">
              <w:t xml:space="preserve"> 0.464</w:t>
            </w:r>
          </w:p>
        </w:tc>
      </w:tr>
      <w:tr w:rsidR="00F04B29" w:rsidRPr="00F04B29" w14:paraId="2ED089DA" w14:textId="77777777" w:rsidTr="00F5080E">
        <w:trPr>
          <w:trHeight w:val="301"/>
          <w:jc w:val="center"/>
        </w:trPr>
        <w:tc>
          <w:tcPr>
            <w:tcW w:w="1961" w:type="dxa"/>
          </w:tcPr>
          <w:p w14:paraId="46135F3B" w14:textId="77777777" w:rsidR="00F04B29" w:rsidRPr="00F04B29" w:rsidRDefault="00F04B29" w:rsidP="00F5080E">
            <w:r w:rsidRPr="00F04B29">
              <w:t xml:space="preserve">Skewness          </w:t>
            </w:r>
          </w:p>
        </w:tc>
        <w:tc>
          <w:tcPr>
            <w:tcW w:w="0" w:type="auto"/>
          </w:tcPr>
          <w:p w14:paraId="70393D90" w14:textId="77777777" w:rsidR="00F04B29" w:rsidRPr="00F04B29" w:rsidRDefault="00F04B29" w:rsidP="00F5080E">
            <w:pPr>
              <w:jc w:val="right"/>
            </w:pPr>
            <w:r w:rsidRPr="00F04B29">
              <w:t xml:space="preserve">   4.189</w:t>
            </w:r>
          </w:p>
        </w:tc>
        <w:tc>
          <w:tcPr>
            <w:tcW w:w="0" w:type="auto"/>
          </w:tcPr>
          <w:p w14:paraId="5EFBA310" w14:textId="46CE4AE9" w:rsidR="00F04B29" w:rsidRPr="00F04B29" w:rsidRDefault="007A207B" w:rsidP="00F5080E">
            <w:pPr>
              <w:jc w:val="right"/>
            </w:pPr>
            <w:r w:rsidRPr="00F04B29">
              <w:t>(3.191</w:t>
            </w:r>
            <w:r w:rsidR="00F04B29" w:rsidRPr="00F04B29">
              <w:t>, 5.087)</w:t>
            </w:r>
          </w:p>
        </w:tc>
        <w:tc>
          <w:tcPr>
            <w:tcW w:w="0" w:type="auto"/>
          </w:tcPr>
          <w:p w14:paraId="76AB906D" w14:textId="77777777" w:rsidR="00F04B29" w:rsidRPr="00F04B29" w:rsidRDefault="00F04B29" w:rsidP="00F5080E">
            <w:pPr>
              <w:jc w:val="right"/>
            </w:pPr>
            <w:r w:rsidRPr="00F04B29">
              <w:t xml:space="preserve"> 0.476</w:t>
            </w:r>
          </w:p>
        </w:tc>
      </w:tr>
      <w:tr w:rsidR="00F04B29" w:rsidRPr="00F04B29" w14:paraId="3CE0326D" w14:textId="77777777" w:rsidTr="00F5080E">
        <w:trPr>
          <w:trHeight w:val="290"/>
          <w:jc w:val="center"/>
        </w:trPr>
        <w:tc>
          <w:tcPr>
            <w:tcW w:w="1961" w:type="dxa"/>
          </w:tcPr>
          <w:p w14:paraId="11454B89" w14:textId="77777777" w:rsidR="00F04B29" w:rsidRPr="00F04B29" w:rsidRDefault="00F04B29" w:rsidP="00F5080E">
            <w:r w:rsidRPr="00F04B29">
              <w:t xml:space="preserve">90th Percentile   </w:t>
            </w:r>
          </w:p>
        </w:tc>
        <w:tc>
          <w:tcPr>
            <w:tcW w:w="0" w:type="auto"/>
          </w:tcPr>
          <w:p w14:paraId="2A6F8A5B" w14:textId="77777777" w:rsidR="00F04B29" w:rsidRPr="00F04B29" w:rsidRDefault="00F04B29" w:rsidP="00F5080E">
            <w:pPr>
              <w:jc w:val="right"/>
            </w:pPr>
            <w:r w:rsidRPr="00F04B29">
              <w:t xml:space="preserve">  17.231</w:t>
            </w:r>
          </w:p>
        </w:tc>
        <w:tc>
          <w:tcPr>
            <w:tcW w:w="0" w:type="auto"/>
          </w:tcPr>
          <w:p w14:paraId="141B98C2" w14:textId="77777777" w:rsidR="00F04B29" w:rsidRPr="00F04B29" w:rsidRDefault="00F04B29" w:rsidP="00F5080E">
            <w:pPr>
              <w:jc w:val="right"/>
            </w:pPr>
            <w:r w:rsidRPr="00F04B29">
              <w:t>(14.504,20.049)</w:t>
            </w:r>
          </w:p>
        </w:tc>
        <w:tc>
          <w:tcPr>
            <w:tcW w:w="0" w:type="auto"/>
          </w:tcPr>
          <w:p w14:paraId="01BFF9D6" w14:textId="77777777" w:rsidR="00F04B29" w:rsidRPr="00F04B29" w:rsidRDefault="00F04B29" w:rsidP="00F5080E">
            <w:pPr>
              <w:jc w:val="right"/>
            </w:pPr>
            <w:r w:rsidRPr="00F04B29">
              <w:t xml:space="preserve"> 1.548</w:t>
            </w:r>
          </w:p>
        </w:tc>
      </w:tr>
      <w:tr w:rsidR="00F04B29" w:rsidRPr="00F04B29" w14:paraId="38BBFAFA" w14:textId="77777777" w:rsidTr="00F5080E">
        <w:trPr>
          <w:trHeight w:val="290"/>
          <w:jc w:val="center"/>
        </w:trPr>
        <w:tc>
          <w:tcPr>
            <w:tcW w:w="1961" w:type="dxa"/>
          </w:tcPr>
          <w:p w14:paraId="7FFB5577" w14:textId="77777777" w:rsidR="00F04B29" w:rsidRPr="00F04B29" w:rsidRDefault="00F04B29" w:rsidP="00F5080E">
            <w:r w:rsidRPr="00F04B29">
              <w:t xml:space="preserve">95th Percentile   </w:t>
            </w:r>
          </w:p>
        </w:tc>
        <w:tc>
          <w:tcPr>
            <w:tcW w:w="0" w:type="auto"/>
          </w:tcPr>
          <w:p w14:paraId="680AAD37" w14:textId="77777777" w:rsidR="00F04B29" w:rsidRPr="00F04B29" w:rsidRDefault="00F04B29" w:rsidP="00F5080E">
            <w:pPr>
              <w:jc w:val="right"/>
            </w:pPr>
            <w:r w:rsidRPr="00F04B29">
              <w:t xml:space="preserve">  26.112</w:t>
            </w:r>
          </w:p>
        </w:tc>
        <w:tc>
          <w:tcPr>
            <w:tcW w:w="0" w:type="auto"/>
          </w:tcPr>
          <w:p w14:paraId="7CA401E6" w14:textId="77777777" w:rsidR="00F04B29" w:rsidRPr="00F04B29" w:rsidRDefault="00F04B29" w:rsidP="00F5080E">
            <w:pPr>
              <w:jc w:val="right"/>
            </w:pPr>
            <w:r w:rsidRPr="00F04B29">
              <w:t>(20.994,33.608)</w:t>
            </w:r>
          </w:p>
        </w:tc>
        <w:tc>
          <w:tcPr>
            <w:tcW w:w="0" w:type="auto"/>
          </w:tcPr>
          <w:p w14:paraId="3AE9DC7A" w14:textId="77777777" w:rsidR="00F04B29" w:rsidRPr="00F04B29" w:rsidRDefault="00F04B29" w:rsidP="00F5080E">
            <w:pPr>
              <w:jc w:val="right"/>
            </w:pPr>
            <w:r w:rsidRPr="00F04B29">
              <w:t xml:space="preserve"> 3.388</w:t>
            </w:r>
          </w:p>
        </w:tc>
      </w:tr>
      <w:tr w:rsidR="00F04B29" w:rsidRPr="00F04B29" w14:paraId="207644EA" w14:textId="77777777" w:rsidTr="00F5080E">
        <w:trPr>
          <w:trHeight w:val="290"/>
          <w:jc w:val="center"/>
        </w:trPr>
        <w:tc>
          <w:tcPr>
            <w:tcW w:w="1961" w:type="dxa"/>
          </w:tcPr>
          <w:p w14:paraId="1E982DAD" w14:textId="77777777" w:rsidR="00F04B29" w:rsidRPr="00F04B29" w:rsidRDefault="00F04B29" w:rsidP="00F5080E">
            <w:r w:rsidRPr="00F04B29">
              <w:t xml:space="preserve">99th Percentile   </w:t>
            </w:r>
          </w:p>
        </w:tc>
        <w:tc>
          <w:tcPr>
            <w:tcW w:w="0" w:type="auto"/>
          </w:tcPr>
          <w:p w14:paraId="4F1D0C0E" w14:textId="77777777" w:rsidR="00F04B29" w:rsidRPr="00F04B29" w:rsidRDefault="00F04B29" w:rsidP="00F5080E">
            <w:pPr>
              <w:jc w:val="right"/>
            </w:pPr>
            <w:r w:rsidRPr="00F04B29">
              <w:t xml:space="preserve">  56.943</w:t>
            </w:r>
          </w:p>
        </w:tc>
        <w:tc>
          <w:tcPr>
            <w:tcW w:w="0" w:type="auto"/>
          </w:tcPr>
          <w:p w14:paraId="2864567F" w14:textId="77777777" w:rsidR="00F04B29" w:rsidRPr="00F04B29" w:rsidRDefault="00F04B29" w:rsidP="00F5080E">
            <w:pPr>
              <w:jc w:val="right"/>
            </w:pPr>
            <w:r w:rsidRPr="00F04B29">
              <w:t>(38.710,88.536)</w:t>
            </w:r>
          </w:p>
        </w:tc>
        <w:tc>
          <w:tcPr>
            <w:tcW w:w="0" w:type="auto"/>
          </w:tcPr>
          <w:p w14:paraId="2C56FEB6" w14:textId="77777777" w:rsidR="00F04B29" w:rsidRPr="00F04B29" w:rsidRDefault="00F04B29" w:rsidP="00F5080E">
            <w:pPr>
              <w:jc w:val="right"/>
            </w:pPr>
            <w:r w:rsidRPr="00F04B29">
              <w:t>11.283</w:t>
            </w:r>
          </w:p>
        </w:tc>
      </w:tr>
    </w:tbl>
    <w:p w14:paraId="466EE45D" w14:textId="77777777" w:rsidR="00827686" w:rsidRDefault="00827686" w:rsidP="00F04B29"/>
    <w:p w14:paraId="6F1D3F55" w14:textId="77777777" w:rsidR="007A207B" w:rsidRDefault="007A207B">
      <w:pPr>
        <w:rPr>
          <w:rStyle w:val="Heading3Char"/>
        </w:rPr>
      </w:pPr>
      <w:r>
        <w:rPr>
          <w:rStyle w:val="Heading3Char"/>
        </w:rPr>
        <w:br w:type="page"/>
      </w:r>
    </w:p>
    <w:p w14:paraId="34354FFC" w14:textId="10E1BB39" w:rsidR="007A207B" w:rsidRDefault="008270D7" w:rsidP="008270D7">
      <w:pPr>
        <w:pStyle w:val="Heading3"/>
      </w:pPr>
      <w:bookmarkStart w:id="21" w:name="_Toc202449979"/>
      <w:r>
        <w:lastRenderedPageBreak/>
        <w:t>Figure S</w:t>
      </w:r>
      <w:r w:rsidR="00EE59F5">
        <w:fldChar w:fldCharType="begin"/>
      </w:r>
      <w:r w:rsidR="00EE59F5">
        <w:instrText xml:space="preserve"> SEQ Figure_S \* ARABIC </w:instrText>
      </w:r>
      <w:r w:rsidR="00EE59F5">
        <w:fldChar w:fldCharType="separate"/>
      </w:r>
      <w:r w:rsidR="00E33955">
        <w:rPr>
          <w:noProof/>
        </w:rPr>
        <w:t>11</w:t>
      </w:r>
      <w:r w:rsidR="00EE59F5">
        <w:rPr>
          <w:noProof/>
        </w:rPr>
        <w:fldChar w:fldCharType="end"/>
      </w:r>
      <w:r w:rsidR="007A207B">
        <w:t xml:space="preserve">: </w:t>
      </w:r>
      <w:r w:rsidRPr="00F5080E">
        <w:t>Bootstrap resampled histogram compared to the original data histogram</w:t>
      </w:r>
      <w:r>
        <w:t>.</w:t>
      </w:r>
      <w:bookmarkEnd w:id="21"/>
    </w:p>
    <w:p w14:paraId="0ED44D77" w14:textId="77777777" w:rsidR="007A207B" w:rsidRDefault="00827686" w:rsidP="007A207B">
      <w:pPr>
        <w:jc w:val="center"/>
      </w:pPr>
      <w:r>
        <w:rPr>
          <w:noProof/>
          <w:lang w:bidi="he-IL"/>
        </w:rPr>
        <w:drawing>
          <wp:inline distT="0" distB="0" distL="0" distR="0" wp14:anchorId="087FCAF2" wp14:editId="30B009B5">
            <wp:extent cx="2792563" cy="2743200"/>
            <wp:effectExtent l="0" t="0" r="8255" b="0"/>
            <wp:docPr id="86575277"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5277" name="Picture 1" descr="A graph of a graph&#10;&#10;AI-generated content may be incorrect."/>
                    <pic:cNvPicPr/>
                  </pic:nvPicPr>
                  <pic:blipFill>
                    <a:blip r:embed="rId28"/>
                    <a:stretch>
                      <a:fillRect/>
                    </a:stretch>
                  </pic:blipFill>
                  <pic:spPr>
                    <a:xfrm>
                      <a:off x="0" y="0"/>
                      <a:ext cx="2792563" cy="2743200"/>
                    </a:xfrm>
                    <a:prstGeom prst="rect">
                      <a:avLst/>
                    </a:prstGeom>
                  </pic:spPr>
                </pic:pic>
              </a:graphicData>
            </a:graphic>
          </wp:inline>
        </w:drawing>
      </w:r>
    </w:p>
    <w:p w14:paraId="30B09494" w14:textId="6E7F38C5" w:rsidR="00A01B7A" w:rsidRPr="00F04B29" w:rsidRDefault="008270D7" w:rsidP="00AC3C8D">
      <w:pPr>
        <w:jc w:val="both"/>
      </w:pPr>
      <w:r>
        <w:t>E</w:t>
      </w:r>
      <w:r w:rsidR="007A207B" w:rsidRPr="00F5080E">
        <w:t xml:space="preserve">very 10th bootstrap resampled histogram </w:t>
      </w:r>
      <w:r>
        <w:t xml:space="preserve">was overlayed to </w:t>
      </w:r>
      <w:r w:rsidR="007A207B" w:rsidRPr="00F5080E">
        <w:t xml:space="preserve">compare to the original data histogram (red), illustrating the variability in distribution shape across resamples. These visualizations highlight </w:t>
      </w:r>
      <w:r w:rsidR="00437B2C">
        <w:t>the stability of central tendency measures (median, mean) in this dataset</w:t>
      </w:r>
      <w:r w:rsidR="007A207B" w:rsidRPr="00F5080E">
        <w:t>.</w:t>
      </w:r>
      <w:r w:rsidR="00A01B7A">
        <w:br w:type="page"/>
      </w:r>
    </w:p>
    <w:p w14:paraId="144AC569" w14:textId="078C694E" w:rsidR="00372F47" w:rsidRDefault="00372F47" w:rsidP="00372F47">
      <w:pPr>
        <w:pStyle w:val="Heading1"/>
        <w:rPr>
          <w:i/>
        </w:rPr>
      </w:pPr>
      <w:bookmarkStart w:id="22" w:name="_Toc202449980"/>
      <w:bookmarkStart w:id="23" w:name="_Hlk202193134"/>
      <w:r w:rsidRPr="00372F47">
        <w:lastRenderedPageBreak/>
        <w:t>Calculating the number of active sites</w:t>
      </w:r>
      <w:bookmarkEnd w:id="22"/>
    </w:p>
    <w:p w14:paraId="71FFCEFA" w14:textId="332BB1E8" w:rsidR="00437B2C" w:rsidRDefault="00437B2C" w:rsidP="00437B2C">
      <w:pPr>
        <w:pStyle w:val="Heading3"/>
      </w:pPr>
      <w:bookmarkStart w:id="24" w:name="_Toc202449981"/>
      <w:bookmarkEnd w:id="23"/>
      <w:r>
        <w:t>Figure S</w:t>
      </w:r>
      <w:r w:rsidR="00EE59F5">
        <w:fldChar w:fldCharType="begin"/>
      </w:r>
      <w:r w:rsidR="00EE59F5">
        <w:instrText xml:space="preserve"> SEQ Figure_S \* ARABIC </w:instrText>
      </w:r>
      <w:r w:rsidR="00EE59F5">
        <w:fldChar w:fldCharType="separate"/>
      </w:r>
      <w:r w:rsidR="00E33955">
        <w:rPr>
          <w:noProof/>
        </w:rPr>
        <w:t>12</w:t>
      </w:r>
      <w:r w:rsidR="00EE59F5">
        <w:rPr>
          <w:noProof/>
        </w:rPr>
        <w:fldChar w:fldCharType="end"/>
      </w:r>
      <w:r>
        <w:t xml:space="preserve">: </w:t>
      </w:r>
      <w:r w:rsidRPr="00BD337E">
        <w:rPr>
          <w:rFonts w:eastAsiaTheme="minorEastAsia"/>
        </w:rPr>
        <w:t xml:space="preserve">A </w:t>
      </w:r>
      <w:r>
        <w:rPr>
          <w:rFonts w:eastAsiaTheme="minorEastAsia"/>
        </w:rPr>
        <w:t>CV</w:t>
      </w:r>
      <w:r w:rsidRPr="00BD337E">
        <w:rPr>
          <w:rFonts w:eastAsiaTheme="minorEastAsia"/>
        </w:rPr>
        <w:t xml:space="preserve"> </w:t>
      </w:r>
      <w:r>
        <w:rPr>
          <w:rFonts w:eastAsiaTheme="minorEastAsia"/>
        </w:rPr>
        <w:t>of a platinum microelectrode (d ≈ 10 μm)</w:t>
      </w:r>
      <w:r w:rsidRPr="00BD337E">
        <w:rPr>
          <w:rFonts w:eastAsiaTheme="minorEastAsia"/>
        </w:rPr>
        <w:t xml:space="preserve"> at 50 mV/s in </w:t>
      </w:r>
      <w:r>
        <w:rPr>
          <w:rFonts w:eastAsiaTheme="minorEastAsia"/>
        </w:rPr>
        <w:t xml:space="preserve">Ar-saturated </w:t>
      </w:r>
      <w:r w:rsidRPr="00BD337E">
        <w:rPr>
          <w:rFonts w:eastAsiaTheme="minorEastAsia"/>
        </w:rPr>
        <w:t>1 mM HClO</w:t>
      </w:r>
      <w:r w:rsidRPr="00BD337E">
        <w:rPr>
          <w:rFonts w:eastAsiaTheme="minorEastAsia"/>
          <w:vertAlign w:val="subscript"/>
        </w:rPr>
        <w:t>4</w:t>
      </w:r>
      <w:r>
        <w:t>.</w:t>
      </w:r>
      <w:bookmarkEnd w:id="24"/>
    </w:p>
    <w:p w14:paraId="6FE3B4E9" w14:textId="544DEBD4" w:rsidR="003B22C2" w:rsidRDefault="00E957A8" w:rsidP="003B22C2">
      <w:pPr>
        <w:jc w:val="center"/>
      </w:pPr>
      <w:r w:rsidRPr="00F339F7">
        <w:rPr>
          <w:noProof/>
          <w:lang w:bidi="he-IL"/>
        </w:rPr>
        <mc:AlternateContent>
          <mc:Choice Requires="wpg">
            <w:drawing>
              <wp:inline distT="0" distB="0" distL="0" distR="0" wp14:anchorId="4C5D0532" wp14:editId="62A160DC">
                <wp:extent cx="2743200" cy="2743200"/>
                <wp:effectExtent l="0" t="0" r="0" b="0"/>
                <wp:docPr id="1411453788" name="Group 7"/>
                <wp:cNvGraphicFramePr/>
                <a:graphic xmlns:a="http://schemas.openxmlformats.org/drawingml/2006/main">
                  <a:graphicData uri="http://schemas.microsoft.com/office/word/2010/wordprocessingGroup">
                    <wpg:wgp>
                      <wpg:cNvGrpSpPr/>
                      <wpg:grpSpPr>
                        <a:xfrm>
                          <a:off x="0" y="0"/>
                          <a:ext cx="2743200" cy="2743200"/>
                          <a:chOff x="0" y="0"/>
                          <a:chExt cx="4572000" cy="4573175"/>
                        </a:xfrm>
                      </wpg:grpSpPr>
                      <pic:pic xmlns:pic="http://schemas.openxmlformats.org/drawingml/2006/picture">
                        <pic:nvPicPr>
                          <pic:cNvPr id="498646304" name="Picture 498646304"/>
                          <pic:cNvPicPr/>
                        </pic:nvPicPr>
                        <pic:blipFill>
                          <a:blip r:embed="rId29"/>
                          <a:stretch>
                            <a:fillRect/>
                          </a:stretch>
                        </pic:blipFill>
                        <pic:spPr>
                          <a:xfrm>
                            <a:off x="0" y="0"/>
                            <a:ext cx="4572000" cy="4573175"/>
                          </a:xfrm>
                          <a:prstGeom prst="rect">
                            <a:avLst/>
                          </a:prstGeom>
                        </pic:spPr>
                      </pic:pic>
                      <wps:wsp>
                        <wps:cNvPr id="1019939498" name="Straight Connector 1019939498"/>
                        <wps:cNvCnPr>
                          <a:cxnSpLocks/>
                        </wps:cNvCnPr>
                        <wps:spPr>
                          <a:xfrm flipV="1">
                            <a:off x="1051377" y="447055"/>
                            <a:ext cx="0" cy="3383280"/>
                          </a:xfrm>
                          <a:prstGeom prst="line">
                            <a:avLst/>
                          </a:prstGeom>
                          <a:ln w="38100">
                            <a:solidFill>
                              <a:srgbClr val="008000"/>
                            </a:solidFill>
                            <a:prstDash val="dash"/>
                          </a:ln>
                        </wps:spPr>
                        <wps:style>
                          <a:lnRef idx="1">
                            <a:schemeClr val="accent1"/>
                          </a:lnRef>
                          <a:fillRef idx="0">
                            <a:schemeClr val="accent1"/>
                          </a:fillRef>
                          <a:effectRef idx="0">
                            <a:schemeClr val="accent1"/>
                          </a:effectRef>
                          <a:fontRef idx="minor">
                            <a:schemeClr val="tx1"/>
                          </a:fontRef>
                        </wps:style>
                        <wps:bodyPr/>
                      </wps:wsp>
                      <wps:wsp>
                        <wps:cNvPr id="618104078" name="Straight Connector 618104078"/>
                        <wps:cNvCnPr/>
                        <wps:spPr>
                          <a:xfrm flipV="1">
                            <a:off x="2528049" y="447055"/>
                            <a:ext cx="0" cy="3383280"/>
                          </a:xfrm>
                          <a:prstGeom prst="line">
                            <a:avLst/>
                          </a:prstGeom>
                          <a:ln w="38100">
                            <a:solidFill>
                              <a:srgbClr val="0000FF"/>
                            </a:solidFill>
                            <a:prstDash val="dash"/>
                          </a:ln>
                        </wps:spPr>
                        <wps:style>
                          <a:lnRef idx="1">
                            <a:schemeClr val="accent1"/>
                          </a:lnRef>
                          <a:fillRef idx="0">
                            <a:schemeClr val="accent1"/>
                          </a:fillRef>
                          <a:effectRef idx="0">
                            <a:schemeClr val="accent1"/>
                          </a:effectRef>
                          <a:fontRef idx="minor">
                            <a:schemeClr val="tx1"/>
                          </a:fontRef>
                        </wps:style>
                        <wps:bodyPr/>
                      </wps:wsp>
                      <wps:wsp>
                        <wps:cNvPr id="1749872719" name="Straight Connector 1749872719"/>
                        <wps:cNvCnPr/>
                        <wps:spPr>
                          <a:xfrm flipV="1">
                            <a:off x="2883536" y="447055"/>
                            <a:ext cx="0" cy="3383280"/>
                          </a:xfrm>
                          <a:prstGeom prst="line">
                            <a:avLst/>
                          </a:prstGeom>
                          <a:ln w="381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829516336" name="Straight Connector 1829516336"/>
                        <wps:cNvCnPr/>
                        <wps:spPr>
                          <a:xfrm flipV="1">
                            <a:off x="3992670" y="447055"/>
                            <a:ext cx="0" cy="3383280"/>
                          </a:xfrm>
                          <a:prstGeom prst="line">
                            <a:avLst/>
                          </a:prstGeom>
                          <a:ln w="38100">
                            <a:solidFill>
                              <a:schemeClr val="tx1">
                                <a:lumMod val="50000"/>
                                <a:lumOff val="50000"/>
                              </a:schemeClr>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2216F4" id="Group 7" o:spid="_x0000_s1026" style="width:3in;height:3in;mso-position-horizontal-relative:char;mso-position-vertical-relative:line" coordsize="45720,457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">
                <v:shape id="Picture 498646304" o:spid="_x0000_s1027" type="#_x0000_t75" style="position:absolute;width:45720;height:4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">
                  <v:imagedata r:id="rId30" o:title=""/>
                </v:shape>
                <v:line id="Straight Connector 1019939498" o:spid="_x0000_s1028" style="position:absolute;flip:y;visibility:visible;mso-wrap-style:square" from="10513,4470" to="10513,38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" strokecolor="green" strokeweight="3pt">
                  <v:stroke dashstyle="dash" joinstyle="miter"/>
                  <o:lock v:ext="edit" shapetype="f"/>
                </v:line>
                <v:line id="Straight Connector 618104078" o:spid="_x0000_s1029" style="position:absolute;flip:y;visibility:visible;mso-wrap-style:square" from="25280,4470" to="25280,38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" strokecolor="blue" strokeweight="3pt">
                  <v:stroke dashstyle="dash" joinstyle="miter"/>
                </v:line>
                <v:line id="Straight Connector 1749872719" o:spid="_x0000_s1030" style="position:absolute;flip:y;visibility:visible;mso-wrap-style:square" from="28835,4470" to="28835,38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" strokecolor="red" strokeweight="3pt">
                  <v:stroke dashstyle="dash" joinstyle="miter"/>
                </v:line>
                <v:line id="Straight Connector 1829516336" o:spid="_x0000_s1031" style="position:absolute;flip:y;visibility:visible;mso-wrap-style:square" from="39926,4470" to="39926,38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" strokecolor="gray [1629]" strokeweight="3pt">
                  <v:stroke dashstyle="dash" joinstyle="miter"/>
                </v:line>
                <w10:anchorlock/>
              </v:group>
            </w:pict>
          </mc:Fallback>
        </mc:AlternateContent>
      </w:r>
    </w:p>
    <w:p w14:paraId="387CFB73" w14:textId="22F66F46" w:rsidR="00F339F7" w:rsidRDefault="00F339F7" w:rsidP="00AC3C8D">
      <w:pPr>
        <w:jc w:val="both"/>
      </w:pPr>
      <w:r>
        <w:t xml:space="preserve">Vertical dashed lines </w:t>
      </w:r>
      <w:r w:rsidR="001E01D5">
        <w:t>indicate the four potentials used to collect nanoimpacts: -0.30 V for the Hads regime, -0.45 V (E</w:t>
      </w:r>
      <w:r w:rsidR="001E01D5" w:rsidRPr="00687F01">
        <w:rPr>
          <w:vertAlign w:val="subscript"/>
        </w:rPr>
        <w:t>1/4</w:t>
      </w:r>
      <w:r w:rsidR="001E01D5">
        <w:t>), -0.50 V (E</w:t>
      </w:r>
      <w:r w:rsidR="001E01D5" w:rsidRPr="00687F01">
        <w:rPr>
          <w:vertAlign w:val="subscript"/>
        </w:rPr>
        <w:t>1/2</w:t>
      </w:r>
      <w:r w:rsidR="001E01D5">
        <w:t xml:space="preserve">), and -0.70 V for the </w:t>
      </w:r>
      <w:r>
        <w:t>diffusion-limited potential.</w:t>
      </w:r>
      <w:r w:rsidR="00CE436B">
        <w:t xml:space="preserve"> Each potential was converted to RHE in the main text using the equation below, where </w:t>
      </w:r>
      <w:r w:rsidR="00CE436B" w:rsidRPr="00CE436B">
        <w:rPr>
          <w:i/>
          <w:iCs/>
        </w:rPr>
        <w:t>R</w:t>
      </w:r>
      <w:r w:rsidR="00CE436B">
        <w:t xml:space="preserve"> is the gas constant, </w:t>
      </w:r>
      <w:r w:rsidR="00CE436B" w:rsidRPr="00CE436B">
        <w:rPr>
          <w:i/>
          <w:iCs/>
        </w:rPr>
        <w:t>T</w:t>
      </w:r>
      <w:r w:rsidR="00CE436B">
        <w:t xml:space="preserve"> is </w:t>
      </w:r>
      <w:r w:rsidR="001E01D5">
        <w:t xml:space="preserve">the </w:t>
      </w:r>
      <w:r w:rsidR="00CE436B">
        <w:t xml:space="preserve">temperature, and </w:t>
      </w:r>
      <w:r w:rsidR="00CE436B" w:rsidRPr="00CE436B">
        <w:rPr>
          <w:i/>
          <w:iCs/>
        </w:rPr>
        <w:t>F</w:t>
      </w:r>
      <w:r w:rsidR="00CE436B">
        <w:t xml:space="preserve"> is Faraday’s constant.</w:t>
      </w:r>
    </w:p>
    <w:p w14:paraId="5099FA85" w14:textId="77777777" w:rsidR="00052869" w:rsidRDefault="00052869" w:rsidP="00372F47"/>
    <w:p w14:paraId="729DAB1E" w14:textId="45824EEC" w:rsidR="00437B2C" w:rsidRPr="00A40876" w:rsidRDefault="00EE59F5" w:rsidP="00372F47">
      <w:pPr>
        <w:rPr>
          <w:rFonts w:eastAsiaTheme="minorEastAsia"/>
        </w:rPr>
      </w:pPr>
      <m:oMathPara>
        <m:oMath>
          <m:sSub>
            <m:sSubPr>
              <m:ctrlPr>
                <w:rPr>
                  <w:rFonts w:ascii="Cambria Math" w:hAnsi="Cambria Math"/>
                  <w:i/>
                </w:rPr>
              </m:ctrlPr>
            </m:sSubPr>
            <m:e>
              <m:r>
                <w:rPr>
                  <w:rFonts w:ascii="Cambria Math" w:hAnsi="Cambria Math"/>
                </w:rPr>
                <m:t>E</m:t>
              </m:r>
            </m:e>
            <m:sub>
              <m:r>
                <w:rPr>
                  <w:rFonts w:ascii="Cambria Math" w:hAnsi="Cambria Math"/>
                </w:rPr>
                <m:t>RHE</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SCE</m:t>
              </m:r>
            </m:sub>
          </m:sSub>
          <m:r>
            <w:rPr>
              <w:rFonts w:ascii="Cambria Math" w:hAnsi="Cambria Math"/>
            </w:rPr>
            <m:t>-</m:t>
          </m:r>
          <m:r>
            <w:rPr>
              <w:rFonts w:ascii="Cambria Math" w:hAnsi="Cambria Math"/>
            </w:rPr>
            <m:t>0.2412-</m:t>
          </m:r>
          <m:f>
            <m:fPr>
              <m:ctrlPr>
                <w:rPr>
                  <w:rFonts w:ascii="Cambria Math" w:hAnsi="Cambria Math"/>
                  <w:i/>
                </w:rPr>
              </m:ctrlPr>
            </m:fPr>
            <m:num>
              <m:r>
                <w:rPr>
                  <w:rFonts w:ascii="Cambria Math" w:hAnsi="Cambria Math"/>
                </w:rPr>
                <m:t>RT</m:t>
              </m:r>
            </m:num>
            <m:den>
              <m:r>
                <w:rPr>
                  <w:rFonts w:ascii="Cambria Math" w:hAnsi="Cambria Math"/>
                </w:rPr>
                <m:t>F</m:t>
              </m:r>
            </m:den>
          </m:f>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10</m:t>
                  </m:r>
                </m:e>
              </m:d>
            </m:e>
          </m:func>
          <m:r>
            <w:rPr>
              <w:rFonts w:ascii="Cambria Math" w:hAnsi="Cambria Math"/>
            </w:rPr>
            <m:t>∙</m:t>
          </m:r>
          <m:r>
            <w:rPr>
              <w:rFonts w:ascii="Cambria Math" w:hAnsi="Cambria Math"/>
            </w:rPr>
            <m:t>pH</m:t>
          </m:r>
        </m:oMath>
      </m:oMathPara>
    </w:p>
    <w:p w14:paraId="77955C66" w14:textId="77777777" w:rsidR="00A40876" w:rsidRDefault="00A40876" w:rsidP="00372F47"/>
    <w:tbl>
      <w:tblPr>
        <w:tblStyle w:val="TableGrid"/>
        <w:tblW w:w="0" w:type="auto"/>
        <w:jc w:val="center"/>
        <w:tblLook w:val="04A0" w:firstRow="1" w:lastRow="0" w:firstColumn="1" w:lastColumn="0" w:noHBand="0" w:noVBand="1"/>
      </w:tblPr>
      <w:tblGrid>
        <w:gridCol w:w="3186"/>
        <w:gridCol w:w="3406"/>
      </w:tblGrid>
      <w:tr w:rsidR="00437B2C" w14:paraId="4B30F721" w14:textId="77777777" w:rsidTr="00C84A89">
        <w:trPr>
          <w:jc w:val="center"/>
        </w:trPr>
        <w:tc>
          <w:tcPr>
            <w:tcW w:w="3186" w:type="dxa"/>
          </w:tcPr>
          <w:p w14:paraId="1D19EC5A" w14:textId="77777777" w:rsidR="00C84A89" w:rsidRDefault="00052869" w:rsidP="00437B2C">
            <w:pPr>
              <w:jc w:val="center"/>
              <w:rPr>
                <w:b/>
                <w:bCs/>
              </w:rPr>
            </w:pPr>
            <w:r>
              <w:rPr>
                <w:b/>
                <w:bCs/>
              </w:rPr>
              <w:t>Saturated</w:t>
            </w:r>
            <w:r w:rsidR="00437B2C" w:rsidRPr="00437B2C">
              <w:rPr>
                <w:b/>
                <w:bCs/>
              </w:rPr>
              <w:t xml:space="preserve"> Calomel Electrode</w:t>
            </w:r>
          </w:p>
          <w:p w14:paraId="0A02A919" w14:textId="34F4597D" w:rsidR="00437B2C" w:rsidRPr="00437B2C" w:rsidRDefault="00437B2C" w:rsidP="00437B2C">
            <w:pPr>
              <w:jc w:val="center"/>
              <w:rPr>
                <w:b/>
                <w:bCs/>
              </w:rPr>
            </w:pPr>
            <w:r w:rsidRPr="00437B2C">
              <w:rPr>
                <w:b/>
                <w:bCs/>
              </w:rPr>
              <w:t>(SCE) potential</w:t>
            </w:r>
          </w:p>
        </w:tc>
        <w:tc>
          <w:tcPr>
            <w:tcW w:w="3406" w:type="dxa"/>
          </w:tcPr>
          <w:p w14:paraId="08C491BB" w14:textId="77777777" w:rsidR="00C84A89" w:rsidRDefault="00437B2C" w:rsidP="00437B2C">
            <w:pPr>
              <w:jc w:val="center"/>
              <w:rPr>
                <w:b/>
                <w:bCs/>
              </w:rPr>
            </w:pPr>
            <w:r w:rsidRPr="00437B2C">
              <w:rPr>
                <w:b/>
                <w:bCs/>
              </w:rPr>
              <w:t>Reversible Hydrogen electrode</w:t>
            </w:r>
          </w:p>
          <w:p w14:paraId="231DD995" w14:textId="43E379CD" w:rsidR="00437B2C" w:rsidRPr="00437B2C" w:rsidRDefault="00437B2C" w:rsidP="00437B2C">
            <w:pPr>
              <w:jc w:val="center"/>
              <w:rPr>
                <w:b/>
                <w:bCs/>
              </w:rPr>
            </w:pPr>
            <w:r w:rsidRPr="00437B2C">
              <w:rPr>
                <w:b/>
                <w:bCs/>
              </w:rPr>
              <w:t>(RHE) potential</w:t>
            </w:r>
          </w:p>
        </w:tc>
      </w:tr>
      <w:tr w:rsidR="004854E3" w14:paraId="21C28A69" w14:textId="77777777" w:rsidTr="00C84A89">
        <w:trPr>
          <w:jc w:val="center"/>
        </w:trPr>
        <w:tc>
          <w:tcPr>
            <w:tcW w:w="3186" w:type="dxa"/>
          </w:tcPr>
          <w:p w14:paraId="30858A33" w14:textId="0BC2C0A8" w:rsidR="004854E3" w:rsidRDefault="004854E3" w:rsidP="004854E3">
            <w:pPr>
              <w:jc w:val="right"/>
            </w:pPr>
            <w:r>
              <w:t>-300 mV</w:t>
            </w:r>
          </w:p>
        </w:tc>
        <w:tc>
          <w:tcPr>
            <w:tcW w:w="3406" w:type="dxa"/>
          </w:tcPr>
          <w:p w14:paraId="0E139EDF" w14:textId="273C433C" w:rsidR="004854E3" w:rsidRDefault="004854E3" w:rsidP="004854E3">
            <w:pPr>
              <w:jc w:val="right"/>
            </w:pPr>
            <w:r>
              <w:t>119 mV</w:t>
            </w:r>
          </w:p>
        </w:tc>
      </w:tr>
      <w:tr w:rsidR="004854E3" w14:paraId="0A0F3A10" w14:textId="77777777" w:rsidTr="00C84A89">
        <w:trPr>
          <w:jc w:val="center"/>
        </w:trPr>
        <w:tc>
          <w:tcPr>
            <w:tcW w:w="3186" w:type="dxa"/>
          </w:tcPr>
          <w:p w14:paraId="3F4496DE" w14:textId="5C8EB898" w:rsidR="004854E3" w:rsidRDefault="004854E3" w:rsidP="004854E3">
            <w:pPr>
              <w:jc w:val="right"/>
            </w:pPr>
            <w:r>
              <w:t>-450 mV</w:t>
            </w:r>
          </w:p>
        </w:tc>
        <w:tc>
          <w:tcPr>
            <w:tcW w:w="3406" w:type="dxa"/>
          </w:tcPr>
          <w:p w14:paraId="455C8961" w14:textId="4AFBD028" w:rsidR="004854E3" w:rsidRDefault="004854E3" w:rsidP="004854E3">
            <w:pPr>
              <w:jc w:val="right"/>
            </w:pPr>
            <w:r>
              <w:t>-31 mV</w:t>
            </w:r>
          </w:p>
        </w:tc>
      </w:tr>
      <w:tr w:rsidR="004854E3" w14:paraId="6FCFD4A7" w14:textId="77777777" w:rsidTr="00C84A89">
        <w:trPr>
          <w:jc w:val="center"/>
        </w:trPr>
        <w:tc>
          <w:tcPr>
            <w:tcW w:w="3186" w:type="dxa"/>
          </w:tcPr>
          <w:p w14:paraId="053339E7" w14:textId="13821DFA" w:rsidR="004854E3" w:rsidRDefault="004854E3" w:rsidP="004854E3">
            <w:pPr>
              <w:jc w:val="right"/>
            </w:pPr>
            <w:r>
              <w:t>-500 mV</w:t>
            </w:r>
          </w:p>
        </w:tc>
        <w:tc>
          <w:tcPr>
            <w:tcW w:w="3406" w:type="dxa"/>
          </w:tcPr>
          <w:p w14:paraId="19410E57" w14:textId="396D68AC" w:rsidR="004854E3" w:rsidRDefault="004854E3" w:rsidP="004854E3">
            <w:pPr>
              <w:jc w:val="right"/>
            </w:pPr>
            <w:r>
              <w:t>-81 mV</w:t>
            </w:r>
          </w:p>
        </w:tc>
      </w:tr>
      <w:tr w:rsidR="004854E3" w14:paraId="1DB93724" w14:textId="77777777" w:rsidTr="00C84A89">
        <w:trPr>
          <w:jc w:val="center"/>
        </w:trPr>
        <w:tc>
          <w:tcPr>
            <w:tcW w:w="3186" w:type="dxa"/>
          </w:tcPr>
          <w:p w14:paraId="131DFB97" w14:textId="606D2D31" w:rsidR="004854E3" w:rsidRDefault="004854E3" w:rsidP="004854E3">
            <w:pPr>
              <w:jc w:val="right"/>
            </w:pPr>
            <w:r>
              <w:t>-700 mV</w:t>
            </w:r>
          </w:p>
        </w:tc>
        <w:tc>
          <w:tcPr>
            <w:tcW w:w="3406" w:type="dxa"/>
          </w:tcPr>
          <w:p w14:paraId="00497925" w14:textId="355555AB" w:rsidR="004854E3" w:rsidRDefault="004854E3" w:rsidP="004854E3">
            <w:pPr>
              <w:jc w:val="right"/>
            </w:pPr>
            <w:r>
              <w:t>-281 mV</w:t>
            </w:r>
          </w:p>
        </w:tc>
      </w:tr>
    </w:tbl>
    <w:p w14:paraId="1FBBF271" w14:textId="77777777" w:rsidR="00437B2C" w:rsidRDefault="00437B2C" w:rsidP="00372F47"/>
    <w:p w14:paraId="3334CCA7" w14:textId="77777777" w:rsidR="001E01D5" w:rsidRDefault="001E01D5">
      <w:pPr>
        <w:rPr>
          <w:rFonts w:eastAsiaTheme="majorEastAsia" w:cstheme="majorBidi"/>
          <w:b/>
          <w:szCs w:val="28"/>
        </w:rPr>
      </w:pPr>
      <w:bookmarkStart w:id="25" w:name="_Ref198042012"/>
      <w:bookmarkStart w:id="26" w:name="_Ref198042003"/>
      <w:r>
        <w:br w:type="page"/>
      </w:r>
    </w:p>
    <w:p w14:paraId="4E9C780F" w14:textId="22D199CF" w:rsidR="00833A03" w:rsidRPr="00437B2C" w:rsidRDefault="00437B2C" w:rsidP="00437B2C">
      <w:pPr>
        <w:pStyle w:val="Heading3"/>
        <w:rPr>
          <w:rFonts w:cs="Times New Roman"/>
          <w:szCs w:val="22"/>
        </w:rPr>
      </w:pPr>
      <w:bookmarkStart w:id="27" w:name="_Toc202449982"/>
      <w:r>
        <w:lastRenderedPageBreak/>
        <w:t>Figure S</w:t>
      </w:r>
      <w:r w:rsidR="00EE59F5">
        <w:fldChar w:fldCharType="begin"/>
      </w:r>
      <w:r w:rsidR="00EE59F5">
        <w:instrText xml:space="preserve"> SEQ Figure_S \* ARABIC </w:instrText>
      </w:r>
      <w:r w:rsidR="00EE59F5">
        <w:fldChar w:fldCharType="separate"/>
      </w:r>
      <w:r w:rsidR="00E33955">
        <w:rPr>
          <w:noProof/>
        </w:rPr>
        <w:t>13</w:t>
      </w:r>
      <w:r w:rsidR="00EE59F5">
        <w:rPr>
          <w:noProof/>
        </w:rPr>
        <w:fldChar w:fldCharType="end"/>
      </w:r>
      <w:bookmarkEnd w:id="25"/>
      <w:r>
        <w:t xml:space="preserve">: </w:t>
      </w:r>
      <w:r w:rsidR="000F6B38">
        <w:t>Charge for H</w:t>
      </w:r>
      <w:r w:rsidR="000F6B38" w:rsidRPr="00657AF5">
        <w:rPr>
          <w:vertAlign w:val="subscript"/>
        </w:rPr>
        <w:t>ads</w:t>
      </w:r>
      <w:r w:rsidR="000F6B38">
        <w:t xml:space="preserve"> distribution from nanoimpacts at</w:t>
      </w:r>
      <w:r w:rsidRPr="00F405B1">
        <w:t xml:space="preserve"> -30</w:t>
      </w:r>
      <w:r w:rsidR="004854E3">
        <w:t>0</w:t>
      </w:r>
      <w:r w:rsidRPr="00F405B1">
        <w:t xml:space="preserve"> </w:t>
      </w:r>
      <w:r w:rsidR="004854E3">
        <w:t>m</w:t>
      </w:r>
      <w:r w:rsidRPr="00F405B1">
        <w:t>V vs. SCE</w:t>
      </w:r>
      <w:r>
        <w:t>.</w:t>
      </w:r>
      <w:bookmarkEnd w:id="26"/>
      <w:bookmarkEnd w:id="27"/>
    </w:p>
    <w:p w14:paraId="089C2999" w14:textId="4ABE4D3C" w:rsidR="008403C9" w:rsidRDefault="007C1EF1" w:rsidP="008403C9">
      <w:pPr>
        <w:jc w:val="center"/>
        <w:rPr>
          <w:rFonts w:cs="Calibri"/>
          <w:szCs w:val="24"/>
        </w:rPr>
      </w:pPr>
      <w:r>
        <w:rPr>
          <w:noProof/>
          <w:lang w:bidi="he-IL"/>
        </w:rPr>
        <w:drawing>
          <wp:inline distT="0" distB="0" distL="0" distR="0" wp14:anchorId="01A5D85C" wp14:editId="37DA4901">
            <wp:extent cx="5486400" cy="2743200"/>
            <wp:effectExtent l="0" t="0" r="0" b="0"/>
            <wp:docPr id="296570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7078" name=""/>
                    <pic:cNvPicPr/>
                  </pic:nvPicPr>
                  <pic:blipFill>
                    <a:blip r:embed="rId31">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2"/>
                        </a:ext>
                      </a:extLst>
                    </a:blip>
                    <a:stretch>
                      <a:fillRect/>
                    </a:stretch>
                  </pic:blipFill>
                  <pic:spPr>
                    <a:xfrm>
                      <a:off x="0" y="0"/>
                      <a:ext cx="5486400" cy="2743200"/>
                    </a:xfrm>
                    <a:prstGeom prst="rect">
                      <a:avLst/>
                    </a:prstGeom>
                  </pic:spPr>
                </pic:pic>
              </a:graphicData>
            </a:graphic>
          </wp:inline>
        </w:drawing>
      </w:r>
    </w:p>
    <w:p w14:paraId="68609BC5" w14:textId="76B377AF" w:rsidR="004A0315" w:rsidRDefault="00C36ED5" w:rsidP="00AC3C8D">
      <w:pPr>
        <w:jc w:val="both"/>
        <w:rPr>
          <w:rFonts w:cs="Calibri"/>
          <w:szCs w:val="24"/>
        </w:rPr>
      </w:pPr>
      <w:r>
        <w:rPr>
          <w:rFonts w:cs="Calibri"/>
          <w:szCs w:val="24"/>
        </w:rPr>
        <w:t xml:space="preserve">A) </w:t>
      </w:r>
      <w:r w:rsidR="004A5ECE">
        <w:rPr>
          <w:rFonts w:cs="Calibri"/>
          <w:szCs w:val="24"/>
        </w:rPr>
        <w:t>An example</w:t>
      </w:r>
      <w:r>
        <w:rPr>
          <w:rFonts w:cs="Calibri"/>
          <w:szCs w:val="24"/>
        </w:rPr>
        <w:t xml:space="preserve"> spike</w:t>
      </w:r>
      <w:r w:rsidR="004854E3">
        <w:rPr>
          <w:rFonts w:cs="Calibri"/>
          <w:szCs w:val="24"/>
        </w:rPr>
        <w:t xml:space="preserve"> for 30 nm PtNP</w:t>
      </w:r>
      <w:r>
        <w:rPr>
          <w:rFonts w:cs="Calibri"/>
          <w:szCs w:val="24"/>
        </w:rPr>
        <w:t xml:space="preserve"> is shown</w:t>
      </w:r>
      <w:r w:rsidR="00437B2C">
        <w:rPr>
          <w:rFonts w:cs="Calibri"/>
          <w:szCs w:val="24"/>
        </w:rPr>
        <w:t xml:space="preserve">, where </w:t>
      </w:r>
      <w:r w:rsidR="00437B2C">
        <w:t>the c</w:t>
      </w:r>
      <w:r w:rsidR="00437B2C" w:rsidRPr="002110E4">
        <w:t>harge of H</w:t>
      </w:r>
      <w:r w:rsidR="00437B2C" w:rsidRPr="002110E4">
        <w:rPr>
          <w:vertAlign w:val="subscript"/>
        </w:rPr>
        <w:t>ads</w:t>
      </w:r>
      <w:r w:rsidR="00437B2C">
        <w:t xml:space="preserve"> </w:t>
      </w:r>
      <w:r w:rsidR="00437B2C" w:rsidRPr="002110E4">
        <w:t>spikes</w:t>
      </w:r>
      <w:r w:rsidR="00437B2C">
        <w:t xml:space="preserve"> (Q</w:t>
      </w:r>
      <w:r w:rsidR="00437B2C" w:rsidRPr="00B61A5E">
        <w:rPr>
          <w:vertAlign w:val="subscript"/>
        </w:rPr>
        <w:t>ads</w:t>
      </w:r>
      <w:r w:rsidR="00437B2C">
        <w:t>) was integrated (gray) to calculate the number of active sites.</w:t>
      </w:r>
      <w:r w:rsidR="00312E7F">
        <w:rPr>
          <w:rFonts w:cs="Calibri"/>
          <w:szCs w:val="24"/>
        </w:rPr>
        <w:t xml:space="preserve"> B) Corresponding histogram of </w:t>
      </w:r>
      <w:r w:rsidR="00B61A5E">
        <w:t>Q</w:t>
      </w:r>
      <w:r w:rsidR="00B61A5E" w:rsidRPr="00B61A5E">
        <w:rPr>
          <w:vertAlign w:val="subscript"/>
        </w:rPr>
        <w:t>ads</w:t>
      </w:r>
      <w:r w:rsidR="00B61A5E">
        <w:rPr>
          <w:rFonts w:cs="Calibri"/>
          <w:szCs w:val="24"/>
        </w:rPr>
        <w:t xml:space="preserve"> </w:t>
      </w:r>
      <w:r w:rsidR="000F6B38">
        <w:rPr>
          <w:rFonts w:cs="Calibri"/>
          <w:szCs w:val="24"/>
        </w:rPr>
        <w:t xml:space="preserve">(n = </w:t>
      </w:r>
      <w:r w:rsidR="000F6B38">
        <w:t>449</w:t>
      </w:r>
      <w:r w:rsidR="000F6B38">
        <w:rPr>
          <w:rFonts w:cs="Calibri"/>
          <w:szCs w:val="24"/>
        </w:rPr>
        <w:t>)</w:t>
      </w:r>
      <w:r w:rsidR="00657AF5">
        <w:rPr>
          <w:rFonts w:cs="Calibri"/>
          <w:szCs w:val="24"/>
        </w:rPr>
        <w:t xml:space="preserve"> </w:t>
      </w:r>
      <w:r w:rsidR="00312E7F">
        <w:rPr>
          <w:rFonts w:cs="Calibri"/>
          <w:szCs w:val="24"/>
        </w:rPr>
        <w:t xml:space="preserve">as a function of relative frequency </w:t>
      </w:r>
      <w:r w:rsidR="00312E7F" w:rsidRPr="00312E7F">
        <w:rPr>
          <w:rFonts w:cs="Calibri"/>
          <w:szCs w:val="24"/>
        </w:rPr>
        <w:t>with an average of 90.17 ± 53.4 fC</w:t>
      </w:r>
      <w:r w:rsidR="00312E7F">
        <w:rPr>
          <w:rFonts w:cs="Calibri"/>
          <w:szCs w:val="24"/>
        </w:rPr>
        <w:t>.</w:t>
      </w:r>
    </w:p>
    <w:p w14:paraId="7971E98B" w14:textId="77777777" w:rsidR="00CE436B" w:rsidRDefault="00CE436B" w:rsidP="00C36ED5">
      <w:pPr>
        <w:rPr>
          <w:rFonts w:cs="Calibri"/>
          <w:szCs w:val="24"/>
        </w:rPr>
      </w:pPr>
    </w:p>
    <w:p w14:paraId="09F4B18F" w14:textId="4366E3D5" w:rsidR="00437B2C" w:rsidRPr="00437B2C" w:rsidRDefault="004A0315" w:rsidP="004A0315">
      <w:pPr>
        <w:pStyle w:val="Heading3"/>
        <w:rPr>
          <w:rFonts w:cs="Times New Roman"/>
          <w:szCs w:val="22"/>
        </w:rPr>
      </w:pPr>
      <w:bookmarkStart w:id="28" w:name="_Toc202449983"/>
      <w:r>
        <w:t>Figure S</w:t>
      </w:r>
      <w:r w:rsidR="00EE59F5">
        <w:fldChar w:fldCharType="begin"/>
      </w:r>
      <w:r w:rsidR="00EE59F5">
        <w:instrText xml:space="preserve"> SEQ Figure_S \* ARABIC </w:instrText>
      </w:r>
      <w:r w:rsidR="00EE59F5">
        <w:fldChar w:fldCharType="separate"/>
      </w:r>
      <w:r w:rsidR="00E33955">
        <w:rPr>
          <w:noProof/>
        </w:rPr>
        <w:t>14</w:t>
      </w:r>
      <w:r w:rsidR="00EE59F5">
        <w:rPr>
          <w:noProof/>
        </w:rPr>
        <w:fldChar w:fldCharType="end"/>
      </w:r>
      <w:r w:rsidR="00052869">
        <w:rPr>
          <w:rFonts w:cs="Calibri"/>
          <w:szCs w:val="24"/>
        </w:rPr>
        <w:t xml:space="preserve">: </w:t>
      </w:r>
      <w:r w:rsidR="00960A6E">
        <w:t>Charge for H</w:t>
      </w:r>
      <w:r w:rsidR="00960A6E" w:rsidRPr="00657AF5">
        <w:rPr>
          <w:vertAlign w:val="subscript"/>
        </w:rPr>
        <w:t>ads</w:t>
      </w:r>
      <w:r w:rsidR="00960A6E">
        <w:t xml:space="preserve"> distribution from nanoimpacts at</w:t>
      </w:r>
      <w:r w:rsidR="00960A6E" w:rsidRPr="00F405B1">
        <w:t xml:space="preserve"> -</w:t>
      </w:r>
      <w:r w:rsidR="004854E3">
        <w:t>450</w:t>
      </w:r>
      <w:r w:rsidR="00960A6E" w:rsidRPr="00F405B1">
        <w:t xml:space="preserve"> </w:t>
      </w:r>
      <w:r w:rsidR="004854E3">
        <w:t>m</w:t>
      </w:r>
      <w:r w:rsidR="00960A6E" w:rsidRPr="00F405B1">
        <w:t>V vs. SCE</w:t>
      </w:r>
      <w:r w:rsidR="00960A6E">
        <w:t>.</w:t>
      </w:r>
      <w:bookmarkEnd w:id="28"/>
    </w:p>
    <w:p w14:paraId="30A45A3D" w14:textId="77777777" w:rsidR="003B1050" w:rsidRDefault="003B1050" w:rsidP="003B1050">
      <w:pPr>
        <w:jc w:val="center"/>
        <w:rPr>
          <w:rFonts w:cs="Calibri"/>
          <w:szCs w:val="24"/>
        </w:rPr>
      </w:pPr>
      <w:r>
        <w:rPr>
          <w:noProof/>
          <w:lang w:bidi="he-IL"/>
        </w:rPr>
        <w:drawing>
          <wp:inline distT="0" distB="0" distL="0" distR="0" wp14:anchorId="61EA70CD" wp14:editId="529DB586">
            <wp:extent cx="5486400" cy="2743200"/>
            <wp:effectExtent l="0" t="0" r="0" b="0"/>
            <wp:docPr id="4937747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74766" name=""/>
                    <pic:cNvPicPr/>
                  </pic:nvPicPr>
                  <pic:blipFill>
                    <a:blip r:embed="rId33">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5486400" cy="2743200"/>
                    </a:xfrm>
                    <a:prstGeom prst="rect">
                      <a:avLst/>
                    </a:prstGeom>
                  </pic:spPr>
                </pic:pic>
              </a:graphicData>
            </a:graphic>
          </wp:inline>
        </w:drawing>
      </w:r>
    </w:p>
    <w:p w14:paraId="2C26A73C" w14:textId="2F0AB8B0" w:rsidR="003B1050" w:rsidRPr="00B30737" w:rsidRDefault="003B1050" w:rsidP="00AC3C8D">
      <w:pPr>
        <w:jc w:val="both"/>
        <w:rPr>
          <w:rFonts w:cs="Calibri"/>
          <w:szCs w:val="24"/>
        </w:rPr>
      </w:pPr>
      <w:r>
        <w:rPr>
          <w:rFonts w:cs="Calibri"/>
          <w:szCs w:val="24"/>
        </w:rPr>
        <w:t xml:space="preserve">A) An example spike-decay with proton reduction (gray area) was integrated from the onset of the spike to the minimum point to deconvolute as much as possible from the charge associated with hydrogen evolution. The area was </w:t>
      </w:r>
      <w:r w:rsidRPr="00F405B1">
        <w:rPr>
          <w:rFonts w:cs="Calibri"/>
          <w:szCs w:val="24"/>
        </w:rPr>
        <w:t>multiplied by two for symmetry</w:t>
      </w:r>
      <w:r>
        <w:rPr>
          <w:rFonts w:cs="Calibri"/>
          <w:szCs w:val="24"/>
        </w:rPr>
        <w:t xml:space="preserve"> (red area)</w:t>
      </w:r>
      <w:r w:rsidRPr="00F405B1">
        <w:rPr>
          <w:rFonts w:cs="Calibri"/>
          <w:szCs w:val="24"/>
        </w:rPr>
        <w:t xml:space="preserve"> </w:t>
      </w:r>
      <w:r>
        <w:rPr>
          <w:rFonts w:cs="Calibri"/>
          <w:szCs w:val="24"/>
        </w:rPr>
        <w:t xml:space="preserve">and </w:t>
      </w:r>
      <w:r w:rsidRPr="00F405B1">
        <w:rPr>
          <w:rFonts w:cs="Calibri"/>
          <w:szCs w:val="24"/>
        </w:rPr>
        <w:t xml:space="preserve">then compared to </w:t>
      </w:r>
      <w:r>
        <w:rPr>
          <w:rFonts w:cs="Calibri"/>
          <w:szCs w:val="24"/>
        </w:rPr>
        <w:fldChar w:fldCharType="begin"/>
      </w:r>
      <w:r>
        <w:rPr>
          <w:rFonts w:cs="Calibri"/>
          <w:szCs w:val="24"/>
        </w:rPr>
        <w:instrText xml:space="preserve"> REF _Ref198042012 \h </w:instrText>
      </w:r>
      <w:r w:rsidR="00AC3C8D">
        <w:rPr>
          <w:rFonts w:cs="Calibri"/>
          <w:szCs w:val="24"/>
        </w:rPr>
        <w:instrText xml:space="preserve"> \* MERGEFORMAT </w:instrText>
      </w:r>
      <w:r>
        <w:rPr>
          <w:rFonts w:cs="Calibri"/>
          <w:szCs w:val="24"/>
        </w:rPr>
      </w:r>
      <w:r>
        <w:rPr>
          <w:rFonts w:cs="Calibri"/>
          <w:szCs w:val="24"/>
        </w:rPr>
        <w:fldChar w:fldCharType="separate"/>
      </w:r>
      <w:r>
        <w:t>Figure S</w:t>
      </w:r>
      <w:r>
        <w:rPr>
          <w:noProof/>
        </w:rPr>
        <w:t>13</w:t>
      </w:r>
      <w:r>
        <w:rPr>
          <w:rFonts w:cs="Calibri"/>
          <w:szCs w:val="24"/>
        </w:rPr>
        <w:fldChar w:fldCharType="end"/>
      </w:r>
      <w:r>
        <w:rPr>
          <w:rFonts w:cs="Calibri"/>
          <w:szCs w:val="24"/>
        </w:rPr>
        <w:t xml:space="preserve">. B) Corresponding histogram of </w:t>
      </w:r>
      <w:r>
        <w:t>Q</w:t>
      </w:r>
      <w:r w:rsidRPr="00B61A5E">
        <w:rPr>
          <w:vertAlign w:val="subscript"/>
        </w:rPr>
        <w:t>ads</w:t>
      </w:r>
      <w:r>
        <w:rPr>
          <w:rFonts w:cs="Calibri"/>
          <w:szCs w:val="24"/>
        </w:rPr>
        <w:t xml:space="preserve"> for 593 impact events for 30 nm PtNPs at the potential of -450 mV vs. SCE. The average was 121.38 ± 96.57 fC, significantly higher than the average at -300 mV vs. SCE.</w:t>
      </w:r>
    </w:p>
    <w:p w14:paraId="599D8201" w14:textId="77777777" w:rsidR="00362103" w:rsidRDefault="00362103" w:rsidP="008901C1">
      <w:pPr>
        <w:rPr>
          <w:rFonts w:eastAsia="Calibri" w:cs="Calibri"/>
          <w:szCs w:val="24"/>
        </w:rPr>
      </w:pPr>
    </w:p>
    <w:p w14:paraId="0338AE9F" w14:textId="6520984C" w:rsidR="00362103" w:rsidRDefault="00362103" w:rsidP="00362103">
      <w:pPr>
        <w:pStyle w:val="Heading3"/>
        <w:rPr>
          <w:rFonts w:eastAsia="Calibri" w:cs="Calibri"/>
          <w:szCs w:val="24"/>
        </w:rPr>
      </w:pPr>
      <w:bookmarkStart w:id="29" w:name="_Toc202449984"/>
      <w:r>
        <w:lastRenderedPageBreak/>
        <w:t>Figure S</w:t>
      </w:r>
      <w:r w:rsidR="00EE59F5">
        <w:fldChar w:fldCharType="begin"/>
      </w:r>
      <w:r w:rsidR="00EE59F5">
        <w:instrText xml:space="preserve"> SEQ Figure_S \* ARABIC </w:instrText>
      </w:r>
      <w:r w:rsidR="00EE59F5">
        <w:fldChar w:fldCharType="separate"/>
      </w:r>
      <w:r w:rsidR="00E33955">
        <w:rPr>
          <w:noProof/>
        </w:rPr>
        <w:t>15</w:t>
      </w:r>
      <w:r w:rsidR="00EE59F5">
        <w:rPr>
          <w:noProof/>
        </w:rPr>
        <w:fldChar w:fldCharType="end"/>
      </w:r>
      <w:r>
        <w:t>: Charge for H</w:t>
      </w:r>
      <w:r w:rsidRPr="00657AF5">
        <w:rPr>
          <w:vertAlign w:val="subscript"/>
        </w:rPr>
        <w:t>ads</w:t>
      </w:r>
      <w:r>
        <w:t xml:space="preserve"> distribution is potential dependent</w:t>
      </w:r>
      <w:bookmarkEnd w:id="29"/>
    </w:p>
    <w:p w14:paraId="1F27884A" w14:textId="4EE84F5E" w:rsidR="008403C9" w:rsidRDefault="00D2171D" w:rsidP="008403C9">
      <w:pPr>
        <w:jc w:val="center"/>
        <w:rPr>
          <w:rFonts w:eastAsia="Calibri" w:cs="Calibri"/>
          <w:szCs w:val="24"/>
        </w:rPr>
      </w:pPr>
      <w:r>
        <w:rPr>
          <w:noProof/>
          <w:lang w:bidi="he-IL"/>
        </w:rPr>
        <w:drawing>
          <wp:inline distT="0" distB="0" distL="0" distR="0" wp14:anchorId="4139B81E" wp14:editId="592B3F06">
            <wp:extent cx="6858000" cy="2286000"/>
            <wp:effectExtent l="0" t="0" r="0" b="0"/>
            <wp:docPr id="3979728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72837" name=""/>
                    <pic:cNvPicPr/>
                  </pic:nvPicPr>
                  <pic:blipFill>
                    <a:blip r:embed="rId35">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6"/>
                        </a:ext>
                      </a:extLst>
                    </a:blip>
                    <a:stretch>
                      <a:fillRect/>
                    </a:stretch>
                  </pic:blipFill>
                  <pic:spPr>
                    <a:xfrm>
                      <a:off x="0" y="0"/>
                      <a:ext cx="6858000" cy="2286000"/>
                    </a:xfrm>
                    <a:prstGeom prst="rect">
                      <a:avLst/>
                    </a:prstGeom>
                  </pic:spPr>
                </pic:pic>
              </a:graphicData>
            </a:graphic>
          </wp:inline>
        </w:drawing>
      </w:r>
    </w:p>
    <w:p w14:paraId="1E258D23" w14:textId="5E9B25B2" w:rsidR="005A74C6" w:rsidRDefault="005A74C6" w:rsidP="00A1740C">
      <w:pPr>
        <w:jc w:val="center"/>
        <w:rPr>
          <w:rFonts w:eastAsia="Calibri" w:cs="Calibri"/>
          <w:szCs w:val="24"/>
        </w:rPr>
      </w:pPr>
    </w:p>
    <w:p w14:paraId="71260750" w14:textId="495C1719" w:rsidR="00362103" w:rsidRDefault="00362103" w:rsidP="00AC3C8D">
      <w:pPr>
        <w:jc w:val="both"/>
        <w:rPr>
          <w:rFonts w:eastAsia="Calibri" w:cs="Calibri"/>
          <w:szCs w:val="24"/>
        </w:rPr>
      </w:pPr>
      <w:r>
        <w:rPr>
          <w:rFonts w:eastAsia="Calibri" w:cs="Calibri"/>
          <w:szCs w:val="24"/>
        </w:rPr>
        <w:t>A) Example spikes-</w:t>
      </w:r>
      <w:r w:rsidR="00FB790D">
        <w:rPr>
          <w:rFonts w:eastAsia="Calibri" w:cs="Calibri"/>
          <w:szCs w:val="24"/>
        </w:rPr>
        <w:t>decay</w:t>
      </w:r>
      <w:r>
        <w:rPr>
          <w:rFonts w:eastAsia="Calibri" w:cs="Calibri"/>
          <w:szCs w:val="24"/>
        </w:rPr>
        <w:t xml:space="preserve"> curves at</w:t>
      </w:r>
      <w:r w:rsidR="008901C1">
        <w:rPr>
          <w:rFonts w:eastAsia="Calibri" w:cs="Calibri"/>
          <w:szCs w:val="24"/>
        </w:rPr>
        <w:t xml:space="preserve"> three different potentials</w:t>
      </w:r>
      <w:r w:rsidR="00FB790D">
        <w:rPr>
          <w:rFonts w:eastAsia="Calibri" w:cs="Calibri"/>
          <w:szCs w:val="24"/>
        </w:rPr>
        <w:t xml:space="preserve"> (-0.45, -0.50, and -0.70 V vs</w:t>
      </w:r>
      <w:r w:rsidR="003B1050">
        <w:rPr>
          <w:rFonts w:eastAsia="Calibri" w:cs="Calibri"/>
          <w:szCs w:val="24"/>
        </w:rPr>
        <w:t>.</w:t>
      </w:r>
      <w:r w:rsidR="00FB790D">
        <w:rPr>
          <w:rFonts w:eastAsia="Calibri" w:cs="Calibri"/>
          <w:szCs w:val="24"/>
        </w:rPr>
        <w:t xml:space="preserve"> SCE) and magnified view of spike in the middle panel</w:t>
      </w:r>
      <w:r w:rsidR="008901C1">
        <w:rPr>
          <w:rFonts w:eastAsia="Calibri" w:cs="Calibri"/>
          <w:szCs w:val="24"/>
        </w:rPr>
        <w:t>.</w:t>
      </w:r>
      <w:r w:rsidR="004D0227">
        <w:rPr>
          <w:rFonts w:eastAsia="Calibri" w:cs="Calibri"/>
          <w:szCs w:val="24"/>
        </w:rPr>
        <w:t xml:space="preserve"> The variable sampling rate can be seen in the magnified </w:t>
      </w:r>
      <w:r w:rsidR="004D0227" w:rsidRPr="004D0227">
        <w:rPr>
          <w:rFonts w:eastAsia="Calibri" w:cs="Calibri"/>
          <w:i/>
          <w:iCs/>
          <w:szCs w:val="24"/>
        </w:rPr>
        <w:t>i-t</w:t>
      </w:r>
      <w:r w:rsidR="004D0227">
        <w:rPr>
          <w:rFonts w:eastAsia="Calibri" w:cs="Calibri"/>
          <w:szCs w:val="24"/>
        </w:rPr>
        <w:t xml:space="preserve"> trace </w:t>
      </w:r>
      <w:r w:rsidR="004D0227" w:rsidRPr="004D0227">
        <w:rPr>
          <w:rFonts w:eastAsia="DengXian" w:cs="Calibri"/>
          <w:szCs w:val="24"/>
        </w:rPr>
        <w:t>(100 Hz or a change in I &gt; 15 pA) was first met. This allowed the measurement to limit the peak-to-peak noise but still collect enough data points when an impact occurred.</w:t>
      </w:r>
      <w:r w:rsidR="008901C1">
        <w:rPr>
          <w:rFonts w:eastAsia="Calibri" w:cs="Calibri"/>
          <w:szCs w:val="24"/>
        </w:rPr>
        <w:t xml:space="preserve"> B)</w:t>
      </w:r>
      <w:r>
        <w:rPr>
          <w:rFonts w:eastAsia="Calibri" w:cs="Calibri"/>
          <w:szCs w:val="24"/>
        </w:rPr>
        <w:t xml:space="preserve"> </w:t>
      </w:r>
      <w:r w:rsidRPr="0081231D">
        <w:rPr>
          <w:rFonts w:eastAsia="Calibri" w:cs="Calibri"/>
          <w:szCs w:val="24"/>
        </w:rPr>
        <w:t xml:space="preserve">The </w:t>
      </w:r>
      <w:r>
        <w:rPr>
          <w:rFonts w:eastAsia="Calibri" w:cs="Calibri"/>
          <w:szCs w:val="24"/>
        </w:rPr>
        <w:t xml:space="preserve">average </w:t>
      </w:r>
      <w:r>
        <w:t>Q</w:t>
      </w:r>
      <w:r w:rsidRPr="00B61A5E">
        <w:rPr>
          <w:vertAlign w:val="subscript"/>
        </w:rPr>
        <w:t>ads</w:t>
      </w:r>
      <w:r>
        <w:rPr>
          <w:rFonts w:eastAsia="Calibri" w:cs="Calibri"/>
          <w:szCs w:val="24"/>
        </w:rPr>
        <w:t xml:space="preserve"> is potential-dependent and increases as potential increases</w:t>
      </w:r>
      <w:r w:rsidR="00687F01">
        <w:rPr>
          <w:rFonts w:eastAsia="Calibri" w:cs="Calibri"/>
          <w:szCs w:val="24"/>
        </w:rPr>
        <w:t xml:space="preserve">, and is quantified in </w:t>
      </w:r>
      <w:r w:rsidR="00687F01">
        <w:rPr>
          <w:rFonts w:eastAsia="Calibri" w:cs="Calibri"/>
          <w:szCs w:val="24"/>
        </w:rPr>
        <w:fldChar w:fldCharType="begin"/>
      </w:r>
      <w:r w:rsidR="00687F01">
        <w:rPr>
          <w:rFonts w:eastAsia="Calibri" w:cs="Calibri"/>
          <w:szCs w:val="24"/>
        </w:rPr>
        <w:instrText xml:space="preserve"> REF _Ref201307033 \h </w:instrText>
      </w:r>
      <w:r w:rsidR="00AC3C8D">
        <w:rPr>
          <w:rFonts w:eastAsia="Calibri" w:cs="Calibri"/>
          <w:szCs w:val="24"/>
        </w:rPr>
        <w:instrText xml:space="preserve"> \* MERGEFORMAT </w:instrText>
      </w:r>
      <w:r w:rsidR="00687F01">
        <w:rPr>
          <w:rFonts w:eastAsia="Calibri" w:cs="Calibri"/>
          <w:szCs w:val="24"/>
        </w:rPr>
      </w:r>
      <w:r w:rsidR="00687F01">
        <w:rPr>
          <w:rFonts w:eastAsia="Calibri" w:cs="Calibri"/>
          <w:szCs w:val="24"/>
        </w:rPr>
        <w:fldChar w:fldCharType="separate"/>
      </w:r>
      <w:r w:rsidR="00687F01">
        <w:t>Table S</w:t>
      </w:r>
      <w:r w:rsidR="00687F01">
        <w:rPr>
          <w:noProof/>
        </w:rPr>
        <w:t>3</w:t>
      </w:r>
      <w:r w:rsidR="00687F01">
        <w:rPr>
          <w:rFonts w:eastAsia="Calibri" w:cs="Calibri"/>
          <w:szCs w:val="24"/>
        </w:rPr>
        <w:fldChar w:fldCharType="end"/>
      </w:r>
      <w:r>
        <w:rPr>
          <w:rFonts w:eastAsia="Calibri" w:cs="Calibri"/>
          <w:szCs w:val="24"/>
        </w:rPr>
        <w:t>. It</w:t>
      </w:r>
      <w:r w:rsidRPr="0081231D">
        <w:rPr>
          <w:rFonts w:eastAsia="Calibri" w:cs="Calibri"/>
          <w:szCs w:val="24"/>
        </w:rPr>
        <w:t xml:space="preserve"> increases as more unattainable active sites at </w:t>
      </w:r>
      <w:r w:rsidR="003B1050">
        <w:rPr>
          <w:rFonts w:eastAsia="Calibri" w:cs="Calibri"/>
          <w:szCs w:val="24"/>
        </w:rPr>
        <w:t>higher</w:t>
      </w:r>
      <w:r w:rsidRPr="0081231D">
        <w:rPr>
          <w:rFonts w:eastAsia="Calibri" w:cs="Calibri"/>
          <w:szCs w:val="24"/>
        </w:rPr>
        <w:t xml:space="preserve"> overpotentials are activated</w:t>
      </w:r>
      <w:r w:rsidR="00687F01">
        <w:rPr>
          <w:rFonts w:eastAsia="Calibri" w:cs="Calibri"/>
          <w:szCs w:val="24"/>
        </w:rPr>
        <w:t>,</w:t>
      </w:r>
      <w:r w:rsidR="003B1050">
        <w:rPr>
          <w:rFonts w:eastAsia="Calibri" w:cs="Calibri"/>
          <w:szCs w:val="24"/>
        </w:rPr>
        <w:t xml:space="preserve"> and</w:t>
      </w:r>
      <w:r w:rsidRPr="0081231D">
        <w:rPr>
          <w:rFonts w:eastAsia="Calibri" w:cs="Calibri"/>
          <w:szCs w:val="24"/>
        </w:rPr>
        <w:t xml:space="preserve"> some current contribution comes from hydrogen evolution occurring at the initial spike.</w:t>
      </w:r>
    </w:p>
    <w:p w14:paraId="60C2C0BF" w14:textId="0B9BF1C2" w:rsidR="00A40876" w:rsidRDefault="00A40876">
      <w:pPr>
        <w:rPr>
          <w:rFonts w:eastAsia="Calibri" w:cs="Calibri"/>
          <w:szCs w:val="24"/>
        </w:rPr>
      </w:pPr>
    </w:p>
    <w:p w14:paraId="31232B3B" w14:textId="1CCBDFAE" w:rsidR="008901C1" w:rsidRDefault="008901C1" w:rsidP="00AC3C8D">
      <w:pPr>
        <w:jc w:val="both"/>
        <w:rPr>
          <w:rFonts w:cs="Calibri"/>
          <w:szCs w:val="24"/>
        </w:rPr>
      </w:pPr>
      <w:r>
        <w:rPr>
          <w:rFonts w:cs="Calibri"/>
          <w:szCs w:val="24"/>
        </w:rPr>
        <w:t xml:space="preserve">The rest of the </w:t>
      </w:r>
      <w:r>
        <w:t>Q</w:t>
      </w:r>
      <w:r w:rsidRPr="00B61A5E">
        <w:rPr>
          <w:vertAlign w:val="subscript"/>
        </w:rPr>
        <w:t>ads</w:t>
      </w:r>
      <w:r>
        <w:rPr>
          <w:vertAlign w:val="subscript"/>
        </w:rPr>
        <w:t xml:space="preserve"> </w:t>
      </w:r>
      <w:r>
        <w:rPr>
          <w:rFonts w:cs="Calibri"/>
          <w:szCs w:val="24"/>
        </w:rPr>
        <w:t xml:space="preserve">histograms for other potentials </w:t>
      </w:r>
      <w:r w:rsidR="004E5F98">
        <w:rPr>
          <w:rFonts w:cs="Calibri"/>
          <w:szCs w:val="24"/>
        </w:rPr>
        <w:t xml:space="preserve">and sizes </w:t>
      </w:r>
      <w:r>
        <w:rPr>
          <w:rFonts w:cs="Calibri"/>
          <w:szCs w:val="24"/>
        </w:rPr>
        <w:t>are below.</w:t>
      </w:r>
    </w:p>
    <w:p w14:paraId="2D3E33CD" w14:textId="25FBCA79" w:rsidR="008901C1" w:rsidRDefault="008901C1" w:rsidP="008901C1">
      <w:pPr>
        <w:jc w:val="center"/>
        <w:rPr>
          <w:rStyle w:val="Heading3Char"/>
          <w:rFonts w:eastAsiaTheme="minorHAnsi" w:cs="Calibri"/>
          <w:b w:val="0"/>
          <w:szCs w:val="24"/>
        </w:rPr>
      </w:pPr>
      <w:r>
        <w:rPr>
          <w:rFonts w:cs="Calibri"/>
          <w:noProof/>
          <w:szCs w:val="24"/>
          <w:lang w:bidi="he-IL"/>
        </w:rPr>
        <w:drawing>
          <wp:inline distT="0" distB="0" distL="0" distR="0" wp14:anchorId="4656103F" wp14:editId="0D0FEE19">
            <wp:extent cx="2267521" cy="2103120"/>
            <wp:effectExtent l="0" t="0" r="0" b="0"/>
            <wp:docPr id="144769237" name="Picture 2"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9237" name="Picture 2" descr="A graph of a normal distribution&#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7521" cy="2103120"/>
                    </a:xfrm>
                    <a:prstGeom prst="rect">
                      <a:avLst/>
                    </a:prstGeom>
                    <a:noFill/>
                    <a:ln>
                      <a:noFill/>
                    </a:ln>
                  </pic:spPr>
                </pic:pic>
              </a:graphicData>
            </a:graphic>
          </wp:inline>
        </w:drawing>
      </w:r>
      <w:r>
        <w:rPr>
          <w:rFonts w:cs="Calibri"/>
          <w:noProof/>
          <w:szCs w:val="24"/>
          <w:lang w:bidi="he-IL"/>
        </w:rPr>
        <w:drawing>
          <wp:inline distT="0" distB="0" distL="0" distR="0" wp14:anchorId="73866FEA" wp14:editId="161A6135">
            <wp:extent cx="2286000" cy="2099218"/>
            <wp:effectExtent l="0" t="0" r="0" b="0"/>
            <wp:docPr id="108248800" name="Picture 3"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8800" name="Picture 3" descr="A graph of a graph of a graph&#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6000" cy="2099218"/>
                    </a:xfrm>
                    <a:prstGeom prst="rect">
                      <a:avLst/>
                    </a:prstGeom>
                    <a:noFill/>
                    <a:ln>
                      <a:noFill/>
                    </a:ln>
                  </pic:spPr>
                </pic:pic>
              </a:graphicData>
            </a:graphic>
          </wp:inline>
        </w:drawing>
      </w:r>
      <w:r w:rsidR="004E5F98">
        <w:rPr>
          <w:noProof/>
          <w:lang w:bidi="he-IL"/>
        </w:rPr>
        <w:drawing>
          <wp:inline distT="0" distB="0" distL="0" distR="0" wp14:anchorId="47933C27" wp14:editId="56112A16">
            <wp:extent cx="2228490" cy="2103120"/>
            <wp:effectExtent l="0" t="0" r="635" b="0"/>
            <wp:docPr id="144085996" name="Picture 1"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5996" name="Picture 1" descr="A graph of a number of objects&#10;&#10;AI-generated content may be incorrect."/>
                    <pic:cNvPicPr/>
                  </pic:nvPicPr>
                  <pic:blipFill>
                    <a:blip r:embed="rId39"/>
                    <a:stretch>
                      <a:fillRect/>
                    </a:stretch>
                  </pic:blipFill>
                  <pic:spPr>
                    <a:xfrm>
                      <a:off x="0" y="0"/>
                      <a:ext cx="2228490" cy="2103120"/>
                    </a:xfrm>
                    <a:prstGeom prst="rect">
                      <a:avLst/>
                    </a:prstGeom>
                  </pic:spPr>
                </pic:pic>
              </a:graphicData>
            </a:graphic>
          </wp:inline>
        </w:drawing>
      </w:r>
    </w:p>
    <w:p w14:paraId="1E050676" w14:textId="608E2499" w:rsidR="00E876EC" w:rsidRPr="00A1740C" w:rsidRDefault="00E876EC" w:rsidP="00E876EC">
      <w:pPr>
        <w:pStyle w:val="Heading3"/>
        <w:rPr>
          <w:rStyle w:val="Heading3Char"/>
          <w:rFonts w:eastAsiaTheme="minorHAnsi" w:cs="Calibri"/>
          <w:b/>
          <w:szCs w:val="24"/>
        </w:rPr>
      </w:pPr>
      <w:bookmarkStart w:id="30" w:name="_Toc202449985"/>
      <w:r>
        <w:lastRenderedPageBreak/>
        <w:t>Figure S</w:t>
      </w:r>
      <w:r w:rsidR="00EE59F5">
        <w:fldChar w:fldCharType="begin"/>
      </w:r>
      <w:r w:rsidR="00EE59F5">
        <w:instrText xml:space="preserve"> SEQ Figure_S \* ARABIC </w:instrText>
      </w:r>
      <w:r w:rsidR="00EE59F5">
        <w:fldChar w:fldCharType="separate"/>
      </w:r>
      <w:r w:rsidR="00E33955">
        <w:rPr>
          <w:noProof/>
        </w:rPr>
        <w:t>16</w:t>
      </w:r>
      <w:r w:rsidR="00EE59F5">
        <w:rPr>
          <w:noProof/>
        </w:rPr>
        <w:fldChar w:fldCharType="end"/>
      </w:r>
      <w:r>
        <w:t>: Charge for H</w:t>
      </w:r>
      <w:r w:rsidRPr="00657AF5">
        <w:rPr>
          <w:vertAlign w:val="subscript"/>
        </w:rPr>
        <w:t>ads</w:t>
      </w:r>
      <w:r>
        <w:t xml:space="preserve"> distribution is size dependent</w:t>
      </w:r>
      <w:bookmarkEnd w:id="30"/>
    </w:p>
    <w:p w14:paraId="42C68511" w14:textId="7F1A86A8" w:rsidR="00C84A89" w:rsidRDefault="00E876EC" w:rsidP="00E876EC">
      <w:pPr>
        <w:jc w:val="center"/>
        <w:rPr>
          <w:rFonts w:cs="Calibri"/>
          <w:szCs w:val="24"/>
        </w:rPr>
      </w:pPr>
      <w:r>
        <w:rPr>
          <w:noProof/>
          <w:lang w:bidi="he-IL"/>
        </w:rPr>
        <w:drawing>
          <wp:inline distT="0" distB="0" distL="0" distR="0" wp14:anchorId="37ACD338" wp14:editId="53D29F63">
            <wp:extent cx="5486400" cy="2743200"/>
            <wp:effectExtent l="0" t="0" r="0" b="0"/>
            <wp:docPr id="1912458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5895" name=""/>
                    <pic:cNvPicPr/>
                  </pic:nvPicPr>
                  <pic:blipFill>
                    <a:blip r:embed="rId40">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1"/>
                        </a:ext>
                      </a:extLst>
                    </a:blip>
                    <a:stretch>
                      <a:fillRect/>
                    </a:stretch>
                  </pic:blipFill>
                  <pic:spPr>
                    <a:xfrm>
                      <a:off x="0" y="0"/>
                      <a:ext cx="5486400" cy="2743200"/>
                    </a:xfrm>
                    <a:prstGeom prst="rect">
                      <a:avLst/>
                    </a:prstGeom>
                  </pic:spPr>
                </pic:pic>
              </a:graphicData>
            </a:graphic>
          </wp:inline>
        </w:drawing>
      </w:r>
    </w:p>
    <w:p w14:paraId="3D90DF79" w14:textId="6562B7EA" w:rsidR="00E876EC" w:rsidRDefault="00687F01" w:rsidP="00AC3C8D">
      <w:pPr>
        <w:jc w:val="both"/>
        <w:rPr>
          <w:rFonts w:cs="Calibri"/>
          <w:szCs w:val="24"/>
        </w:rPr>
      </w:pPr>
      <w:r>
        <w:rPr>
          <w:rFonts w:eastAsia="Calibri" w:cs="Calibri"/>
          <w:szCs w:val="24"/>
        </w:rPr>
        <w:t>Example spikes-decay curves for 30 and 70 nm PtNPs showing the size dependence of Q</w:t>
      </w:r>
      <w:r w:rsidRPr="00687F01">
        <w:rPr>
          <w:rFonts w:eastAsia="Calibri" w:cs="Calibri"/>
          <w:szCs w:val="24"/>
          <w:vertAlign w:val="subscript"/>
        </w:rPr>
        <w:t>ads</w:t>
      </w:r>
      <w:r>
        <w:rPr>
          <w:rFonts w:eastAsia="Calibri" w:cs="Calibri"/>
          <w:szCs w:val="24"/>
        </w:rPr>
        <w:t xml:space="preserve"> (left). A magnified view of the initial spike shows a larger area and is quantified in </w:t>
      </w:r>
      <w:r>
        <w:rPr>
          <w:rFonts w:eastAsia="Calibri" w:cs="Calibri"/>
          <w:szCs w:val="24"/>
        </w:rPr>
        <w:fldChar w:fldCharType="begin"/>
      </w:r>
      <w:r>
        <w:rPr>
          <w:rFonts w:eastAsia="Calibri" w:cs="Calibri"/>
          <w:szCs w:val="24"/>
        </w:rPr>
        <w:instrText xml:space="preserve"> REF _Ref201307033 \h </w:instrText>
      </w:r>
      <w:r>
        <w:rPr>
          <w:rFonts w:eastAsia="Calibri" w:cs="Calibri"/>
          <w:szCs w:val="24"/>
        </w:rPr>
      </w:r>
      <w:r>
        <w:rPr>
          <w:rFonts w:eastAsia="Calibri" w:cs="Calibri"/>
          <w:szCs w:val="24"/>
        </w:rPr>
        <w:fldChar w:fldCharType="separate"/>
      </w:r>
      <w:r>
        <w:t>Table S</w:t>
      </w:r>
      <w:r>
        <w:rPr>
          <w:noProof/>
        </w:rPr>
        <w:t>3</w:t>
      </w:r>
      <w:r>
        <w:rPr>
          <w:rFonts w:eastAsia="Calibri" w:cs="Calibri"/>
          <w:szCs w:val="24"/>
        </w:rPr>
        <w:fldChar w:fldCharType="end"/>
      </w:r>
      <w:r>
        <w:rPr>
          <w:rFonts w:eastAsia="Calibri" w:cs="Calibri"/>
          <w:szCs w:val="24"/>
        </w:rPr>
        <w:t xml:space="preserve"> (right). </w:t>
      </w:r>
    </w:p>
    <w:p w14:paraId="502A4770" w14:textId="77777777" w:rsidR="00687F01" w:rsidRPr="0081231D" w:rsidRDefault="00687F01" w:rsidP="005A74C6">
      <w:pPr>
        <w:rPr>
          <w:rFonts w:cs="Calibri"/>
          <w:szCs w:val="24"/>
        </w:rPr>
      </w:pPr>
    </w:p>
    <w:p w14:paraId="2007DBEA" w14:textId="678B3BFB" w:rsidR="00A1740C" w:rsidRPr="00C84A89" w:rsidRDefault="00C84A89" w:rsidP="00C84A89">
      <w:pPr>
        <w:pStyle w:val="Heading3"/>
        <w:rPr>
          <w:bCs/>
        </w:rPr>
      </w:pPr>
      <w:bookmarkStart w:id="31" w:name="_Ref201307033"/>
      <w:bookmarkStart w:id="32" w:name="_Toc202449986"/>
      <w:r>
        <w:t>Table S</w:t>
      </w:r>
      <w:r w:rsidR="00EE59F5">
        <w:fldChar w:fldCharType="begin"/>
      </w:r>
      <w:r w:rsidR="00EE59F5">
        <w:instrText xml:space="preserve"> SEQ Table_S \* ARABIC </w:instrText>
      </w:r>
      <w:r w:rsidR="00EE59F5">
        <w:fldChar w:fldCharType="separate"/>
      </w:r>
      <w:r w:rsidR="00E772B4">
        <w:rPr>
          <w:noProof/>
        </w:rPr>
        <w:t>3</w:t>
      </w:r>
      <w:r w:rsidR="00EE59F5">
        <w:rPr>
          <w:noProof/>
        </w:rPr>
        <w:fldChar w:fldCharType="end"/>
      </w:r>
      <w:bookmarkEnd w:id="31"/>
      <w:r w:rsidRPr="00695F23">
        <w:t>:</w:t>
      </w:r>
      <w:r>
        <w:t xml:space="preserve"> The average Q</w:t>
      </w:r>
      <w:r w:rsidRPr="00B61A5E">
        <w:rPr>
          <w:vertAlign w:val="subscript"/>
        </w:rPr>
        <w:t>ads</w:t>
      </w:r>
      <w:r>
        <w:rPr>
          <w:vertAlign w:val="subscript"/>
        </w:rPr>
        <w:t xml:space="preserve"> </w:t>
      </w:r>
      <w:r>
        <w:t>needed to scale each spike-decay curve.</w:t>
      </w:r>
      <w:bookmarkEnd w:id="32"/>
    </w:p>
    <w:tbl>
      <w:tblPr>
        <w:tblW w:w="6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2124"/>
        <w:gridCol w:w="1933"/>
        <w:gridCol w:w="900"/>
      </w:tblGrid>
      <w:tr w:rsidR="00832F27" w:rsidRPr="00C6007A" w14:paraId="6BA67C9A" w14:textId="77777777" w:rsidTr="00C84A89">
        <w:trPr>
          <w:trHeight w:val="290"/>
          <w:jc w:val="center"/>
        </w:trPr>
        <w:tc>
          <w:tcPr>
            <w:tcW w:w="1367" w:type="dxa"/>
            <w:shd w:val="clear" w:color="auto" w:fill="auto"/>
            <w:noWrap/>
            <w:hideMark/>
          </w:tcPr>
          <w:p w14:paraId="3A3EB3A5" w14:textId="77777777" w:rsidR="00C84A89" w:rsidRDefault="00832F27" w:rsidP="00C84A89">
            <w:pPr>
              <w:jc w:val="center"/>
              <w:rPr>
                <w:rFonts w:eastAsia="Times New Roman" w:cs="Calibri"/>
                <w:b/>
                <w:bCs/>
                <w:kern w:val="0"/>
                <w:szCs w:val="24"/>
                <w14:ligatures w14:val="none"/>
              </w:rPr>
            </w:pPr>
            <w:bookmarkStart w:id="33" w:name="_Hlk198587114"/>
            <w:r w:rsidRPr="00CE4455">
              <w:rPr>
                <w:rFonts w:eastAsia="Times New Roman" w:cs="Calibri"/>
                <w:b/>
                <w:bCs/>
                <w:kern w:val="0"/>
                <w:szCs w:val="24"/>
                <w14:ligatures w14:val="none"/>
              </w:rPr>
              <w:t>Potential</w:t>
            </w:r>
          </w:p>
          <w:p w14:paraId="688C6278" w14:textId="4FF30CCB" w:rsidR="00832F27" w:rsidRPr="00C6007A" w:rsidRDefault="00832F27" w:rsidP="00C84A89">
            <w:pPr>
              <w:jc w:val="center"/>
              <w:rPr>
                <w:rFonts w:eastAsia="Times New Roman" w:cs="Calibri"/>
                <w:b/>
                <w:bCs/>
                <w:kern w:val="0"/>
                <w:szCs w:val="24"/>
                <w14:ligatures w14:val="none"/>
              </w:rPr>
            </w:pPr>
            <w:r w:rsidRPr="00CE4455">
              <w:rPr>
                <w:rFonts w:eastAsia="Times New Roman" w:cs="Calibri"/>
                <w:b/>
                <w:bCs/>
                <w:kern w:val="0"/>
                <w:szCs w:val="24"/>
                <w14:ligatures w14:val="none"/>
              </w:rPr>
              <w:t>(V vs. SCE)</w:t>
            </w:r>
          </w:p>
        </w:tc>
        <w:tc>
          <w:tcPr>
            <w:tcW w:w="2124" w:type="dxa"/>
          </w:tcPr>
          <w:p w14:paraId="3B33ECF9" w14:textId="77777777" w:rsidR="00C84A89" w:rsidRDefault="00832F27" w:rsidP="00C84A89">
            <w:pPr>
              <w:jc w:val="center"/>
              <w:rPr>
                <w:rFonts w:eastAsia="Times New Roman" w:cs="Calibri"/>
                <w:b/>
                <w:bCs/>
                <w:kern w:val="0"/>
                <w:szCs w:val="24"/>
                <w14:ligatures w14:val="none"/>
              </w:rPr>
            </w:pPr>
            <w:r w:rsidRPr="00CE4455">
              <w:rPr>
                <w:rFonts w:eastAsia="Times New Roman" w:cs="Calibri"/>
                <w:b/>
                <w:bCs/>
                <w:kern w:val="0"/>
                <w:szCs w:val="24"/>
                <w14:ligatures w14:val="none"/>
              </w:rPr>
              <w:t>Size of platinum</w:t>
            </w:r>
          </w:p>
          <w:p w14:paraId="6CAA73DA" w14:textId="391023A3" w:rsidR="00832F27" w:rsidRPr="00CE4455" w:rsidRDefault="00832F27" w:rsidP="00C84A89">
            <w:pPr>
              <w:jc w:val="center"/>
              <w:rPr>
                <w:rFonts w:eastAsia="Times New Roman" w:cs="Calibri"/>
                <w:b/>
                <w:bCs/>
                <w:kern w:val="0"/>
                <w:szCs w:val="24"/>
                <w14:ligatures w14:val="none"/>
              </w:rPr>
            </w:pPr>
            <w:r w:rsidRPr="00CE4455">
              <w:rPr>
                <w:rFonts w:eastAsia="Times New Roman" w:cs="Calibri"/>
                <w:b/>
                <w:bCs/>
                <w:kern w:val="0"/>
                <w:szCs w:val="24"/>
                <w14:ligatures w14:val="none"/>
              </w:rPr>
              <w:t>nanoparticle (nm)</w:t>
            </w:r>
          </w:p>
        </w:tc>
        <w:tc>
          <w:tcPr>
            <w:tcW w:w="1933" w:type="dxa"/>
            <w:shd w:val="clear" w:color="auto" w:fill="auto"/>
            <w:noWrap/>
            <w:hideMark/>
          </w:tcPr>
          <w:p w14:paraId="622B5F5D" w14:textId="27ED648A" w:rsidR="00832F27" w:rsidRPr="00B61A5E" w:rsidRDefault="00832F27" w:rsidP="00C84A89">
            <w:pPr>
              <w:jc w:val="center"/>
              <w:rPr>
                <w:rFonts w:eastAsia="Times New Roman" w:cs="Calibri"/>
                <w:b/>
                <w:bCs/>
                <w:kern w:val="0"/>
                <w:szCs w:val="24"/>
                <w14:ligatures w14:val="none"/>
              </w:rPr>
            </w:pPr>
            <w:r w:rsidRPr="00B61A5E">
              <w:rPr>
                <w:rFonts w:eastAsia="Times New Roman" w:cs="Calibri"/>
                <w:b/>
                <w:bCs/>
                <w:kern w:val="0"/>
                <w:szCs w:val="24"/>
                <w14:ligatures w14:val="none"/>
              </w:rPr>
              <w:t xml:space="preserve">Average </w:t>
            </w:r>
            <w:r w:rsidR="00B61A5E" w:rsidRPr="00B61A5E">
              <w:rPr>
                <w:b/>
                <w:bCs/>
              </w:rPr>
              <w:t>Q</w:t>
            </w:r>
            <w:r w:rsidR="00B61A5E" w:rsidRPr="00B61A5E">
              <w:rPr>
                <w:b/>
                <w:bCs/>
                <w:vertAlign w:val="subscript"/>
              </w:rPr>
              <w:t>ads</w:t>
            </w:r>
            <w:r w:rsidRPr="00B61A5E">
              <w:rPr>
                <w:rFonts w:eastAsia="Times New Roman" w:cs="Calibri"/>
                <w:b/>
                <w:bCs/>
                <w:kern w:val="0"/>
                <w:szCs w:val="24"/>
                <w14:ligatures w14:val="none"/>
              </w:rPr>
              <w:t xml:space="preserve"> (C)</w:t>
            </w:r>
          </w:p>
        </w:tc>
        <w:tc>
          <w:tcPr>
            <w:tcW w:w="900" w:type="dxa"/>
            <w:shd w:val="clear" w:color="auto" w:fill="auto"/>
            <w:noWrap/>
            <w:hideMark/>
          </w:tcPr>
          <w:p w14:paraId="34F665A7" w14:textId="77777777" w:rsidR="00832F27" w:rsidRPr="00C6007A" w:rsidRDefault="00832F27" w:rsidP="00C84A89">
            <w:pPr>
              <w:jc w:val="center"/>
              <w:rPr>
                <w:rFonts w:eastAsia="Times New Roman" w:cs="Calibri"/>
                <w:b/>
                <w:bCs/>
                <w:color w:val="000000"/>
                <w:kern w:val="0"/>
                <w:szCs w:val="24"/>
                <w14:ligatures w14:val="none"/>
              </w:rPr>
            </w:pPr>
            <w:r w:rsidRPr="00C6007A">
              <w:rPr>
                <w:rFonts w:eastAsia="Times New Roman" w:cs="Calibri"/>
                <w:b/>
                <w:bCs/>
                <w:color w:val="000000"/>
                <w:kern w:val="0"/>
                <w:szCs w:val="24"/>
                <w14:ligatures w14:val="none"/>
              </w:rPr>
              <w:t>Ratio</w:t>
            </w:r>
          </w:p>
        </w:tc>
      </w:tr>
      <w:tr w:rsidR="00102868" w:rsidRPr="00C6007A" w14:paraId="4BE7F18E" w14:textId="77777777" w:rsidTr="00C84A89">
        <w:trPr>
          <w:trHeight w:val="290"/>
          <w:jc w:val="center"/>
        </w:trPr>
        <w:tc>
          <w:tcPr>
            <w:tcW w:w="1367" w:type="dxa"/>
            <w:shd w:val="clear" w:color="auto" w:fill="auto"/>
            <w:noWrap/>
            <w:vAlign w:val="bottom"/>
            <w:hideMark/>
          </w:tcPr>
          <w:p w14:paraId="6D06FDFA" w14:textId="77777777" w:rsidR="00102868" w:rsidRPr="00C6007A" w:rsidRDefault="00102868" w:rsidP="00102868">
            <w:pPr>
              <w:jc w:val="right"/>
              <w:rPr>
                <w:rFonts w:eastAsia="Times New Roman" w:cs="Calibri"/>
                <w:color w:val="000000"/>
                <w:kern w:val="0"/>
                <w:szCs w:val="24"/>
                <w14:ligatures w14:val="none"/>
              </w:rPr>
            </w:pPr>
            <w:r w:rsidRPr="00C6007A">
              <w:rPr>
                <w:rFonts w:eastAsia="Times New Roman" w:cs="Calibri"/>
                <w:color w:val="000000"/>
                <w:kern w:val="0"/>
                <w:szCs w:val="24"/>
                <w14:ligatures w14:val="none"/>
              </w:rPr>
              <w:t>-0.3</w:t>
            </w:r>
            <w:r>
              <w:rPr>
                <w:rFonts w:eastAsia="Times New Roman" w:cs="Calibri"/>
                <w:color w:val="000000"/>
                <w:kern w:val="0"/>
                <w:szCs w:val="24"/>
                <w14:ligatures w14:val="none"/>
              </w:rPr>
              <w:t>0</w:t>
            </w:r>
          </w:p>
        </w:tc>
        <w:tc>
          <w:tcPr>
            <w:tcW w:w="2124" w:type="dxa"/>
          </w:tcPr>
          <w:p w14:paraId="404A5E86" w14:textId="77777777" w:rsidR="00102868" w:rsidRPr="00C6007A" w:rsidRDefault="00102868"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30</w:t>
            </w:r>
          </w:p>
        </w:tc>
        <w:tc>
          <w:tcPr>
            <w:tcW w:w="1933" w:type="dxa"/>
            <w:shd w:val="clear" w:color="auto" w:fill="auto"/>
            <w:noWrap/>
            <w:hideMark/>
          </w:tcPr>
          <w:p w14:paraId="00191A84" w14:textId="2AD7DD9C" w:rsidR="00102868" w:rsidRPr="00C6007A" w:rsidRDefault="00102868" w:rsidP="00102868">
            <w:pPr>
              <w:jc w:val="right"/>
              <w:rPr>
                <w:rFonts w:eastAsia="Times New Roman" w:cs="Calibri"/>
                <w:color w:val="000000"/>
                <w:kern w:val="0"/>
                <w:szCs w:val="24"/>
                <w14:ligatures w14:val="none"/>
              </w:rPr>
            </w:pPr>
            <w:r w:rsidRPr="000F50FB">
              <w:t>8.8</w:t>
            </w:r>
            <w:r w:rsidR="00C84A89">
              <w:t>0</w:t>
            </w:r>
            <w:r w:rsidRPr="000F50FB">
              <w:t>2</w:t>
            </w:r>
            <w:r w:rsidR="00827791">
              <w:t xml:space="preserve"> </w:t>
            </w:r>
            <w:r w:rsidR="00827791" w:rsidRPr="0030567A">
              <w:rPr>
                <w:rFonts w:cs="Calibri"/>
                <w:szCs w:val="24"/>
              </w:rPr>
              <w:t>x 10</w:t>
            </w:r>
            <w:r w:rsidRPr="00827791">
              <w:rPr>
                <w:vertAlign w:val="superscript"/>
              </w:rPr>
              <w:t>-14</w:t>
            </w:r>
          </w:p>
        </w:tc>
        <w:tc>
          <w:tcPr>
            <w:tcW w:w="900" w:type="dxa"/>
            <w:shd w:val="clear" w:color="auto" w:fill="auto"/>
            <w:noWrap/>
            <w:hideMark/>
          </w:tcPr>
          <w:p w14:paraId="5E1AF9A4" w14:textId="6AC2223D" w:rsidR="00102868" w:rsidRPr="00C6007A" w:rsidRDefault="00102868" w:rsidP="00102868">
            <w:pPr>
              <w:jc w:val="right"/>
              <w:rPr>
                <w:rFonts w:eastAsia="Times New Roman" w:cs="Calibri"/>
                <w:color w:val="000000"/>
                <w:kern w:val="0"/>
                <w:szCs w:val="24"/>
                <w14:ligatures w14:val="none"/>
              </w:rPr>
            </w:pPr>
            <w:r w:rsidRPr="00091070">
              <w:t>1</w:t>
            </w:r>
          </w:p>
        </w:tc>
      </w:tr>
      <w:tr w:rsidR="00C84A89" w:rsidRPr="00C6007A" w14:paraId="6B4CF07C" w14:textId="77777777" w:rsidTr="00C84A89">
        <w:trPr>
          <w:trHeight w:val="290"/>
          <w:jc w:val="center"/>
        </w:trPr>
        <w:tc>
          <w:tcPr>
            <w:tcW w:w="1367" w:type="dxa"/>
            <w:shd w:val="clear" w:color="auto" w:fill="auto"/>
            <w:noWrap/>
            <w:vAlign w:val="bottom"/>
          </w:tcPr>
          <w:p w14:paraId="725D8252" w14:textId="11AB8D33" w:rsidR="00C84A89" w:rsidRPr="00C6007A" w:rsidRDefault="00C84A89"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-0.30</w:t>
            </w:r>
          </w:p>
        </w:tc>
        <w:tc>
          <w:tcPr>
            <w:tcW w:w="2124" w:type="dxa"/>
          </w:tcPr>
          <w:p w14:paraId="085D7D07" w14:textId="2FBBEB81" w:rsidR="00C84A89" w:rsidRDefault="00C84A89"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70</w:t>
            </w:r>
          </w:p>
        </w:tc>
        <w:tc>
          <w:tcPr>
            <w:tcW w:w="1933" w:type="dxa"/>
            <w:shd w:val="clear" w:color="auto" w:fill="auto"/>
            <w:noWrap/>
          </w:tcPr>
          <w:p w14:paraId="05922520" w14:textId="0B46864B" w:rsidR="00C84A89" w:rsidRPr="000F50FB" w:rsidRDefault="00C84A89" w:rsidP="00102868">
            <w:pPr>
              <w:jc w:val="right"/>
            </w:pPr>
            <w:r>
              <w:t>2</w:t>
            </w:r>
            <w:r w:rsidRPr="000F50FB">
              <w:t>.</w:t>
            </w:r>
            <w:r>
              <w:t xml:space="preserve">642 </w:t>
            </w:r>
            <w:r w:rsidRPr="0030567A">
              <w:rPr>
                <w:rFonts w:cs="Calibri"/>
                <w:szCs w:val="24"/>
              </w:rPr>
              <w:t>x 10</w:t>
            </w:r>
            <w:r w:rsidRPr="00827791">
              <w:rPr>
                <w:vertAlign w:val="superscript"/>
              </w:rPr>
              <w:t>-1</w:t>
            </w:r>
            <w:r>
              <w:rPr>
                <w:vertAlign w:val="superscript"/>
              </w:rPr>
              <w:t>3</w:t>
            </w:r>
          </w:p>
        </w:tc>
        <w:tc>
          <w:tcPr>
            <w:tcW w:w="900" w:type="dxa"/>
            <w:shd w:val="clear" w:color="auto" w:fill="auto"/>
            <w:noWrap/>
          </w:tcPr>
          <w:p w14:paraId="52A6FD36" w14:textId="317ACD06" w:rsidR="00C84A89" w:rsidRPr="00091070" w:rsidRDefault="00C84A89" w:rsidP="00102868">
            <w:pPr>
              <w:jc w:val="right"/>
            </w:pPr>
            <w:r>
              <w:t>1</w:t>
            </w:r>
          </w:p>
        </w:tc>
      </w:tr>
      <w:tr w:rsidR="00102868" w:rsidRPr="00C6007A" w14:paraId="54130E52" w14:textId="77777777" w:rsidTr="00C84A89">
        <w:trPr>
          <w:trHeight w:val="290"/>
          <w:jc w:val="center"/>
        </w:trPr>
        <w:tc>
          <w:tcPr>
            <w:tcW w:w="1367" w:type="dxa"/>
            <w:shd w:val="clear" w:color="auto" w:fill="auto"/>
            <w:noWrap/>
            <w:vAlign w:val="bottom"/>
            <w:hideMark/>
          </w:tcPr>
          <w:p w14:paraId="1C2AA80F" w14:textId="4B15E89C" w:rsidR="00102868" w:rsidRPr="00C6007A" w:rsidRDefault="00102868" w:rsidP="00102868">
            <w:pPr>
              <w:jc w:val="right"/>
              <w:rPr>
                <w:rFonts w:eastAsia="Times New Roman" w:cs="Calibri"/>
                <w:color w:val="000000"/>
                <w:kern w:val="0"/>
                <w:szCs w:val="24"/>
                <w14:ligatures w14:val="none"/>
              </w:rPr>
            </w:pPr>
            <w:r w:rsidRPr="00C6007A">
              <w:rPr>
                <w:rFonts w:eastAsia="Times New Roman" w:cs="Calibri"/>
                <w:color w:val="000000"/>
                <w:kern w:val="0"/>
                <w:szCs w:val="24"/>
                <w14:ligatures w14:val="none"/>
              </w:rPr>
              <w:t>-0.4</w:t>
            </w:r>
            <w:r w:rsidR="005C5D6F">
              <w:rPr>
                <w:rFonts w:eastAsia="Times New Roman" w:cs="Calibri"/>
                <w:color w:val="000000"/>
                <w:kern w:val="0"/>
                <w:szCs w:val="24"/>
                <w14:ligatures w14:val="none"/>
              </w:rPr>
              <w:t>5</w:t>
            </w:r>
          </w:p>
        </w:tc>
        <w:tc>
          <w:tcPr>
            <w:tcW w:w="2124" w:type="dxa"/>
          </w:tcPr>
          <w:p w14:paraId="2B7E0844" w14:textId="77777777" w:rsidR="00102868" w:rsidRPr="00C6007A" w:rsidRDefault="00102868"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30</w:t>
            </w:r>
          </w:p>
        </w:tc>
        <w:tc>
          <w:tcPr>
            <w:tcW w:w="1933" w:type="dxa"/>
            <w:shd w:val="clear" w:color="auto" w:fill="auto"/>
            <w:noWrap/>
            <w:hideMark/>
          </w:tcPr>
          <w:p w14:paraId="1D0FD0C0" w14:textId="02D9D9D7" w:rsidR="00102868" w:rsidRPr="00C6007A" w:rsidRDefault="00102868" w:rsidP="00102868">
            <w:pPr>
              <w:jc w:val="right"/>
              <w:rPr>
                <w:rFonts w:eastAsia="Times New Roman" w:cs="Calibri"/>
                <w:color w:val="000000"/>
                <w:kern w:val="0"/>
                <w:szCs w:val="24"/>
                <w14:ligatures w14:val="none"/>
              </w:rPr>
            </w:pPr>
            <w:r w:rsidRPr="000F50FB">
              <w:t>1.21</w:t>
            </w:r>
            <w:r w:rsidR="00C84A89">
              <w:t>1</w:t>
            </w:r>
            <w:r w:rsidR="00827791">
              <w:t xml:space="preserve"> </w:t>
            </w:r>
            <w:r w:rsidR="00827791" w:rsidRPr="0030567A">
              <w:rPr>
                <w:rFonts w:cs="Calibri"/>
                <w:szCs w:val="24"/>
              </w:rPr>
              <w:t>x 10</w:t>
            </w:r>
            <w:r w:rsidRPr="00827791">
              <w:rPr>
                <w:vertAlign w:val="superscript"/>
              </w:rPr>
              <w:t>-13</w:t>
            </w:r>
          </w:p>
        </w:tc>
        <w:tc>
          <w:tcPr>
            <w:tcW w:w="900" w:type="dxa"/>
            <w:shd w:val="clear" w:color="auto" w:fill="auto"/>
            <w:noWrap/>
            <w:hideMark/>
          </w:tcPr>
          <w:p w14:paraId="02C82A7F" w14:textId="4E34C36F" w:rsidR="00102868" w:rsidRPr="00C6007A" w:rsidRDefault="00102868" w:rsidP="00102868">
            <w:pPr>
              <w:jc w:val="right"/>
              <w:rPr>
                <w:rFonts w:eastAsia="Times New Roman" w:cs="Calibri"/>
                <w:color w:val="000000"/>
                <w:kern w:val="0"/>
                <w:szCs w:val="24"/>
                <w14:ligatures w14:val="none"/>
              </w:rPr>
            </w:pPr>
            <w:r w:rsidRPr="00091070">
              <w:t>0.7</w:t>
            </w:r>
            <w:r w:rsidR="00C84A89">
              <w:t>266</w:t>
            </w:r>
          </w:p>
        </w:tc>
      </w:tr>
      <w:tr w:rsidR="00102868" w:rsidRPr="00C6007A" w14:paraId="56C4EBA1" w14:textId="77777777" w:rsidTr="00C84A89">
        <w:trPr>
          <w:trHeight w:val="290"/>
          <w:jc w:val="center"/>
        </w:trPr>
        <w:tc>
          <w:tcPr>
            <w:tcW w:w="1367" w:type="dxa"/>
            <w:shd w:val="clear" w:color="auto" w:fill="auto"/>
            <w:noWrap/>
            <w:vAlign w:val="bottom"/>
            <w:hideMark/>
          </w:tcPr>
          <w:p w14:paraId="7A1944DE" w14:textId="77777777" w:rsidR="00102868" w:rsidRPr="00C6007A" w:rsidRDefault="00102868" w:rsidP="00102868">
            <w:pPr>
              <w:jc w:val="right"/>
              <w:rPr>
                <w:rFonts w:eastAsia="Times New Roman" w:cs="Calibri"/>
                <w:color w:val="000000"/>
                <w:kern w:val="0"/>
                <w:szCs w:val="24"/>
                <w14:ligatures w14:val="none"/>
              </w:rPr>
            </w:pPr>
            <w:r w:rsidRPr="00C6007A">
              <w:rPr>
                <w:rFonts w:eastAsia="Times New Roman" w:cs="Calibri"/>
                <w:color w:val="000000"/>
                <w:kern w:val="0"/>
                <w:szCs w:val="24"/>
                <w14:ligatures w14:val="none"/>
              </w:rPr>
              <w:t>-0.5</w:t>
            </w:r>
            <w:r>
              <w:rPr>
                <w:rFonts w:eastAsia="Times New Roman" w:cs="Calibri"/>
                <w:color w:val="000000"/>
                <w:kern w:val="0"/>
                <w:szCs w:val="24"/>
                <w14:ligatures w14:val="none"/>
              </w:rPr>
              <w:t>0</w:t>
            </w:r>
          </w:p>
        </w:tc>
        <w:tc>
          <w:tcPr>
            <w:tcW w:w="2124" w:type="dxa"/>
          </w:tcPr>
          <w:p w14:paraId="3673EAC4" w14:textId="77777777" w:rsidR="00102868" w:rsidRPr="00C6007A" w:rsidRDefault="00102868"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30</w:t>
            </w:r>
          </w:p>
        </w:tc>
        <w:tc>
          <w:tcPr>
            <w:tcW w:w="1933" w:type="dxa"/>
            <w:shd w:val="clear" w:color="auto" w:fill="auto"/>
            <w:noWrap/>
            <w:hideMark/>
          </w:tcPr>
          <w:p w14:paraId="18022D42" w14:textId="19AD741D" w:rsidR="00102868" w:rsidRPr="00C6007A" w:rsidRDefault="00102868" w:rsidP="00102868">
            <w:pPr>
              <w:jc w:val="right"/>
              <w:rPr>
                <w:rFonts w:eastAsia="Times New Roman" w:cs="Calibri"/>
                <w:color w:val="000000"/>
                <w:kern w:val="0"/>
                <w:szCs w:val="24"/>
                <w14:ligatures w14:val="none"/>
              </w:rPr>
            </w:pPr>
            <w:r w:rsidRPr="000F50FB">
              <w:t>1.71</w:t>
            </w:r>
            <w:r w:rsidR="00C84A89">
              <w:t>5</w:t>
            </w:r>
            <w:r w:rsidR="00827791">
              <w:t xml:space="preserve"> </w:t>
            </w:r>
            <w:r w:rsidR="00827791" w:rsidRPr="0030567A">
              <w:rPr>
                <w:rFonts w:cs="Calibri"/>
                <w:szCs w:val="24"/>
              </w:rPr>
              <w:t>x 10</w:t>
            </w:r>
            <w:r w:rsidRPr="00827791">
              <w:rPr>
                <w:vertAlign w:val="superscript"/>
              </w:rPr>
              <w:t>-13</w:t>
            </w:r>
          </w:p>
        </w:tc>
        <w:tc>
          <w:tcPr>
            <w:tcW w:w="900" w:type="dxa"/>
            <w:shd w:val="clear" w:color="auto" w:fill="auto"/>
            <w:noWrap/>
            <w:hideMark/>
          </w:tcPr>
          <w:p w14:paraId="268EFE77" w14:textId="2CA8FADF" w:rsidR="00102868" w:rsidRPr="00C6007A" w:rsidRDefault="00102868" w:rsidP="00102868">
            <w:pPr>
              <w:jc w:val="right"/>
              <w:rPr>
                <w:rFonts w:eastAsia="Times New Roman" w:cs="Calibri"/>
                <w:color w:val="000000"/>
                <w:kern w:val="0"/>
                <w:szCs w:val="24"/>
                <w14:ligatures w14:val="none"/>
              </w:rPr>
            </w:pPr>
            <w:r w:rsidRPr="00091070">
              <w:t>0.51</w:t>
            </w:r>
            <w:r w:rsidR="00C84A89">
              <w:t>34</w:t>
            </w:r>
          </w:p>
        </w:tc>
      </w:tr>
      <w:tr w:rsidR="00102868" w:rsidRPr="00C6007A" w14:paraId="57932075" w14:textId="77777777" w:rsidTr="00C84A89">
        <w:trPr>
          <w:trHeight w:val="290"/>
          <w:jc w:val="center"/>
        </w:trPr>
        <w:tc>
          <w:tcPr>
            <w:tcW w:w="1367" w:type="dxa"/>
            <w:shd w:val="clear" w:color="auto" w:fill="auto"/>
            <w:noWrap/>
            <w:vAlign w:val="bottom"/>
            <w:hideMark/>
          </w:tcPr>
          <w:p w14:paraId="5B905581" w14:textId="77777777" w:rsidR="00102868" w:rsidRPr="00C6007A" w:rsidRDefault="00102868" w:rsidP="00102868">
            <w:pPr>
              <w:jc w:val="right"/>
              <w:rPr>
                <w:rFonts w:eastAsia="Times New Roman" w:cs="Calibri"/>
                <w:color w:val="000000"/>
                <w:kern w:val="0"/>
                <w:szCs w:val="24"/>
                <w14:ligatures w14:val="none"/>
              </w:rPr>
            </w:pPr>
            <w:r w:rsidRPr="00C6007A">
              <w:rPr>
                <w:rFonts w:eastAsia="Times New Roman" w:cs="Calibri"/>
                <w:color w:val="000000"/>
                <w:kern w:val="0"/>
                <w:szCs w:val="24"/>
                <w14:ligatures w14:val="none"/>
              </w:rPr>
              <w:t>-0.7</w:t>
            </w:r>
            <w:r>
              <w:rPr>
                <w:rFonts w:eastAsia="Times New Roman" w:cs="Calibri"/>
                <w:color w:val="000000"/>
                <w:kern w:val="0"/>
                <w:szCs w:val="24"/>
                <w14:ligatures w14:val="none"/>
              </w:rPr>
              <w:t>0</w:t>
            </w:r>
          </w:p>
        </w:tc>
        <w:tc>
          <w:tcPr>
            <w:tcW w:w="2124" w:type="dxa"/>
          </w:tcPr>
          <w:p w14:paraId="4B2D23C8" w14:textId="77777777" w:rsidR="00102868" w:rsidRPr="00C6007A" w:rsidRDefault="00102868"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30</w:t>
            </w:r>
          </w:p>
        </w:tc>
        <w:tc>
          <w:tcPr>
            <w:tcW w:w="1933" w:type="dxa"/>
            <w:shd w:val="clear" w:color="auto" w:fill="auto"/>
            <w:noWrap/>
            <w:hideMark/>
          </w:tcPr>
          <w:p w14:paraId="1DC29B68" w14:textId="2E4C424B" w:rsidR="00102868" w:rsidRPr="00C6007A" w:rsidRDefault="00102868" w:rsidP="00102868">
            <w:pPr>
              <w:jc w:val="right"/>
              <w:rPr>
                <w:rFonts w:eastAsia="Times New Roman" w:cs="Calibri"/>
                <w:color w:val="000000"/>
                <w:kern w:val="0"/>
                <w:szCs w:val="24"/>
                <w14:ligatures w14:val="none"/>
              </w:rPr>
            </w:pPr>
            <w:r w:rsidRPr="000F50FB">
              <w:t>4.27</w:t>
            </w:r>
            <w:r w:rsidR="00C84A89">
              <w:t>2</w:t>
            </w:r>
            <w:r w:rsidR="00827791">
              <w:t xml:space="preserve"> </w:t>
            </w:r>
            <w:r w:rsidR="00827791" w:rsidRPr="0030567A">
              <w:rPr>
                <w:rFonts w:cs="Calibri"/>
                <w:szCs w:val="24"/>
              </w:rPr>
              <w:t>x 10</w:t>
            </w:r>
            <w:r w:rsidRPr="00827791">
              <w:rPr>
                <w:vertAlign w:val="superscript"/>
              </w:rPr>
              <w:t>-13</w:t>
            </w:r>
          </w:p>
        </w:tc>
        <w:tc>
          <w:tcPr>
            <w:tcW w:w="900" w:type="dxa"/>
            <w:shd w:val="clear" w:color="auto" w:fill="auto"/>
            <w:noWrap/>
            <w:hideMark/>
          </w:tcPr>
          <w:p w14:paraId="4DD09FE6" w14:textId="16B705DC" w:rsidR="00102868" w:rsidRPr="00C6007A" w:rsidRDefault="00102868" w:rsidP="00102868">
            <w:pPr>
              <w:jc w:val="right"/>
              <w:rPr>
                <w:rFonts w:eastAsia="Times New Roman" w:cs="Calibri"/>
                <w:color w:val="000000"/>
                <w:kern w:val="0"/>
                <w:szCs w:val="24"/>
                <w14:ligatures w14:val="none"/>
              </w:rPr>
            </w:pPr>
            <w:r w:rsidRPr="00091070">
              <w:t>0.20</w:t>
            </w:r>
            <w:r w:rsidR="00C84A89">
              <w:t>60</w:t>
            </w:r>
          </w:p>
        </w:tc>
      </w:tr>
      <w:tr w:rsidR="00C84A89" w:rsidRPr="00C6007A" w14:paraId="59C03B94" w14:textId="77777777" w:rsidTr="00C84A89">
        <w:trPr>
          <w:trHeight w:val="290"/>
          <w:jc w:val="center"/>
        </w:trPr>
        <w:tc>
          <w:tcPr>
            <w:tcW w:w="1367" w:type="dxa"/>
            <w:shd w:val="clear" w:color="auto" w:fill="auto"/>
            <w:noWrap/>
            <w:vAlign w:val="bottom"/>
          </w:tcPr>
          <w:p w14:paraId="7D596E1C" w14:textId="6BC1D5F3" w:rsidR="00C84A89" w:rsidRPr="00C6007A" w:rsidRDefault="00C84A89"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-0.70</w:t>
            </w:r>
          </w:p>
        </w:tc>
        <w:tc>
          <w:tcPr>
            <w:tcW w:w="2124" w:type="dxa"/>
          </w:tcPr>
          <w:p w14:paraId="6AE21783" w14:textId="3CC3D495" w:rsidR="00C84A89" w:rsidRDefault="00C84A89" w:rsidP="00102868">
            <w:pPr>
              <w:jc w:val="right"/>
              <w:rPr>
                <w:rFonts w:eastAsia="Times New Roman" w:cs="Calibri"/>
                <w:color w:val="000000"/>
                <w:kern w:val="0"/>
                <w:szCs w:val="24"/>
                <w14:ligatures w14:val="none"/>
              </w:rPr>
            </w:pPr>
            <w:r>
              <w:rPr>
                <w:rFonts w:eastAsia="Times New Roman" w:cs="Calibri"/>
                <w:color w:val="000000"/>
                <w:kern w:val="0"/>
                <w:szCs w:val="24"/>
                <w14:ligatures w14:val="none"/>
              </w:rPr>
              <w:t>70</w:t>
            </w:r>
          </w:p>
        </w:tc>
        <w:tc>
          <w:tcPr>
            <w:tcW w:w="1933" w:type="dxa"/>
            <w:shd w:val="clear" w:color="auto" w:fill="auto"/>
            <w:noWrap/>
          </w:tcPr>
          <w:p w14:paraId="7EACF9CB" w14:textId="346C1552" w:rsidR="00C84A89" w:rsidRPr="000F50FB" w:rsidRDefault="00C84A89" w:rsidP="00102868">
            <w:pPr>
              <w:jc w:val="right"/>
            </w:pPr>
            <w:r>
              <w:t>9</w:t>
            </w:r>
            <w:r w:rsidRPr="000F50FB">
              <w:t>.</w:t>
            </w:r>
            <w:r>
              <w:t xml:space="preserve">184 </w:t>
            </w:r>
            <w:r w:rsidRPr="0030567A">
              <w:rPr>
                <w:rFonts w:cs="Calibri"/>
                <w:szCs w:val="24"/>
              </w:rPr>
              <w:t>x 10</w:t>
            </w:r>
            <w:r w:rsidRPr="00827791">
              <w:rPr>
                <w:vertAlign w:val="superscript"/>
              </w:rPr>
              <w:t>-13</w:t>
            </w:r>
          </w:p>
        </w:tc>
        <w:tc>
          <w:tcPr>
            <w:tcW w:w="900" w:type="dxa"/>
            <w:shd w:val="clear" w:color="auto" w:fill="auto"/>
            <w:noWrap/>
          </w:tcPr>
          <w:p w14:paraId="4CF7CEAA" w14:textId="6A87165D" w:rsidR="00C84A89" w:rsidRPr="00091070" w:rsidRDefault="00C84A89" w:rsidP="00102868">
            <w:pPr>
              <w:jc w:val="right"/>
            </w:pPr>
            <w:r>
              <w:t>0.2877</w:t>
            </w:r>
          </w:p>
        </w:tc>
      </w:tr>
      <w:bookmarkEnd w:id="33"/>
    </w:tbl>
    <w:p w14:paraId="2182522C" w14:textId="6F166E30" w:rsidR="00E00E23" w:rsidRDefault="00E00E23">
      <w:pPr>
        <w:rPr>
          <w:rFonts w:cs="Calibri"/>
          <w:b/>
          <w:bCs/>
          <w:i/>
          <w:iCs/>
          <w:szCs w:val="24"/>
        </w:rPr>
      </w:pPr>
    </w:p>
    <w:p w14:paraId="28DC213A" w14:textId="243ECB5C" w:rsidR="00FB790D" w:rsidRDefault="00FB790D" w:rsidP="00AC3C8D">
      <w:pPr>
        <w:jc w:val="both"/>
        <w:rPr>
          <w:rFonts w:eastAsia="Calibri" w:cs="Calibri"/>
          <w:szCs w:val="24"/>
        </w:rPr>
      </w:pPr>
      <w:r>
        <w:rPr>
          <w:rFonts w:cs="Calibri"/>
          <w:szCs w:val="24"/>
        </w:rPr>
        <w:t xml:space="preserve">The </w:t>
      </w:r>
      <w:r>
        <w:t>Q</w:t>
      </w:r>
      <w:r w:rsidRPr="00B61A5E">
        <w:rPr>
          <w:vertAlign w:val="subscript"/>
        </w:rPr>
        <w:t>ads</w:t>
      </w:r>
      <w:r>
        <w:rPr>
          <w:rFonts w:cs="Calibri"/>
          <w:szCs w:val="24"/>
        </w:rPr>
        <w:t xml:space="preserve"> </w:t>
      </w:r>
      <w:r w:rsidR="00687F01">
        <w:rPr>
          <w:rFonts w:cs="Calibri"/>
          <w:szCs w:val="24"/>
        </w:rPr>
        <w:t>are</w:t>
      </w:r>
      <w:r>
        <w:rPr>
          <w:rFonts w:cs="Calibri"/>
          <w:szCs w:val="24"/>
        </w:rPr>
        <w:t xml:space="preserve"> scaled to match the average at -0.30 V vs. SCE, where there is just proton reduction. </w:t>
      </w:r>
      <w:r w:rsidR="00130F72">
        <w:rPr>
          <w:rFonts w:eastAsia="Calibri" w:cs="Calibri"/>
          <w:szCs w:val="24"/>
        </w:rPr>
        <w:fldChar w:fldCharType="begin"/>
      </w:r>
      <w:r w:rsidR="00130F72">
        <w:rPr>
          <w:rFonts w:eastAsia="Calibri" w:cs="Calibri"/>
          <w:szCs w:val="24"/>
        </w:rPr>
        <w:instrText xml:space="preserve"> REF _Ref201307033 \h </w:instrText>
      </w:r>
      <w:r w:rsidR="00AC3C8D">
        <w:rPr>
          <w:rFonts w:eastAsia="Calibri" w:cs="Calibri"/>
          <w:szCs w:val="24"/>
        </w:rPr>
        <w:instrText xml:space="preserve"> \* MERGEFORMAT </w:instrText>
      </w:r>
      <w:r w:rsidR="00130F72">
        <w:rPr>
          <w:rFonts w:eastAsia="Calibri" w:cs="Calibri"/>
          <w:szCs w:val="24"/>
        </w:rPr>
      </w:r>
      <w:r w:rsidR="00130F72">
        <w:rPr>
          <w:rFonts w:eastAsia="Calibri" w:cs="Calibri"/>
          <w:szCs w:val="24"/>
        </w:rPr>
        <w:fldChar w:fldCharType="separate"/>
      </w:r>
      <w:r w:rsidR="00130F72">
        <w:t>Table S</w:t>
      </w:r>
      <w:r w:rsidR="00130F72">
        <w:rPr>
          <w:noProof/>
        </w:rPr>
        <w:t>3</w:t>
      </w:r>
      <w:r w:rsidR="00130F72">
        <w:rPr>
          <w:rFonts w:eastAsia="Calibri" w:cs="Calibri"/>
          <w:szCs w:val="24"/>
        </w:rPr>
        <w:fldChar w:fldCharType="end"/>
      </w:r>
      <w:r>
        <w:rPr>
          <w:rFonts w:cs="Calibri"/>
          <w:szCs w:val="24"/>
        </w:rPr>
        <w:t xml:space="preserve"> summarizes the ratio used to scale all the </w:t>
      </w:r>
      <w:r>
        <w:t>Q</w:t>
      </w:r>
      <w:r w:rsidRPr="00B61A5E">
        <w:rPr>
          <w:vertAlign w:val="subscript"/>
        </w:rPr>
        <w:t>ads</w:t>
      </w:r>
      <w:r>
        <w:rPr>
          <w:rFonts w:cs="Calibri"/>
          <w:szCs w:val="24"/>
        </w:rPr>
        <w:t xml:space="preserve"> charges by taking the average </w:t>
      </w:r>
      <w:r>
        <w:t>Q</w:t>
      </w:r>
      <w:r w:rsidRPr="00B61A5E">
        <w:rPr>
          <w:vertAlign w:val="subscript"/>
        </w:rPr>
        <w:t>ads</w:t>
      </w:r>
      <w:r>
        <w:rPr>
          <w:rFonts w:cs="Calibri"/>
          <w:szCs w:val="24"/>
        </w:rPr>
        <w:t xml:space="preserve"> for all the spikes and then dividing by the average </w:t>
      </w:r>
      <w:r>
        <w:t>Q</w:t>
      </w:r>
      <w:r w:rsidRPr="00B61A5E">
        <w:rPr>
          <w:vertAlign w:val="subscript"/>
        </w:rPr>
        <w:t>ads</w:t>
      </w:r>
      <w:r>
        <w:rPr>
          <w:rFonts w:cs="Calibri"/>
          <w:szCs w:val="24"/>
        </w:rPr>
        <w:t xml:space="preserve"> at -0.3 V with a size of 30 nm. </w:t>
      </w:r>
      <w:r w:rsidRPr="0081231D">
        <w:rPr>
          <w:rFonts w:eastAsia="Calibri" w:cs="Calibri"/>
          <w:szCs w:val="24"/>
        </w:rPr>
        <w:t>The standard deviation (σ) and lognormal distribution are within the same order of magnitude</w:t>
      </w:r>
      <w:r>
        <w:rPr>
          <w:rFonts w:eastAsia="Calibri" w:cs="Calibri"/>
          <w:szCs w:val="24"/>
        </w:rPr>
        <w:t>. This suggests</w:t>
      </w:r>
      <w:r w:rsidRPr="0081231D">
        <w:rPr>
          <w:rFonts w:eastAsia="Calibri" w:cs="Calibri"/>
          <w:szCs w:val="24"/>
        </w:rPr>
        <w:t xml:space="preserve"> that the scaling gives a reasonable estimate of the total active sites per PtNP</w:t>
      </w:r>
      <w:r>
        <w:rPr>
          <w:rFonts w:eastAsia="Calibri" w:cs="Calibri"/>
          <w:szCs w:val="24"/>
        </w:rPr>
        <w:t xml:space="preserve"> in </w:t>
      </w:r>
      <w:r w:rsidR="004F48EE">
        <w:rPr>
          <w:rFonts w:eastAsia="Calibri" w:cs="Calibri"/>
          <w:szCs w:val="24"/>
        </w:rPr>
        <w:fldChar w:fldCharType="begin"/>
      </w:r>
      <w:r w:rsidR="004F48EE">
        <w:rPr>
          <w:rFonts w:eastAsia="Calibri" w:cs="Calibri"/>
          <w:szCs w:val="24"/>
        </w:rPr>
        <w:instrText xml:space="preserve"> REF _Ref201308567 \h </w:instrText>
      </w:r>
      <w:r w:rsidR="00AC3C8D">
        <w:rPr>
          <w:rFonts w:eastAsia="Calibri" w:cs="Calibri"/>
          <w:szCs w:val="24"/>
        </w:rPr>
        <w:instrText xml:space="preserve"> \* MERGEFORMAT </w:instrText>
      </w:r>
      <w:r w:rsidR="004F48EE">
        <w:rPr>
          <w:rFonts w:eastAsia="Calibri" w:cs="Calibri"/>
          <w:szCs w:val="24"/>
        </w:rPr>
      </w:r>
      <w:r w:rsidR="004F48EE">
        <w:rPr>
          <w:rFonts w:eastAsia="Calibri" w:cs="Calibri"/>
          <w:szCs w:val="24"/>
        </w:rPr>
        <w:fldChar w:fldCharType="separate"/>
      </w:r>
      <w:r w:rsidR="004F48EE">
        <w:t>Figure S</w:t>
      </w:r>
      <w:r w:rsidR="004F48EE">
        <w:rPr>
          <w:noProof/>
        </w:rPr>
        <w:t>17</w:t>
      </w:r>
      <w:r w:rsidR="004F48EE">
        <w:rPr>
          <w:rFonts w:eastAsia="Calibri" w:cs="Calibri"/>
          <w:szCs w:val="24"/>
        </w:rPr>
        <w:fldChar w:fldCharType="end"/>
      </w:r>
      <w:r w:rsidRPr="0081231D">
        <w:rPr>
          <w:rFonts w:eastAsia="Calibri" w:cs="Calibri"/>
          <w:szCs w:val="24"/>
        </w:rPr>
        <w:t>.</w:t>
      </w:r>
    </w:p>
    <w:p w14:paraId="00BA59F6" w14:textId="7ACDD894" w:rsidR="00DF239A" w:rsidRDefault="00DF239A">
      <w:pPr>
        <w:rPr>
          <w:rFonts w:eastAsiaTheme="majorEastAsia" w:cstheme="majorBidi"/>
          <w:b/>
          <w:szCs w:val="28"/>
        </w:rPr>
      </w:pPr>
    </w:p>
    <w:p w14:paraId="3C6A6515" w14:textId="77777777" w:rsidR="00232FB2" w:rsidRDefault="00232FB2">
      <w:pPr>
        <w:rPr>
          <w:rFonts w:eastAsiaTheme="majorEastAsia" w:cstheme="majorBidi"/>
          <w:b/>
          <w:szCs w:val="28"/>
        </w:rPr>
      </w:pPr>
      <w:bookmarkStart w:id="34" w:name="_Ref201308567"/>
      <w:r>
        <w:br w:type="page"/>
      </w:r>
    </w:p>
    <w:p w14:paraId="28C3801C" w14:textId="45FAAA77" w:rsidR="00FB790D" w:rsidRPr="00FB790D" w:rsidRDefault="00FB790D" w:rsidP="00FB790D">
      <w:pPr>
        <w:pStyle w:val="Heading3"/>
        <w:rPr>
          <w:rFonts w:eastAsia="Calibri" w:cs="Calibri"/>
          <w:b w:val="0"/>
          <w:szCs w:val="24"/>
        </w:rPr>
      </w:pPr>
      <w:bookmarkStart w:id="35" w:name="_Toc202449987"/>
      <w:r>
        <w:lastRenderedPageBreak/>
        <w:t>Figure S</w:t>
      </w:r>
      <w:r w:rsidR="00EE59F5">
        <w:fldChar w:fldCharType="begin"/>
      </w:r>
      <w:r w:rsidR="00EE59F5">
        <w:instrText xml:space="preserve"> SEQ Figure_S \* ARABIC </w:instrText>
      </w:r>
      <w:r w:rsidR="00EE59F5">
        <w:fldChar w:fldCharType="separate"/>
      </w:r>
      <w:r w:rsidR="00E33955">
        <w:rPr>
          <w:noProof/>
        </w:rPr>
        <w:t>17</w:t>
      </w:r>
      <w:r w:rsidR="00EE59F5">
        <w:rPr>
          <w:noProof/>
        </w:rPr>
        <w:fldChar w:fldCharType="end"/>
      </w:r>
      <w:bookmarkEnd w:id="34"/>
      <w:r>
        <w:t>: Charge for H</w:t>
      </w:r>
      <w:r w:rsidRPr="00657AF5">
        <w:rPr>
          <w:vertAlign w:val="subscript"/>
        </w:rPr>
        <w:t>ads</w:t>
      </w:r>
      <w:r>
        <w:t xml:space="preserve"> normalized by distribution at -30</w:t>
      </w:r>
      <w:r w:rsidR="003B1050">
        <w:t>0</w:t>
      </w:r>
      <w:r>
        <w:t xml:space="preserve"> </w:t>
      </w:r>
      <w:r w:rsidR="003B1050">
        <w:t>m</w:t>
      </w:r>
      <w:r>
        <w:t>V vs. SCE.</w:t>
      </w:r>
      <w:bookmarkEnd w:id="35"/>
    </w:p>
    <w:p w14:paraId="74DA6093" w14:textId="754BDF99" w:rsidR="00232FB2" w:rsidRDefault="00232FB2" w:rsidP="00232FB2">
      <w:pPr>
        <w:jc w:val="center"/>
        <w:rPr>
          <w:rFonts w:cs="Calibri"/>
          <w:szCs w:val="24"/>
        </w:rPr>
      </w:pPr>
      <w:r>
        <w:rPr>
          <w:noProof/>
          <w:lang w:bidi="he-IL"/>
        </w:rPr>
        <w:drawing>
          <wp:inline distT="0" distB="0" distL="0" distR="0" wp14:anchorId="45F707A3" wp14:editId="229F95C1">
            <wp:extent cx="5486400" cy="2743200"/>
            <wp:effectExtent l="0" t="0" r="0" b="0"/>
            <wp:docPr id="17347503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50391" name=""/>
                    <pic:cNvPicPr/>
                  </pic:nvPicPr>
                  <pic:blipFill>
                    <a:blip r:embed="rId42">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3"/>
                        </a:ext>
                      </a:extLst>
                    </a:blip>
                    <a:stretch>
                      <a:fillRect/>
                    </a:stretch>
                  </pic:blipFill>
                  <pic:spPr>
                    <a:xfrm>
                      <a:off x="0" y="0"/>
                      <a:ext cx="5486400" cy="2743200"/>
                    </a:xfrm>
                    <a:prstGeom prst="rect">
                      <a:avLst/>
                    </a:prstGeom>
                  </pic:spPr>
                </pic:pic>
              </a:graphicData>
            </a:graphic>
          </wp:inline>
        </w:drawing>
      </w:r>
    </w:p>
    <w:p w14:paraId="1CCB324B" w14:textId="180C4AE3" w:rsidR="00FB790D" w:rsidRDefault="00FB790D" w:rsidP="00AC3C8D">
      <w:pPr>
        <w:jc w:val="both"/>
      </w:pPr>
      <w:r>
        <w:t>A) Stacked histograms were plotted after normalization of Q</w:t>
      </w:r>
      <w:r w:rsidRPr="00B61A5E">
        <w:rPr>
          <w:vertAlign w:val="subscript"/>
        </w:rPr>
        <w:t>ads</w:t>
      </w:r>
      <w:r>
        <w:rPr>
          <w:vertAlign w:val="subscript"/>
        </w:rPr>
        <w:t xml:space="preserve"> </w:t>
      </w:r>
      <w:r>
        <w:t xml:space="preserve">by the ratio in </w:t>
      </w:r>
      <w:r w:rsidR="00DF2241">
        <w:fldChar w:fldCharType="begin"/>
      </w:r>
      <w:r w:rsidR="00DF2241">
        <w:instrText xml:space="preserve"> REF _Ref201307033 \h </w:instrText>
      </w:r>
      <w:r w:rsidR="00AC3C8D">
        <w:instrText xml:space="preserve"> \* MERGEFORMAT </w:instrText>
      </w:r>
      <w:r w:rsidR="00DF2241">
        <w:fldChar w:fldCharType="separate"/>
      </w:r>
      <w:r w:rsidR="00DF2241">
        <w:t>Table S</w:t>
      </w:r>
      <w:r w:rsidR="00DF2241">
        <w:rPr>
          <w:noProof/>
        </w:rPr>
        <w:t>3</w:t>
      </w:r>
      <w:r w:rsidR="00DF2241">
        <w:fldChar w:fldCharType="end"/>
      </w:r>
      <w:r w:rsidR="003B1050">
        <w:t xml:space="preserve"> for 30 nm PtNPs</w:t>
      </w:r>
      <w:r>
        <w:t xml:space="preserve">. </w:t>
      </w:r>
      <w:r w:rsidR="001E01D5">
        <w:t>B</w:t>
      </w:r>
      <w:r>
        <w:t xml:space="preserve">) </w:t>
      </w:r>
      <w:r w:rsidR="001E01D5">
        <w:t>Mean</w:t>
      </w:r>
      <w:r>
        <w:t xml:space="preserve"> plot of Q</w:t>
      </w:r>
      <w:r w:rsidRPr="00B61A5E">
        <w:rPr>
          <w:vertAlign w:val="subscript"/>
        </w:rPr>
        <w:t>ads</w:t>
      </w:r>
      <w:r>
        <w:rPr>
          <w:vertAlign w:val="subscript"/>
        </w:rPr>
        <w:t xml:space="preserve"> </w:t>
      </w:r>
      <w:r>
        <w:t>vs. applied potential after scaling.</w:t>
      </w:r>
    </w:p>
    <w:p w14:paraId="38D54C18" w14:textId="77777777" w:rsidR="0040030C" w:rsidRDefault="0040030C" w:rsidP="00FB790D"/>
    <w:p w14:paraId="533B1616" w14:textId="217B1E7D" w:rsidR="00FB790D" w:rsidRDefault="0040030C" w:rsidP="0040030C">
      <w:pPr>
        <w:jc w:val="center"/>
        <w:rPr>
          <w:rFonts w:cs="Calibri"/>
          <w:szCs w:val="24"/>
        </w:rPr>
      </w:pPr>
      <w:r>
        <w:rPr>
          <w:noProof/>
          <w:lang w:bidi="he-IL"/>
        </w:rPr>
        <w:drawing>
          <wp:inline distT="0" distB="0" distL="0" distR="0" wp14:anchorId="0B4D606E" wp14:editId="03383B97">
            <wp:extent cx="2756235" cy="2743200"/>
            <wp:effectExtent l="0" t="0" r="6350" b="0"/>
            <wp:docPr id="2065512310" name="Picture 1"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12310" name="Picture 1" descr="A graph of a number of objects&#10;&#10;AI-generated content may be incorrect."/>
                    <pic:cNvPicPr/>
                  </pic:nvPicPr>
                  <pic:blipFill>
                    <a:blip r:embed="rId44"/>
                    <a:stretch>
                      <a:fillRect/>
                    </a:stretch>
                  </pic:blipFill>
                  <pic:spPr>
                    <a:xfrm>
                      <a:off x="0" y="0"/>
                      <a:ext cx="2756235" cy="2743200"/>
                    </a:xfrm>
                    <a:prstGeom prst="rect">
                      <a:avLst/>
                    </a:prstGeom>
                  </pic:spPr>
                </pic:pic>
              </a:graphicData>
            </a:graphic>
          </wp:inline>
        </w:drawing>
      </w:r>
    </w:p>
    <w:p w14:paraId="464E3AC2" w14:textId="77777777" w:rsidR="0040030C" w:rsidRDefault="0040030C" w:rsidP="00372F47">
      <w:pPr>
        <w:jc w:val="both"/>
        <w:rPr>
          <w:rFonts w:cs="Calibri"/>
          <w:szCs w:val="24"/>
        </w:rPr>
      </w:pPr>
    </w:p>
    <w:p w14:paraId="5210CCDE" w14:textId="0A1B4537" w:rsidR="00F91520" w:rsidRPr="00372F47" w:rsidRDefault="00670442" w:rsidP="00372F47">
      <w:pPr>
        <w:jc w:val="both"/>
        <w:rPr>
          <w:rFonts w:cs="Calibri"/>
          <w:szCs w:val="24"/>
        </w:rPr>
      </w:pPr>
      <w:r>
        <w:rPr>
          <w:rFonts w:cs="Calibri"/>
          <w:szCs w:val="24"/>
        </w:rPr>
        <w:t>Assuming a one-electron process, the</w:t>
      </w:r>
      <w:r w:rsidRPr="00670442">
        <w:rPr>
          <w:rFonts w:cs="Calibri"/>
          <w:szCs w:val="24"/>
        </w:rPr>
        <w:t xml:space="preserve"> area in Coulombs (C)</w:t>
      </w:r>
      <w:r>
        <w:rPr>
          <w:rFonts w:cs="Calibri"/>
          <w:szCs w:val="24"/>
        </w:rPr>
        <w:t xml:space="preserve"> is converted</w:t>
      </w:r>
      <w:r w:rsidRPr="00670442">
        <w:rPr>
          <w:rFonts w:cs="Calibri"/>
          <w:szCs w:val="24"/>
        </w:rPr>
        <w:t xml:space="preserve"> to </w:t>
      </w:r>
      <w:r>
        <w:rPr>
          <w:rFonts w:cs="Calibri"/>
          <w:szCs w:val="24"/>
        </w:rPr>
        <w:t xml:space="preserve">the </w:t>
      </w:r>
      <w:r w:rsidRPr="00670442">
        <w:rPr>
          <w:rFonts w:cs="Calibri"/>
          <w:szCs w:val="24"/>
        </w:rPr>
        <w:t>number of active sites</w:t>
      </w:r>
      <w:r w:rsidR="00C465A4">
        <w:rPr>
          <w:rFonts w:cs="Calibri"/>
          <w:szCs w:val="24"/>
        </w:rPr>
        <w:t>.</w:t>
      </w:r>
    </w:p>
    <w:p w14:paraId="3761510B" w14:textId="77777777" w:rsidR="00670442" w:rsidRDefault="00F91520" w:rsidP="00670442">
      <w:pPr>
        <w:jc w:val="center"/>
        <w:rPr>
          <w:rFonts w:eastAsiaTheme="minorEastAsia" w:cs="Calibri"/>
          <w:iCs/>
          <w:szCs w:val="24"/>
        </w:rPr>
      </w:pPr>
      <w:r w:rsidRPr="00F91520">
        <w:rPr>
          <w:rFonts w:cs="Calibri"/>
          <w:szCs w:val="24"/>
        </w:rPr>
        <w:t xml:space="preserve">Volmer step: </w:t>
      </w:r>
      <m:oMath>
        <m:sSup>
          <m:sSupPr>
            <m:ctrlPr>
              <w:rPr>
                <w:rFonts w:ascii="Cambria Math" w:hAnsi="Cambria Math" w:cstheme="minorHAnsi"/>
                <w:i/>
                <w:iCs/>
                <w:szCs w:val="24"/>
              </w:rPr>
            </m:ctrlPr>
          </m:sSupPr>
          <m:e>
            <m:r>
              <w:rPr>
                <w:rFonts w:ascii="Cambria Math" w:hAnsi="Cambria Math" w:cstheme="minorHAnsi"/>
                <w:szCs w:val="24"/>
              </w:rPr>
              <m:t>H</m:t>
            </m:r>
          </m:e>
          <m:sup>
            <m:r>
              <w:rPr>
                <w:rFonts w:ascii="Cambria Math" w:hAnsi="Cambria Math" w:cstheme="minorHAnsi"/>
                <w:szCs w:val="24"/>
              </w:rPr>
              <m:t>+</m:t>
            </m:r>
          </m:sup>
        </m:sSup>
        <m:r>
          <w:rPr>
            <w:rFonts w:ascii="Cambria Math" w:hAnsi="Cambria Math" w:cstheme="minorHAnsi"/>
            <w:szCs w:val="24"/>
          </w:rPr>
          <m:t>+</m:t>
        </m:r>
        <m:sSup>
          <m:sSupPr>
            <m:ctrlPr>
              <w:rPr>
                <w:rFonts w:ascii="Cambria Math" w:hAnsi="Cambria Math" w:cstheme="minorHAnsi"/>
                <w:i/>
                <w:iCs/>
                <w:szCs w:val="24"/>
              </w:rPr>
            </m:ctrlPr>
          </m:sSupPr>
          <m:e>
            <m:r>
              <w:rPr>
                <w:rFonts w:ascii="Cambria Math" w:hAnsi="Cambria Math" w:cstheme="minorHAnsi"/>
                <w:szCs w:val="24"/>
              </w:rPr>
              <m:t>e</m:t>
            </m:r>
          </m:e>
          <m:sup>
            <m:r>
              <w:rPr>
                <w:rFonts w:ascii="Cambria Math" w:hAnsi="Cambria Math" w:cstheme="minorHAnsi"/>
                <w:szCs w:val="24"/>
              </w:rPr>
              <m:t>-</m:t>
            </m:r>
          </m:sup>
        </m:sSup>
        <m:r>
          <w:rPr>
            <w:rFonts w:ascii="Cambria Math" w:hAnsi="Cambria Math" w:cstheme="minorHAnsi"/>
            <w:szCs w:val="24"/>
          </w:rPr>
          <m:t>→</m:t>
        </m:r>
        <m:sSub>
          <m:sSubPr>
            <m:ctrlPr>
              <w:rPr>
                <w:rFonts w:ascii="Cambria Math" w:hAnsi="Cambria Math" w:cstheme="minorHAnsi"/>
                <w:i/>
                <w:iCs/>
                <w:szCs w:val="24"/>
              </w:rPr>
            </m:ctrlPr>
          </m:sSubPr>
          <m:e>
            <m:r>
              <w:rPr>
                <w:rFonts w:ascii="Cambria Math" w:hAnsi="Cambria Math" w:cstheme="minorHAnsi"/>
                <w:szCs w:val="24"/>
              </w:rPr>
              <m:t>H</m:t>
            </m:r>
          </m:e>
          <m:sub>
            <m:r>
              <w:rPr>
                <w:rFonts w:ascii="Cambria Math" w:hAnsi="Cambria Math" w:cstheme="minorHAnsi"/>
                <w:szCs w:val="24"/>
              </w:rPr>
              <m:t>ads</m:t>
            </m:r>
          </m:sub>
        </m:sSub>
      </m:oMath>
    </w:p>
    <w:p w14:paraId="01F7099E" w14:textId="17591EF6" w:rsidR="00F91520" w:rsidRPr="00670442" w:rsidRDefault="00EE59F5" w:rsidP="00670442">
      <w:pPr>
        <w:jc w:val="center"/>
        <w:rPr>
          <w:rFonts w:eastAsiaTheme="minorEastAsia" w:cs="Calibri"/>
          <w:iCs/>
          <w:szCs w:val="24"/>
        </w:rPr>
      </w:pPr>
      <m:oMathPara>
        <m:oMathParaPr>
          <m:jc m:val="center"/>
        </m:oMathParaPr>
        <m:oMath>
          <m:sSub>
            <m:sSubPr>
              <m:ctrlPr>
                <w:rPr>
                  <w:rFonts w:ascii="Cambria Math" w:hAnsi="Cambria Math"/>
                </w:rPr>
              </m:ctrlPr>
            </m:sSubPr>
            <m:e>
              <m:r>
                <m:rPr>
                  <m:sty m:val="p"/>
                </m:rPr>
                <w:rPr>
                  <w:rFonts w:ascii="Cambria Math" w:hAnsi="Cambria Math"/>
                </w:rPr>
                <m:t>Q</m:t>
              </m:r>
            </m:e>
            <m:sub>
              <m:r>
                <w:rPr>
                  <w:rFonts w:ascii="Cambria Math" w:hAnsi="Cambria Math"/>
                </w:rPr>
                <m:t>ads</m:t>
              </m:r>
            </m:sub>
          </m:sSub>
          <m:r>
            <m:rPr>
              <m:sty m:val="p"/>
            </m:rPr>
            <w:rPr>
              <w:rFonts w:ascii="Cambria Math"/>
              <w:vertAlign w:val="subscript"/>
            </w:rPr>
            <m:t xml:space="preserve"> </m:t>
          </m:r>
          <m:r>
            <w:rPr>
              <w:rFonts w:ascii="Cambria Math" w:hAnsi="Cambria Math" w:cs="Calibri"/>
              <w:szCs w:val="24"/>
            </w:rPr>
            <m:t>C</m:t>
          </m:r>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m:t>
              </m:r>
              <m:sSup>
                <m:sSupPr>
                  <m:ctrlPr>
                    <w:rPr>
                      <w:rFonts w:ascii="Cambria Math" w:hAnsi="Cambria Math" w:cs="Calibri"/>
                      <w:szCs w:val="24"/>
                    </w:rPr>
                  </m:ctrlPr>
                </m:sSupPr>
                <m:e>
                  <m:r>
                    <w:rPr>
                      <w:rFonts w:ascii="Cambria Math" w:hAnsi="Cambria Math" w:cs="Calibri"/>
                      <w:szCs w:val="24"/>
                    </w:rPr>
                    <m:t> </m:t>
                  </m:r>
                  <m:r>
                    <m:rPr>
                      <m:sty m:val="p"/>
                    </m:rPr>
                    <w:rPr>
                      <w:rFonts w:ascii="Cambria Math" w:hAnsi="Cambria Math" w:cs="Calibri"/>
                      <w:szCs w:val="24"/>
                    </w:rPr>
                    <m:t>e</m:t>
                  </m:r>
                </m:e>
                <m:sup>
                  <m:r>
                    <m:rPr>
                      <m:sty m:val="p"/>
                    </m:rPr>
                    <w:rPr>
                      <w:rFonts w:ascii="Cambria Math" w:hAnsi="Cambria Math" w:cs="Calibri"/>
                      <w:szCs w:val="24"/>
                    </w:rPr>
                    <m:t>-</m:t>
                  </m:r>
                </m:sup>
              </m:sSup>
            </m:num>
            <m:den>
              <m:r>
                <w:rPr>
                  <w:rFonts w:ascii="Cambria Math" w:hAnsi="Cambria Math" w:cs="Calibri"/>
                  <w:szCs w:val="24"/>
                </w:rPr>
                <m:t>1.602×</m:t>
              </m:r>
              <m:sSup>
                <m:sSupPr>
                  <m:ctrlPr>
                    <w:rPr>
                      <w:rFonts w:ascii="Cambria Math" w:hAnsi="Cambria Math" w:cs="Calibri"/>
                      <w:i/>
                      <w:iCs/>
                      <w:szCs w:val="24"/>
                    </w:rPr>
                  </m:ctrlPr>
                </m:sSupPr>
                <m:e>
                  <m:r>
                    <w:rPr>
                      <w:rFonts w:ascii="Cambria Math" w:hAnsi="Cambria Math" w:cs="Calibri"/>
                      <w:szCs w:val="24"/>
                    </w:rPr>
                    <m:t>10</m:t>
                  </m:r>
                </m:e>
                <m:sup>
                  <m:r>
                    <w:rPr>
                      <w:rFonts w:ascii="Cambria Math" w:hAnsi="Cambria Math" w:cs="Calibri"/>
                      <w:szCs w:val="24"/>
                    </w:rPr>
                    <m:t>-</m:t>
                  </m:r>
                  <m:r>
                    <w:rPr>
                      <w:rFonts w:ascii="Cambria Math" w:hAnsi="Cambria Math" w:cs="Calibri"/>
                      <w:szCs w:val="24"/>
                    </w:rPr>
                    <m:t>19</m:t>
                  </m:r>
                </m:sup>
              </m:sSup>
              <m:r>
                <w:rPr>
                  <w:rFonts w:ascii="Cambria Math" w:hAnsi="Cambria Math" w:cs="Calibri"/>
                  <w:szCs w:val="24"/>
                </w:rPr>
                <m:t> </m:t>
              </m:r>
              <m:r>
                <w:rPr>
                  <w:rFonts w:ascii="Cambria Math" w:hAnsi="Cambria Math" w:cs="Calibri"/>
                  <w:szCs w:val="24"/>
                </w:rPr>
                <m:t>C</m:t>
              </m:r>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ads</m:t>
                  </m:r>
                </m:sub>
              </m:sSub>
            </m:num>
            <m:den>
              <m:r>
                <w:rPr>
                  <w:rFonts w:ascii="Cambria Math" w:hAnsi="Cambria Math" w:cs="Calibri"/>
                  <w:szCs w:val="24"/>
                </w:rPr>
                <m:t>1</m:t>
              </m:r>
              <m:sSup>
                <m:sSupPr>
                  <m:ctrlPr>
                    <w:rPr>
                      <w:rFonts w:ascii="Cambria Math" w:hAnsi="Cambria Math" w:cs="Calibri"/>
                      <w:szCs w:val="24"/>
                    </w:rPr>
                  </m:ctrlPr>
                </m:sSupPr>
                <m:e>
                  <m:r>
                    <w:rPr>
                      <w:rFonts w:ascii="Cambria Math" w:hAnsi="Cambria Math" w:cs="Calibri"/>
                      <w:szCs w:val="24"/>
                    </w:rPr>
                    <m:t> </m:t>
                  </m:r>
                  <m:r>
                    <m:rPr>
                      <m:sty m:val="p"/>
                    </m:rPr>
                    <w:rPr>
                      <w:rFonts w:ascii="Cambria Math" w:hAnsi="Cambria Math" w:cs="Calibri"/>
                      <w:szCs w:val="24"/>
                    </w:rPr>
                    <m:t>e</m:t>
                  </m:r>
                </m:e>
                <m:sup>
                  <m:r>
                    <m:rPr>
                      <m:sty m:val="p"/>
                    </m:rPr>
                    <w:rPr>
                      <w:rFonts w:ascii="Cambria Math" w:hAnsi="Cambria Math" w:cs="Calibri"/>
                      <w:szCs w:val="24"/>
                    </w:rPr>
                    <m:t>-</m:t>
                  </m:r>
                </m:sup>
              </m:sSup>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r>
                <m:rPr>
                  <m:sty m:val="p"/>
                </m:rPr>
                <w:rPr>
                  <w:rFonts w:ascii="Cambria Math" w:hAnsi="Cambria Math" w:cs="Calibri"/>
                  <w:szCs w:val="24"/>
                </w:rPr>
                <m:t>active site</m:t>
              </m:r>
            </m:num>
            <m:den>
              <m:r>
                <w:rPr>
                  <w:rFonts w:ascii="Cambria Math" w:hAnsi="Cambria Math" w:cs="Calibri"/>
                  <w:szCs w:val="24"/>
                </w:rPr>
                <m:t>1 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ads</m:t>
                  </m:r>
                </m:sub>
              </m:sSub>
            </m:den>
          </m:f>
        </m:oMath>
      </m:oMathPara>
    </w:p>
    <w:p w14:paraId="305027DF" w14:textId="77777777" w:rsidR="00372F47" w:rsidRDefault="00372F47">
      <w:pPr>
        <w:rPr>
          <w:rFonts w:eastAsiaTheme="majorEastAsia" w:cstheme="majorBidi"/>
          <w:b/>
          <w:szCs w:val="40"/>
        </w:rPr>
      </w:pPr>
      <w:r>
        <w:br w:type="page"/>
      </w:r>
    </w:p>
    <w:p w14:paraId="16C850EC" w14:textId="0E26FFB0" w:rsidR="002B33FD" w:rsidRPr="00E957A8" w:rsidRDefault="00372F47" w:rsidP="00E957A8">
      <w:pPr>
        <w:pStyle w:val="Heading1"/>
      </w:pPr>
      <w:bookmarkStart w:id="36" w:name="_Toc202449988"/>
      <w:r>
        <w:lastRenderedPageBreak/>
        <w:t xml:space="preserve">Calculating </w:t>
      </w:r>
      <w:r w:rsidR="00403417">
        <w:t>t</w:t>
      </w:r>
      <w:r>
        <w:t xml:space="preserve">urnover </w:t>
      </w:r>
      <w:r w:rsidR="00403417">
        <w:t>n</w:t>
      </w:r>
      <w:r>
        <w:t>umber</w:t>
      </w:r>
      <w:bookmarkEnd w:id="36"/>
    </w:p>
    <w:p w14:paraId="1BAD4B2A" w14:textId="62293E2E" w:rsidR="009B2B46" w:rsidRDefault="009B2B46" w:rsidP="009B2B46">
      <w:pPr>
        <w:jc w:val="center"/>
        <w:rPr>
          <w:rFonts w:cs="Calibri"/>
          <w:szCs w:val="24"/>
        </w:rPr>
      </w:pPr>
      <w:r>
        <w:rPr>
          <w:noProof/>
          <w:lang w:bidi="he-IL"/>
        </w:rPr>
        <w:drawing>
          <wp:inline distT="0" distB="0" distL="0" distR="0" wp14:anchorId="63436631" wp14:editId="3C330A83">
            <wp:extent cx="1481455" cy="2286000"/>
            <wp:effectExtent l="0" t="0" r="0" b="0"/>
            <wp:docPr id="20355296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29648" name=""/>
                    <pic:cNvPicPr/>
                  </pic:nvPicPr>
                  <pic:blipFill>
                    <a:blip r:embed="rId45">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6"/>
                        </a:ext>
                      </a:extLst>
                    </a:blip>
                    <a:stretch>
                      <a:fillRect/>
                    </a:stretch>
                  </pic:blipFill>
                  <pic:spPr>
                    <a:xfrm>
                      <a:off x="0" y="0"/>
                      <a:ext cx="1481455" cy="2286000"/>
                    </a:xfrm>
                    <a:prstGeom prst="rect">
                      <a:avLst/>
                    </a:prstGeom>
                  </pic:spPr>
                </pic:pic>
              </a:graphicData>
            </a:graphic>
          </wp:inline>
        </w:drawing>
      </w:r>
    </w:p>
    <w:p w14:paraId="2CBD215F" w14:textId="1F6CD230" w:rsidR="009B2B46" w:rsidRDefault="009B2B46" w:rsidP="00AC3C8D">
      <w:pPr>
        <w:jc w:val="both"/>
        <w:rPr>
          <w:rFonts w:cs="Calibri"/>
          <w:szCs w:val="24"/>
        </w:rPr>
      </w:pPr>
      <w:r>
        <w:rPr>
          <w:rFonts w:cs="Calibri"/>
          <w:szCs w:val="24"/>
        </w:rPr>
        <w:t>An example zoomed-in spike-decay to show that the full integration above was subtracted by the Q</w:t>
      </w:r>
      <w:r w:rsidRPr="008B0E5A">
        <w:rPr>
          <w:rFonts w:cs="Calibri"/>
          <w:szCs w:val="24"/>
          <w:vertAlign w:val="subscript"/>
        </w:rPr>
        <w:t>ads</w:t>
      </w:r>
      <w:r>
        <w:rPr>
          <w:rFonts w:cs="Calibri"/>
          <w:szCs w:val="24"/>
        </w:rPr>
        <w:t xml:space="preserve"> spike (gray) for each impact after multiplying by two for symmetry and scaling (previous section).</w:t>
      </w:r>
    </w:p>
    <w:p w14:paraId="5C4C5BB5" w14:textId="77777777" w:rsidR="0040030C" w:rsidRDefault="0040030C" w:rsidP="00AC3C8D">
      <w:pPr>
        <w:jc w:val="both"/>
        <w:rPr>
          <w:rFonts w:cs="Calibri"/>
          <w:szCs w:val="24"/>
        </w:rPr>
      </w:pPr>
    </w:p>
    <w:p w14:paraId="359E54B0" w14:textId="77777777" w:rsidR="009B2B46" w:rsidRDefault="009B2B46" w:rsidP="00AC3C8D">
      <w:pPr>
        <w:jc w:val="both"/>
        <w:rPr>
          <w:rFonts w:cs="Calibri"/>
          <w:szCs w:val="24"/>
        </w:rPr>
      </w:pPr>
      <w:r>
        <w:rPr>
          <w:rFonts w:cs="Calibri"/>
          <w:szCs w:val="24"/>
        </w:rPr>
        <w:t xml:space="preserve">The rest of the </w:t>
      </w:r>
      <w:r>
        <w:t>Q</w:t>
      </w:r>
      <w:r w:rsidRPr="00B61A5E">
        <w:rPr>
          <w:vertAlign w:val="subscript"/>
        </w:rPr>
        <w:t>HER</w:t>
      </w:r>
      <w:r>
        <w:rPr>
          <w:vertAlign w:val="subscript"/>
        </w:rPr>
        <w:t xml:space="preserve"> </w:t>
      </w:r>
      <w:r>
        <w:rPr>
          <w:rFonts w:cs="Calibri"/>
          <w:szCs w:val="24"/>
        </w:rPr>
        <w:t>histograms for other potentials are below.</w:t>
      </w:r>
    </w:p>
    <w:p w14:paraId="23E0E5C9" w14:textId="38C65790" w:rsidR="009B2B46" w:rsidRDefault="003B1050" w:rsidP="009B2B46">
      <w:pPr>
        <w:jc w:val="center"/>
        <w:rPr>
          <w:rFonts w:cs="Calibri"/>
          <w:szCs w:val="24"/>
        </w:rPr>
      </w:pPr>
      <w:r>
        <w:rPr>
          <w:noProof/>
          <w:lang w:bidi="he-IL"/>
        </w:rPr>
        <w:drawing>
          <wp:inline distT="0" distB="0" distL="0" distR="0" wp14:anchorId="650FDD4E" wp14:editId="01AF24A0">
            <wp:extent cx="2286000" cy="2222527"/>
            <wp:effectExtent l="0" t="0" r="0" b="6350"/>
            <wp:docPr id="788155988"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55988" name="Picture 1" descr="A graph of a graph&#10;&#10;AI-generated content may be incorrect."/>
                    <pic:cNvPicPr/>
                  </pic:nvPicPr>
                  <pic:blipFill>
                    <a:blip r:embed="rId47"/>
                    <a:stretch>
                      <a:fillRect/>
                    </a:stretch>
                  </pic:blipFill>
                  <pic:spPr>
                    <a:xfrm>
                      <a:off x="0" y="0"/>
                      <a:ext cx="2286000" cy="2222527"/>
                    </a:xfrm>
                    <a:prstGeom prst="rect">
                      <a:avLst/>
                    </a:prstGeom>
                  </pic:spPr>
                </pic:pic>
              </a:graphicData>
            </a:graphic>
          </wp:inline>
        </w:drawing>
      </w:r>
      <w:r>
        <w:rPr>
          <w:noProof/>
          <w:lang w:bidi="he-IL"/>
        </w:rPr>
        <w:drawing>
          <wp:inline distT="0" distB="0" distL="0" distR="0" wp14:anchorId="57A6B84B" wp14:editId="67BD9D9A">
            <wp:extent cx="2286000" cy="2199395"/>
            <wp:effectExtent l="0" t="0" r="0" b="0"/>
            <wp:docPr id="537863136" name="Picture 1"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63136" name="Picture 1" descr="A graph of a number of objects&#10;&#10;AI-generated content may be incorrect."/>
                    <pic:cNvPicPr/>
                  </pic:nvPicPr>
                  <pic:blipFill>
                    <a:blip r:embed="rId48"/>
                    <a:stretch>
                      <a:fillRect/>
                    </a:stretch>
                  </pic:blipFill>
                  <pic:spPr>
                    <a:xfrm>
                      <a:off x="0" y="0"/>
                      <a:ext cx="2286000" cy="2199395"/>
                    </a:xfrm>
                    <a:prstGeom prst="rect">
                      <a:avLst/>
                    </a:prstGeom>
                  </pic:spPr>
                </pic:pic>
              </a:graphicData>
            </a:graphic>
          </wp:inline>
        </w:drawing>
      </w:r>
      <w:r>
        <w:rPr>
          <w:noProof/>
          <w:lang w:bidi="he-IL"/>
        </w:rPr>
        <w:drawing>
          <wp:inline distT="0" distB="0" distL="0" distR="0" wp14:anchorId="2C1A07F4" wp14:editId="4E55B11A">
            <wp:extent cx="2286000" cy="2207854"/>
            <wp:effectExtent l="0" t="0" r="0" b="2540"/>
            <wp:docPr id="399714540"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14540" name="Picture 1" descr="A graph of a graph&#10;&#10;AI-generated content may be incorrect."/>
                    <pic:cNvPicPr/>
                  </pic:nvPicPr>
                  <pic:blipFill>
                    <a:blip r:embed="rId49"/>
                    <a:stretch>
                      <a:fillRect/>
                    </a:stretch>
                  </pic:blipFill>
                  <pic:spPr>
                    <a:xfrm>
                      <a:off x="0" y="0"/>
                      <a:ext cx="2286000" cy="2207854"/>
                    </a:xfrm>
                    <a:prstGeom prst="rect">
                      <a:avLst/>
                    </a:prstGeom>
                  </pic:spPr>
                </pic:pic>
              </a:graphicData>
            </a:graphic>
          </wp:inline>
        </w:drawing>
      </w:r>
    </w:p>
    <w:p w14:paraId="168BBAE2" w14:textId="77777777" w:rsidR="00CF1A6C" w:rsidRDefault="00CF1A6C" w:rsidP="00CF1A6C">
      <w:pPr>
        <w:rPr>
          <w:rFonts w:cs="Calibri"/>
          <w:szCs w:val="24"/>
        </w:rPr>
      </w:pPr>
    </w:p>
    <w:p w14:paraId="04F017F7" w14:textId="70388F20" w:rsidR="00CF1A6C" w:rsidRDefault="00CF1A6C" w:rsidP="00AC3C8D">
      <w:pPr>
        <w:jc w:val="both"/>
      </w:pPr>
      <w:bookmarkStart w:id="37" w:name="_Hlk187611909"/>
      <w:r>
        <w:t>Catalytic charge and charge for H</w:t>
      </w:r>
      <w:r w:rsidRPr="00074822">
        <w:rPr>
          <w:vertAlign w:val="subscript"/>
        </w:rPr>
        <w:t>ads</w:t>
      </w:r>
      <w:r>
        <w:t xml:space="preserve"> distribution</w:t>
      </w:r>
    </w:p>
    <w:bookmarkEnd w:id="37"/>
    <w:p w14:paraId="09D40C37" w14:textId="77777777" w:rsidR="00CF1A6C" w:rsidRPr="00074822" w:rsidRDefault="00EE59F5" w:rsidP="00CF1A6C">
      <w:pPr>
        <w:rPr>
          <w:rFonts w:eastAsiaTheme="minorEastAsia" w:cs="Calibri"/>
          <w:szCs w:val="24"/>
        </w:rPr>
      </w:pPr>
      <m:oMathPara>
        <m:oMath>
          <m:sSub>
            <m:sSubPr>
              <m:ctrlPr>
                <w:rPr>
                  <w:rFonts w:ascii="Cambria Math" w:eastAsiaTheme="minorEastAsia" w:hAnsi="Cambria Math" w:cs="Calibri"/>
                  <w:i/>
                  <w:szCs w:val="24"/>
                </w:rPr>
              </m:ctrlPr>
            </m:sSubPr>
            <m:e>
              <m:r>
                <w:rPr>
                  <w:rFonts w:ascii="Cambria Math" w:eastAsiaTheme="minorEastAsia" w:hAnsi="Cambria Math" w:cs="Calibri"/>
                  <w:szCs w:val="24"/>
                </w:rPr>
                <m:t>Q</m:t>
              </m:r>
            </m:e>
            <m:sub>
              <m:r>
                <w:rPr>
                  <w:rFonts w:ascii="Cambria Math" w:eastAsiaTheme="minorEastAsia" w:hAnsi="Cambria Math" w:cs="Calibri"/>
                  <w:szCs w:val="24"/>
                </w:rPr>
                <m:t>ads</m:t>
              </m:r>
            </m:sub>
          </m:sSub>
          <m:r>
            <w:rPr>
              <w:rFonts w:ascii="Cambria Math" w:eastAsiaTheme="minorEastAsia" w:hAnsi="Cambria Math" w:cs="Calibri"/>
              <w:szCs w:val="24"/>
            </w:rPr>
            <m:t>∝</m:t>
          </m:r>
          <m:r>
            <w:rPr>
              <w:rFonts w:ascii="Cambria Math" w:eastAsiaTheme="minorEastAsia" w:hAnsi="Cambria Math" w:cs="Calibri"/>
              <w:szCs w:val="24"/>
            </w:rPr>
            <m:t>EASA</m:t>
          </m:r>
          <m:r>
            <w:rPr>
              <w:rFonts w:ascii="Cambria Math" w:eastAsiaTheme="minorEastAsia" w:hAnsi="Cambria Math" w:cs="Calibri"/>
              <w:szCs w:val="24"/>
            </w:rPr>
            <m:t xml:space="preserve"> </m:t>
          </m:r>
          <m:r>
            <w:rPr>
              <w:rFonts w:ascii="Cambria Math" w:eastAsiaTheme="minorEastAsia" w:hAnsi="Cambria Math" w:cs="Calibri"/>
              <w:szCs w:val="24"/>
            </w:rPr>
            <m:t>or</m:t>
          </m:r>
          <m:r>
            <w:rPr>
              <w:rFonts w:ascii="Cambria Math" w:eastAsiaTheme="minorEastAsia" w:hAnsi="Cambria Math" w:cs="Calibri"/>
              <w:szCs w:val="24"/>
            </w:rPr>
            <m:t xml:space="preserve"> </m:t>
          </m:r>
          <m:r>
            <w:rPr>
              <w:rFonts w:ascii="Cambria Math" w:eastAsiaTheme="minorEastAsia" w:hAnsi="Cambria Math" w:cs="Calibri"/>
              <w:szCs w:val="24"/>
            </w:rPr>
            <m:t>active</m:t>
          </m:r>
          <m:r>
            <w:rPr>
              <w:rFonts w:ascii="Cambria Math" w:eastAsiaTheme="minorEastAsia" w:hAnsi="Cambria Math" w:cs="Calibri"/>
              <w:szCs w:val="24"/>
            </w:rPr>
            <m:t xml:space="preserve"> </m:t>
          </m:r>
          <m:r>
            <w:rPr>
              <w:rFonts w:ascii="Cambria Math" w:eastAsiaTheme="minorEastAsia" w:hAnsi="Cambria Math" w:cs="Calibri"/>
              <w:szCs w:val="24"/>
            </w:rPr>
            <m:t>sites</m:t>
          </m:r>
        </m:oMath>
      </m:oMathPara>
    </w:p>
    <w:p w14:paraId="26E55746" w14:textId="77777777" w:rsidR="00CF1A6C" w:rsidRPr="00363550" w:rsidRDefault="00EE59F5" w:rsidP="00CF1A6C">
      <w:pPr>
        <w:rPr>
          <w:rFonts w:eastAsiaTheme="minorEastAsia" w:cs="Calibri"/>
          <w:szCs w:val="24"/>
        </w:rPr>
      </w:pPr>
      <m:oMathPara>
        <m:oMath>
          <m:sSub>
            <m:sSubPr>
              <m:ctrlPr>
                <w:rPr>
                  <w:rFonts w:ascii="Cambria Math" w:eastAsiaTheme="minorEastAsia" w:hAnsi="Cambria Math" w:cs="Calibri"/>
                  <w:i/>
                  <w:szCs w:val="24"/>
                </w:rPr>
              </m:ctrlPr>
            </m:sSubPr>
            <m:e>
              <m:r>
                <w:rPr>
                  <w:rFonts w:ascii="Cambria Math" w:eastAsiaTheme="minorEastAsia" w:hAnsi="Cambria Math" w:cs="Calibri"/>
                  <w:szCs w:val="24"/>
                </w:rPr>
                <m:t>Q</m:t>
              </m:r>
            </m:e>
            <m:sub>
              <m:r>
                <w:rPr>
                  <w:rFonts w:ascii="Cambria Math" w:eastAsiaTheme="minorEastAsia" w:hAnsi="Cambria Math" w:cs="Calibri"/>
                  <w:szCs w:val="24"/>
                </w:rPr>
                <m:t>HER</m:t>
              </m:r>
            </m:sub>
          </m:sSub>
          <m:r>
            <w:rPr>
              <w:rFonts w:ascii="Cambria Math" w:eastAsiaTheme="minorEastAsia" w:hAnsi="Cambria Math" w:cs="Calibri"/>
              <w:szCs w:val="24"/>
            </w:rPr>
            <m:t>∝</m:t>
          </m:r>
          <m:r>
            <w:rPr>
              <w:rFonts w:ascii="Cambria Math" w:eastAsiaTheme="minorEastAsia" w:hAnsi="Cambria Math" w:cs="Calibri"/>
              <w:szCs w:val="24"/>
            </w:rPr>
            <m:t>turnovers</m:t>
          </m:r>
        </m:oMath>
      </m:oMathPara>
    </w:p>
    <w:p w14:paraId="4751E23C" w14:textId="2DAF8A81" w:rsidR="00CF1A6C" w:rsidRDefault="00446EC3" w:rsidP="003B1050">
      <w:pPr>
        <w:jc w:val="center"/>
        <w:rPr>
          <w:rFonts w:eastAsiaTheme="minorEastAsia" w:cs="Calibri"/>
          <w:szCs w:val="24"/>
        </w:rPr>
      </w:pPr>
      <w:r>
        <w:rPr>
          <w:noProof/>
          <w:lang w:bidi="he-IL"/>
        </w:rPr>
        <w:drawing>
          <wp:inline distT="0" distB="0" distL="0" distR="0" wp14:anchorId="209937B3" wp14:editId="2FC3D529">
            <wp:extent cx="2170347" cy="2103120"/>
            <wp:effectExtent l="0" t="0" r="1905" b="0"/>
            <wp:docPr id="321425528" name="Picture 1" descr="A graph of charge for h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25528" name="Picture 1" descr="A graph of charge for hads&#10;&#10;AI-generated content may be incorrect."/>
                    <pic:cNvPicPr/>
                  </pic:nvPicPr>
                  <pic:blipFill>
                    <a:blip r:embed="rId50"/>
                    <a:stretch>
                      <a:fillRect/>
                    </a:stretch>
                  </pic:blipFill>
                  <pic:spPr>
                    <a:xfrm>
                      <a:off x="0" y="0"/>
                      <a:ext cx="2170347" cy="2103120"/>
                    </a:xfrm>
                    <a:prstGeom prst="rect">
                      <a:avLst/>
                    </a:prstGeom>
                  </pic:spPr>
                </pic:pic>
              </a:graphicData>
            </a:graphic>
          </wp:inline>
        </w:drawing>
      </w:r>
      <w:r>
        <w:rPr>
          <w:noProof/>
          <w:lang w:bidi="he-IL"/>
        </w:rPr>
        <w:drawing>
          <wp:inline distT="0" distB="0" distL="0" distR="0" wp14:anchorId="368A70E0" wp14:editId="77F94077">
            <wp:extent cx="2170347" cy="2103120"/>
            <wp:effectExtent l="0" t="0" r="1905" b="0"/>
            <wp:docPr id="1447182474" name="Picture 1" descr="A diagram of a char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82474" name="Picture 1" descr="A diagram of a charge&#10;&#10;AI-generated content may be incorrect."/>
                    <pic:cNvPicPr/>
                  </pic:nvPicPr>
                  <pic:blipFill>
                    <a:blip r:embed="rId51"/>
                    <a:stretch>
                      <a:fillRect/>
                    </a:stretch>
                  </pic:blipFill>
                  <pic:spPr>
                    <a:xfrm>
                      <a:off x="0" y="0"/>
                      <a:ext cx="2170347" cy="2103120"/>
                    </a:xfrm>
                    <a:prstGeom prst="rect">
                      <a:avLst/>
                    </a:prstGeom>
                  </pic:spPr>
                </pic:pic>
              </a:graphicData>
            </a:graphic>
          </wp:inline>
        </w:drawing>
      </w:r>
      <w:r>
        <w:rPr>
          <w:noProof/>
          <w:lang w:bidi="he-IL"/>
        </w:rPr>
        <w:drawing>
          <wp:inline distT="0" distB="0" distL="0" distR="0" wp14:anchorId="42614ED4" wp14:editId="10C595C2">
            <wp:extent cx="2299351" cy="2103120"/>
            <wp:effectExtent l="0" t="0" r="5715" b="0"/>
            <wp:docPr id="62426978" name="Picture 1" descr="A graph of a char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6978" name="Picture 1" descr="A graph of a charge&#10;&#10;AI-generated content may be incorrect."/>
                    <pic:cNvPicPr/>
                  </pic:nvPicPr>
                  <pic:blipFill>
                    <a:blip r:embed="rId52"/>
                    <a:stretch>
                      <a:fillRect/>
                    </a:stretch>
                  </pic:blipFill>
                  <pic:spPr>
                    <a:xfrm>
                      <a:off x="0" y="0"/>
                      <a:ext cx="2299351" cy="2103120"/>
                    </a:xfrm>
                    <a:prstGeom prst="rect">
                      <a:avLst/>
                    </a:prstGeom>
                  </pic:spPr>
                </pic:pic>
              </a:graphicData>
            </a:graphic>
          </wp:inline>
        </w:drawing>
      </w:r>
    </w:p>
    <w:p w14:paraId="2B60EE6A" w14:textId="723F41B2" w:rsidR="00CF1A6C" w:rsidRPr="00074822" w:rsidRDefault="00CF1A6C" w:rsidP="00AC3C8D">
      <w:pPr>
        <w:jc w:val="both"/>
        <w:rPr>
          <w:rFonts w:eastAsiaTheme="minorEastAsia" w:cs="Calibri"/>
          <w:szCs w:val="24"/>
        </w:rPr>
      </w:pPr>
      <w:r>
        <w:rPr>
          <w:rFonts w:eastAsiaTheme="minorEastAsia" w:cs="Calibri"/>
          <w:szCs w:val="24"/>
        </w:rPr>
        <w:t xml:space="preserve">There is </w:t>
      </w:r>
      <w:r w:rsidR="00363550">
        <w:rPr>
          <w:rFonts w:eastAsiaTheme="minorEastAsia" w:cs="Calibri"/>
          <w:szCs w:val="24"/>
        </w:rPr>
        <w:t>a moderate positive</w:t>
      </w:r>
      <w:r>
        <w:rPr>
          <w:rFonts w:eastAsiaTheme="minorEastAsia" w:cs="Calibri"/>
          <w:szCs w:val="24"/>
        </w:rPr>
        <w:t xml:space="preserve"> correlation between </w:t>
      </w:r>
      <w:r w:rsidR="00363550">
        <w:rPr>
          <w:rFonts w:eastAsiaTheme="minorEastAsia" w:cs="Calibri"/>
          <w:szCs w:val="24"/>
        </w:rPr>
        <w:t xml:space="preserve">the number of </w:t>
      </w:r>
      <w:r>
        <w:rPr>
          <w:rFonts w:eastAsiaTheme="minorEastAsia" w:cs="Calibri"/>
          <w:szCs w:val="24"/>
        </w:rPr>
        <w:t xml:space="preserve">active sites </w:t>
      </w:r>
      <w:r w:rsidR="00363550">
        <w:rPr>
          <w:rFonts w:eastAsiaTheme="minorEastAsia" w:cs="Calibri"/>
          <w:szCs w:val="24"/>
        </w:rPr>
        <w:t xml:space="preserve">and </w:t>
      </w:r>
      <w:r>
        <w:rPr>
          <w:rFonts w:eastAsiaTheme="minorEastAsia" w:cs="Calibri"/>
          <w:szCs w:val="24"/>
        </w:rPr>
        <w:t>turnovers</w:t>
      </w:r>
      <w:r w:rsidR="007B07E8">
        <w:rPr>
          <w:rFonts w:eastAsiaTheme="minorEastAsia" w:cs="Calibri"/>
          <w:szCs w:val="24"/>
        </w:rPr>
        <w:t xml:space="preserve"> for all three potentials using the 30 nm PtNPs, compared to a low positive correlation for the 70 nm PtNPs</w:t>
      </w:r>
      <w:r>
        <w:rPr>
          <w:rFonts w:eastAsiaTheme="minorEastAsia" w:cs="Calibri"/>
          <w:szCs w:val="24"/>
        </w:rPr>
        <w:t>.</w:t>
      </w:r>
    </w:p>
    <w:p w14:paraId="24CE356D" w14:textId="77777777" w:rsidR="009B2B46" w:rsidRPr="009B2B46" w:rsidRDefault="009B2B46" w:rsidP="009B2B46">
      <w:pPr>
        <w:jc w:val="center"/>
        <w:rPr>
          <w:rFonts w:cs="Calibri"/>
          <w:szCs w:val="24"/>
        </w:rPr>
      </w:pPr>
    </w:p>
    <w:p w14:paraId="40173EA6" w14:textId="6A4994DE" w:rsidR="00DC28AD" w:rsidRDefault="00DC28AD" w:rsidP="00AC3C8D">
      <w:pPr>
        <w:jc w:val="both"/>
      </w:pPr>
      <w:r>
        <w:t>T</w:t>
      </w:r>
      <w:r w:rsidR="007D1990" w:rsidRPr="00F71778">
        <w:t xml:space="preserve">he </w:t>
      </w:r>
      <w:r>
        <w:t>a</w:t>
      </w:r>
      <w:r w:rsidR="005F17E5">
        <w:t>mount</w:t>
      </w:r>
      <w:r w:rsidR="005F17E5" w:rsidRPr="00F71778">
        <w:t xml:space="preserve"> </w:t>
      </w:r>
      <w:r w:rsidR="007D1990" w:rsidRPr="00F71778">
        <w:t>of H</w:t>
      </w:r>
      <w:r w:rsidR="007D1990" w:rsidRPr="00F71778">
        <w:rPr>
          <w:vertAlign w:val="subscript"/>
        </w:rPr>
        <w:t>2</w:t>
      </w:r>
      <w:r w:rsidR="007D1990" w:rsidRPr="00F71778">
        <w:t xml:space="preserve"> produced</w:t>
      </w:r>
      <w:r>
        <w:t xml:space="preserve"> was calculated based on the overall reaction</w:t>
      </w:r>
    </w:p>
    <w:p w14:paraId="436AD6BD" w14:textId="593579A0" w:rsidR="00DC28AD" w:rsidRPr="00DC28AD" w:rsidRDefault="007D1990" w:rsidP="00DC28AD">
      <w:pPr>
        <w:jc w:val="center"/>
        <w:rPr>
          <w:rFonts w:eastAsiaTheme="minorEastAsia" w:cs="Calibri"/>
          <w:iCs/>
          <w:szCs w:val="24"/>
        </w:rPr>
      </w:pPr>
      <w:r w:rsidRPr="00F010E0">
        <w:rPr>
          <w:rFonts w:cs="Calibri"/>
          <w:szCs w:val="24"/>
        </w:rPr>
        <w:t xml:space="preserve">Overall reaction: </w:t>
      </w:r>
      <m:oMath>
        <m:r>
          <w:rPr>
            <w:rFonts w:ascii="Cambria Math" w:hAnsi="Cambria Math" w:cs="Calibri"/>
            <w:szCs w:val="24"/>
          </w:rPr>
          <m:t>2</m:t>
        </m:r>
        <m:sSup>
          <m:sSupPr>
            <m:ctrlPr>
              <w:rPr>
                <w:rFonts w:ascii="Cambria Math" w:hAnsi="Cambria Math" w:cs="Calibri"/>
                <w:i/>
                <w:iCs/>
                <w:szCs w:val="24"/>
              </w:rPr>
            </m:ctrlPr>
          </m:sSupPr>
          <m:e>
            <m:r>
              <w:rPr>
                <w:rFonts w:ascii="Cambria Math" w:hAnsi="Cambria Math" w:cs="Calibri"/>
                <w:szCs w:val="24"/>
              </w:rPr>
              <m:t>H</m:t>
            </m:r>
          </m:e>
          <m:sup>
            <m:r>
              <w:rPr>
                <w:rFonts w:ascii="Cambria Math" w:hAnsi="Cambria Math" w:cs="Calibri"/>
                <w:szCs w:val="24"/>
              </w:rPr>
              <m:t>+</m:t>
            </m:r>
          </m:sup>
        </m:sSup>
        <m:r>
          <w:rPr>
            <w:rFonts w:ascii="Cambria Math" w:hAnsi="Cambria Math" w:cs="Calibri"/>
            <w:szCs w:val="24"/>
          </w:rPr>
          <m:t>+2</m:t>
        </m:r>
        <m:sSup>
          <m:sSupPr>
            <m:ctrlPr>
              <w:rPr>
                <w:rFonts w:ascii="Cambria Math" w:hAnsi="Cambria Math" w:cs="Calibri"/>
                <w:i/>
                <w:iCs/>
                <w:szCs w:val="24"/>
              </w:rPr>
            </m:ctrlPr>
          </m:sSupPr>
          <m:e>
            <m:r>
              <w:rPr>
                <w:rFonts w:ascii="Cambria Math" w:hAnsi="Cambria Math" w:cs="Calibri"/>
                <w:szCs w:val="24"/>
              </w:rPr>
              <m:t>e</m:t>
            </m:r>
          </m:e>
          <m:sup>
            <m:r>
              <w:rPr>
                <w:rFonts w:ascii="Cambria Math" w:hAnsi="Cambria Math" w:cs="Calibri"/>
                <w:szCs w:val="24"/>
              </w:rPr>
              <m:t>-</m:t>
            </m:r>
          </m:sup>
        </m:sSup>
        <m:r>
          <w:rPr>
            <w:rFonts w:ascii="Cambria Math" w:hAnsi="Cambria Math" w:cs="Calibri"/>
            <w:szCs w:val="24"/>
          </w:rPr>
          <m:t>→</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2</m:t>
            </m:r>
          </m:sub>
        </m:sSub>
      </m:oMath>
    </w:p>
    <w:p w14:paraId="5D0ED83F" w14:textId="43C64E1C" w:rsidR="007D1990" w:rsidRPr="00DC28AD" w:rsidRDefault="00EE59F5" w:rsidP="00DC28AD">
      <w:pPr>
        <w:jc w:val="center"/>
        <w:rPr>
          <w:rFonts w:eastAsiaTheme="minorEastAsia" w:cs="Calibri"/>
          <w:iCs/>
          <w:szCs w:val="24"/>
        </w:rPr>
      </w:pPr>
      <m:oMathPara>
        <m:oMath>
          <m:sSub>
            <m:sSubPr>
              <m:ctrlPr>
                <w:rPr>
                  <w:rFonts w:ascii="Cambria Math" w:hAnsi="Cambria Math" w:cs="Calibri"/>
                  <w:szCs w:val="24"/>
                </w:rPr>
              </m:ctrlPr>
            </m:sSubPr>
            <m:e>
              <m:r>
                <m:rPr>
                  <m:sty m:val="p"/>
                </m:rPr>
                <w:rPr>
                  <w:rFonts w:ascii="Cambria Math" w:hAnsi="Cambria Math" w:cs="Calibri"/>
                  <w:szCs w:val="24"/>
                </w:rPr>
                <m:t>Q</m:t>
              </m:r>
            </m:e>
            <m:sub>
              <m:r>
                <m:rPr>
                  <m:sty m:val="p"/>
                </m:rPr>
                <w:rPr>
                  <w:rFonts w:ascii="Cambria Math" w:hAnsi="Cambria Math" w:cs="Calibri"/>
                  <w:szCs w:val="24"/>
                </w:rPr>
                <m:t>HER</m:t>
              </m:r>
            </m:sub>
          </m:sSub>
          <m:r>
            <w:rPr>
              <w:rFonts w:ascii="Cambria Math" w:hAnsi="Cambria Math" w:cs="Calibri"/>
              <w:szCs w:val="24"/>
            </w:rPr>
            <m:t xml:space="preserve"> </m:t>
          </m:r>
          <m:r>
            <w:rPr>
              <w:rFonts w:ascii="Cambria Math" w:hAnsi="Cambria Math" w:cs="Calibri"/>
              <w:szCs w:val="24"/>
            </w:rPr>
            <m:t>C</m:t>
          </m:r>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r>
                <w:rPr>
                  <w:rFonts w:ascii="Cambria Math" w:hAnsi="Cambria Math" w:cs="Calibri"/>
                  <w:szCs w:val="24"/>
                </w:rPr>
                <m:t>electron</m:t>
              </m:r>
            </m:num>
            <m:den>
              <m:r>
                <w:rPr>
                  <w:rFonts w:ascii="Cambria Math" w:hAnsi="Cambria Math" w:cs="Calibri"/>
                  <w:szCs w:val="24"/>
                </w:rPr>
                <m:t>1.602×</m:t>
              </m:r>
              <m:sSup>
                <m:sSupPr>
                  <m:ctrlPr>
                    <w:rPr>
                      <w:rFonts w:ascii="Cambria Math" w:hAnsi="Cambria Math" w:cs="Calibri"/>
                      <w:i/>
                      <w:iCs/>
                      <w:szCs w:val="24"/>
                    </w:rPr>
                  </m:ctrlPr>
                </m:sSupPr>
                <m:e>
                  <m:r>
                    <w:rPr>
                      <w:rFonts w:ascii="Cambria Math" w:hAnsi="Cambria Math" w:cs="Calibri"/>
                      <w:szCs w:val="24"/>
                    </w:rPr>
                    <m:t>10</m:t>
                  </m:r>
                </m:e>
                <m:sup>
                  <m:r>
                    <w:rPr>
                      <w:rFonts w:ascii="Cambria Math" w:hAnsi="Cambria Math" w:cs="Calibri"/>
                      <w:szCs w:val="24"/>
                    </w:rPr>
                    <m:t>-</m:t>
                  </m:r>
                  <m:r>
                    <w:rPr>
                      <w:rFonts w:ascii="Cambria Math" w:hAnsi="Cambria Math" w:cs="Calibri"/>
                      <w:szCs w:val="24"/>
                    </w:rPr>
                    <m:t>19</m:t>
                  </m:r>
                </m:sup>
              </m:sSup>
              <m:r>
                <w:rPr>
                  <w:rFonts w:ascii="Cambria Math" w:hAnsi="Cambria Math" w:cs="Calibri"/>
                  <w:szCs w:val="24"/>
                </w:rPr>
                <m:t> </m:t>
              </m:r>
              <m:r>
                <w:rPr>
                  <w:rFonts w:ascii="Cambria Math" w:hAnsi="Cambria Math" w:cs="Calibri"/>
                  <w:szCs w:val="24"/>
                </w:rPr>
                <m:t>C</m:t>
              </m:r>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2</m:t>
                  </m:r>
                </m:sub>
              </m:sSub>
            </m:num>
            <m:den>
              <m:r>
                <w:rPr>
                  <w:rFonts w:ascii="Cambria Math" w:hAnsi="Cambria Math" w:cs="Calibri"/>
                  <w:szCs w:val="24"/>
                </w:rPr>
                <m:t>2 </m:t>
              </m:r>
              <m:r>
                <w:rPr>
                  <w:rFonts w:ascii="Cambria Math" w:hAnsi="Cambria Math" w:cs="Calibri"/>
                  <w:szCs w:val="24"/>
                </w:rPr>
                <m:t>electrons</m:t>
              </m:r>
            </m:den>
          </m:f>
        </m:oMath>
      </m:oMathPara>
    </w:p>
    <w:p w14:paraId="7E61E46A" w14:textId="77777777" w:rsidR="00DC28AD" w:rsidRPr="00DC28AD" w:rsidRDefault="00DC28AD" w:rsidP="00DC28AD">
      <w:pPr>
        <w:jc w:val="center"/>
        <w:rPr>
          <w:rFonts w:eastAsiaTheme="minorEastAsia" w:cs="Calibri"/>
          <w:szCs w:val="24"/>
        </w:rPr>
      </w:pPr>
    </w:p>
    <w:p w14:paraId="1D8AD9A8" w14:textId="739FB48E" w:rsidR="007D1990" w:rsidRDefault="00DC28AD" w:rsidP="007D1990">
      <w:pPr>
        <w:jc w:val="center"/>
        <w:rPr>
          <w:rFonts w:cs="Calibri"/>
          <w:i/>
          <w:iCs/>
          <w:szCs w:val="24"/>
        </w:rPr>
      </w:pPr>
      <w:r>
        <w:rPr>
          <w:rFonts w:cs="Calibri"/>
          <w:i/>
          <w:iCs/>
          <w:szCs w:val="24"/>
        </w:rPr>
        <w:t>or</w:t>
      </w:r>
    </w:p>
    <w:p w14:paraId="5C0E8285" w14:textId="77777777" w:rsidR="00DC28AD" w:rsidRPr="00F010E0" w:rsidRDefault="00DC28AD" w:rsidP="007D1990">
      <w:pPr>
        <w:jc w:val="center"/>
        <w:rPr>
          <w:rFonts w:cs="Calibri"/>
          <w:i/>
          <w:iCs/>
          <w:szCs w:val="24"/>
        </w:rPr>
      </w:pPr>
    </w:p>
    <w:p w14:paraId="72CCC3AA" w14:textId="5A360543" w:rsidR="007D1990" w:rsidRPr="00886A66" w:rsidRDefault="00EE59F5" w:rsidP="007D1990">
      <w:pPr>
        <w:jc w:val="center"/>
        <w:rPr>
          <w:rFonts w:eastAsiaTheme="minorEastAsia" w:cs="Calibri"/>
          <w:iCs/>
          <w:szCs w:val="24"/>
        </w:rPr>
      </w:pPr>
      <m:oMathPara>
        <m:oMathParaPr>
          <m:jc m:val="centerGroup"/>
        </m:oMathParaPr>
        <m:oMath>
          <m:sSub>
            <m:sSubPr>
              <m:ctrlPr>
                <w:rPr>
                  <w:rFonts w:ascii="Cambria Math" w:hAnsi="Cambria Math" w:cs="Calibri"/>
                  <w:szCs w:val="24"/>
                </w:rPr>
              </m:ctrlPr>
            </m:sSubPr>
            <m:e>
              <m:r>
                <m:rPr>
                  <m:sty m:val="p"/>
                </m:rPr>
                <w:rPr>
                  <w:rFonts w:ascii="Cambria Math" w:hAnsi="Cambria Math" w:cs="Calibri"/>
                  <w:szCs w:val="24"/>
                </w:rPr>
                <m:t>Q</m:t>
              </m:r>
            </m:e>
            <m:sub>
              <m:r>
                <m:rPr>
                  <m:sty m:val="p"/>
                </m:rPr>
                <w:rPr>
                  <w:rFonts w:ascii="Cambria Math" w:hAnsi="Cambria Math" w:cs="Calibri"/>
                  <w:szCs w:val="24"/>
                </w:rPr>
                <m:t>HER</m:t>
              </m:r>
            </m:sub>
          </m:sSub>
          <m:r>
            <w:rPr>
              <w:rFonts w:ascii="Cambria Math" w:hAnsi="Cambria Math" w:cs="Calibri"/>
              <w:szCs w:val="24"/>
            </w:rPr>
            <m:t xml:space="preserve"> </m:t>
          </m:r>
          <m:r>
            <w:rPr>
              <w:rFonts w:ascii="Cambria Math" w:hAnsi="Cambria Math" w:cs="Calibri"/>
              <w:szCs w:val="24"/>
            </w:rPr>
            <m:t>C</m:t>
          </m:r>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r>
                <w:rPr>
                  <w:rFonts w:ascii="Cambria Math" w:hAnsi="Cambria Math" w:cs="Calibri"/>
                  <w:szCs w:val="24"/>
                </w:rPr>
                <m:t>mol</m:t>
              </m:r>
              <m:r>
                <w:rPr>
                  <w:rFonts w:ascii="Cambria Math" w:hAnsi="Cambria Math" w:cs="Calibri"/>
                  <w:szCs w:val="24"/>
                </w:rPr>
                <m:t> </m:t>
              </m:r>
              <m:r>
                <w:rPr>
                  <w:rFonts w:ascii="Cambria Math" w:hAnsi="Cambria Math" w:cs="Calibri"/>
                  <w:szCs w:val="24"/>
                </w:rPr>
                <m:t>electron</m:t>
              </m:r>
            </m:num>
            <m:den>
              <m:r>
                <w:rPr>
                  <w:rFonts w:ascii="Cambria Math" w:hAnsi="Cambria Math" w:cs="Calibri"/>
                  <w:szCs w:val="24"/>
                </w:rPr>
                <m:t>96485.33 </m:t>
              </m:r>
              <m:r>
                <w:rPr>
                  <w:rFonts w:ascii="Cambria Math" w:hAnsi="Cambria Math" w:cs="Calibri"/>
                  <w:szCs w:val="24"/>
                </w:rPr>
                <m:t>C</m:t>
              </m:r>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r>
                <w:rPr>
                  <w:rFonts w:ascii="Cambria Math" w:hAnsi="Cambria Math" w:cs="Calibri"/>
                  <w:szCs w:val="24"/>
                </w:rPr>
                <m:t>mol</m:t>
              </m:r>
              <m:r>
                <w:rPr>
                  <w:rFonts w:ascii="Cambria Math" w:hAnsi="Cambria Math" w:cs="Calibri"/>
                  <w:szCs w:val="24"/>
                </w:rPr>
                <m:t>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2</m:t>
                  </m:r>
                </m:sub>
              </m:sSub>
            </m:num>
            <m:den>
              <m:r>
                <w:rPr>
                  <w:rFonts w:ascii="Cambria Math" w:hAnsi="Cambria Math" w:cs="Calibri"/>
                  <w:szCs w:val="24"/>
                </w:rPr>
                <m:t>2 </m:t>
              </m:r>
              <m:r>
                <w:rPr>
                  <w:rFonts w:ascii="Cambria Math" w:hAnsi="Cambria Math" w:cs="Calibri"/>
                  <w:szCs w:val="24"/>
                </w:rPr>
                <m:t>mol</m:t>
              </m:r>
              <m:r>
                <w:rPr>
                  <w:rFonts w:ascii="Cambria Math" w:hAnsi="Cambria Math" w:cs="Calibri"/>
                  <w:szCs w:val="24"/>
                </w:rPr>
                <m:t> </m:t>
              </m:r>
              <m:r>
                <w:rPr>
                  <w:rFonts w:ascii="Cambria Math" w:hAnsi="Cambria Math" w:cs="Calibri"/>
                  <w:szCs w:val="24"/>
                </w:rPr>
                <m:t>electrons</m:t>
              </m:r>
            </m:den>
          </m:f>
        </m:oMath>
      </m:oMathPara>
    </w:p>
    <w:p w14:paraId="39FAA4F1" w14:textId="77777777" w:rsidR="00CF1A6C" w:rsidRDefault="00CF1A6C" w:rsidP="00886A66">
      <w:pPr>
        <w:rPr>
          <w:rFonts w:cs="Calibri"/>
          <w:szCs w:val="24"/>
        </w:rPr>
      </w:pPr>
    </w:p>
    <w:p w14:paraId="068FD921" w14:textId="54902C27" w:rsidR="00886A66" w:rsidRPr="00F010E0" w:rsidRDefault="00886A66" w:rsidP="00AC3C8D">
      <w:pPr>
        <w:jc w:val="both"/>
        <w:rPr>
          <w:rFonts w:cs="Calibri"/>
          <w:szCs w:val="24"/>
        </w:rPr>
      </w:pPr>
      <w:r>
        <w:rPr>
          <w:rFonts w:cs="Calibri"/>
          <w:szCs w:val="24"/>
        </w:rPr>
        <w:t>Corresponding histograms of relative frequency versus the number of cycles in units of 10</w:t>
      </w:r>
      <w:r w:rsidRPr="00886A66">
        <w:rPr>
          <w:rFonts w:cs="Calibri"/>
          <w:szCs w:val="24"/>
          <w:vertAlign w:val="superscript"/>
        </w:rPr>
        <w:t>6</w:t>
      </w:r>
      <w:r>
        <w:rPr>
          <w:rFonts w:cs="Calibri"/>
          <w:szCs w:val="24"/>
        </w:rPr>
        <w:t xml:space="preserve"> H</w:t>
      </w:r>
      <w:r w:rsidRPr="00886A66">
        <w:rPr>
          <w:rFonts w:cs="Calibri"/>
          <w:szCs w:val="24"/>
          <w:vertAlign w:val="subscript"/>
        </w:rPr>
        <w:t>2</w:t>
      </w:r>
      <w:r>
        <w:rPr>
          <w:rFonts w:cs="Calibri"/>
          <w:szCs w:val="24"/>
        </w:rPr>
        <w:t xml:space="preserve"> produced per particle.</w:t>
      </w:r>
    </w:p>
    <w:p w14:paraId="10A39CAD" w14:textId="231BDD68" w:rsidR="00F91520" w:rsidRPr="00F91520" w:rsidRDefault="00886A66" w:rsidP="00F91520">
      <w:pPr>
        <w:jc w:val="both"/>
        <w:rPr>
          <w:rFonts w:cs="Calibri"/>
          <w:szCs w:val="24"/>
        </w:rPr>
      </w:pPr>
      <w:r>
        <w:rPr>
          <w:noProof/>
          <w:lang w:bidi="he-IL"/>
        </w:rPr>
        <w:drawing>
          <wp:inline distT="0" distB="0" distL="0" distR="0" wp14:anchorId="7F09A12A" wp14:editId="408596D9">
            <wp:extent cx="2286000" cy="2210724"/>
            <wp:effectExtent l="0" t="0" r="0" b="0"/>
            <wp:docPr id="427556375" name="Picture 1" descr="A graph of a number of 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56375" name="Picture 1" descr="A graph of a number of cycles&#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86000" cy="2210724"/>
                    </a:xfrm>
                    <a:prstGeom prst="rect">
                      <a:avLst/>
                    </a:prstGeom>
                    <a:noFill/>
                    <a:ln>
                      <a:noFill/>
                    </a:ln>
                  </pic:spPr>
                </pic:pic>
              </a:graphicData>
            </a:graphic>
          </wp:inline>
        </w:drawing>
      </w:r>
      <w:r>
        <w:rPr>
          <w:noProof/>
          <w:lang w:bidi="he-IL"/>
        </w:rPr>
        <w:drawing>
          <wp:inline distT="0" distB="0" distL="0" distR="0" wp14:anchorId="474D6D03" wp14:editId="03CBE7BB">
            <wp:extent cx="2286000" cy="2210724"/>
            <wp:effectExtent l="0" t="0" r="0" b="0"/>
            <wp:docPr id="1108782216" name="Picture 2" descr="A graph of a number of 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2216" name="Picture 2" descr="A graph of a number of cycles&#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0" cy="2210724"/>
                    </a:xfrm>
                    <a:prstGeom prst="rect">
                      <a:avLst/>
                    </a:prstGeom>
                    <a:noFill/>
                    <a:ln>
                      <a:noFill/>
                    </a:ln>
                  </pic:spPr>
                </pic:pic>
              </a:graphicData>
            </a:graphic>
          </wp:inline>
        </w:drawing>
      </w:r>
      <w:r>
        <w:rPr>
          <w:noProof/>
          <w:lang w:bidi="he-IL"/>
        </w:rPr>
        <w:drawing>
          <wp:inline distT="0" distB="0" distL="0" distR="0" wp14:anchorId="5F8B18E6" wp14:editId="178C7E09">
            <wp:extent cx="2286000" cy="2210724"/>
            <wp:effectExtent l="0" t="0" r="0" b="0"/>
            <wp:docPr id="1370959583" name="Picture 3" descr="A graph of a number of 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59583" name="Picture 3" descr="A graph of a number of cycles&#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6000" cy="2210724"/>
                    </a:xfrm>
                    <a:prstGeom prst="rect">
                      <a:avLst/>
                    </a:prstGeom>
                    <a:noFill/>
                    <a:ln>
                      <a:noFill/>
                    </a:ln>
                  </pic:spPr>
                </pic:pic>
              </a:graphicData>
            </a:graphic>
          </wp:inline>
        </w:drawing>
      </w:r>
    </w:p>
    <w:p w14:paraId="60C21687" w14:textId="677AB9D3" w:rsidR="00C2669F" w:rsidRDefault="006A13DB" w:rsidP="00AC3C8D">
      <w:pPr>
        <w:jc w:val="both"/>
        <w:rPr>
          <w:rFonts w:cs="Calibri"/>
          <w:szCs w:val="24"/>
        </w:rPr>
      </w:pPr>
      <w:r>
        <w:t xml:space="preserve">The </w:t>
      </w:r>
      <w:r w:rsidR="00353E1D" w:rsidRPr="00F71778">
        <w:t>TON</w:t>
      </w:r>
      <w:r>
        <w:t xml:space="preserve"> was calculated by dividing the</w:t>
      </w:r>
      <w:r w:rsidR="00353E1D" w:rsidRPr="00F71778">
        <w:t xml:space="preserve"> </w:t>
      </w:r>
      <w:r w:rsidR="009F0588">
        <w:t>molecules</w:t>
      </w:r>
      <w:r w:rsidR="00F91520" w:rsidRPr="00F91520">
        <w:t xml:space="preserve"> of H</w:t>
      </w:r>
      <w:r w:rsidR="00F91520" w:rsidRPr="009F0588">
        <w:rPr>
          <w:vertAlign w:val="subscript"/>
        </w:rPr>
        <w:t>2</w:t>
      </w:r>
      <w:r w:rsidR="00F91520" w:rsidRPr="00F91520">
        <w:t xml:space="preserve"> produced per particle</w:t>
      </w:r>
      <w:r w:rsidR="00F91520">
        <w:t xml:space="preserve"> </w:t>
      </w:r>
      <w:r>
        <w:t>by</w:t>
      </w:r>
      <w:r w:rsidR="00BC4F4C">
        <w:t xml:space="preserve"> </w:t>
      </w:r>
      <w:r w:rsidR="009F0588">
        <w:t xml:space="preserve">the </w:t>
      </w:r>
      <w:r w:rsidR="00BC4F4C">
        <w:t>number of active sites</w:t>
      </w:r>
      <w:r>
        <w:t xml:space="preserve"> from the same nanoparticle impact. </w:t>
      </w:r>
      <w:r w:rsidR="00D52916">
        <w:rPr>
          <w:rFonts w:cs="Calibri"/>
          <w:szCs w:val="24"/>
        </w:rPr>
        <w:t>The</w:t>
      </w:r>
      <w:r>
        <w:rPr>
          <w:rFonts w:cs="Calibri"/>
          <w:szCs w:val="24"/>
        </w:rPr>
        <w:t xml:space="preserve"> </w:t>
      </w:r>
      <w:r w:rsidR="00C465A4">
        <w:rPr>
          <w:rFonts w:cs="Calibri"/>
          <w:szCs w:val="24"/>
        </w:rPr>
        <w:t>complete</w:t>
      </w:r>
      <w:r w:rsidR="00D52916">
        <w:rPr>
          <w:rFonts w:cs="Calibri"/>
          <w:szCs w:val="24"/>
        </w:rPr>
        <w:t xml:space="preserve"> TON</w:t>
      </w:r>
      <w:r>
        <w:rPr>
          <w:rFonts w:cs="Calibri"/>
          <w:szCs w:val="24"/>
        </w:rPr>
        <w:t xml:space="preserve"> equation is</w:t>
      </w:r>
      <w:r w:rsidR="00D52916">
        <w:rPr>
          <w:rFonts w:cs="Calibri"/>
          <w:szCs w:val="24"/>
        </w:rPr>
        <w:t xml:space="preserve"> below.</w:t>
      </w:r>
    </w:p>
    <w:p w14:paraId="432D3428" w14:textId="77777777" w:rsidR="00A40876" w:rsidRPr="00F010E0" w:rsidRDefault="00A40876" w:rsidP="006A13DB">
      <w:pPr>
        <w:rPr>
          <w:rFonts w:eastAsiaTheme="minorEastAsia" w:cs="Calibri"/>
          <w:iCs/>
          <w:szCs w:val="24"/>
        </w:rPr>
      </w:pPr>
    </w:p>
    <w:p w14:paraId="5CA3FA5B" w14:textId="3A800D7A" w:rsidR="00C2669F" w:rsidRPr="00C47FCF" w:rsidRDefault="00EE59F5" w:rsidP="00C2669F">
      <w:pPr>
        <w:rPr>
          <w:rFonts w:eastAsiaTheme="minorEastAsia" w:cs="Calibri"/>
          <w:szCs w:val="24"/>
        </w:rPr>
      </w:pPr>
      <m:oMathPara>
        <m:oMathParaPr>
          <m:jc m:val="centerGroup"/>
        </m:oMathParaPr>
        <m:oMath>
          <m:f>
            <m:fPr>
              <m:ctrlPr>
                <w:rPr>
                  <w:rFonts w:ascii="Cambria Math" w:hAnsi="Cambria Math" w:cs="Calibri"/>
                  <w:i/>
                  <w:iCs/>
                  <w:szCs w:val="24"/>
                </w:rPr>
              </m:ctrlPr>
            </m:fPr>
            <m:num>
              <m:sSub>
                <m:sSubPr>
                  <m:ctrlPr>
                    <w:rPr>
                      <w:rFonts w:ascii="Cambria Math" w:hAnsi="Cambria Math" w:cs="Calibri"/>
                      <w:i/>
                      <w:szCs w:val="24"/>
                    </w:rPr>
                  </m:ctrlPr>
                </m:sSubPr>
                <m:e>
                  <m:r>
                    <w:rPr>
                      <w:rFonts w:ascii="Cambria Math" w:cs="Calibri"/>
                      <w:szCs w:val="24"/>
                    </w:rPr>
                    <m:t>Q</m:t>
                  </m:r>
                </m:e>
                <m:sub>
                  <m:r>
                    <w:rPr>
                      <w:rFonts w:ascii="Cambria Math" w:cs="Calibri"/>
                      <w:szCs w:val="24"/>
                    </w:rPr>
                    <m:t>HER</m:t>
                  </m:r>
                </m:sub>
              </m:sSub>
              <m:r>
                <w:rPr>
                  <w:rFonts w:ascii="Cambria Math" w:hAnsi="Cambria Math" w:cs="Calibri"/>
                  <w:szCs w:val="24"/>
                </w:rPr>
                <m:t> </m:t>
              </m:r>
              <m:r>
                <w:rPr>
                  <w:rFonts w:ascii="Cambria Math" w:hAnsi="Cambria Math" w:cs="Calibri"/>
                  <w:szCs w:val="24"/>
                </w:rPr>
                <m:t>C</m:t>
              </m:r>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m:t>
                  </m:r>
                  <m:sSup>
                    <m:sSupPr>
                      <m:ctrlPr>
                        <w:rPr>
                          <w:rFonts w:ascii="Cambria Math" w:hAnsi="Cambria Math" w:cs="Calibri"/>
                          <w:szCs w:val="24"/>
                        </w:rPr>
                      </m:ctrlPr>
                    </m:sSupPr>
                    <m:e>
                      <m:r>
                        <w:rPr>
                          <w:rFonts w:ascii="Cambria Math" w:hAnsi="Cambria Math" w:cs="Calibri"/>
                          <w:szCs w:val="24"/>
                        </w:rPr>
                        <m:t> </m:t>
                      </m:r>
                      <m:r>
                        <m:rPr>
                          <m:sty m:val="p"/>
                        </m:rPr>
                        <w:rPr>
                          <w:rFonts w:ascii="Cambria Math" w:hAnsi="Cambria Math" w:cs="Calibri"/>
                          <w:szCs w:val="24"/>
                        </w:rPr>
                        <m:t>e</m:t>
                      </m:r>
                    </m:e>
                    <m:sup>
                      <m:r>
                        <m:rPr>
                          <m:sty m:val="p"/>
                        </m:rPr>
                        <w:rPr>
                          <w:rFonts w:ascii="Cambria Math" w:hAnsi="Cambria Math" w:cs="Calibri"/>
                          <w:szCs w:val="24"/>
                        </w:rPr>
                        <m:t>-</m:t>
                      </m:r>
                    </m:sup>
                  </m:sSup>
                </m:num>
                <m:den>
                  <m:r>
                    <w:rPr>
                      <w:rFonts w:ascii="Cambria Math" w:hAnsi="Cambria Math" w:cs="Calibri"/>
                      <w:szCs w:val="24"/>
                    </w:rPr>
                    <m:t>1.602×</m:t>
                  </m:r>
                  <m:sSup>
                    <m:sSupPr>
                      <m:ctrlPr>
                        <w:rPr>
                          <w:rFonts w:ascii="Cambria Math" w:hAnsi="Cambria Math" w:cs="Calibri"/>
                          <w:i/>
                          <w:iCs/>
                          <w:szCs w:val="24"/>
                        </w:rPr>
                      </m:ctrlPr>
                    </m:sSupPr>
                    <m:e>
                      <m:r>
                        <w:rPr>
                          <w:rFonts w:ascii="Cambria Math" w:hAnsi="Cambria Math" w:cs="Calibri"/>
                          <w:szCs w:val="24"/>
                        </w:rPr>
                        <m:t>10</m:t>
                      </m:r>
                    </m:e>
                    <m:sup>
                      <m:r>
                        <w:rPr>
                          <w:rFonts w:ascii="Cambria Math" w:hAnsi="Cambria Math" w:cs="Calibri"/>
                          <w:szCs w:val="24"/>
                        </w:rPr>
                        <m:t>-</m:t>
                      </m:r>
                      <m:r>
                        <w:rPr>
                          <w:rFonts w:ascii="Cambria Math" w:hAnsi="Cambria Math" w:cs="Calibri"/>
                          <w:szCs w:val="24"/>
                        </w:rPr>
                        <m:t>19</m:t>
                      </m:r>
                    </m:sup>
                  </m:sSup>
                  <m:r>
                    <w:rPr>
                      <w:rFonts w:ascii="Cambria Math" w:hAnsi="Cambria Math" w:cs="Calibri"/>
                      <w:szCs w:val="24"/>
                    </w:rPr>
                    <m:t> </m:t>
                  </m:r>
                  <m:r>
                    <w:rPr>
                      <w:rFonts w:ascii="Cambria Math" w:hAnsi="Cambria Math" w:cs="Calibri"/>
                      <w:szCs w:val="24"/>
                    </w:rPr>
                    <m:t>C</m:t>
                  </m:r>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2</m:t>
                      </m:r>
                    </m:sub>
                  </m:sSub>
                </m:num>
                <m:den>
                  <m:r>
                    <w:rPr>
                      <w:rFonts w:ascii="Cambria Math" w:hAnsi="Cambria Math" w:cs="Calibri"/>
                      <w:szCs w:val="24"/>
                    </w:rPr>
                    <m:t>2</m:t>
                  </m:r>
                  <m:sSup>
                    <m:sSupPr>
                      <m:ctrlPr>
                        <w:rPr>
                          <w:rFonts w:ascii="Cambria Math" w:hAnsi="Cambria Math" w:cs="Calibri"/>
                          <w:szCs w:val="24"/>
                        </w:rPr>
                      </m:ctrlPr>
                    </m:sSupPr>
                    <m:e>
                      <m:r>
                        <w:rPr>
                          <w:rFonts w:ascii="Cambria Math" w:hAnsi="Cambria Math" w:cs="Calibri"/>
                          <w:szCs w:val="24"/>
                        </w:rPr>
                        <m:t> </m:t>
                      </m:r>
                      <m:r>
                        <m:rPr>
                          <m:sty m:val="p"/>
                        </m:rPr>
                        <w:rPr>
                          <w:rFonts w:ascii="Cambria Math" w:hAnsi="Cambria Math" w:cs="Calibri"/>
                          <w:szCs w:val="24"/>
                        </w:rPr>
                        <m:t>e</m:t>
                      </m:r>
                    </m:e>
                    <m:sup>
                      <m:r>
                        <m:rPr>
                          <m:sty m:val="p"/>
                        </m:rPr>
                        <w:rPr>
                          <w:rFonts w:ascii="Cambria Math" w:hAnsi="Cambria Math" w:cs="Calibri"/>
                          <w:szCs w:val="24"/>
                        </w:rPr>
                        <m:t>-</m:t>
                      </m:r>
                    </m:sup>
                  </m:sSup>
                </m:den>
              </m:f>
            </m:num>
            <m:den>
              <m:sSub>
                <m:sSubPr>
                  <m:ctrlPr>
                    <w:rPr>
                      <w:rFonts w:ascii="Cambria Math" w:hAnsi="Cambria Math" w:cs="Calibri"/>
                      <w:i/>
                      <w:szCs w:val="24"/>
                    </w:rPr>
                  </m:ctrlPr>
                </m:sSubPr>
                <m:e>
                  <m:r>
                    <w:rPr>
                      <w:rFonts w:ascii="Cambria Math" w:cs="Calibri"/>
                      <w:szCs w:val="24"/>
                    </w:rPr>
                    <m:t>Q</m:t>
                  </m:r>
                </m:e>
                <m:sub>
                  <m:r>
                    <w:rPr>
                      <w:rFonts w:ascii="Cambria Math" w:cs="Calibri"/>
                      <w:szCs w:val="24"/>
                    </w:rPr>
                    <m:t>ads</m:t>
                  </m:r>
                </m:sub>
              </m:sSub>
              <m:r>
                <w:rPr>
                  <w:rFonts w:ascii="Cambria Math" w:hAnsi="Cambria Math" w:cs="Calibri"/>
                  <w:szCs w:val="24"/>
                </w:rPr>
                <m:t> </m:t>
              </m:r>
              <m:r>
                <w:rPr>
                  <w:rFonts w:ascii="Cambria Math" w:hAnsi="Cambria Math" w:cs="Calibri"/>
                  <w:szCs w:val="24"/>
                </w:rPr>
                <m:t>C</m:t>
              </m:r>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m:t>
                  </m:r>
                  <m:sSup>
                    <m:sSupPr>
                      <m:ctrlPr>
                        <w:rPr>
                          <w:rFonts w:ascii="Cambria Math" w:hAnsi="Cambria Math" w:cs="Calibri"/>
                          <w:szCs w:val="24"/>
                        </w:rPr>
                      </m:ctrlPr>
                    </m:sSupPr>
                    <m:e>
                      <m:r>
                        <w:rPr>
                          <w:rFonts w:ascii="Cambria Math" w:hAnsi="Cambria Math" w:cs="Calibri"/>
                          <w:szCs w:val="24"/>
                        </w:rPr>
                        <m:t> </m:t>
                      </m:r>
                      <m:r>
                        <m:rPr>
                          <m:sty m:val="p"/>
                        </m:rPr>
                        <w:rPr>
                          <w:rFonts w:ascii="Cambria Math" w:hAnsi="Cambria Math" w:cs="Calibri"/>
                          <w:szCs w:val="24"/>
                        </w:rPr>
                        <m:t>e</m:t>
                      </m:r>
                    </m:e>
                    <m:sup>
                      <m:r>
                        <m:rPr>
                          <m:sty m:val="p"/>
                        </m:rPr>
                        <w:rPr>
                          <w:rFonts w:ascii="Cambria Math" w:hAnsi="Cambria Math" w:cs="Calibri"/>
                          <w:szCs w:val="24"/>
                        </w:rPr>
                        <m:t>-</m:t>
                      </m:r>
                    </m:sup>
                  </m:sSup>
                </m:num>
                <m:den>
                  <m:r>
                    <w:rPr>
                      <w:rFonts w:ascii="Cambria Math" w:hAnsi="Cambria Math" w:cs="Calibri"/>
                      <w:szCs w:val="24"/>
                    </w:rPr>
                    <m:t>1.602×</m:t>
                  </m:r>
                  <m:sSup>
                    <m:sSupPr>
                      <m:ctrlPr>
                        <w:rPr>
                          <w:rFonts w:ascii="Cambria Math" w:hAnsi="Cambria Math" w:cs="Calibri"/>
                          <w:i/>
                          <w:iCs/>
                          <w:szCs w:val="24"/>
                        </w:rPr>
                      </m:ctrlPr>
                    </m:sSupPr>
                    <m:e>
                      <m:r>
                        <w:rPr>
                          <w:rFonts w:ascii="Cambria Math" w:hAnsi="Cambria Math" w:cs="Calibri"/>
                          <w:szCs w:val="24"/>
                        </w:rPr>
                        <m:t>10</m:t>
                      </m:r>
                    </m:e>
                    <m:sup>
                      <m:r>
                        <w:rPr>
                          <w:rFonts w:ascii="Cambria Math" w:hAnsi="Cambria Math" w:cs="Calibri"/>
                          <w:szCs w:val="24"/>
                        </w:rPr>
                        <m:t>-</m:t>
                      </m:r>
                      <m:r>
                        <w:rPr>
                          <w:rFonts w:ascii="Cambria Math" w:hAnsi="Cambria Math" w:cs="Calibri"/>
                          <w:szCs w:val="24"/>
                        </w:rPr>
                        <m:t>19</m:t>
                      </m:r>
                    </m:sup>
                  </m:sSup>
                  <m:r>
                    <w:rPr>
                      <w:rFonts w:ascii="Cambria Math" w:hAnsi="Cambria Math" w:cs="Calibri"/>
                      <w:szCs w:val="24"/>
                    </w:rPr>
                    <m:t> </m:t>
                  </m:r>
                  <m:r>
                    <w:rPr>
                      <w:rFonts w:ascii="Cambria Math" w:hAnsi="Cambria Math" w:cs="Calibri"/>
                      <w:szCs w:val="24"/>
                    </w:rPr>
                    <m:t>C</m:t>
                  </m:r>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ads</m:t>
                      </m:r>
                    </m:sub>
                  </m:sSub>
                </m:num>
                <m:den>
                  <m:r>
                    <w:rPr>
                      <w:rFonts w:ascii="Cambria Math" w:hAnsi="Cambria Math" w:cs="Calibri"/>
                      <w:szCs w:val="24"/>
                    </w:rPr>
                    <m:t>1</m:t>
                  </m:r>
                  <m:sSup>
                    <m:sSupPr>
                      <m:ctrlPr>
                        <w:rPr>
                          <w:rFonts w:ascii="Cambria Math" w:hAnsi="Cambria Math" w:cs="Calibri"/>
                          <w:szCs w:val="24"/>
                        </w:rPr>
                      </m:ctrlPr>
                    </m:sSupPr>
                    <m:e>
                      <m:r>
                        <w:rPr>
                          <w:rFonts w:ascii="Cambria Math" w:hAnsi="Cambria Math" w:cs="Calibri"/>
                          <w:szCs w:val="24"/>
                        </w:rPr>
                        <m:t> </m:t>
                      </m:r>
                      <m:r>
                        <m:rPr>
                          <m:sty m:val="p"/>
                        </m:rPr>
                        <w:rPr>
                          <w:rFonts w:ascii="Cambria Math" w:hAnsi="Cambria Math" w:cs="Calibri"/>
                          <w:szCs w:val="24"/>
                        </w:rPr>
                        <m:t>e</m:t>
                      </m:r>
                    </m:e>
                    <m:sup>
                      <m:r>
                        <m:rPr>
                          <m:sty m:val="p"/>
                        </m:rPr>
                        <w:rPr>
                          <w:rFonts w:ascii="Cambria Math" w:hAnsi="Cambria Math" w:cs="Calibri"/>
                          <w:szCs w:val="24"/>
                        </w:rPr>
                        <m:t>-</m:t>
                      </m:r>
                    </m:sup>
                  </m:sSup>
                </m:den>
              </m:f>
              <m:r>
                <w:rPr>
                  <w:rFonts w:ascii="Cambria Math" w:hAnsi="Cambria Math" w:cs="Calibri"/>
                  <w:szCs w:val="24"/>
                </w:rPr>
                <m:t>×</m:t>
              </m:r>
              <m:f>
                <m:fPr>
                  <m:ctrlPr>
                    <w:rPr>
                      <w:rFonts w:ascii="Cambria Math" w:hAnsi="Cambria Math" w:cs="Calibri"/>
                      <w:i/>
                      <w:iCs/>
                      <w:szCs w:val="24"/>
                    </w:rPr>
                  </m:ctrlPr>
                </m:fPr>
                <m:num>
                  <m:r>
                    <w:rPr>
                      <w:rFonts w:ascii="Cambria Math" w:hAnsi="Cambria Math" w:cs="Calibri"/>
                      <w:szCs w:val="24"/>
                    </w:rPr>
                    <m:t>1 </m:t>
                  </m:r>
                  <m:r>
                    <m:rPr>
                      <m:sty m:val="p"/>
                    </m:rPr>
                    <w:rPr>
                      <w:rFonts w:ascii="Cambria Math" w:hAnsi="Cambria Math" w:cs="Calibri"/>
                      <w:szCs w:val="24"/>
                    </w:rPr>
                    <m:t>active site</m:t>
                  </m:r>
                </m:num>
                <m:den>
                  <m:r>
                    <w:rPr>
                      <w:rFonts w:ascii="Cambria Math" w:hAnsi="Cambria Math" w:cs="Calibri"/>
                      <w:szCs w:val="24"/>
                    </w:rPr>
                    <m:t>1 </m:t>
                  </m:r>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ads</m:t>
                      </m:r>
                    </m:sub>
                  </m:sSub>
                </m:den>
              </m:f>
            </m:den>
          </m:f>
          <m:r>
            <w:rPr>
              <w:rFonts w:ascii="Cambria Math" w:hAnsi="Cambria Math" w:cs="Calibri"/>
              <w:szCs w:val="24"/>
            </w:rPr>
            <m:t>=</m:t>
          </m:r>
          <m:f>
            <m:fPr>
              <m:ctrlPr>
                <w:rPr>
                  <w:rFonts w:ascii="Cambria Math" w:hAnsi="Cambria Math" w:cs="Calibri"/>
                  <w:i/>
                  <w:iCs/>
                  <w:szCs w:val="24"/>
                </w:rPr>
              </m:ctrlPr>
            </m:fPr>
            <m:num>
              <m:sSub>
                <m:sSubPr>
                  <m:ctrlPr>
                    <w:rPr>
                      <w:rFonts w:ascii="Cambria Math" w:hAnsi="Cambria Math" w:cs="Calibri"/>
                      <w:i/>
                      <w:iCs/>
                      <w:szCs w:val="24"/>
                    </w:rPr>
                  </m:ctrlPr>
                </m:sSubPr>
                <m:e>
                  <m:r>
                    <w:rPr>
                      <w:rFonts w:ascii="Cambria Math" w:hAnsi="Cambria Math" w:cs="Calibri"/>
                      <w:szCs w:val="24"/>
                    </w:rPr>
                    <m:t>H</m:t>
                  </m:r>
                </m:e>
                <m:sub>
                  <m:r>
                    <w:rPr>
                      <w:rFonts w:ascii="Cambria Math" w:hAnsi="Cambria Math" w:cs="Calibri"/>
                      <w:szCs w:val="24"/>
                    </w:rPr>
                    <m:t>2</m:t>
                  </m:r>
                </m:sub>
              </m:sSub>
              <m:r>
                <w:rPr>
                  <w:rFonts w:ascii="Cambria Math" w:hAnsi="Cambria Math" w:cs="Calibri"/>
                  <w:szCs w:val="24"/>
                </w:rPr>
                <m:t> </m:t>
              </m:r>
              <m:r>
                <m:rPr>
                  <m:sty m:val="p"/>
                </m:rPr>
                <w:rPr>
                  <w:rFonts w:ascii="Cambria Math" w:hAnsi="Cambria Math" w:cs="Calibri"/>
                  <w:szCs w:val="24"/>
                </w:rPr>
                <m:t>produced</m:t>
              </m:r>
            </m:num>
            <m:den>
              <m:r>
                <m:rPr>
                  <m:sty m:val="p"/>
                </m:rPr>
                <w:rPr>
                  <w:rFonts w:ascii="Cambria Math" w:hAnsi="Cambria Math" w:cs="Calibri"/>
                  <w:szCs w:val="24"/>
                </w:rPr>
                <m:t>active site</m:t>
              </m:r>
            </m:den>
          </m:f>
        </m:oMath>
      </m:oMathPara>
    </w:p>
    <w:p w14:paraId="2DEE6702" w14:textId="66C5413D" w:rsidR="00C47FCF" w:rsidRPr="000165A0" w:rsidRDefault="00C47FCF" w:rsidP="00C2669F">
      <w:pPr>
        <w:rPr>
          <w:rFonts w:eastAsiaTheme="minorEastAsia" w:cs="Calibri"/>
          <w:szCs w:val="24"/>
        </w:rPr>
      </w:pPr>
      <m:oMathPara>
        <m:oMathParaPr>
          <m:jc m:val="centerGroup"/>
        </m:oMathParaPr>
        <m:oMath>
          <m:r>
            <w:rPr>
              <w:rFonts w:ascii="Cambria Math" w:eastAsiaTheme="minorEastAsia" w:hAnsi="Cambria Math" w:cs="Calibri"/>
              <w:szCs w:val="24"/>
            </w:rPr>
            <m:t>TON=</m:t>
          </m:r>
          <m:f>
            <m:fPr>
              <m:ctrlPr>
                <w:rPr>
                  <w:rFonts w:ascii="Cambria Math" w:eastAsiaTheme="minorEastAsia" w:hAnsi="Cambria Math" w:cs="Calibri"/>
                  <w:i/>
                  <w:szCs w:val="24"/>
                </w:rPr>
              </m:ctrlPr>
            </m:fPr>
            <m:num>
              <m:sSub>
                <m:sSubPr>
                  <m:ctrlPr>
                    <w:rPr>
                      <w:rFonts w:ascii="Cambria Math" w:eastAsiaTheme="minorEastAsia" w:hAnsi="Cambria Math" w:cs="Calibri"/>
                      <w:i/>
                      <w:szCs w:val="24"/>
                    </w:rPr>
                  </m:ctrlPr>
                </m:sSubPr>
                <m:e>
                  <m:r>
                    <w:rPr>
                      <w:rFonts w:ascii="Cambria Math" w:eastAsiaTheme="minorEastAsia" w:hAnsi="Cambria Math" w:cs="Calibri"/>
                      <w:szCs w:val="24"/>
                    </w:rPr>
                    <m:t>Q</m:t>
                  </m:r>
                </m:e>
                <m:sub>
                  <m:r>
                    <w:rPr>
                      <w:rFonts w:ascii="Cambria Math" w:eastAsiaTheme="minorEastAsia" w:hAnsi="Cambria Math" w:cs="Calibri"/>
                      <w:szCs w:val="24"/>
                    </w:rPr>
                    <m:t>HER</m:t>
                  </m:r>
                </m:sub>
              </m:sSub>
            </m:num>
            <m:den>
              <m:sSub>
                <m:sSubPr>
                  <m:ctrlPr>
                    <w:rPr>
                      <w:rFonts w:ascii="Cambria Math" w:eastAsiaTheme="minorEastAsia" w:hAnsi="Cambria Math" w:cs="Calibri"/>
                      <w:i/>
                      <w:szCs w:val="24"/>
                    </w:rPr>
                  </m:ctrlPr>
                </m:sSubPr>
                <m:e>
                  <m:r>
                    <w:rPr>
                      <w:rFonts w:ascii="Cambria Math" w:eastAsiaTheme="minorEastAsia" w:hAnsi="Cambria Math" w:cs="Calibri"/>
                      <w:szCs w:val="24"/>
                    </w:rPr>
                    <m:t>2Q</m:t>
                  </m:r>
                </m:e>
                <m:sub>
                  <m:r>
                    <w:rPr>
                      <w:rFonts w:ascii="Cambria Math" w:eastAsiaTheme="minorEastAsia" w:hAnsi="Cambria Math" w:cs="Calibri"/>
                      <w:szCs w:val="24"/>
                    </w:rPr>
                    <m:t>ads</m:t>
                  </m:r>
                </m:sub>
              </m:sSub>
            </m:den>
          </m:f>
        </m:oMath>
      </m:oMathPara>
    </w:p>
    <w:p w14:paraId="15659A3A" w14:textId="77777777" w:rsidR="000165A0" w:rsidRDefault="000165A0" w:rsidP="00C2669F">
      <w:pPr>
        <w:rPr>
          <w:rFonts w:eastAsiaTheme="minorEastAsia" w:cs="Calibri"/>
          <w:szCs w:val="24"/>
        </w:rPr>
      </w:pPr>
    </w:p>
    <w:p w14:paraId="18E10DF4" w14:textId="77777777" w:rsidR="00E957A8" w:rsidRDefault="00E957A8">
      <w:pPr>
        <w:rPr>
          <w:rFonts w:eastAsiaTheme="minorEastAsia" w:cstheme="majorBidi"/>
          <w:b/>
          <w:szCs w:val="40"/>
        </w:rPr>
      </w:pPr>
      <w:bookmarkStart w:id="38" w:name="_Hlk187613517"/>
      <w:r>
        <w:rPr>
          <w:rFonts w:eastAsiaTheme="minorEastAsia"/>
        </w:rPr>
        <w:br w:type="page"/>
      </w:r>
    </w:p>
    <w:p w14:paraId="68C1E30F" w14:textId="044663E8" w:rsidR="00AC3C8D" w:rsidRDefault="00E64845" w:rsidP="00AC3C8D">
      <w:pPr>
        <w:pStyle w:val="Heading1"/>
      </w:pPr>
      <w:bookmarkStart w:id="39" w:name="_Hlk198600262"/>
      <w:bookmarkStart w:id="40" w:name="_Toc202449989"/>
      <w:r>
        <w:rPr>
          <w:rFonts w:eastAsiaTheme="minorEastAsia"/>
        </w:rPr>
        <w:lastRenderedPageBreak/>
        <w:t xml:space="preserve">Calculating </w:t>
      </w:r>
      <w:r>
        <w:t>electroactive surface area (EASA) and roughness factor</w:t>
      </w:r>
      <w:r w:rsidR="00E772B4">
        <w:t xml:space="preserve"> for PtNPs</w:t>
      </w:r>
      <w:bookmarkEnd w:id="38"/>
      <w:bookmarkEnd w:id="39"/>
      <w:bookmarkEnd w:id="40"/>
    </w:p>
    <w:p w14:paraId="7CC700A4" w14:textId="15D007A4" w:rsidR="00074822" w:rsidRPr="0044338A" w:rsidRDefault="00074822" w:rsidP="00074822">
      <w:pPr>
        <w:jc w:val="center"/>
      </w:pPr>
      <w:r>
        <w:t>Surface area of a perfect spherical nanoparticle</w:t>
      </w:r>
      <m:oMath>
        <m:r>
          <w:rPr>
            <w:rFonts w:ascii="Cambria Math" w:hAnsi="Cambria Math" w:cs="Calibri"/>
            <w:szCs w:val="24"/>
          </w:rPr>
          <m:t>=4π</m:t>
        </m:r>
        <m:sSup>
          <m:sSupPr>
            <m:ctrlPr>
              <w:rPr>
                <w:rFonts w:ascii="Cambria Math" w:hAnsi="Cambria Math" w:cs="Calibri"/>
                <w:i/>
                <w:iCs/>
                <w:szCs w:val="24"/>
              </w:rPr>
            </m:ctrlPr>
          </m:sSupPr>
          <m:e>
            <m:r>
              <w:rPr>
                <w:rFonts w:ascii="Cambria Math" w:hAnsi="Cambria Math" w:cs="Calibri"/>
                <w:szCs w:val="24"/>
              </w:rPr>
              <m:t>r</m:t>
            </m:r>
          </m:e>
          <m:sup>
            <m:r>
              <w:rPr>
                <w:rFonts w:ascii="Cambria Math" w:hAnsi="Cambria Math" w:cs="Calibri"/>
                <w:szCs w:val="24"/>
              </w:rPr>
              <m:t>2</m:t>
            </m:r>
          </m:sup>
        </m:sSup>
      </m:oMath>
    </w:p>
    <w:p w14:paraId="79708551" w14:textId="77777777" w:rsidR="00074822" w:rsidRPr="00B61A5E" w:rsidRDefault="00074822" w:rsidP="00074822">
      <w:pPr>
        <w:rPr>
          <w:rFonts w:cs="Calibri"/>
          <w:szCs w:val="24"/>
        </w:rPr>
      </w:pPr>
      <m:oMathPara>
        <m:oMath>
          <m:r>
            <w:rPr>
              <w:rFonts w:ascii="Cambria Math" w:hAnsi="Cambria Math" w:cs="Calibri"/>
              <w:szCs w:val="24"/>
            </w:rPr>
            <m:t>=4π</m:t>
          </m:r>
          <m:sSup>
            <m:sSupPr>
              <m:ctrlPr>
                <w:rPr>
                  <w:rFonts w:ascii="Cambria Math" w:hAnsi="Cambria Math" w:cs="Calibri"/>
                  <w:i/>
                  <w:iCs/>
                  <w:szCs w:val="24"/>
                </w:rPr>
              </m:ctrlPr>
            </m:sSupPr>
            <m:e>
              <m:r>
                <w:rPr>
                  <w:rFonts w:ascii="Cambria Math" w:hAnsi="Cambria Math" w:cs="Calibri"/>
                  <w:szCs w:val="24"/>
                </w:rPr>
                <m:t>(14.335 nm)</m:t>
              </m:r>
            </m:e>
            <m:sup>
              <m:r>
                <w:rPr>
                  <w:rFonts w:ascii="Cambria Math" w:hAnsi="Cambria Math" w:cs="Calibri"/>
                  <w:szCs w:val="24"/>
                </w:rPr>
                <m:t>2</m:t>
              </m:r>
            </m:sup>
          </m:sSup>
          <m:r>
            <w:rPr>
              <w:rFonts w:ascii="Cambria Math" w:hAnsi="Cambria Math" w:cs="Calibri"/>
              <w:szCs w:val="24"/>
            </w:rPr>
            <m:t>≈2582.3 n</m:t>
          </m:r>
          <m:sSup>
            <m:sSupPr>
              <m:ctrlPr>
                <w:rPr>
                  <w:rFonts w:ascii="Cambria Math" w:hAnsi="Cambria Math" w:cs="Calibri"/>
                  <w:i/>
                  <w:iCs/>
                  <w:szCs w:val="24"/>
                </w:rPr>
              </m:ctrlPr>
            </m:sSupPr>
            <m:e>
              <m:r>
                <w:rPr>
                  <w:rFonts w:ascii="Cambria Math" w:hAnsi="Cambria Math" w:cs="Calibri"/>
                  <w:szCs w:val="24"/>
                </w:rPr>
                <m:t>m</m:t>
              </m:r>
            </m:e>
            <m:sup>
              <m:r>
                <w:rPr>
                  <w:rFonts w:ascii="Cambria Math" w:hAnsi="Cambria Math" w:cs="Calibri"/>
                  <w:szCs w:val="24"/>
                </w:rPr>
                <m:t>2</m:t>
              </m:r>
            </m:sup>
          </m:sSup>
        </m:oMath>
      </m:oMathPara>
    </w:p>
    <w:p w14:paraId="6CB76A6F" w14:textId="77777777" w:rsidR="00074822" w:rsidRPr="00AC3C8D" w:rsidRDefault="00074822" w:rsidP="00074822">
      <w:pPr>
        <w:rPr>
          <w:rFonts w:eastAsiaTheme="minorEastAsia" w:cs="Calibri"/>
          <w:iCs/>
          <w:szCs w:val="24"/>
        </w:rPr>
      </w:pPr>
      <m:oMathPara>
        <m:oMath>
          <m:r>
            <w:rPr>
              <w:rFonts w:ascii="Cambria Math" w:hAnsi="Cambria Math" w:cs="Calibri"/>
              <w:szCs w:val="24"/>
            </w:rPr>
            <m:t>=4π</m:t>
          </m:r>
          <m:sSup>
            <m:sSupPr>
              <m:ctrlPr>
                <w:rPr>
                  <w:rFonts w:ascii="Cambria Math" w:hAnsi="Cambria Math" w:cs="Calibri"/>
                  <w:i/>
                  <w:iCs/>
                  <w:szCs w:val="24"/>
                </w:rPr>
              </m:ctrlPr>
            </m:sSupPr>
            <m:e>
              <m:r>
                <w:rPr>
                  <w:rFonts w:ascii="Cambria Math" w:hAnsi="Cambria Math" w:cs="Calibri"/>
                  <w:szCs w:val="24"/>
                </w:rPr>
                <m:t>(33.15 nm)</m:t>
              </m:r>
            </m:e>
            <m:sup>
              <m:r>
                <w:rPr>
                  <w:rFonts w:ascii="Cambria Math" w:hAnsi="Cambria Math" w:cs="Calibri"/>
                  <w:szCs w:val="24"/>
                </w:rPr>
                <m:t>2</m:t>
              </m:r>
            </m:sup>
          </m:sSup>
          <m:r>
            <w:rPr>
              <w:rFonts w:ascii="Cambria Math" w:hAnsi="Cambria Math" w:cs="Calibri"/>
              <w:szCs w:val="24"/>
            </w:rPr>
            <m:t>≈13809.5 n</m:t>
          </m:r>
          <m:sSup>
            <m:sSupPr>
              <m:ctrlPr>
                <w:rPr>
                  <w:rFonts w:ascii="Cambria Math" w:hAnsi="Cambria Math" w:cs="Calibri"/>
                  <w:i/>
                  <w:iCs/>
                  <w:szCs w:val="24"/>
                </w:rPr>
              </m:ctrlPr>
            </m:sSupPr>
            <m:e>
              <m:r>
                <w:rPr>
                  <w:rFonts w:ascii="Cambria Math" w:hAnsi="Cambria Math" w:cs="Calibri"/>
                  <w:szCs w:val="24"/>
                </w:rPr>
                <m:t>m</m:t>
              </m:r>
            </m:e>
            <m:sup>
              <m:r>
                <w:rPr>
                  <w:rFonts w:ascii="Cambria Math" w:hAnsi="Cambria Math" w:cs="Calibri"/>
                  <w:szCs w:val="24"/>
                </w:rPr>
                <m:t>2</m:t>
              </m:r>
            </m:sup>
          </m:sSup>
        </m:oMath>
      </m:oMathPara>
    </w:p>
    <w:p w14:paraId="74F8B50B" w14:textId="77777777" w:rsidR="00AC3C8D" w:rsidRPr="00B61A5E" w:rsidRDefault="00AC3C8D" w:rsidP="00074822">
      <w:pPr>
        <w:rPr>
          <w:rFonts w:cs="Calibri"/>
          <w:szCs w:val="24"/>
        </w:rPr>
      </w:pPr>
    </w:p>
    <w:p w14:paraId="537B27D3" w14:textId="77777777" w:rsidR="00074822" w:rsidRDefault="00074822" w:rsidP="00AC3C8D">
      <w:pPr>
        <w:jc w:val="both"/>
        <w:rPr>
          <w:rFonts w:cs="Calibri"/>
          <w:szCs w:val="24"/>
        </w:rPr>
      </w:pPr>
      <w:r>
        <w:rPr>
          <w:rFonts w:cs="Calibri"/>
          <w:szCs w:val="24"/>
        </w:rPr>
        <w:t>There is 5.3 times more surface area in the larger 70 nm in diameter PtNPs, assuming they are perfect spheres.</w:t>
      </w:r>
    </w:p>
    <w:p w14:paraId="5EBDBE49" w14:textId="0CE1159F" w:rsidR="00BC0A8C" w:rsidRDefault="00BC0A8C" w:rsidP="00AC3C8D">
      <w:pPr>
        <w:jc w:val="both"/>
        <w:rPr>
          <w:rFonts w:eastAsiaTheme="majorEastAsia" w:cstheme="majorBidi"/>
          <w:b/>
          <w:szCs w:val="40"/>
        </w:rPr>
      </w:pPr>
    </w:p>
    <w:p w14:paraId="4EA489C0" w14:textId="4012D203" w:rsidR="006A35CB" w:rsidRDefault="006A35CB" w:rsidP="00AC3C8D">
      <w:pPr>
        <w:jc w:val="both"/>
        <w:rPr>
          <w:rFonts w:cs="Calibri"/>
          <w:color w:val="000000"/>
          <w:szCs w:val="24"/>
        </w:rPr>
      </w:pPr>
      <w:r w:rsidRPr="00F010E0">
        <w:rPr>
          <w:rFonts w:cs="Calibri"/>
          <w:szCs w:val="24"/>
        </w:rPr>
        <w:t xml:space="preserve">From the spikes attributed to the Volmer step, we assume a monolayer of hydrogen forms on impacting particles. </w:t>
      </w:r>
      <w:r w:rsidR="00203688">
        <w:rPr>
          <w:rFonts w:cs="Calibri"/>
          <w:szCs w:val="24"/>
        </w:rPr>
        <w:t xml:space="preserve">The accepted value for </w:t>
      </w:r>
      <w:r w:rsidR="006A13DB">
        <w:rPr>
          <w:rFonts w:cs="Calibri"/>
          <w:szCs w:val="24"/>
        </w:rPr>
        <w:t xml:space="preserve">the </w:t>
      </w:r>
      <w:r w:rsidR="00203688">
        <w:rPr>
          <w:rFonts w:cs="Calibri"/>
          <w:szCs w:val="24"/>
        </w:rPr>
        <w:t>surface charge</w:t>
      </w:r>
      <w:r w:rsidRPr="00F010E0">
        <w:rPr>
          <w:rFonts w:cs="Calibri"/>
          <w:szCs w:val="24"/>
        </w:rPr>
        <w:t xml:space="preserve"> </w:t>
      </w:r>
      <w:r w:rsidR="00203688">
        <w:rPr>
          <w:rFonts w:cs="Calibri"/>
          <w:szCs w:val="24"/>
        </w:rPr>
        <w:t xml:space="preserve">for an </w:t>
      </w:r>
      <w:r w:rsidRPr="00F010E0">
        <w:rPr>
          <w:rFonts w:cs="Calibri"/>
          <w:szCs w:val="24"/>
        </w:rPr>
        <w:t xml:space="preserve">ideal monolayer of H </w:t>
      </w:r>
      <w:r w:rsidR="00203688">
        <w:rPr>
          <w:rFonts w:cs="Calibri"/>
          <w:szCs w:val="24"/>
        </w:rPr>
        <w:t xml:space="preserve">on polycrystalline platinum is </w:t>
      </w:r>
      <w:r w:rsidRPr="00F010E0">
        <w:rPr>
          <w:rFonts w:cs="Calibri"/>
          <w:szCs w:val="24"/>
        </w:rPr>
        <w:t>210 μC/cm</w:t>
      </w:r>
      <w:r w:rsidRPr="00F010E0">
        <w:rPr>
          <w:rFonts w:cs="Calibri"/>
          <w:szCs w:val="24"/>
          <w:vertAlign w:val="superscript"/>
        </w:rPr>
        <w:t>2</w:t>
      </w:r>
      <w:r w:rsidRPr="00F010E0">
        <w:rPr>
          <w:rFonts w:cs="Calibri"/>
          <w:szCs w:val="24"/>
        </w:rPr>
        <w:t xml:space="preserve"> or 2.1x10</w:t>
      </w:r>
      <w:r w:rsidRPr="00F010E0">
        <w:rPr>
          <w:rFonts w:cs="Calibri"/>
          <w:szCs w:val="24"/>
          <w:vertAlign w:val="superscript"/>
        </w:rPr>
        <w:t>-18</w:t>
      </w:r>
      <w:r w:rsidRPr="00F010E0">
        <w:rPr>
          <w:rFonts w:cs="Calibri"/>
          <w:szCs w:val="24"/>
        </w:rPr>
        <w:t xml:space="preserve"> C/nm</w:t>
      </w:r>
      <w:r w:rsidRPr="00F010E0">
        <w:rPr>
          <w:rFonts w:cs="Calibri"/>
          <w:szCs w:val="24"/>
          <w:vertAlign w:val="superscript"/>
        </w:rPr>
        <w:t>2</w:t>
      </w:r>
      <w:r w:rsidR="00203688">
        <w:rPr>
          <w:rFonts w:cs="Calibri"/>
          <w:szCs w:val="24"/>
        </w:rPr>
        <w:t xml:space="preserve">. Since platinum nanoparticles are used, there is a possibility of </w:t>
      </w:r>
      <w:r w:rsidR="006A13DB">
        <w:rPr>
          <w:rFonts w:cs="Calibri"/>
          <w:szCs w:val="24"/>
        </w:rPr>
        <w:t>underestimating</w:t>
      </w:r>
      <w:r w:rsidR="00203688">
        <w:rPr>
          <w:rFonts w:cs="Calibri"/>
          <w:szCs w:val="24"/>
        </w:rPr>
        <w:t xml:space="preserve"> the </w:t>
      </w:r>
      <w:r w:rsidR="00C465A4">
        <w:rPr>
          <w:rFonts w:cs="Calibri"/>
          <w:szCs w:val="24"/>
        </w:rPr>
        <w:t>actual</w:t>
      </w:r>
      <w:r w:rsidR="00203688">
        <w:rPr>
          <w:rFonts w:cs="Calibri"/>
          <w:szCs w:val="24"/>
        </w:rPr>
        <w:t xml:space="preserve"> surface area because </w:t>
      </w:r>
      <w:r w:rsidR="00203688" w:rsidRPr="00203688">
        <w:rPr>
          <w:rFonts w:cs="Calibri"/>
          <w:szCs w:val="24"/>
        </w:rPr>
        <w:t>the role of corner and edge atoms in hydrogen adsorption is not sufficiently understood</w:t>
      </w:r>
      <w:r w:rsidR="00203688">
        <w:rPr>
          <w:rFonts w:cs="Calibri"/>
          <w:szCs w:val="24"/>
        </w:rPr>
        <w:t xml:space="preserve">. At potentials just before </w:t>
      </w:r>
      <w:r w:rsidR="006A13DB">
        <w:rPr>
          <w:rFonts w:cs="Calibri"/>
          <w:szCs w:val="24"/>
        </w:rPr>
        <w:t xml:space="preserve">the </w:t>
      </w:r>
      <w:r w:rsidR="00203688">
        <w:rPr>
          <w:rFonts w:cs="Calibri"/>
          <w:szCs w:val="24"/>
        </w:rPr>
        <w:t>onset of HER, the surface coverage is 77</w:t>
      </w:r>
      <w:r w:rsidR="00C94F2E" w:rsidRPr="00C94F2E">
        <w:rPr>
          <w:rFonts w:cs="Calibri"/>
          <w:szCs w:val="24"/>
        </w:rPr>
        <w:t xml:space="preserve">% of </w:t>
      </w:r>
      <w:r w:rsidR="00C94F2E">
        <w:rPr>
          <w:rFonts w:cs="Calibri"/>
          <w:szCs w:val="24"/>
        </w:rPr>
        <w:t>the</w:t>
      </w:r>
      <w:r w:rsidR="00C94F2E" w:rsidRPr="00C94F2E">
        <w:rPr>
          <w:rFonts w:cs="Calibri"/>
          <w:szCs w:val="24"/>
        </w:rPr>
        <w:t xml:space="preserve"> total sites</w:t>
      </w:r>
      <w:r w:rsidRPr="00F010E0">
        <w:rPr>
          <w:rFonts w:cs="Calibri"/>
          <w:szCs w:val="24"/>
        </w:rPr>
        <w:t>.</w:t>
      </w:r>
      <w:sdt>
        <w:sdtPr>
          <w:rPr>
            <w:rFonts w:cs="Calibri"/>
            <w:color w:val="000000"/>
            <w:szCs w:val="24"/>
            <w:vertAlign w:val="superscript"/>
          </w:rPr>
          <w:tag w:val="MENDELEY_CITATION_v3_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"/>
          <w:id w:val="1932700874"/>
          <w:placeholder>
            <w:docPart w:val="DefaultPlaceholder_-1854013440"/>
          </w:placeholder>
        </w:sdtPr>
        <w:sdtEndPr/>
        <w:sdtContent>
          <w:r w:rsidR="002F0A8F" w:rsidRPr="002F0A8F">
            <w:rPr>
              <w:rFonts w:cs="Calibri"/>
              <w:color w:val="000000"/>
              <w:szCs w:val="24"/>
              <w:vertAlign w:val="superscript"/>
            </w:rPr>
            <w:t>4</w:t>
          </w:r>
        </w:sdtContent>
      </w:sdt>
      <w:r w:rsidR="00E1498D">
        <w:rPr>
          <w:rFonts w:cs="Calibri"/>
          <w:color w:val="000000"/>
          <w:szCs w:val="24"/>
        </w:rPr>
        <w:t xml:space="preserve"> </w:t>
      </w:r>
      <w:r w:rsidR="00DF1F54">
        <w:rPr>
          <w:rFonts w:cs="Calibri"/>
          <w:color w:val="000000"/>
          <w:szCs w:val="24"/>
        </w:rPr>
        <w:t>The average c</w:t>
      </w:r>
      <w:r w:rsidR="00E1498D">
        <w:rPr>
          <w:rFonts w:cs="Calibri"/>
          <w:color w:val="000000"/>
          <w:szCs w:val="24"/>
        </w:rPr>
        <w:t>harge of H</w:t>
      </w:r>
      <w:r w:rsidR="00E1498D" w:rsidRPr="00E1498D">
        <w:rPr>
          <w:rFonts w:cs="Calibri"/>
          <w:color w:val="000000"/>
          <w:szCs w:val="24"/>
          <w:vertAlign w:val="subscript"/>
        </w:rPr>
        <w:t>ads</w:t>
      </w:r>
      <w:r w:rsidR="00E1498D">
        <w:rPr>
          <w:rFonts w:cs="Calibri"/>
          <w:color w:val="000000"/>
          <w:szCs w:val="24"/>
        </w:rPr>
        <w:t xml:space="preserve"> </w:t>
      </w:r>
      <w:r w:rsidR="00DF1F54">
        <w:rPr>
          <w:rFonts w:cs="Calibri"/>
          <w:color w:val="000000"/>
          <w:szCs w:val="24"/>
        </w:rPr>
        <w:t>at -0.3 V vs</w:t>
      </w:r>
      <w:r w:rsidR="00C465A4">
        <w:rPr>
          <w:rFonts w:cs="Calibri"/>
          <w:color w:val="000000"/>
          <w:szCs w:val="24"/>
        </w:rPr>
        <w:t>.</w:t>
      </w:r>
      <w:r w:rsidR="00DF1F54">
        <w:rPr>
          <w:rFonts w:cs="Calibri"/>
          <w:color w:val="000000"/>
          <w:szCs w:val="24"/>
        </w:rPr>
        <w:t xml:space="preserve"> SCE </w:t>
      </w:r>
      <w:r w:rsidR="00E1498D">
        <w:rPr>
          <w:rFonts w:cs="Calibri"/>
          <w:color w:val="000000"/>
          <w:szCs w:val="24"/>
        </w:rPr>
        <w:t xml:space="preserve">was obtained from </w:t>
      </w:r>
      <w:r w:rsidR="00DF1F54">
        <w:rPr>
          <w:rFonts w:cs="Calibri"/>
          <w:color w:val="000000"/>
          <w:szCs w:val="24"/>
        </w:rPr>
        <w:t>Tab</w:t>
      </w:r>
      <w:r w:rsidR="006A13DB">
        <w:rPr>
          <w:rFonts w:cs="Calibri"/>
          <w:color w:val="000000"/>
          <w:szCs w:val="24"/>
        </w:rPr>
        <w:t>le</w:t>
      </w:r>
      <w:r w:rsidR="00DF1F54">
        <w:rPr>
          <w:rFonts w:cs="Calibri"/>
          <w:color w:val="000000"/>
          <w:szCs w:val="24"/>
        </w:rPr>
        <w:t xml:space="preserve"> 1</w:t>
      </w:r>
      <w:r w:rsidR="006A13DB">
        <w:rPr>
          <w:rFonts w:cs="Calibri"/>
          <w:color w:val="000000"/>
          <w:szCs w:val="24"/>
        </w:rPr>
        <w:t xml:space="preserve"> and used to calculate the average EASA</w:t>
      </w:r>
      <w:r w:rsidR="00E1498D">
        <w:rPr>
          <w:rFonts w:cs="Calibri"/>
          <w:color w:val="000000"/>
          <w:szCs w:val="24"/>
        </w:rPr>
        <w:t>.</w:t>
      </w:r>
    </w:p>
    <w:p w14:paraId="2E37E152" w14:textId="77777777" w:rsidR="00AC3C8D" w:rsidRPr="00E1498D" w:rsidRDefault="00AC3C8D" w:rsidP="00AC3C8D">
      <w:pPr>
        <w:jc w:val="both"/>
        <w:rPr>
          <w:rFonts w:cs="Calibri"/>
          <w:szCs w:val="24"/>
        </w:rPr>
      </w:pPr>
    </w:p>
    <w:p w14:paraId="19457C1F" w14:textId="76A41E1A" w:rsidR="006A35CB" w:rsidRPr="00BC0A8C" w:rsidRDefault="006A35CB" w:rsidP="006A35CB">
      <w:pPr>
        <w:jc w:val="both"/>
        <w:rPr>
          <w:rFonts w:eastAsiaTheme="minorEastAsia" w:cs="Calibri"/>
          <w:iCs/>
          <w:szCs w:val="24"/>
        </w:rPr>
      </w:pPr>
      <m:oMathPara>
        <m:oMathParaPr>
          <m:jc m:val="centerGroup"/>
        </m:oMathParaPr>
        <m:oMath>
          <m:r>
            <w:rPr>
              <w:rFonts w:ascii="Cambria Math" w:hAnsi="Cambria Math" w:cs="Calibri"/>
              <w:szCs w:val="24"/>
            </w:rPr>
            <m:t>EASA </m:t>
          </m:r>
          <m:d>
            <m:dPr>
              <m:ctrlPr>
                <w:rPr>
                  <w:rFonts w:ascii="Cambria Math" w:hAnsi="Cambria Math" w:cs="Calibri"/>
                  <w:i/>
                  <w:iCs/>
                  <w:szCs w:val="24"/>
                </w:rPr>
              </m:ctrlPr>
            </m:dPr>
            <m:e>
              <m:r>
                <w:rPr>
                  <w:rFonts w:ascii="Cambria Math" w:hAnsi="Cambria Math" w:cs="Calibri"/>
                  <w:szCs w:val="24"/>
                </w:rPr>
                <m:t>n</m:t>
              </m:r>
              <m:sSup>
                <m:sSupPr>
                  <m:ctrlPr>
                    <w:rPr>
                      <w:rFonts w:ascii="Cambria Math" w:hAnsi="Cambria Math" w:cs="Calibri"/>
                      <w:i/>
                      <w:iCs/>
                      <w:szCs w:val="24"/>
                    </w:rPr>
                  </m:ctrlPr>
                </m:sSupPr>
                <m:e>
                  <m:r>
                    <w:rPr>
                      <w:rFonts w:ascii="Cambria Math" w:hAnsi="Cambria Math" w:cs="Calibri"/>
                      <w:szCs w:val="24"/>
                    </w:rPr>
                    <m:t>m</m:t>
                  </m:r>
                </m:e>
                <m:sup>
                  <m:r>
                    <w:rPr>
                      <w:rFonts w:ascii="Cambria Math" w:hAnsi="Cambria Math" w:cs="Calibri"/>
                      <w:szCs w:val="24"/>
                    </w:rPr>
                    <m:t>2</m:t>
                  </m:r>
                </m:sup>
              </m:sSup>
            </m:e>
          </m:d>
          <m:r>
            <w:rPr>
              <w:rFonts w:ascii="Cambria Math" w:hAnsi="Cambria Math" w:cs="Calibri"/>
              <w:szCs w:val="24"/>
            </w:rPr>
            <m:t>=</m:t>
          </m:r>
          <m:f>
            <m:fPr>
              <m:ctrlPr>
                <w:rPr>
                  <w:rFonts w:ascii="Cambria Math" w:hAnsi="Cambria Math" w:cs="Calibri"/>
                  <w:i/>
                  <w:iCs/>
                  <w:szCs w:val="24"/>
                </w:rPr>
              </m:ctrlPr>
            </m:fPr>
            <m:num>
              <m:sSub>
                <m:sSubPr>
                  <m:ctrlPr>
                    <w:rPr>
                      <w:rFonts w:ascii="Cambria Math" w:hAnsi="Cambria Math" w:cs="Calibri"/>
                      <w:i/>
                      <w:iCs/>
                      <w:szCs w:val="24"/>
                    </w:rPr>
                  </m:ctrlPr>
                </m:sSubPr>
                <m:e>
                  <m:r>
                    <w:rPr>
                      <w:rFonts w:ascii="Cambria Math" w:hAnsi="Cambria Math" w:cs="Calibri"/>
                      <w:szCs w:val="24"/>
                    </w:rPr>
                    <m:t>Q</m:t>
                  </m:r>
                </m:e>
                <m:sub>
                  <m:r>
                    <w:rPr>
                      <w:rFonts w:ascii="Cambria Math" w:hAnsi="Cambria Math" w:cs="Calibri"/>
                      <w:szCs w:val="24"/>
                    </w:rPr>
                    <m:t>ads</m:t>
                  </m:r>
                </m:sub>
              </m:sSub>
              <m:d>
                <m:dPr>
                  <m:ctrlPr>
                    <w:rPr>
                      <w:rFonts w:ascii="Cambria Math" w:hAnsi="Cambria Math" w:cs="Calibri"/>
                      <w:i/>
                      <w:iCs/>
                      <w:szCs w:val="24"/>
                    </w:rPr>
                  </m:ctrlPr>
                </m:dPr>
                <m:e>
                  <m:r>
                    <w:rPr>
                      <w:rFonts w:ascii="Cambria Math" w:hAnsi="Cambria Math" w:cs="Calibri"/>
                      <w:szCs w:val="24"/>
                    </w:rPr>
                    <m:t>C</m:t>
                  </m:r>
                </m:e>
              </m:d>
            </m:num>
            <m:den>
              <m:r>
                <m:rPr>
                  <m:sty m:val="p"/>
                </m:rPr>
                <w:rPr>
                  <w:rFonts w:ascii="Cambria Math" w:hAnsi="Cambria Math" w:cs="Calibri"/>
                  <w:szCs w:val="24"/>
                </w:rPr>
                <m:t>Surface coverage </m:t>
              </m:r>
              <m:r>
                <w:rPr>
                  <w:rFonts w:ascii="Cambria Math" w:hAnsi="Cambria Math" w:cs="Calibri"/>
                  <w:szCs w:val="24"/>
                </w:rPr>
                <m:t>×</m:t>
              </m:r>
              <m:r>
                <m:rPr>
                  <m:sty m:val="p"/>
                </m:rPr>
                <w:rPr>
                  <w:rFonts w:ascii="Cambria Math" w:hAnsi="Cambria Math" w:cs="Calibri"/>
                  <w:szCs w:val="24"/>
                </w:rPr>
                <m:t>Surface charge (</m:t>
              </m:r>
              <m:r>
                <w:rPr>
                  <w:rFonts w:ascii="Cambria Math" w:hAnsi="Cambria Math" w:cs="Calibri"/>
                  <w:szCs w:val="24"/>
                </w:rPr>
                <m:t>C n</m:t>
              </m:r>
              <m:sSup>
                <m:sSupPr>
                  <m:ctrlPr>
                    <w:rPr>
                      <w:rFonts w:ascii="Cambria Math" w:hAnsi="Cambria Math" w:cs="Calibri"/>
                      <w:i/>
                      <w:iCs/>
                      <w:szCs w:val="24"/>
                    </w:rPr>
                  </m:ctrlPr>
                </m:sSupPr>
                <m:e>
                  <m:r>
                    <w:rPr>
                      <w:rFonts w:ascii="Cambria Math" w:hAnsi="Cambria Math" w:cs="Calibri"/>
                      <w:szCs w:val="24"/>
                    </w:rPr>
                    <m:t>m</m:t>
                  </m:r>
                </m:e>
                <m:sup>
                  <m:r>
                    <w:rPr>
                      <w:rFonts w:ascii="Cambria Math" w:hAnsi="Cambria Math" w:cs="Calibri"/>
                      <w:szCs w:val="24"/>
                    </w:rPr>
                    <m:t>-2</m:t>
                  </m:r>
                </m:sup>
              </m:sSup>
              <m:r>
                <w:rPr>
                  <w:rFonts w:ascii="Cambria Math" w:hAnsi="Cambria Math" w:cs="Calibri"/>
                  <w:szCs w:val="24"/>
                </w:rPr>
                <m:t>)</m:t>
              </m:r>
            </m:den>
          </m:f>
          <m:r>
            <w:rPr>
              <w:rFonts w:ascii="Cambria Math" w:hAnsi="Cambria Math" w:cs="Calibri"/>
              <w:szCs w:val="24"/>
            </w:rPr>
            <m:t>=54807.19 n</m:t>
          </m:r>
          <m:sSup>
            <m:sSupPr>
              <m:ctrlPr>
                <w:rPr>
                  <w:rFonts w:ascii="Cambria Math" w:hAnsi="Cambria Math" w:cs="Calibri"/>
                  <w:i/>
                  <w:iCs/>
                  <w:szCs w:val="24"/>
                </w:rPr>
              </m:ctrlPr>
            </m:sSupPr>
            <m:e>
              <m:r>
                <w:rPr>
                  <w:rFonts w:ascii="Cambria Math" w:hAnsi="Cambria Math" w:cs="Calibri"/>
                  <w:szCs w:val="24"/>
                </w:rPr>
                <m:t>m</m:t>
              </m:r>
            </m:e>
            <m:sup>
              <m:r>
                <w:rPr>
                  <w:rFonts w:ascii="Cambria Math" w:hAnsi="Cambria Math" w:cs="Calibri"/>
                  <w:szCs w:val="24"/>
                </w:rPr>
                <m:t>2</m:t>
              </m:r>
            </m:sup>
          </m:sSup>
        </m:oMath>
      </m:oMathPara>
    </w:p>
    <w:p w14:paraId="749F916C" w14:textId="4776EE47" w:rsidR="00BC0A8C" w:rsidRDefault="00BC0A8C" w:rsidP="00BC0A8C">
      <w:pPr>
        <w:rPr>
          <w:rFonts w:cs="Calibri"/>
          <w:noProof/>
          <w:szCs w:val="24"/>
        </w:rPr>
      </w:pPr>
    </w:p>
    <w:p w14:paraId="5432ADA9" w14:textId="1A2F8F8B" w:rsidR="00C94F2E" w:rsidRDefault="00DA1645" w:rsidP="00E1498D">
      <w:pPr>
        <w:jc w:val="center"/>
        <w:rPr>
          <w:rFonts w:cs="Calibri"/>
          <w:szCs w:val="24"/>
        </w:rPr>
      </w:pPr>
      <w:r>
        <w:rPr>
          <w:noProof/>
          <w:lang w:bidi="he-IL"/>
        </w:rPr>
        <w:drawing>
          <wp:inline distT="0" distB="0" distL="0" distR="0" wp14:anchorId="390A5966" wp14:editId="3F2748DB">
            <wp:extent cx="2759732" cy="2743200"/>
            <wp:effectExtent l="0" t="0" r="2540" b="0"/>
            <wp:docPr id="1865713978" name="Picture 1" descr="A graph of a number of numbers and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13978" name="Picture 1" descr="A graph of a number of numbers and a graph&#10;&#10;AI-generated content may be incorrect."/>
                    <pic:cNvPicPr/>
                  </pic:nvPicPr>
                  <pic:blipFill>
                    <a:blip r:embed="rId56"/>
                    <a:stretch>
                      <a:fillRect/>
                    </a:stretch>
                  </pic:blipFill>
                  <pic:spPr>
                    <a:xfrm>
                      <a:off x="0" y="0"/>
                      <a:ext cx="2759732" cy="2743200"/>
                    </a:xfrm>
                    <a:prstGeom prst="rect">
                      <a:avLst/>
                    </a:prstGeom>
                  </pic:spPr>
                </pic:pic>
              </a:graphicData>
            </a:graphic>
          </wp:inline>
        </w:drawing>
      </w:r>
      <w:r>
        <w:rPr>
          <w:noProof/>
          <w:lang w:bidi="he-IL"/>
        </w:rPr>
        <w:drawing>
          <wp:inline distT="0" distB="0" distL="0" distR="0" wp14:anchorId="2DA27FD8" wp14:editId="78DCA1ED">
            <wp:extent cx="2743200" cy="2744381"/>
            <wp:effectExtent l="0" t="0" r="0" b="0"/>
            <wp:docPr id="521070090"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70090" name="Picture 1" descr="A graph of a function&#10;&#10;AI-generated content may be incorrect."/>
                    <pic:cNvPicPr/>
                  </pic:nvPicPr>
                  <pic:blipFill>
                    <a:blip r:embed="rId57"/>
                    <a:stretch>
                      <a:fillRect/>
                    </a:stretch>
                  </pic:blipFill>
                  <pic:spPr>
                    <a:xfrm>
                      <a:off x="0" y="0"/>
                      <a:ext cx="2743200" cy="2744381"/>
                    </a:xfrm>
                    <a:prstGeom prst="rect">
                      <a:avLst/>
                    </a:prstGeom>
                  </pic:spPr>
                </pic:pic>
              </a:graphicData>
            </a:graphic>
          </wp:inline>
        </w:drawing>
      </w:r>
    </w:p>
    <w:p w14:paraId="19B75DEC" w14:textId="204EAF44" w:rsidR="006A35CB" w:rsidRDefault="006A13DB" w:rsidP="006A35CB">
      <w:pPr>
        <w:jc w:val="both"/>
        <w:rPr>
          <w:rFonts w:cs="Calibri"/>
          <w:szCs w:val="24"/>
        </w:rPr>
      </w:pPr>
      <w:r>
        <w:rPr>
          <w:rFonts w:cs="Calibri"/>
          <w:szCs w:val="24"/>
        </w:rPr>
        <w:t>Using the experimental EASA, t</w:t>
      </w:r>
      <w:r w:rsidR="00E1498D">
        <w:rPr>
          <w:rFonts w:cs="Calibri"/>
          <w:szCs w:val="24"/>
        </w:rPr>
        <w:t>he roughness factor can be calculated by a</w:t>
      </w:r>
      <w:r w:rsidR="006A35CB" w:rsidRPr="00F010E0">
        <w:rPr>
          <w:rFonts w:cs="Calibri"/>
          <w:szCs w:val="24"/>
        </w:rPr>
        <w:t>ssum</w:t>
      </w:r>
      <w:r w:rsidR="00E1498D">
        <w:rPr>
          <w:rFonts w:cs="Calibri"/>
          <w:szCs w:val="24"/>
        </w:rPr>
        <w:t>ing</w:t>
      </w:r>
      <w:r w:rsidR="006A35CB" w:rsidRPr="00F010E0">
        <w:rPr>
          <w:rFonts w:cs="Calibri"/>
          <w:szCs w:val="24"/>
        </w:rPr>
        <w:t xml:space="preserve"> the electroactive surface area of a smooth, </w:t>
      </w:r>
      <w:r w:rsidR="00CA13CE" w:rsidRPr="00CA13CE">
        <w:rPr>
          <w:rFonts w:cs="Calibri"/>
          <w:szCs w:val="24"/>
        </w:rPr>
        <w:t>14.335</w:t>
      </w:r>
      <w:r w:rsidR="006A35CB" w:rsidRPr="00F010E0">
        <w:rPr>
          <w:rFonts w:cs="Calibri"/>
          <w:szCs w:val="24"/>
        </w:rPr>
        <w:t xml:space="preserve"> nm</w:t>
      </w:r>
      <w:r w:rsidR="00446EC3">
        <w:rPr>
          <w:rFonts w:cs="Calibri"/>
          <w:szCs w:val="24"/>
        </w:rPr>
        <w:t xml:space="preserve"> (left)</w:t>
      </w:r>
      <w:r w:rsidR="00DA1645">
        <w:rPr>
          <w:rFonts w:cs="Calibri"/>
          <w:szCs w:val="24"/>
        </w:rPr>
        <w:t xml:space="preserve"> and 33.15</w:t>
      </w:r>
      <w:r w:rsidR="006A35CB" w:rsidRPr="00F010E0">
        <w:rPr>
          <w:rFonts w:cs="Calibri"/>
          <w:szCs w:val="24"/>
        </w:rPr>
        <w:t xml:space="preserve"> </w:t>
      </w:r>
      <w:r w:rsidR="00DA1645">
        <w:rPr>
          <w:rFonts w:cs="Calibri"/>
          <w:szCs w:val="24"/>
        </w:rPr>
        <w:t>nm</w:t>
      </w:r>
      <w:r w:rsidR="00446EC3">
        <w:rPr>
          <w:rFonts w:cs="Calibri"/>
          <w:szCs w:val="24"/>
        </w:rPr>
        <w:t xml:space="preserve"> (right)</w:t>
      </w:r>
      <w:r w:rsidR="00DA1645">
        <w:rPr>
          <w:rFonts w:cs="Calibri"/>
          <w:szCs w:val="24"/>
        </w:rPr>
        <w:t xml:space="preserve"> </w:t>
      </w:r>
      <w:r w:rsidR="006A35CB" w:rsidRPr="00F010E0">
        <w:rPr>
          <w:rFonts w:cs="Calibri"/>
          <w:szCs w:val="24"/>
        </w:rPr>
        <w:t>radius sphere</w:t>
      </w:r>
      <w:r w:rsidR="00CA13CE">
        <w:rPr>
          <w:rFonts w:cs="Calibri"/>
          <w:szCs w:val="24"/>
        </w:rPr>
        <w:t xml:space="preserve"> (</w:t>
      </w:r>
      <w:r w:rsidR="004F48EE">
        <w:rPr>
          <w:rFonts w:cs="Calibri"/>
          <w:szCs w:val="24"/>
        </w:rPr>
        <w:fldChar w:fldCharType="begin"/>
      </w:r>
      <w:r w:rsidR="004F48EE">
        <w:rPr>
          <w:rFonts w:cs="Calibri"/>
          <w:szCs w:val="24"/>
        </w:rPr>
        <w:instrText xml:space="preserve"> REF _Ref201308618 \h </w:instrText>
      </w:r>
      <w:r w:rsidR="004F48EE">
        <w:rPr>
          <w:rFonts w:cs="Calibri"/>
          <w:szCs w:val="24"/>
        </w:rPr>
      </w:r>
      <w:r w:rsidR="004F48EE">
        <w:rPr>
          <w:rFonts w:cs="Calibri"/>
          <w:szCs w:val="24"/>
        </w:rPr>
        <w:fldChar w:fldCharType="separate"/>
      </w:r>
      <w:r w:rsidR="004F48EE">
        <w:t>Figure S</w:t>
      </w:r>
      <w:r w:rsidR="004F48EE">
        <w:rPr>
          <w:noProof/>
        </w:rPr>
        <w:t>1</w:t>
      </w:r>
      <w:r w:rsidR="004F48EE">
        <w:rPr>
          <w:rFonts w:cs="Calibri"/>
          <w:szCs w:val="24"/>
        </w:rPr>
        <w:fldChar w:fldCharType="end"/>
      </w:r>
      <w:r w:rsidR="00CA13CE">
        <w:rPr>
          <w:rFonts w:cs="Calibri"/>
          <w:szCs w:val="24"/>
        </w:rPr>
        <w:t>)</w:t>
      </w:r>
      <w:r w:rsidR="00E1498D">
        <w:rPr>
          <w:rFonts w:cs="Calibri"/>
          <w:szCs w:val="24"/>
        </w:rPr>
        <w:t>.</w:t>
      </w:r>
    </w:p>
    <w:p w14:paraId="75F49061" w14:textId="77777777" w:rsidR="009E7866" w:rsidRPr="00F010E0" w:rsidRDefault="009E7866" w:rsidP="006A35CB">
      <w:pPr>
        <w:jc w:val="both"/>
        <w:rPr>
          <w:rFonts w:cs="Calibri"/>
          <w:szCs w:val="24"/>
        </w:rPr>
      </w:pPr>
    </w:p>
    <w:p w14:paraId="3FAE0B01" w14:textId="71C411BE" w:rsidR="00074822" w:rsidRPr="00DA1645" w:rsidRDefault="00EE59F5" w:rsidP="00886A66">
      <w:pPr>
        <w:jc w:val="center"/>
        <w:rPr>
          <w:rFonts w:eastAsiaTheme="minorEastAsia" w:cs="Calibri"/>
          <w:szCs w:val="24"/>
        </w:rPr>
      </w:pPr>
      <m:oMathPara>
        <m:oMath>
          <m:sSub>
            <m:sSubPr>
              <m:ctrlPr>
                <w:rPr>
                  <w:rFonts w:ascii="Cambria Math" w:hAnsi="Cambria Math" w:cs="Calibri"/>
                  <w:i/>
                  <w:szCs w:val="24"/>
                </w:rPr>
              </m:ctrlPr>
            </m:sSubPr>
            <m:e>
              <m:r>
                <w:rPr>
                  <w:rFonts w:ascii="Cambria Math" w:hAnsi="Cambria Math" w:cs="Calibri"/>
                  <w:szCs w:val="24"/>
                </w:rPr>
                <m:t>R</m:t>
              </m:r>
            </m:e>
            <m:sub>
              <m:r>
                <w:rPr>
                  <w:rFonts w:ascii="Cambria Math" w:hAnsi="Cambria Math" w:cs="Calibri"/>
                  <w:szCs w:val="24"/>
                </w:rPr>
                <m:t>f</m:t>
              </m:r>
            </m:sub>
          </m:sSub>
          <m:r>
            <w:rPr>
              <w:rFonts w:ascii="Cambria Math" w:hAnsi="Cambria Math" w:cs="Calibri"/>
              <w:szCs w:val="24"/>
            </w:rPr>
            <m:t>=</m:t>
          </m:r>
          <m:f>
            <m:fPr>
              <m:ctrlPr>
                <w:rPr>
                  <w:rFonts w:ascii="Cambria Math" w:hAnsi="Cambria Math" w:cs="Calibri"/>
                  <w:i/>
                  <w:szCs w:val="24"/>
                </w:rPr>
              </m:ctrlPr>
            </m:fPr>
            <m:num>
              <m:r>
                <w:rPr>
                  <w:rFonts w:ascii="Cambria Math" w:hAnsi="Cambria Math" w:cs="Calibri"/>
                  <w:szCs w:val="24"/>
                </w:rPr>
                <m:t>EAS</m:t>
              </m:r>
              <m:sSub>
                <m:sSubPr>
                  <m:ctrlPr>
                    <w:rPr>
                      <w:rFonts w:ascii="Cambria Math" w:hAnsi="Cambria Math" w:cs="Calibri"/>
                      <w:i/>
                      <w:szCs w:val="24"/>
                    </w:rPr>
                  </m:ctrlPr>
                </m:sSubPr>
                <m:e>
                  <m:r>
                    <w:rPr>
                      <w:rFonts w:ascii="Cambria Math" w:hAnsi="Cambria Math" w:cs="Calibri"/>
                      <w:szCs w:val="24"/>
                    </w:rPr>
                    <m:t>A</m:t>
                  </m:r>
                </m:e>
                <m:sub>
                  <m:r>
                    <w:rPr>
                      <w:rFonts w:ascii="Cambria Math" w:hAnsi="Cambria Math" w:cs="Calibri"/>
                      <w:szCs w:val="24"/>
                    </w:rPr>
                    <m:t>measured</m:t>
                  </m:r>
                </m:sub>
              </m:sSub>
            </m:num>
            <m:den>
              <m:r>
                <w:rPr>
                  <w:rFonts w:ascii="Cambria Math" w:hAnsi="Cambria Math" w:cs="Calibri"/>
                  <w:szCs w:val="24"/>
                </w:rPr>
                <m:t>EAS</m:t>
              </m:r>
              <m:sSub>
                <m:sSubPr>
                  <m:ctrlPr>
                    <w:rPr>
                      <w:rFonts w:ascii="Cambria Math" w:hAnsi="Cambria Math" w:cs="Calibri"/>
                      <w:i/>
                      <w:szCs w:val="24"/>
                    </w:rPr>
                  </m:ctrlPr>
                </m:sSubPr>
                <m:e>
                  <m:r>
                    <w:rPr>
                      <w:rFonts w:ascii="Cambria Math" w:hAnsi="Cambria Math" w:cs="Calibri"/>
                      <w:szCs w:val="24"/>
                    </w:rPr>
                    <m:t>A</m:t>
                  </m:r>
                </m:e>
                <m:sub>
                  <m:r>
                    <w:rPr>
                      <w:rFonts w:ascii="Cambria Math" w:hAnsi="Cambria Math" w:cs="Calibri"/>
                      <w:szCs w:val="24"/>
                    </w:rPr>
                    <m:t>t</m:t>
                  </m:r>
                  <m:r>
                    <w:rPr>
                      <w:rFonts w:ascii="Cambria Math" w:hAnsi="Cambria Math" w:cs="Calibri"/>
                      <w:szCs w:val="24"/>
                    </w:rPr>
                    <m:t>h</m:t>
                  </m:r>
                  <m:r>
                    <w:rPr>
                      <w:rFonts w:ascii="Cambria Math" w:hAnsi="Cambria Math" w:cs="Calibri"/>
                      <w:szCs w:val="24"/>
                    </w:rPr>
                    <m:t>eoretical</m:t>
                  </m:r>
                </m:sub>
              </m:sSub>
            </m:den>
          </m:f>
        </m:oMath>
      </m:oMathPara>
    </w:p>
    <w:p w14:paraId="505AB742" w14:textId="77777777" w:rsidR="00DA1645" w:rsidRDefault="00DA1645" w:rsidP="00886A66">
      <w:pPr>
        <w:jc w:val="center"/>
        <w:rPr>
          <w:rFonts w:eastAsiaTheme="minorEastAsia" w:cs="Calibri"/>
          <w:szCs w:val="24"/>
        </w:rPr>
      </w:pPr>
    </w:p>
    <w:p w14:paraId="26EA8EA3" w14:textId="565E5B59" w:rsidR="00E64845" w:rsidRDefault="00E64845" w:rsidP="00E64845">
      <w:pPr>
        <w:pStyle w:val="Heading3"/>
        <w:rPr>
          <w:rFonts w:eastAsiaTheme="minorEastAsia" w:cs="Calibri"/>
          <w:szCs w:val="24"/>
        </w:rPr>
      </w:pPr>
      <w:bookmarkStart w:id="41" w:name="_Toc202449990"/>
      <w:r>
        <w:t>Table S</w:t>
      </w:r>
      <w:r w:rsidR="00EE59F5">
        <w:fldChar w:fldCharType="begin"/>
      </w:r>
      <w:r w:rsidR="00EE59F5">
        <w:instrText xml:space="preserve"> SEQ Table_S \* ARABIC </w:instrText>
      </w:r>
      <w:r w:rsidR="00EE59F5">
        <w:fldChar w:fldCharType="separate"/>
      </w:r>
      <w:r w:rsidR="00E772B4">
        <w:rPr>
          <w:noProof/>
        </w:rPr>
        <w:t>4</w:t>
      </w:r>
      <w:r w:rsidR="00EE59F5">
        <w:rPr>
          <w:noProof/>
        </w:rPr>
        <w:fldChar w:fldCharType="end"/>
      </w:r>
      <w:r>
        <w:t>: Summary of Surface area, EASA, and roughness factor</w:t>
      </w:r>
      <w:bookmarkEnd w:id="41"/>
    </w:p>
    <w:tbl>
      <w:tblPr>
        <w:tblStyle w:val="TableGrid"/>
        <w:tblW w:w="8236" w:type="dxa"/>
        <w:jc w:val="center"/>
        <w:tblLook w:val="04A0" w:firstRow="1" w:lastRow="0" w:firstColumn="1" w:lastColumn="0" w:noHBand="0" w:noVBand="1"/>
      </w:tblPr>
      <w:tblGrid>
        <w:gridCol w:w="1523"/>
        <w:gridCol w:w="3172"/>
        <w:gridCol w:w="2134"/>
        <w:gridCol w:w="1407"/>
      </w:tblGrid>
      <w:tr w:rsidR="00DA1645" w14:paraId="288052AA" w14:textId="281B1C5F" w:rsidTr="00E64845">
        <w:trPr>
          <w:jc w:val="center"/>
        </w:trPr>
        <w:tc>
          <w:tcPr>
            <w:tcW w:w="1523" w:type="dxa"/>
          </w:tcPr>
          <w:p w14:paraId="7655D60E" w14:textId="77777777" w:rsidR="00DA1645" w:rsidRPr="00E64845" w:rsidRDefault="00DA1645" w:rsidP="00886A66">
            <w:pPr>
              <w:jc w:val="center"/>
              <w:rPr>
                <w:rFonts w:cs="Calibri"/>
                <w:b/>
                <w:bCs/>
                <w:szCs w:val="24"/>
              </w:rPr>
            </w:pPr>
            <w:r w:rsidRPr="00E64845">
              <w:rPr>
                <w:rFonts w:cs="Calibri"/>
                <w:b/>
                <w:bCs/>
                <w:szCs w:val="24"/>
              </w:rPr>
              <w:t>PtNP radius</w:t>
            </w:r>
          </w:p>
          <w:p w14:paraId="5488BA4D" w14:textId="61FE5D80" w:rsidR="00DA1645" w:rsidRPr="00E64845" w:rsidRDefault="00DA1645" w:rsidP="00886A66">
            <w:pPr>
              <w:jc w:val="center"/>
              <w:rPr>
                <w:rFonts w:cs="Calibri"/>
                <w:b/>
                <w:bCs/>
                <w:szCs w:val="24"/>
              </w:rPr>
            </w:pPr>
            <w:r w:rsidRPr="00E64845">
              <w:rPr>
                <w:rFonts w:cs="Calibri"/>
                <w:b/>
                <w:bCs/>
                <w:szCs w:val="24"/>
              </w:rPr>
              <w:t>(nm)</w:t>
            </w:r>
          </w:p>
        </w:tc>
        <w:tc>
          <w:tcPr>
            <w:tcW w:w="3172" w:type="dxa"/>
          </w:tcPr>
          <w:p w14:paraId="3E51EDD9" w14:textId="77777777" w:rsidR="00DA1645" w:rsidRPr="00E64845" w:rsidRDefault="00DA1645" w:rsidP="00886A66">
            <w:pPr>
              <w:jc w:val="center"/>
              <w:rPr>
                <w:rFonts w:cs="Calibri"/>
                <w:b/>
                <w:bCs/>
                <w:szCs w:val="24"/>
              </w:rPr>
            </w:pPr>
            <w:r w:rsidRPr="00E64845">
              <w:rPr>
                <w:rFonts w:cs="Calibri"/>
                <w:b/>
                <w:bCs/>
                <w:szCs w:val="24"/>
              </w:rPr>
              <w:t>Perfect sphere surface area/</w:t>
            </w:r>
          </w:p>
          <w:p w14:paraId="1C600540" w14:textId="05DE3E02" w:rsidR="00DA1645" w:rsidRPr="00E64845" w:rsidRDefault="00DA1645" w:rsidP="00886A66">
            <w:pPr>
              <w:jc w:val="center"/>
              <w:rPr>
                <w:rFonts w:cs="Calibri"/>
                <w:b/>
                <w:bCs/>
                <w:szCs w:val="24"/>
              </w:rPr>
            </w:pPr>
            <w:r w:rsidRPr="00E64845">
              <w:rPr>
                <w:rFonts w:cs="Calibri"/>
                <w:b/>
                <w:bCs/>
                <w:szCs w:val="24"/>
              </w:rPr>
              <w:t>EASA</w:t>
            </w:r>
            <w:r w:rsidRPr="00E64845">
              <w:rPr>
                <w:rFonts w:cs="Calibri"/>
                <w:b/>
                <w:bCs/>
                <w:i/>
                <w:iCs/>
                <w:szCs w:val="24"/>
                <w:u w:val="single"/>
                <w:vertAlign w:val="subscript"/>
              </w:rPr>
              <w:t>theoretical</w:t>
            </w:r>
            <w:r w:rsidRPr="00E64845">
              <w:rPr>
                <w:rFonts w:cs="Calibri"/>
                <w:b/>
                <w:bCs/>
                <w:szCs w:val="24"/>
              </w:rPr>
              <w:t xml:space="preserve"> (nm</w:t>
            </w:r>
            <w:r w:rsidRPr="00E64845">
              <w:rPr>
                <w:rFonts w:cs="Calibri"/>
                <w:b/>
                <w:bCs/>
                <w:szCs w:val="24"/>
                <w:vertAlign w:val="superscript"/>
              </w:rPr>
              <w:t>2</w:t>
            </w:r>
            <w:r w:rsidRPr="00E64845">
              <w:rPr>
                <w:rFonts w:cs="Calibri"/>
                <w:b/>
                <w:bCs/>
                <w:szCs w:val="24"/>
              </w:rPr>
              <w:t>)</w:t>
            </w:r>
          </w:p>
        </w:tc>
        <w:tc>
          <w:tcPr>
            <w:tcW w:w="2134" w:type="dxa"/>
          </w:tcPr>
          <w:p w14:paraId="1FE5E6F2" w14:textId="77777777" w:rsidR="00DA1645" w:rsidRPr="00E64845" w:rsidRDefault="00DA1645" w:rsidP="00886A66">
            <w:pPr>
              <w:jc w:val="center"/>
              <w:rPr>
                <w:rFonts w:cs="Calibri"/>
                <w:b/>
                <w:bCs/>
                <w:szCs w:val="24"/>
              </w:rPr>
            </w:pPr>
            <w:r w:rsidRPr="00E64845">
              <w:rPr>
                <w:rFonts w:cs="Calibri"/>
                <w:b/>
                <w:bCs/>
                <w:szCs w:val="24"/>
              </w:rPr>
              <w:t>EASA</w:t>
            </w:r>
            <w:r w:rsidRPr="00E64845">
              <w:rPr>
                <w:rFonts w:cs="Calibri"/>
                <w:b/>
                <w:bCs/>
                <w:i/>
                <w:iCs/>
                <w:szCs w:val="24"/>
                <w:vertAlign w:val="subscript"/>
              </w:rPr>
              <w:t>measuresd</w:t>
            </w:r>
            <w:r w:rsidRPr="00E64845">
              <w:rPr>
                <w:rFonts w:cs="Calibri"/>
                <w:b/>
                <w:bCs/>
                <w:szCs w:val="24"/>
              </w:rPr>
              <w:t xml:space="preserve"> from</w:t>
            </w:r>
          </w:p>
          <w:p w14:paraId="2AB62398" w14:textId="2100345F" w:rsidR="00DA1645" w:rsidRPr="00E64845" w:rsidRDefault="00DA1645" w:rsidP="00886A66">
            <w:pPr>
              <w:jc w:val="center"/>
              <w:rPr>
                <w:rFonts w:cs="Calibri"/>
                <w:b/>
                <w:bCs/>
                <w:szCs w:val="24"/>
              </w:rPr>
            </w:pPr>
            <w:r w:rsidRPr="00E64845">
              <w:rPr>
                <w:rFonts w:cs="Calibri"/>
                <w:b/>
                <w:bCs/>
                <w:szCs w:val="24"/>
              </w:rPr>
              <w:t>Q</w:t>
            </w:r>
            <w:r w:rsidRPr="00E64845">
              <w:rPr>
                <w:rFonts w:cs="Calibri"/>
                <w:b/>
                <w:bCs/>
                <w:szCs w:val="24"/>
                <w:vertAlign w:val="subscript"/>
              </w:rPr>
              <w:t>ads</w:t>
            </w:r>
            <w:r w:rsidRPr="00E64845">
              <w:rPr>
                <w:rFonts w:cs="Calibri"/>
                <w:b/>
                <w:bCs/>
                <w:szCs w:val="24"/>
              </w:rPr>
              <w:t xml:space="preserve"> (nm</w:t>
            </w:r>
            <w:r w:rsidRPr="00E64845">
              <w:rPr>
                <w:rFonts w:cs="Calibri"/>
                <w:b/>
                <w:bCs/>
                <w:szCs w:val="24"/>
                <w:vertAlign w:val="superscript"/>
              </w:rPr>
              <w:t>2</w:t>
            </w:r>
            <w:r w:rsidRPr="00E64845">
              <w:rPr>
                <w:rFonts w:cs="Calibri"/>
                <w:b/>
                <w:bCs/>
                <w:szCs w:val="24"/>
              </w:rPr>
              <w:t>)</w:t>
            </w:r>
          </w:p>
        </w:tc>
        <w:tc>
          <w:tcPr>
            <w:tcW w:w="1407" w:type="dxa"/>
          </w:tcPr>
          <w:p w14:paraId="5B3A4AD7" w14:textId="77777777" w:rsidR="00DA1645" w:rsidRPr="00E64845" w:rsidRDefault="00DA1645" w:rsidP="00886A66">
            <w:pPr>
              <w:jc w:val="center"/>
              <w:rPr>
                <w:rFonts w:cs="Calibri"/>
                <w:b/>
                <w:bCs/>
                <w:szCs w:val="24"/>
              </w:rPr>
            </w:pPr>
            <w:r w:rsidRPr="00E64845">
              <w:rPr>
                <w:rFonts w:cs="Calibri"/>
                <w:b/>
                <w:bCs/>
                <w:szCs w:val="24"/>
              </w:rPr>
              <w:t>Roughness</w:t>
            </w:r>
          </w:p>
          <w:p w14:paraId="331C1F49" w14:textId="25236DDC" w:rsidR="00DA1645" w:rsidRPr="00E64845" w:rsidRDefault="00DA1645" w:rsidP="00886A66">
            <w:pPr>
              <w:jc w:val="center"/>
              <w:rPr>
                <w:rFonts w:cs="Calibri"/>
                <w:b/>
                <w:bCs/>
                <w:szCs w:val="24"/>
              </w:rPr>
            </w:pPr>
            <w:r w:rsidRPr="00E64845">
              <w:rPr>
                <w:rFonts w:cs="Calibri"/>
                <w:b/>
                <w:bCs/>
                <w:szCs w:val="24"/>
              </w:rPr>
              <w:t>factor – R</w:t>
            </w:r>
            <w:r w:rsidRPr="00E64845">
              <w:rPr>
                <w:rFonts w:cs="Calibri"/>
                <w:b/>
                <w:bCs/>
                <w:i/>
                <w:iCs/>
                <w:szCs w:val="24"/>
                <w:vertAlign w:val="subscript"/>
              </w:rPr>
              <w:t>f</w:t>
            </w:r>
          </w:p>
        </w:tc>
      </w:tr>
      <w:tr w:rsidR="00DA1645" w14:paraId="68ADA960" w14:textId="58E904E4" w:rsidTr="00E64845">
        <w:trPr>
          <w:jc w:val="center"/>
        </w:trPr>
        <w:tc>
          <w:tcPr>
            <w:tcW w:w="1523" w:type="dxa"/>
          </w:tcPr>
          <w:p w14:paraId="5DF0126E" w14:textId="5B332E73" w:rsidR="00DA1645" w:rsidRDefault="00DA1645" w:rsidP="00E64845">
            <w:pPr>
              <w:jc w:val="right"/>
              <w:rPr>
                <w:rFonts w:cs="Calibri"/>
                <w:szCs w:val="24"/>
              </w:rPr>
            </w:pPr>
            <w:r w:rsidRPr="00CA13CE">
              <w:rPr>
                <w:rFonts w:cs="Calibri"/>
                <w:szCs w:val="24"/>
              </w:rPr>
              <w:t>14.335</w:t>
            </w:r>
          </w:p>
        </w:tc>
        <w:tc>
          <w:tcPr>
            <w:tcW w:w="3172" w:type="dxa"/>
          </w:tcPr>
          <w:p w14:paraId="5DFFFB86" w14:textId="7AFAB8B9" w:rsidR="00DA1645" w:rsidRDefault="00E64845" w:rsidP="00E64845">
            <w:pPr>
              <w:jc w:val="right"/>
              <w:rPr>
                <w:rFonts w:cs="Calibri"/>
                <w:szCs w:val="24"/>
              </w:rPr>
            </w:pPr>
            <w:r w:rsidRPr="00E64845">
              <w:rPr>
                <w:rFonts w:cs="Calibri"/>
                <w:szCs w:val="24"/>
              </w:rPr>
              <w:t>2582.3</w:t>
            </w:r>
          </w:p>
        </w:tc>
        <w:tc>
          <w:tcPr>
            <w:tcW w:w="2134" w:type="dxa"/>
          </w:tcPr>
          <w:p w14:paraId="40611D4B" w14:textId="4F793CEE" w:rsidR="00DA1645" w:rsidRDefault="00E64845" w:rsidP="00E64845">
            <w:pPr>
              <w:jc w:val="right"/>
              <w:rPr>
                <w:rFonts w:cs="Calibri"/>
                <w:szCs w:val="24"/>
              </w:rPr>
            </w:pPr>
            <w:r>
              <w:rPr>
                <w:rFonts w:cs="Calibri"/>
                <w:szCs w:val="24"/>
              </w:rPr>
              <w:t>54807.2</w:t>
            </w:r>
          </w:p>
        </w:tc>
        <w:tc>
          <w:tcPr>
            <w:tcW w:w="1407" w:type="dxa"/>
          </w:tcPr>
          <w:p w14:paraId="7E6D82B4" w14:textId="1C6F31BB" w:rsidR="00DA1645" w:rsidRDefault="00E64845" w:rsidP="00E64845">
            <w:pPr>
              <w:jc w:val="right"/>
              <w:rPr>
                <w:rFonts w:cs="Calibri"/>
                <w:szCs w:val="24"/>
              </w:rPr>
            </w:pPr>
            <w:r>
              <w:rPr>
                <w:rFonts w:cs="Calibri"/>
                <w:szCs w:val="24"/>
              </w:rPr>
              <w:t>21.22</w:t>
            </w:r>
          </w:p>
        </w:tc>
      </w:tr>
      <w:tr w:rsidR="00DA1645" w14:paraId="45252C6A" w14:textId="4A3C3877" w:rsidTr="00E64845">
        <w:trPr>
          <w:jc w:val="center"/>
        </w:trPr>
        <w:tc>
          <w:tcPr>
            <w:tcW w:w="1523" w:type="dxa"/>
          </w:tcPr>
          <w:p w14:paraId="6947ADA0" w14:textId="29F60444" w:rsidR="00DA1645" w:rsidRDefault="00DA1645" w:rsidP="00E64845">
            <w:pPr>
              <w:jc w:val="right"/>
              <w:rPr>
                <w:rFonts w:cs="Calibri"/>
                <w:szCs w:val="24"/>
              </w:rPr>
            </w:pPr>
            <w:r>
              <w:rPr>
                <w:rFonts w:cs="Calibri"/>
                <w:szCs w:val="24"/>
              </w:rPr>
              <w:t>33.15</w:t>
            </w:r>
          </w:p>
        </w:tc>
        <w:tc>
          <w:tcPr>
            <w:tcW w:w="3172" w:type="dxa"/>
          </w:tcPr>
          <w:p w14:paraId="7DDCC696" w14:textId="3A76CF47" w:rsidR="00DA1645" w:rsidRDefault="00E64845" w:rsidP="00E64845">
            <w:pPr>
              <w:jc w:val="right"/>
              <w:rPr>
                <w:rFonts w:cs="Calibri"/>
                <w:szCs w:val="24"/>
              </w:rPr>
            </w:pPr>
            <w:r>
              <w:rPr>
                <w:rFonts w:cs="Calibri"/>
                <w:szCs w:val="24"/>
              </w:rPr>
              <w:t>13809.5</w:t>
            </w:r>
          </w:p>
        </w:tc>
        <w:tc>
          <w:tcPr>
            <w:tcW w:w="2134" w:type="dxa"/>
          </w:tcPr>
          <w:p w14:paraId="19BB652D" w14:textId="57CD2B7A" w:rsidR="00DA1645" w:rsidRDefault="00E64845" w:rsidP="00E64845">
            <w:pPr>
              <w:jc w:val="right"/>
              <w:rPr>
                <w:rFonts w:cs="Calibri"/>
                <w:szCs w:val="24"/>
              </w:rPr>
            </w:pPr>
            <w:r>
              <w:rPr>
                <w:rFonts w:cs="Calibri"/>
                <w:szCs w:val="24"/>
              </w:rPr>
              <w:t>163419.5</w:t>
            </w:r>
          </w:p>
        </w:tc>
        <w:tc>
          <w:tcPr>
            <w:tcW w:w="1407" w:type="dxa"/>
          </w:tcPr>
          <w:p w14:paraId="034EF77D" w14:textId="30453BD5" w:rsidR="00DA1645" w:rsidRDefault="00E64845" w:rsidP="00E64845">
            <w:pPr>
              <w:jc w:val="right"/>
              <w:rPr>
                <w:rFonts w:cs="Calibri"/>
                <w:szCs w:val="24"/>
              </w:rPr>
            </w:pPr>
            <w:r>
              <w:rPr>
                <w:rFonts w:cs="Calibri"/>
                <w:szCs w:val="24"/>
              </w:rPr>
              <w:t>11.83</w:t>
            </w:r>
          </w:p>
        </w:tc>
      </w:tr>
    </w:tbl>
    <w:p w14:paraId="6B4A61AC" w14:textId="77777777" w:rsidR="00DA1645" w:rsidRPr="00886A66" w:rsidRDefault="00DA1645" w:rsidP="00886A66">
      <w:pPr>
        <w:jc w:val="center"/>
        <w:rPr>
          <w:rFonts w:cs="Calibri"/>
          <w:szCs w:val="24"/>
        </w:rPr>
      </w:pPr>
    </w:p>
    <w:p w14:paraId="04EDE3D1" w14:textId="1AE77B8D" w:rsidR="00BC0A8C" w:rsidRDefault="00BC0A8C">
      <w:pPr>
        <w:rPr>
          <w:rFonts w:eastAsiaTheme="minorEastAsia" w:cs="Calibri"/>
          <w:szCs w:val="24"/>
        </w:rPr>
      </w:pPr>
    </w:p>
    <w:p w14:paraId="56534390" w14:textId="251A81BE" w:rsidR="00403417" w:rsidRPr="00CF1A6C" w:rsidRDefault="00074822">
      <w:pPr>
        <w:rPr>
          <w:rFonts w:eastAsiaTheme="minorEastAsia" w:cs="Calibri"/>
          <w:szCs w:val="24"/>
        </w:rPr>
      </w:pPr>
      <w:r>
        <w:rPr>
          <w:rFonts w:eastAsiaTheme="minorEastAsia" w:cs="Calibri"/>
          <w:szCs w:val="24"/>
        </w:rPr>
        <w:br w:type="page"/>
      </w:r>
    </w:p>
    <w:p w14:paraId="1DB5086A" w14:textId="5353DD0E" w:rsidR="00894098" w:rsidRPr="00403417" w:rsidRDefault="00894098" w:rsidP="00403417">
      <w:pPr>
        <w:pStyle w:val="Heading1"/>
      </w:pPr>
      <w:bookmarkStart w:id="42" w:name="_Toc202449991"/>
      <w:r>
        <w:lastRenderedPageBreak/>
        <w:t xml:space="preserve">The </w:t>
      </w:r>
      <w:r w:rsidR="00403417">
        <w:t>c</w:t>
      </w:r>
      <w:r>
        <w:t>urrent</w:t>
      </w:r>
      <w:r w:rsidR="006A35CB" w:rsidRPr="00F71778">
        <w:t xml:space="preserve"> </w:t>
      </w:r>
      <w:r w:rsidR="00403417">
        <w:t>d</w:t>
      </w:r>
      <w:r w:rsidR="006A35CB" w:rsidRPr="00F71778">
        <w:t xml:space="preserve">ensity </w:t>
      </w:r>
      <w:r w:rsidR="0050217E">
        <w:t xml:space="preserve">of </w:t>
      </w:r>
      <w:r w:rsidR="00403417">
        <w:t>a m</w:t>
      </w:r>
      <w:r w:rsidR="0050217E">
        <w:t>icroelectrode vs</w:t>
      </w:r>
      <w:r>
        <w:t>.</w:t>
      </w:r>
      <w:r w:rsidR="0050217E">
        <w:t xml:space="preserve"> </w:t>
      </w:r>
      <w:r w:rsidR="00403417">
        <w:t>n</w:t>
      </w:r>
      <w:r w:rsidR="0050217E">
        <w:t>anoparticles</w:t>
      </w:r>
      <w:bookmarkEnd w:id="42"/>
    </w:p>
    <w:p w14:paraId="47194FBC" w14:textId="1766BFA6" w:rsidR="006A35CB" w:rsidRPr="00894098" w:rsidRDefault="006A35CB" w:rsidP="00AC3C8D">
      <w:pPr>
        <w:jc w:val="both"/>
        <w:rPr>
          <w:rFonts w:cs="Calibri"/>
          <w:szCs w:val="24"/>
        </w:rPr>
      </w:pPr>
      <w:r w:rsidRPr="00F010E0">
        <w:rPr>
          <w:rFonts w:cs="Calibri"/>
          <w:szCs w:val="24"/>
        </w:rPr>
        <w:t>A 10 μm diameter</w:t>
      </w:r>
      <w:r w:rsidR="00894098">
        <w:rPr>
          <w:rFonts w:cs="Calibri"/>
          <w:szCs w:val="24"/>
        </w:rPr>
        <w:t xml:space="preserve"> microelectrode</w:t>
      </w:r>
      <w:r w:rsidRPr="00F010E0">
        <w:rPr>
          <w:rFonts w:cs="Calibri"/>
          <w:szCs w:val="24"/>
        </w:rPr>
        <w:t xml:space="preserve"> </w:t>
      </w:r>
      <w:r w:rsidR="00894098">
        <w:rPr>
          <w:rFonts w:cs="Calibri"/>
          <w:szCs w:val="24"/>
        </w:rPr>
        <w:t>has a</w:t>
      </w:r>
      <w:r w:rsidRPr="00F010E0">
        <w:rPr>
          <w:rFonts w:cs="Calibri"/>
          <w:szCs w:val="24"/>
        </w:rPr>
        <w:t xml:space="preserve"> diffusion rate equivalent to </w:t>
      </w:r>
      <w:r w:rsidR="006B4067">
        <w:rPr>
          <w:rFonts w:cs="Calibri"/>
          <w:szCs w:val="24"/>
        </w:rPr>
        <w:t>an</w:t>
      </w:r>
      <w:r w:rsidRPr="00F010E0">
        <w:rPr>
          <w:rFonts w:cs="Calibri"/>
          <w:szCs w:val="24"/>
        </w:rPr>
        <w:t xml:space="preserve"> RDE with a diameter of 1 cm at 5000 rpm. The </w:t>
      </w:r>
      <w:r w:rsidR="00894098">
        <w:rPr>
          <w:rFonts w:cs="Calibri"/>
          <w:szCs w:val="24"/>
        </w:rPr>
        <w:t>microelectrode</w:t>
      </w:r>
      <w:r w:rsidRPr="00F010E0">
        <w:rPr>
          <w:rFonts w:cs="Calibri"/>
          <w:szCs w:val="24"/>
        </w:rPr>
        <w:t xml:space="preserve"> </w:t>
      </w:r>
      <w:r w:rsidR="006B4067">
        <w:rPr>
          <w:rFonts w:cs="Calibri"/>
          <w:szCs w:val="24"/>
        </w:rPr>
        <w:t>operates</w:t>
      </w:r>
      <w:r w:rsidRPr="00F010E0">
        <w:rPr>
          <w:rFonts w:cs="Calibri"/>
          <w:szCs w:val="24"/>
        </w:rPr>
        <w:t xml:space="preserve"> at very high current densities (up to 2 A cm</w:t>
      </w:r>
      <w:r w:rsidRPr="00F010E0">
        <w:rPr>
          <w:rFonts w:cs="Calibri"/>
          <w:szCs w:val="24"/>
          <w:vertAlign w:val="superscript"/>
        </w:rPr>
        <w:t>-2</w:t>
      </w:r>
      <w:r w:rsidRPr="00F010E0">
        <w:rPr>
          <w:rFonts w:cs="Calibri"/>
          <w:szCs w:val="24"/>
        </w:rPr>
        <w:t>) without nucleation of bubbles on the surface.</w:t>
      </w:r>
      <w:sdt>
        <w:sdtPr>
          <w:rPr>
            <w:rFonts w:cs="Calibri"/>
            <w:color w:val="000000"/>
            <w:szCs w:val="24"/>
            <w:vertAlign w:val="superscript"/>
          </w:rPr>
          <w:tag w:val="MENDELEY_CITATION_v3_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"/>
          <w:id w:val="-1675570173"/>
          <w:placeholder>
            <w:docPart w:val="DefaultPlaceholder_-1854013440"/>
          </w:placeholder>
        </w:sdtPr>
        <w:sdtEndPr/>
        <w:sdtContent>
          <w:r w:rsidR="002F0A8F" w:rsidRPr="002F0A8F">
            <w:rPr>
              <w:rFonts w:cs="Calibri"/>
              <w:color w:val="000000"/>
              <w:szCs w:val="24"/>
              <w:vertAlign w:val="superscript"/>
            </w:rPr>
            <w:t>5</w:t>
          </w:r>
        </w:sdtContent>
      </w:sdt>
      <w:r w:rsidR="00894098">
        <w:rPr>
          <w:rFonts w:cs="Calibri"/>
          <w:color w:val="000000"/>
          <w:szCs w:val="24"/>
        </w:rPr>
        <w:t xml:space="preserve"> </w:t>
      </w:r>
      <w:r w:rsidR="006A13DB">
        <w:rPr>
          <w:rFonts w:cs="Calibri"/>
          <w:color w:val="000000"/>
          <w:szCs w:val="24"/>
        </w:rPr>
        <w:t xml:space="preserve">The </w:t>
      </w:r>
      <w:r w:rsidR="00CA5804">
        <w:rPr>
          <w:rFonts w:cs="Calibri"/>
          <w:color w:val="000000"/>
          <w:szCs w:val="24"/>
        </w:rPr>
        <w:t xml:space="preserve">experimental </w:t>
      </w:r>
      <w:r w:rsidR="006A13DB">
        <w:rPr>
          <w:rFonts w:cs="Calibri"/>
          <w:color w:val="000000"/>
          <w:szCs w:val="24"/>
        </w:rPr>
        <w:t xml:space="preserve">current density of the platinum microelectrode </w:t>
      </w:r>
      <w:r w:rsidR="005C6D83">
        <w:rPr>
          <w:rFonts w:cs="Calibri"/>
          <w:color w:val="000000"/>
          <w:szCs w:val="24"/>
        </w:rPr>
        <w:t>for 1 mM HClO</w:t>
      </w:r>
      <w:r w:rsidR="005C6D83" w:rsidRPr="005C6D83">
        <w:rPr>
          <w:rFonts w:cs="Calibri"/>
          <w:color w:val="000000"/>
          <w:szCs w:val="24"/>
          <w:vertAlign w:val="subscript"/>
        </w:rPr>
        <w:t>4</w:t>
      </w:r>
      <w:r w:rsidR="005C6D83">
        <w:rPr>
          <w:rFonts w:cs="Calibri"/>
          <w:color w:val="000000"/>
          <w:szCs w:val="24"/>
        </w:rPr>
        <w:t xml:space="preserve"> and assuming a perfect spherical disk </w:t>
      </w:r>
      <w:r w:rsidR="00CA5804">
        <w:rPr>
          <w:rFonts w:cs="Calibri"/>
          <w:color w:val="000000"/>
          <w:szCs w:val="24"/>
        </w:rPr>
        <w:t xml:space="preserve">is around </w:t>
      </w:r>
      <w:r w:rsidR="006A13DB">
        <w:rPr>
          <w:rFonts w:cs="Calibri"/>
          <w:color w:val="000000"/>
          <w:szCs w:val="24"/>
        </w:rPr>
        <w:t>0.018 A cm</w:t>
      </w:r>
      <w:r w:rsidR="006A13DB" w:rsidRPr="006A13DB">
        <w:rPr>
          <w:rFonts w:cs="Calibri"/>
          <w:color w:val="000000"/>
          <w:szCs w:val="24"/>
          <w:vertAlign w:val="superscript"/>
        </w:rPr>
        <w:t>-2</w:t>
      </w:r>
      <w:r w:rsidR="00215A6D">
        <w:rPr>
          <w:rFonts w:cs="Calibri"/>
          <w:color w:val="000000"/>
          <w:szCs w:val="24"/>
        </w:rPr>
        <w:t xml:space="preserve"> </w:t>
      </w:r>
      <w:r w:rsidR="005C6D83">
        <w:rPr>
          <w:rFonts w:cs="Calibri"/>
          <w:color w:val="000000"/>
          <w:szCs w:val="24"/>
        </w:rPr>
        <w:t xml:space="preserve"> (</w:t>
      </w:r>
      <w:r w:rsidR="005C6D83">
        <w:rPr>
          <w:rFonts w:cs="Calibri"/>
          <w:color w:val="000000"/>
          <w:szCs w:val="24"/>
        </w:rPr>
        <w:fldChar w:fldCharType="begin"/>
      </w:r>
      <w:r w:rsidR="005C6D83">
        <w:rPr>
          <w:rFonts w:cs="Calibri"/>
          <w:color w:val="000000"/>
          <w:szCs w:val="24"/>
        </w:rPr>
        <w:instrText xml:space="preserve"> REF _Ref201662671 \h </w:instrText>
      </w:r>
      <w:r w:rsidR="00AC3C8D">
        <w:rPr>
          <w:rFonts w:cs="Calibri"/>
          <w:color w:val="000000"/>
          <w:szCs w:val="24"/>
        </w:rPr>
        <w:instrText xml:space="preserve"> \* MERGEFORMAT </w:instrText>
      </w:r>
      <w:r w:rsidR="005C6D83">
        <w:rPr>
          <w:rFonts w:cs="Calibri"/>
          <w:color w:val="000000"/>
          <w:szCs w:val="24"/>
        </w:rPr>
      </w:r>
      <w:r w:rsidR="005C6D83">
        <w:rPr>
          <w:rFonts w:cs="Calibri"/>
          <w:color w:val="000000"/>
          <w:szCs w:val="24"/>
        </w:rPr>
        <w:fldChar w:fldCharType="separate"/>
      </w:r>
      <w:r w:rsidR="005C6D83">
        <w:t>Figure S</w:t>
      </w:r>
      <w:r w:rsidR="005C6D83">
        <w:rPr>
          <w:noProof/>
        </w:rPr>
        <w:t>5</w:t>
      </w:r>
      <w:r w:rsidR="005C6D83">
        <w:rPr>
          <w:rFonts w:cs="Calibri"/>
          <w:color w:val="000000"/>
          <w:szCs w:val="24"/>
        </w:rPr>
        <w:fldChar w:fldCharType="end"/>
      </w:r>
      <w:r w:rsidR="005C6D83">
        <w:rPr>
          <w:rFonts w:cs="Calibri"/>
          <w:color w:val="000000"/>
          <w:szCs w:val="24"/>
        </w:rPr>
        <w:t xml:space="preserve">). </w:t>
      </w:r>
      <w:r w:rsidR="00894098">
        <w:rPr>
          <w:rFonts w:cs="Calibri"/>
          <w:color w:val="000000"/>
          <w:szCs w:val="24"/>
        </w:rPr>
        <w:t>Nano</w:t>
      </w:r>
      <w:r w:rsidR="006A13DB">
        <w:rPr>
          <w:rFonts w:cs="Calibri"/>
          <w:color w:val="000000"/>
          <w:szCs w:val="24"/>
        </w:rPr>
        <w:t>particles that impact an electrode</w:t>
      </w:r>
      <w:r w:rsidR="00894098">
        <w:rPr>
          <w:rFonts w:cs="Calibri"/>
          <w:color w:val="000000"/>
          <w:szCs w:val="24"/>
        </w:rPr>
        <w:t xml:space="preserve"> can operate at even higher current densities</w:t>
      </w:r>
      <w:r w:rsidR="006A13DB">
        <w:rPr>
          <w:rFonts w:cs="Calibri"/>
          <w:color w:val="000000"/>
          <w:szCs w:val="24"/>
        </w:rPr>
        <w:t xml:space="preserve"> </w:t>
      </w:r>
      <w:r w:rsidR="00CA5804">
        <w:rPr>
          <w:rFonts w:cs="Calibri"/>
          <w:color w:val="000000"/>
          <w:szCs w:val="24"/>
        </w:rPr>
        <w:t>at the same pH.</w:t>
      </w:r>
    </w:p>
    <w:p w14:paraId="0D09FB0A" w14:textId="77777777" w:rsidR="00713F9A" w:rsidRPr="00F010E0" w:rsidRDefault="00713F9A" w:rsidP="00AC3C8D">
      <w:pPr>
        <w:jc w:val="both"/>
        <w:rPr>
          <w:rFonts w:cs="Calibri"/>
          <w:szCs w:val="24"/>
        </w:rPr>
      </w:pPr>
    </w:p>
    <w:p w14:paraId="63E7CDB4" w14:textId="7450833C" w:rsidR="006A35CB" w:rsidRDefault="00C465A4" w:rsidP="00AC3C8D">
      <w:pPr>
        <w:jc w:val="both"/>
        <w:rPr>
          <w:rFonts w:cs="Calibri"/>
          <w:szCs w:val="24"/>
        </w:rPr>
      </w:pPr>
      <w:r>
        <w:rPr>
          <w:rFonts w:cs="Calibri"/>
          <w:szCs w:val="24"/>
        </w:rPr>
        <w:t>The equation below was used to get the expected current for a nanoparticle on a microelectrode.</w:t>
      </w:r>
    </w:p>
    <w:p w14:paraId="48E49639" w14:textId="77777777" w:rsidR="00AC3C8D" w:rsidRDefault="00AC3C8D" w:rsidP="00AC3C8D">
      <w:pPr>
        <w:jc w:val="both"/>
        <w:rPr>
          <w:rFonts w:cs="Calibri"/>
          <w:szCs w:val="24"/>
        </w:rPr>
      </w:pPr>
    </w:p>
    <w:p w14:paraId="2FAF63BF" w14:textId="6A7657E1" w:rsidR="00CA5804" w:rsidRPr="00AC3C8D" w:rsidRDefault="00CA5804" w:rsidP="006A35CB">
      <w:pPr>
        <w:rPr>
          <w:rFonts w:eastAsiaTheme="minorEastAsia" w:cs="Calibri"/>
          <w:noProof/>
          <w:szCs w:val="24"/>
        </w:rPr>
      </w:pPr>
      <m:oMathPara>
        <m:oMath>
          <m:r>
            <m:rPr>
              <m:sty m:val="p"/>
            </m:rPr>
            <w:rPr>
              <w:rFonts w:ascii="Cambria Math" w:hAnsi="Cambria Math" w:cs="Calibri"/>
              <w:szCs w:val="24"/>
            </w:rPr>
            <m:t>I = 4</m:t>
          </m:r>
          <m:r>
            <m:rPr>
              <m:sty m:val="p"/>
            </m:rPr>
            <w:rPr>
              <w:rFonts w:ascii="Cambria Math" w:hAnsi="Cambria Math" w:cs="Calibri"/>
              <w:szCs w:val="24"/>
              <w:lang w:val="el-GR"/>
            </w:rPr>
            <m:t>π(</m:t>
          </m:r>
          <m:r>
            <w:rPr>
              <w:rFonts w:ascii="Cambria Math" w:hAnsi="Cambria Math" w:cs="Calibri"/>
              <w:szCs w:val="24"/>
            </w:rPr>
            <m:t>ln</m:t>
          </m:r>
          <m:r>
            <m:rPr>
              <m:sty m:val="p"/>
            </m:rPr>
            <w:rPr>
              <w:rFonts w:ascii="Cambria Math" w:hAnsi="Cambria Math" w:cs="Calibri"/>
              <w:szCs w:val="24"/>
            </w:rPr>
            <m:t xml:space="preserve"> 2)</m:t>
          </m:r>
          <m:r>
            <w:rPr>
              <w:rFonts w:ascii="Cambria Math" w:hAnsi="Cambria Math" w:cs="Calibri"/>
              <w:szCs w:val="24"/>
            </w:rPr>
            <m:t>nFDCr</m:t>
          </m:r>
        </m:oMath>
      </m:oMathPara>
    </w:p>
    <w:p w14:paraId="06AC29E6" w14:textId="77777777" w:rsidR="00AC3C8D" w:rsidRPr="00F010E0" w:rsidRDefault="00AC3C8D" w:rsidP="006A35CB">
      <w:pPr>
        <w:rPr>
          <w:rFonts w:eastAsiaTheme="minorEastAsia" w:cs="Calibri"/>
          <w:noProof/>
          <w:szCs w:val="24"/>
        </w:rPr>
      </w:pPr>
    </w:p>
    <w:p w14:paraId="6624BEAB" w14:textId="46307E1F" w:rsidR="00D25DC0" w:rsidRPr="00702B96" w:rsidRDefault="006A35CB" w:rsidP="00AC3C8D">
      <w:pPr>
        <w:jc w:val="both"/>
        <w:rPr>
          <w:rFonts w:eastAsiaTheme="minorEastAsia" w:cs="Calibri"/>
        </w:rPr>
      </w:pPr>
      <w:r w:rsidRPr="00F010E0">
        <w:rPr>
          <w:rFonts w:cs="Calibri"/>
          <w:szCs w:val="24"/>
        </w:rPr>
        <w:t xml:space="preserve">, where </w:t>
      </w:r>
      <w:r w:rsidRPr="00F010E0">
        <w:rPr>
          <w:rFonts w:cs="Calibri"/>
          <w:i/>
          <w:iCs/>
          <w:szCs w:val="24"/>
        </w:rPr>
        <w:t>I</w:t>
      </w:r>
      <w:r w:rsidRPr="00F010E0">
        <w:rPr>
          <w:rFonts w:cs="Calibri"/>
          <w:szCs w:val="24"/>
        </w:rPr>
        <w:t xml:space="preserve"> is the amplitude of the current, </w:t>
      </w:r>
      <w:r w:rsidRPr="00F010E0">
        <w:rPr>
          <w:rFonts w:cs="Calibri"/>
          <w:i/>
          <w:iCs/>
          <w:szCs w:val="24"/>
        </w:rPr>
        <w:t>n</w:t>
      </w:r>
      <w:r w:rsidRPr="00F010E0">
        <w:rPr>
          <w:rFonts w:cs="Calibri"/>
          <w:szCs w:val="24"/>
        </w:rPr>
        <w:t xml:space="preserve"> is the number of electrons, </w:t>
      </w:r>
      <w:r w:rsidRPr="00F010E0">
        <w:rPr>
          <w:rFonts w:cs="Calibri"/>
          <w:i/>
          <w:iCs/>
          <w:szCs w:val="24"/>
        </w:rPr>
        <w:t>F</w:t>
      </w:r>
      <w:r w:rsidRPr="00F010E0">
        <w:rPr>
          <w:rFonts w:cs="Calibri"/>
          <w:szCs w:val="24"/>
        </w:rPr>
        <w:t xml:space="preserve"> is Faraday’s constant, </w:t>
      </w:r>
      <w:r w:rsidRPr="00F010E0">
        <w:rPr>
          <w:rFonts w:cs="Calibri"/>
          <w:i/>
          <w:iCs/>
          <w:szCs w:val="24"/>
        </w:rPr>
        <w:t>D</w:t>
      </w:r>
      <w:r w:rsidRPr="00F010E0">
        <w:rPr>
          <w:rFonts w:cs="Calibri"/>
          <w:szCs w:val="24"/>
        </w:rPr>
        <w:t xml:space="preserve"> is the diffusion coefficient of reactants at concentration </w:t>
      </w:r>
      <w:r w:rsidRPr="00F010E0">
        <w:rPr>
          <w:rFonts w:cs="Calibri"/>
          <w:i/>
          <w:iCs/>
          <w:szCs w:val="24"/>
        </w:rPr>
        <w:t>C</w:t>
      </w:r>
      <w:r w:rsidRPr="00F010E0">
        <w:rPr>
          <w:rFonts w:cs="Calibri"/>
          <w:szCs w:val="24"/>
        </w:rPr>
        <w:t xml:space="preserve">, and </w:t>
      </w:r>
      <w:r w:rsidRPr="00F010E0">
        <w:rPr>
          <w:rFonts w:cs="Calibri"/>
          <w:i/>
          <w:iCs/>
          <w:szCs w:val="24"/>
        </w:rPr>
        <w:t>r</w:t>
      </w:r>
      <w:r w:rsidRPr="00F010E0">
        <w:rPr>
          <w:rFonts w:cs="Calibri"/>
          <w:szCs w:val="24"/>
        </w:rPr>
        <w:t xml:space="preserve"> is the radius of the single-metal NP.</w:t>
      </w:r>
      <w:sdt>
        <w:sdtPr>
          <w:rPr>
            <w:rFonts w:cs="Calibri"/>
            <w:color w:val="000000"/>
            <w:szCs w:val="24"/>
            <w:vertAlign w:val="superscript"/>
          </w:rPr>
          <w:tag w:val="MENDELEY_CITATION_v3_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"/>
          <w:id w:val="-297524280"/>
          <w:placeholder>
            <w:docPart w:val="DefaultPlaceholder_-1854013440"/>
          </w:placeholder>
        </w:sdtPr>
        <w:sdtEndPr/>
        <w:sdtContent>
          <w:r w:rsidR="002F0A8F" w:rsidRPr="002F0A8F">
            <w:rPr>
              <w:rFonts w:cs="Calibri"/>
              <w:color w:val="000000"/>
              <w:szCs w:val="24"/>
              <w:vertAlign w:val="superscript"/>
            </w:rPr>
            <w:t>6</w:t>
          </w:r>
        </w:sdtContent>
      </w:sdt>
      <w:r w:rsidR="009E7F52">
        <w:rPr>
          <w:rFonts w:cs="Calibri"/>
          <w:szCs w:val="24"/>
        </w:rPr>
        <w:t xml:space="preserve"> </w:t>
      </w:r>
      <w:r w:rsidRPr="00F010E0">
        <w:rPr>
          <w:rFonts w:cs="Calibri"/>
          <w:szCs w:val="24"/>
        </w:rPr>
        <w:t xml:space="preserve">Assume </w:t>
      </w:r>
      <w:r w:rsidR="006B4067">
        <w:rPr>
          <w:rFonts w:cs="Calibri"/>
          <w:szCs w:val="24"/>
        </w:rPr>
        <w:t xml:space="preserve">the </w:t>
      </w:r>
      <w:r w:rsidRPr="00F010E0">
        <w:rPr>
          <w:rFonts w:cs="Calibri"/>
          <w:szCs w:val="24"/>
        </w:rPr>
        <w:t xml:space="preserve">diffusion coefficient for </w:t>
      </w:r>
      <w:r w:rsidR="00B15695">
        <w:rPr>
          <w:rFonts w:cs="Calibri"/>
          <w:szCs w:val="24"/>
        </w:rPr>
        <w:t>H</w:t>
      </w:r>
      <w:r w:rsidR="00B15695" w:rsidRPr="00B15695">
        <w:rPr>
          <w:rFonts w:cs="Calibri"/>
          <w:szCs w:val="24"/>
          <w:vertAlign w:val="superscript"/>
        </w:rPr>
        <w:t>+</w:t>
      </w:r>
      <w:r w:rsidRPr="00F010E0">
        <w:rPr>
          <w:rFonts w:cs="Calibri"/>
          <w:szCs w:val="24"/>
        </w:rPr>
        <w:t xml:space="preserve"> is 9.</w:t>
      </w:r>
      <w:r w:rsidR="00B15695">
        <w:rPr>
          <w:rFonts w:cs="Calibri"/>
          <w:szCs w:val="24"/>
        </w:rPr>
        <w:t>8</w:t>
      </w:r>
      <w:r w:rsidR="00702B96">
        <w:rPr>
          <w:rFonts w:cs="Calibri"/>
          <w:szCs w:val="24"/>
        </w:rPr>
        <w:t>x</w:t>
      </w:r>
      <w:r w:rsidR="0050217E">
        <w:rPr>
          <w:rFonts w:cs="Calibri"/>
          <w:szCs w:val="24"/>
        </w:rPr>
        <w:t>10</w:t>
      </w:r>
      <w:r w:rsidRPr="0050217E">
        <w:rPr>
          <w:rFonts w:cs="Calibri"/>
          <w:szCs w:val="24"/>
          <w:vertAlign w:val="superscript"/>
        </w:rPr>
        <w:t>-5</w:t>
      </w:r>
      <w:r w:rsidRPr="00F010E0">
        <w:rPr>
          <w:rFonts w:cs="Calibri"/>
          <w:szCs w:val="24"/>
        </w:rPr>
        <w:t xml:space="preserve"> cm</w:t>
      </w:r>
      <w:r w:rsidRPr="00F010E0">
        <w:rPr>
          <w:rFonts w:cs="Calibri"/>
          <w:szCs w:val="24"/>
          <w:vertAlign w:val="superscript"/>
        </w:rPr>
        <w:t>2</w:t>
      </w:r>
      <w:r w:rsidRPr="00F010E0">
        <w:rPr>
          <w:rFonts w:cs="Calibri"/>
          <w:szCs w:val="24"/>
        </w:rPr>
        <w:t>/s.</w:t>
      </w:r>
      <w:sdt>
        <w:sdtPr>
          <w:rPr>
            <w:rFonts w:cs="Calibri"/>
            <w:color w:val="000000"/>
            <w:szCs w:val="24"/>
            <w:vertAlign w:val="superscript"/>
          </w:rPr>
          <w:tag w:val="MENDELEY_CITATION_v3_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"/>
          <w:id w:val="933711143"/>
          <w:placeholder>
            <w:docPart w:val="DefaultPlaceholder_-1854013440"/>
          </w:placeholder>
        </w:sdtPr>
        <w:sdtEndPr/>
        <w:sdtContent>
          <w:r w:rsidR="002F0A8F" w:rsidRPr="002F0A8F">
            <w:rPr>
              <w:rFonts w:cs="Calibri"/>
              <w:color w:val="000000"/>
              <w:szCs w:val="24"/>
              <w:vertAlign w:val="superscript"/>
            </w:rPr>
            <w:t>7</w:t>
          </w:r>
        </w:sdtContent>
      </w:sdt>
      <w:r w:rsidR="00702B96">
        <w:rPr>
          <w:rFonts w:cs="Calibri"/>
          <w:szCs w:val="24"/>
        </w:rPr>
        <w:t xml:space="preserve"> The theoretical current we should expect is </w:t>
      </w:r>
      <w:r w:rsidRPr="00F010E0">
        <w:rPr>
          <w:rFonts w:cs="Calibri"/>
          <w:szCs w:val="24"/>
        </w:rPr>
        <w:t>23</w:t>
      </w:r>
      <w:r w:rsidR="00702B96">
        <w:rPr>
          <w:rFonts w:cs="Calibri"/>
          <w:szCs w:val="24"/>
        </w:rPr>
        <w:t>6</w:t>
      </w:r>
      <w:r w:rsidRPr="00F010E0">
        <w:rPr>
          <w:rFonts w:cs="Calibri"/>
          <w:szCs w:val="24"/>
        </w:rPr>
        <w:t>.</w:t>
      </w:r>
      <w:r w:rsidR="00702B96">
        <w:rPr>
          <w:rFonts w:cs="Calibri"/>
          <w:szCs w:val="24"/>
        </w:rPr>
        <w:t>13</w:t>
      </w:r>
      <w:r w:rsidRPr="00F010E0">
        <w:rPr>
          <w:rFonts w:cs="Calibri"/>
          <w:szCs w:val="24"/>
        </w:rPr>
        <w:t xml:space="preserve"> pA</w:t>
      </w:r>
      <w:r w:rsidR="00702B96">
        <w:rPr>
          <w:rFonts w:cs="Calibri"/>
          <w:szCs w:val="24"/>
        </w:rPr>
        <w:t xml:space="preserve">. Dividing by the EASA yields a value of 0.4309 A </w:t>
      </w:r>
      <w:r w:rsidR="00702B96" w:rsidRPr="00F010E0">
        <w:rPr>
          <w:rFonts w:cs="Calibri"/>
          <w:szCs w:val="24"/>
        </w:rPr>
        <w:t>cm</w:t>
      </w:r>
      <w:r w:rsidR="00702B96" w:rsidRPr="00F010E0">
        <w:rPr>
          <w:rFonts w:cs="Calibri"/>
          <w:szCs w:val="24"/>
          <w:vertAlign w:val="superscript"/>
        </w:rPr>
        <w:t>-2</w:t>
      </w:r>
      <w:r w:rsidR="00702B96">
        <w:rPr>
          <w:rFonts w:cs="Calibri"/>
          <w:szCs w:val="24"/>
        </w:rPr>
        <w:t>, approximately 24 times more current density than a platinum microelectrode.</w:t>
      </w:r>
    </w:p>
    <w:p w14:paraId="3FF308FC" w14:textId="21BE9EE0" w:rsidR="00702B96" w:rsidRDefault="005048E0" w:rsidP="005048E0">
      <w:pPr>
        <w:jc w:val="center"/>
        <w:rPr>
          <w:rFonts w:eastAsiaTheme="minorEastAsia" w:cs="Calibri"/>
        </w:rPr>
      </w:pPr>
      <w:r w:rsidRPr="00F010E0">
        <w:rPr>
          <w:rFonts w:eastAsiaTheme="minorEastAsia" w:cs="Calibri"/>
          <w:noProof/>
          <w:lang w:bidi="he-IL"/>
        </w:rPr>
        <w:drawing>
          <wp:inline distT="0" distB="0" distL="0" distR="0" wp14:anchorId="28E1AEE6" wp14:editId="0F6FF81F">
            <wp:extent cx="3069267" cy="2743200"/>
            <wp:effectExtent l="0" t="0" r="0" b="0"/>
            <wp:docPr id="782058245" name="Picture 1" descr="A graph of a graph showing a number of different val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058245" name="Picture 1" descr="A graph of a graph showing a number of different values&#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69267" cy="2743200"/>
                    </a:xfrm>
                    <a:prstGeom prst="rect">
                      <a:avLst/>
                    </a:prstGeom>
                    <a:noFill/>
                  </pic:spPr>
                </pic:pic>
              </a:graphicData>
            </a:graphic>
          </wp:inline>
        </w:drawing>
      </w:r>
    </w:p>
    <w:p w14:paraId="2EBFFEAF" w14:textId="5B1448BC" w:rsidR="00D25DC0" w:rsidRDefault="00702B96" w:rsidP="00AC3C8D">
      <w:pPr>
        <w:jc w:val="both"/>
        <w:rPr>
          <w:rFonts w:eastAsiaTheme="minorEastAsia" w:cs="Calibri"/>
        </w:rPr>
      </w:pPr>
      <w:r>
        <w:rPr>
          <w:rFonts w:eastAsiaTheme="minorEastAsia" w:cs="Calibri"/>
        </w:rPr>
        <w:t>Experimentally, the three sample spike currents</w:t>
      </w:r>
      <w:r w:rsidR="005048E0">
        <w:rPr>
          <w:rFonts w:eastAsiaTheme="minorEastAsia" w:cs="Calibri"/>
        </w:rPr>
        <w:t xml:space="preserve"> (154.7, 443.4, and 217 pA)</w:t>
      </w:r>
      <w:r>
        <w:rPr>
          <w:rFonts w:eastAsiaTheme="minorEastAsia" w:cs="Calibri"/>
        </w:rPr>
        <w:t xml:space="preserve"> were divided by the EASA to</w:t>
      </w:r>
      <w:r w:rsidR="005048E0">
        <w:rPr>
          <w:rFonts w:eastAsiaTheme="minorEastAsia" w:cs="Calibri"/>
        </w:rPr>
        <w:t xml:space="preserve"> yield values of 0.282, 0.809, and 0.396 </w:t>
      </w:r>
      <w:r w:rsidR="005048E0">
        <w:rPr>
          <w:rFonts w:cs="Calibri"/>
          <w:szCs w:val="24"/>
        </w:rPr>
        <w:t xml:space="preserve">A </w:t>
      </w:r>
      <w:r w:rsidR="005048E0" w:rsidRPr="00F010E0">
        <w:rPr>
          <w:rFonts w:cs="Calibri"/>
          <w:szCs w:val="24"/>
        </w:rPr>
        <w:t>cm</w:t>
      </w:r>
      <w:r w:rsidR="005048E0" w:rsidRPr="00F010E0">
        <w:rPr>
          <w:rFonts w:cs="Calibri"/>
          <w:szCs w:val="24"/>
          <w:vertAlign w:val="superscript"/>
        </w:rPr>
        <w:t>-2</w:t>
      </w:r>
      <w:r w:rsidR="005048E0" w:rsidRPr="005048E0">
        <w:rPr>
          <w:rFonts w:cs="Calibri"/>
          <w:szCs w:val="24"/>
        </w:rPr>
        <w:t>,</w:t>
      </w:r>
      <w:r w:rsidR="005048E0">
        <w:rPr>
          <w:rFonts w:cs="Calibri"/>
          <w:szCs w:val="24"/>
          <w:vertAlign w:val="superscript"/>
        </w:rPr>
        <w:t xml:space="preserve"> </w:t>
      </w:r>
      <w:r w:rsidR="005048E0">
        <w:rPr>
          <w:rFonts w:eastAsiaTheme="minorEastAsia" w:cs="Calibri"/>
        </w:rPr>
        <w:t>respectively.</w:t>
      </w:r>
      <w:r w:rsidR="00925A50">
        <w:rPr>
          <w:rFonts w:eastAsiaTheme="minorEastAsia" w:cs="Calibri"/>
        </w:rPr>
        <w:t xml:space="preserve"> These values are within the same order of magnitude as the expected theoretical current density.</w:t>
      </w:r>
    </w:p>
    <w:p w14:paraId="4550769C" w14:textId="1C80E416" w:rsidR="00925A50" w:rsidRDefault="00925A50">
      <w:pPr>
        <w:rPr>
          <w:rFonts w:eastAsiaTheme="minorEastAsia" w:cs="Calibri"/>
        </w:rPr>
      </w:pPr>
      <w:r>
        <w:rPr>
          <w:rFonts w:eastAsiaTheme="minorEastAsia" w:cs="Calibri"/>
        </w:rPr>
        <w:br w:type="page"/>
      </w:r>
    </w:p>
    <w:p w14:paraId="4BD4DBB2" w14:textId="7F933CC2" w:rsidR="007541ED" w:rsidRDefault="00E33955" w:rsidP="003328A7">
      <w:pPr>
        <w:pStyle w:val="Heading1"/>
        <w:rPr>
          <w:rFonts w:eastAsiaTheme="minorEastAsia"/>
        </w:rPr>
      </w:pPr>
      <w:bookmarkStart w:id="43" w:name="_Toc202449992"/>
      <w:r>
        <w:rPr>
          <w:rFonts w:eastAsiaTheme="minorEastAsia"/>
        </w:rPr>
        <w:lastRenderedPageBreak/>
        <w:t>Deactivation mechanism</w:t>
      </w:r>
      <w:bookmarkEnd w:id="43"/>
    </w:p>
    <w:p w14:paraId="6121D7D9" w14:textId="17E8EF8E" w:rsidR="00F25608" w:rsidRDefault="00571B33" w:rsidP="00F25608">
      <w:pPr>
        <w:pStyle w:val="Heading3"/>
      </w:pPr>
      <w:bookmarkStart w:id="44" w:name="_Toc202449993"/>
      <w:r>
        <w:t>Figure S</w:t>
      </w:r>
      <w:r w:rsidR="00EE59F5">
        <w:fldChar w:fldCharType="begin"/>
      </w:r>
      <w:r w:rsidR="00EE59F5">
        <w:instrText xml:space="preserve"> SEQ Figure_S \* ARABIC </w:instrText>
      </w:r>
      <w:r w:rsidR="00EE59F5">
        <w:fldChar w:fldCharType="separate"/>
      </w:r>
      <w:r w:rsidR="00E33955">
        <w:rPr>
          <w:noProof/>
        </w:rPr>
        <w:t>18</w:t>
      </w:r>
      <w:r w:rsidR="00EE59F5">
        <w:rPr>
          <w:noProof/>
        </w:rPr>
        <w:fldChar w:fldCharType="end"/>
      </w:r>
      <w:r>
        <w:t xml:space="preserve">: </w:t>
      </w:r>
      <w:r w:rsidR="00446EC3">
        <w:t>30 nm PtNP n</w:t>
      </w:r>
      <w:r w:rsidR="00E33955">
        <w:t xml:space="preserve">anoimpacts after spiking with 10 </w:t>
      </w:r>
      <w:r w:rsidR="00E33955">
        <w:rPr>
          <w:rFonts w:cs="Calibri"/>
        </w:rPr>
        <w:t>μ</w:t>
      </w:r>
      <w:r w:rsidR="00E33955">
        <w:t>m of known HER inhibitors</w:t>
      </w:r>
      <w:r w:rsidR="004F48EE">
        <w:t>.</w:t>
      </w:r>
      <w:bookmarkEnd w:id="44"/>
    </w:p>
    <w:p w14:paraId="35272D4A" w14:textId="006FEE9E" w:rsidR="00571B33" w:rsidRDefault="00F25608" w:rsidP="00E33955">
      <w:pPr>
        <w:jc w:val="center"/>
      </w:pPr>
      <w:r>
        <w:rPr>
          <w:noProof/>
          <w:lang w:bidi="he-IL"/>
        </w:rPr>
        <w:drawing>
          <wp:inline distT="0" distB="0" distL="0" distR="0" wp14:anchorId="633269B4" wp14:editId="46C4A161">
            <wp:extent cx="2743200" cy="2743200"/>
            <wp:effectExtent l="0" t="0" r="0" b="0"/>
            <wp:docPr id="454378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7892" name=""/>
                    <pic:cNvPicPr/>
                  </pic:nvPicPr>
                  <pic:blipFill>
                    <a:blip r:embed="rId59">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0"/>
                        </a:ext>
                      </a:extLst>
                    </a:blip>
                    <a:stretch>
                      <a:fillRect/>
                    </a:stretch>
                  </pic:blipFill>
                  <pic:spPr>
                    <a:xfrm>
                      <a:off x="0" y="0"/>
                      <a:ext cx="2743200" cy="2743200"/>
                    </a:xfrm>
                    <a:prstGeom prst="rect">
                      <a:avLst/>
                    </a:prstGeom>
                  </pic:spPr>
                </pic:pic>
              </a:graphicData>
            </a:graphic>
          </wp:inline>
        </w:drawing>
      </w:r>
    </w:p>
    <w:p w14:paraId="3ECD1E59" w14:textId="2EDA2F46" w:rsidR="00571B33" w:rsidRDefault="00273BC0" w:rsidP="00AC3C8D">
      <w:pPr>
        <w:jc w:val="both"/>
      </w:pPr>
      <w:r>
        <w:t>A n</w:t>
      </w:r>
      <w:r w:rsidR="00F25608">
        <w:t xml:space="preserve">anoimpact experiment </w:t>
      </w:r>
      <w:r>
        <w:t>(1 mM HClO</w:t>
      </w:r>
      <w:r w:rsidRPr="007B3A3F">
        <w:rPr>
          <w:vertAlign w:val="subscript"/>
        </w:rPr>
        <w:t>4</w:t>
      </w:r>
      <w:r>
        <w:t xml:space="preserve"> </w:t>
      </w:r>
      <w:r w:rsidR="007B3A3F">
        <w:t xml:space="preserve">and </w:t>
      </w:r>
      <w:r w:rsidR="007B3A3F" w:rsidRPr="007B3A3F">
        <w:t xml:space="preserve">3.27 pM </w:t>
      </w:r>
      <w:r w:rsidR="007B3A3F">
        <w:t>PtNPs</w:t>
      </w:r>
      <w:r>
        <w:t xml:space="preserve">) </w:t>
      </w:r>
      <w:r w:rsidR="00F25608">
        <w:t xml:space="preserve">was </w:t>
      </w:r>
      <w:r>
        <w:t>intentionally</w:t>
      </w:r>
      <w:r w:rsidR="00F25608">
        <w:t xml:space="preserve"> spiked with </w:t>
      </w:r>
      <w:r w:rsidR="007B3A3F">
        <w:t xml:space="preserve">10 </w:t>
      </w:r>
      <w:r w:rsidR="007B3A3F">
        <w:rPr>
          <w:rFonts w:cs="Calibri"/>
        </w:rPr>
        <w:t>μ</w:t>
      </w:r>
      <w:r w:rsidR="007B3A3F">
        <w:t xml:space="preserve">M of </w:t>
      </w:r>
      <w:r w:rsidR="00F25608">
        <w:t>known HER inhibitors</w:t>
      </w:r>
      <w:r w:rsidR="007B3A3F">
        <w:t>.</w:t>
      </w:r>
    </w:p>
    <w:p w14:paraId="78FE9578" w14:textId="77777777" w:rsidR="00F25608" w:rsidRPr="00571B33" w:rsidRDefault="00F25608" w:rsidP="00571B33"/>
    <w:p w14:paraId="70D3A840" w14:textId="771026D2" w:rsidR="00A40876" w:rsidRDefault="00C175E9" w:rsidP="00C175E9">
      <w:pPr>
        <w:pStyle w:val="Heading3"/>
        <w:rPr>
          <w:rFonts w:eastAsiaTheme="minorEastAsia"/>
        </w:rPr>
      </w:pPr>
      <w:bookmarkStart w:id="45" w:name="_Ref202345757"/>
      <w:bookmarkStart w:id="46" w:name="_Toc202449994"/>
      <w:r>
        <w:t>Figure S</w:t>
      </w:r>
      <w:r w:rsidR="00EE59F5">
        <w:fldChar w:fldCharType="begin"/>
      </w:r>
      <w:r w:rsidR="00EE59F5">
        <w:instrText xml:space="preserve"> SEQ Figure_S \* ARABIC </w:instrText>
      </w:r>
      <w:r w:rsidR="00EE59F5">
        <w:fldChar w:fldCharType="separate"/>
      </w:r>
      <w:r w:rsidR="00E33955">
        <w:rPr>
          <w:noProof/>
        </w:rPr>
        <w:t>19</w:t>
      </w:r>
      <w:r w:rsidR="00EE59F5">
        <w:rPr>
          <w:noProof/>
        </w:rPr>
        <w:fldChar w:fldCharType="end"/>
      </w:r>
      <w:bookmarkEnd w:id="45"/>
      <w:r w:rsidR="00A40876">
        <w:rPr>
          <w:rFonts w:eastAsiaTheme="minorEastAsia"/>
        </w:rPr>
        <w:t>: CV of platinum microelectrode</w:t>
      </w:r>
      <w:r>
        <w:rPr>
          <w:rFonts w:eastAsiaTheme="minorEastAsia"/>
        </w:rPr>
        <w:t xml:space="preserve"> deactivation</w:t>
      </w:r>
      <w:r w:rsidR="004F48EE">
        <w:rPr>
          <w:rFonts w:eastAsiaTheme="minorEastAsia"/>
        </w:rPr>
        <w:t>.</w:t>
      </w:r>
      <w:bookmarkEnd w:id="46"/>
    </w:p>
    <w:p w14:paraId="44CFF0D2" w14:textId="3909A77C" w:rsidR="0056117A" w:rsidRDefault="000401E0" w:rsidP="009F0588">
      <w:pPr>
        <w:jc w:val="center"/>
        <w:rPr>
          <w:rFonts w:eastAsiaTheme="minorEastAsia" w:cs="Calibri"/>
        </w:rPr>
      </w:pPr>
      <w:r>
        <w:rPr>
          <w:noProof/>
          <w:lang w:bidi="he-IL"/>
        </w:rPr>
        <w:drawing>
          <wp:inline distT="0" distB="0" distL="0" distR="0" wp14:anchorId="426B14A4" wp14:editId="57746CBF">
            <wp:extent cx="2933904" cy="2743200"/>
            <wp:effectExtent l="0" t="0" r="0" b="0"/>
            <wp:docPr id="11657675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67506" name=""/>
                    <pic:cNvPicPr/>
                  </pic:nvPicPr>
                  <pic:blipFill>
                    <a:blip r:embed="rId61">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2"/>
                        </a:ext>
                      </a:extLst>
                    </a:blip>
                    <a:stretch>
                      <a:fillRect/>
                    </a:stretch>
                  </pic:blipFill>
                  <pic:spPr>
                    <a:xfrm>
                      <a:off x="0" y="0"/>
                      <a:ext cx="2933904" cy="2743200"/>
                    </a:xfrm>
                    <a:prstGeom prst="rect">
                      <a:avLst/>
                    </a:prstGeom>
                  </pic:spPr>
                </pic:pic>
              </a:graphicData>
            </a:graphic>
          </wp:inline>
        </w:drawing>
      </w:r>
    </w:p>
    <w:p w14:paraId="0185BC63" w14:textId="51AA3431" w:rsidR="00374645" w:rsidRDefault="00A40876" w:rsidP="00AC3C8D">
      <w:pPr>
        <w:jc w:val="both"/>
        <w:rPr>
          <w:rFonts w:eastAsia="DengXian" w:cs="Calibri"/>
          <w:szCs w:val="24"/>
        </w:rPr>
      </w:pPr>
      <w:r>
        <w:rPr>
          <w:rFonts w:eastAsiaTheme="minorEastAsia" w:cs="Calibri"/>
        </w:rPr>
        <w:t xml:space="preserve">Wider window </w:t>
      </w:r>
      <w:r w:rsidRPr="00374645">
        <w:rPr>
          <w:rFonts w:eastAsia="DengXian" w:cs="Calibri"/>
          <w:szCs w:val="24"/>
        </w:rPr>
        <w:t>multiple-cycle cyclic voltammogram at 50 mV/s with open circuit potential for 2 min in between cycles in 1 mM HClO</w:t>
      </w:r>
      <w:r w:rsidRPr="00374645">
        <w:rPr>
          <w:rFonts w:eastAsia="DengXian" w:cs="Calibri"/>
          <w:szCs w:val="24"/>
          <w:vertAlign w:val="subscript"/>
        </w:rPr>
        <w:t>4</w:t>
      </w:r>
      <w:r w:rsidRPr="00374645">
        <w:rPr>
          <w:rFonts w:eastAsia="DengXian" w:cs="Calibri"/>
          <w:szCs w:val="24"/>
        </w:rPr>
        <w:t xml:space="preserve">. Over multiple cycles, </w:t>
      </w:r>
      <w:r w:rsidR="00301ED0">
        <w:rPr>
          <w:rFonts w:eastAsia="DengXian" w:cs="Calibri"/>
          <w:szCs w:val="24"/>
        </w:rPr>
        <w:t>a kinetic shift is observed, as indicated</w:t>
      </w:r>
      <w:r>
        <w:rPr>
          <w:rFonts w:eastAsia="DengXian" w:cs="Calibri"/>
          <w:szCs w:val="24"/>
        </w:rPr>
        <w:t xml:space="preserve"> by the red arrow.</w:t>
      </w:r>
    </w:p>
    <w:p w14:paraId="1F4EEBC4" w14:textId="77777777" w:rsidR="00A40876" w:rsidRDefault="00A40876" w:rsidP="0056117A">
      <w:pPr>
        <w:rPr>
          <w:rFonts w:eastAsiaTheme="minorEastAsia" w:cs="Calibri"/>
        </w:rPr>
      </w:pPr>
    </w:p>
    <w:p w14:paraId="42B0F40C" w14:textId="467AF8BA" w:rsidR="00571B33" w:rsidRDefault="00353340" w:rsidP="000C7B26">
      <w:pPr>
        <w:pStyle w:val="Heading3"/>
        <w:rPr>
          <w:rFonts w:eastAsiaTheme="minorEastAsia" w:cs="Calibri"/>
        </w:rPr>
      </w:pPr>
      <w:r>
        <w:rPr>
          <w:rFonts w:eastAsiaTheme="minorEastAsia" w:cs="Calibri"/>
        </w:rPr>
        <w:br w:type="page"/>
      </w:r>
      <w:bookmarkStart w:id="47" w:name="_Toc202449995"/>
      <w:r w:rsidR="00571B33">
        <w:lastRenderedPageBreak/>
        <w:t>Figure S</w:t>
      </w:r>
      <w:r w:rsidR="00EE59F5">
        <w:fldChar w:fldCharType="begin"/>
      </w:r>
      <w:r w:rsidR="00EE59F5">
        <w:instrText xml:space="preserve"> SEQ Figure_S \* ARABIC </w:instrText>
      </w:r>
      <w:r w:rsidR="00EE59F5">
        <w:fldChar w:fldCharType="separate"/>
      </w:r>
      <w:r w:rsidR="000C7B26">
        <w:rPr>
          <w:noProof/>
        </w:rPr>
        <w:t>20</w:t>
      </w:r>
      <w:r w:rsidR="00EE59F5">
        <w:rPr>
          <w:noProof/>
        </w:rPr>
        <w:fldChar w:fldCharType="end"/>
      </w:r>
      <w:r w:rsidR="00571B33">
        <w:t xml:space="preserve">: </w:t>
      </w:r>
      <w:r w:rsidR="00E33955">
        <w:t xml:space="preserve">SEM image of Pt microelectrode and </w:t>
      </w:r>
      <w:r w:rsidR="00571B33">
        <w:t>EDS before and after deactivation</w:t>
      </w:r>
      <w:r w:rsidR="00E33955">
        <w:t>.</w:t>
      </w:r>
      <w:bookmarkEnd w:id="47"/>
    </w:p>
    <w:p w14:paraId="1FCAEC0D" w14:textId="7743BB9C" w:rsidR="00E33955" w:rsidRDefault="00227CA7" w:rsidP="00571B33">
      <w:pPr>
        <w:jc w:val="center"/>
        <w:rPr>
          <w:rFonts w:eastAsiaTheme="minorEastAsia" w:cs="Calibri"/>
        </w:rPr>
      </w:pPr>
      <w:r>
        <w:rPr>
          <w:noProof/>
          <w:lang w:bidi="he-IL"/>
        </w:rPr>
        <w:drawing>
          <wp:inline distT="0" distB="0" distL="0" distR="0" wp14:anchorId="7C815497" wp14:editId="0F34BCCC">
            <wp:extent cx="5486400" cy="2743200"/>
            <wp:effectExtent l="0" t="0" r="0" b="0"/>
            <wp:docPr id="15452298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29888" name=""/>
                    <pic:cNvPicPr/>
                  </pic:nvPicPr>
                  <pic:blipFill>
                    <a:blip r:embed="rId63">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4"/>
                        </a:ext>
                      </a:extLst>
                    </a:blip>
                    <a:stretch>
                      <a:fillRect/>
                    </a:stretch>
                  </pic:blipFill>
                  <pic:spPr>
                    <a:xfrm>
                      <a:off x="0" y="0"/>
                      <a:ext cx="5486400" cy="2743200"/>
                    </a:xfrm>
                    <a:prstGeom prst="rect">
                      <a:avLst/>
                    </a:prstGeom>
                  </pic:spPr>
                </pic:pic>
              </a:graphicData>
            </a:graphic>
          </wp:inline>
        </w:drawing>
      </w:r>
    </w:p>
    <w:p w14:paraId="6B65C6D9" w14:textId="0EAAC742" w:rsidR="00264464" w:rsidRDefault="00264464" w:rsidP="00264464">
      <w:pPr>
        <w:jc w:val="center"/>
        <w:rPr>
          <w:rFonts w:eastAsiaTheme="minorEastAsia" w:cs="Calibri"/>
        </w:rPr>
      </w:pPr>
      <w:r>
        <w:rPr>
          <w:rFonts w:eastAsiaTheme="minorEastAsia" w:cs="Calibri"/>
          <w:noProof/>
          <w:lang w:bidi="he-IL"/>
        </w:rPr>
        <w:drawing>
          <wp:inline distT="0" distB="0" distL="0" distR="0" wp14:anchorId="330BDA45" wp14:editId="25E652C6">
            <wp:extent cx="5481831" cy="2743200"/>
            <wp:effectExtent l="0" t="0" r="5080" b="0"/>
            <wp:docPr id="2152087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81831" cy="2743200"/>
                    </a:xfrm>
                    <a:prstGeom prst="rect">
                      <a:avLst/>
                    </a:prstGeom>
                    <a:noFill/>
                  </pic:spPr>
                </pic:pic>
              </a:graphicData>
            </a:graphic>
          </wp:inline>
        </w:drawing>
      </w:r>
    </w:p>
    <w:p w14:paraId="08F35ADF" w14:textId="170C1704" w:rsidR="00001CE0" w:rsidRPr="00264464" w:rsidRDefault="00264464" w:rsidP="00264464">
      <w:pPr>
        <w:jc w:val="both"/>
        <w:rPr>
          <w:rFonts w:cs="Calibri"/>
        </w:rPr>
      </w:pPr>
      <w:r w:rsidRPr="00264464">
        <w:rPr>
          <w:rFonts w:cs="Calibri"/>
        </w:rPr>
        <w:t>A)</w:t>
      </w:r>
      <w:r>
        <w:rPr>
          <w:rFonts w:cs="Calibri"/>
        </w:rPr>
        <w:t xml:space="preserve"> SEM image of the Pt microelectrode. B) Zoom in on the rough </w:t>
      </w:r>
      <w:r w:rsidR="0074539C">
        <w:rPr>
          <w:rFonts w:cs="Calibri"/>
        </w:rPr>
        <w:t>surface of the Pt disk</w:t>
      </w:r>
      <w:r>
        <w:rPr>
          <w:rFonts w:cs="Calibri"/>
        </w:rPr>
        <w:t>. C)</w:t>
      </w:r>
      <w:r w:rsidR="007C51C7">
        <w:rPr>
          <w:rFonts w:cs="Calibri"/>
        </w:rPr>
        <w:t xml:space="preserve"> E</w:t>
      </w:r>
      <w:r w:rsidR="007C51C7" w:rsidRPr="00664B2E">
        <w:rPr>
          <w:rFonts w:cs="Calibri"/>
        </w:rPr>
        <w:t>nergy-dispersive X-ray spectroscopy (EDS)</w:t>
      </w:r>
      <w:r w:rsidR="007C51C7">
        <w:rPr>
          <w:rFonts w:cs="Calibri"/>
        </w:rPr>
        <w:t xml:space="preserve"> </w:t>
      </w:r>
      <w:r>
        <w:rPr>
          <w:rFonts w:cs="Calibri"/>
        </w:rPr>
        <w:t>spectra</w:t>
      </w:r>
      <w:r w:rsidR="007C51C7">
        <w:rPr>
          <w:rFonts w:cs="Calibri"/>
        </w:rPr>
        <w:t xml:space="preserve"> were collected using the SEM, showing no noticeable changes after catalysis and </w:t>
      </w:r>
      <w:r>
        <w:rPr>
          <w:rFonts w:cs="Calibri"/>
        </w:rPr>
        <w:t>deactivation.</w:t>
      </w:r>
      <w:r w:rsidR="0074539C">
        <w:rPr>
          <w:rFonts w:cs="Calibri"/>
        </w:rPr>
        <w:t xml:space="preserve"> The Pt peak at 2.013 keV was normalized to 1 for comparison between the two experiments.</w:t>
      </w:r>
      <w:r>
        <w:rPr>
          <w:rFonts w:cs="Calibri"/>
        </w:rPr>
        <w:t xml:space="preserve"> </w:t>
      </w:r>
      <w:r w:rsidR="00001CE0" w:rsidRPr="00264464">
        <w:rPr>
          <w:rFonts w:cs="Calibri"/>
        </w:rPr>
        <w:t>Notably, the peak associated with Si</w:t>
      </w:r>
      <w:r>
        <w:rPr>
          <w:rFonts w:cs="Calibri"/>
        </w:rPr>
        <w:t xml:space="preserve"> in the zoomed-in region</w:t>
      </w:r>
      <w:r w:rsidR="00001CE0" w:rsidRPr="00264464">
        <w:rPr>
          <w:rFonts w:cs="Calibri"/>
        </w:rPr>
        <w:t xml:space="preserve"> was larger before deactivation due to drift during the spectral collection, which originates from the insulating glass surrounding the Pt disk.</w:t>
      </w:r>
    </w:p>
    <w:p w14:paraId="78BFE554" w14:textId="77777777" w:rsidR="00001CE0" w:rsidRDefault="00001CE0" w:rsidP="00001CE0">
      <w:pPr>
        <w:rPr>
          <w:rFonts w:eastAsiaTheme="minorEastAsia" w:cs="Calibri"/>
        </w:rPr>
      </w:pPr>
    </w:p>
    <w:p w14:paraId="0FAF94FD" w14:textId="77777777" w:rsidR="00571B33" w:rsidRDefault="00571B33" w:rsidP="0056117A">
      <w:pPr>
        <w:rPr>
          <w:rFonts w:eastAsiaTheme="minorEastAsia" w:cs="Calibri"/>
        </w:rPr>
      </w:pPr>
    </w:p>
    <w:p w14:paraId="5FF70B23" w14:textId="77777777" w:rsidR="001E01D5" w:rsidRDefault="001E01D5">
      <w:pPr>
        <w:rPr>
          <w:rFonts w:eastAsiaTheme="majorEastAsia" w:cstheme="majorBidi"/>
          <w:b/>
          <w:szCs w:val="28"/>
        </w:rPr>
      </w:pPr>
      <w:r>
        <w:br w:type="page"/>
      </w:r>
    </w:p>
    <w:p w14:paraId="20EB4430" w14:textId="36962A1F" w:rsidR="00C175E9" w:rsidRPr="00C175E9" w:rsidRDefault="00C175E9" w:rsidP="00C175E9">
      <w:pPr>
        <w:pStyle w:val="Heading3"/>
        <w:rPr>
          <w:rFonts w:eastAsiaTheme="minorEastAsia" w:cs="Calibri"/>
        </w:rPr>
      </w:pPr>
      <w:bookmarkStart w:id="48" w:name="_Toc202449996"/>
      <w:r w:rsidRPr="00C175E9">
        <w:lastRenderedPageBreak/>
        <w:t>Figure S</w:t>
      </w:r>
      <w:r w:rsidR="00EE59F5">
        <w:fldChar w:fldCharType="begin"/>
      </w:r>
      <w:r w:rsidR="00EE59F5">
        <w:instrText xml:space="preserve"> SEQ Figure_S \* ARABIC </w:instrText>
      </w:r>
      <w:r w:rsidR="00EE59F5">
        <w:fldChar w:fldCharType="separate"/>
      </w:r>
      <w:r w:rsidR="000C7B26">
        <w:rPr>
          <w:noProof/>
        </w:rPr>
        <w:t>21</w:t>
      </w:r>
      <w:r w:rsidR="00EE59F5">
        <w:rPr>
          <w:noProof/>
        </w:rPr>
        <w:fldChar w:fldCharType="end"/>
      </w:r>
      <w:r w:rsidRPr="00C175E9">
        <w:rPr>
          <w:rStyle w:val="Heading3Char"/>
          <w:b/>
          <w:bCs/>
        </w:rPr>
        <w:t>: Chronoamperogram of</w:t>
      </w:r>
      <w:r w:rsidR="00446EC3">
        <w:rPr>
          <w:rStyle w:val="Heading3Char"/>
          <w:b/>
          <w:bCs/>
        </w:rPr>
        <w:t xml:space="preserve"> 30 nm PtNP</w:t>
      </w:r>
      <w:r w:rsidRPr="00C175E9">
        <w:rPr>
          <w:rStyle w:val="Heading3Char"/>
          <w:b/>
          <w:bCs/>
        </w:rPr>
        <w:t xml:space="preserve"> nanoimpacts at -0.9 V</w:t>
      </w:r>
      <w:r w:rsidR="00446EC3">
        <w:rPr>
          <w:rStyle w:val="Heading3Char"/>
          <w:b/>
          <w:bCs/>
        </w:rPr>
        <w:t xml:space="preserve"> vs. SCE</w:t>
      </w:r>
      <w:r w:rsidR="00E33955">
        <w:rPr>
          <w:rStyle w:val="Heading3Char"/>
          <w:b/>
          <w:bCs/>
        </w:rPr>
        <w:t>.</w:t>
      </w:r>
      <w:bookmarkEnd w:id="48"/>
    </w:p>
    <w:p w14:paraId="3B3EF274" w14:textId="2836AA82" w:rsidR="00374645" w:rsidRDefault="00374645" w:rsidP="00374645">
      <w:pPr>
        <w:jc w:val="center"/>
        <w:rPr>
          <w:rFonts w:eastAsiaTheme="minorEastAsia" w:cs="Calibri"/>
        </w:rPr>
      </w:pPr>
      <w:r>
        <w:rPr>
          <w:rFonts w:eastAsiaTheme="minorEastAsia" w:cs="Calibri"/>
          <w:noProof/>
          <w:lang w:bidi="he-IL"/>
        </w:rPr>
        <w:drawing>
          <wp:inline distT="0" distB="0" distL="0" distR="0" wp14:anchorId="0087DF8A" wp14:editId="24C8393C">
            <wp:extent cx="2743200" cy="2670058"/>
            <wp:effectExtent l="0" t="0" r="0" b="0"/>
            <wp:docPr id="1280247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0" cy="2670058"/>
                    </a:xfrm>
                    <a:prstGeom prst="rect">
                      <a:avLst/>
                    </a:prstGeom>
                    <a:noFill/>
                  </pic:spPr>
                </pic:pic>
              </a:graphicData>
            </a:graphic>
          </wp:inline>
        </w:drawing>
      </w:r>
    </w:p>
    <w:p w14:paraId="1E064131" w14:textId="49493966" w:rsidR="00C465A4" w:rsidRDefault="003E1C18" w:rsidP="00AC3C8D">
      <w:pPr>
        <w:jc w:val="both"/>
        <w:rPr>
          <w:rFonts w:eastAsiaTheme="minorEastAsia" w:cs="Calibri"/>
        </w:rPr>
      </w:pPr>
      <w:r>
        <w:rPr>
          <w:rFonts w:eastAsiaTheme="minorEastAsia" w:cs="Calibri"/>
        </w:rPr>
        <w:t xml:space="preserve">Chronoamperogram of </w:t>
      </w:r>
      <w:r w:rsidR="00446EC3">
        <w:rPr>
          <w:rFonts w:eastAsiaTheme="minorEastAsia" w:cs="Calibri"/>
        </w:rPr>
        <w:t xml:space="preserve">30 nm </w:t>
      </w:r>
      <w:r>
        <w:rPr>
          <w:rFonts w:eastAsiaTheme="minorEastAsia" w:cs="Calibri"/>
        </w:rPr>
        <w:t>PtNPs impacting the carbon fiber microelectrode at -0.9 V vs. SCE, showing spike-decay curves.</w:t>
      </w:r>
    </w:p>
    <w:p w14:paraId="1ABB2D43" w14:textId="77777777" w:rsidR="00353340" w:rsidRDefault="00353340">
      <w:pPr>
        <w:rPr>
          <w:rFonts w:eastAsiaTheme="minorEastAsia" w:cs="Calibri"/>
        </w:rPr>
      </w:pPr>
    </w:p>
    <w:p w14:paraId="15C6981C" w14:textId="04CB55F1" w:rsidR="00E772B4" w:rsidRDefault="00E772B4" w:rsidP="00514C14">
      <w:pPr>
        <w:pStyle w:val="Heading3"/>
      </w:pPr>
      <w:bookmarkStart w:id="49" w:name="_Toc202449997"/>
      <w:r>
        <w:t>Figure S</w:t>
      </w:r>
      <w:r w:rsidR="00EE59F5">
        <w:fldChar w:fldCharType="begin"/>
      </w:r>
      <w:r w:rsidR="00EE59F5">
        <w:instrText xml:space="preserve"> SEQ Figure_S \* ARABIC </w:instrText>
      </w:r>
      <w:r w:rsidR="00EE59F5">
        <w:fldChar w:fldCharType="separate"/>
      </w:r>
      <w:r w:rsidR="000C7B26">
        <w:rPr>
          <w:noProof/>
        </w:rPr>
        <w:t>22</w:t>
      </w:r>
      <w:r w:rsidR="00EE59F5">
        <w:rPr>
          <w:noProof/>
        </w:rPr>
        <w:fldChar w:fldCharType="end"/>
      </w:r>
      <w:r>
        <w:t>: Outer-sphere electron transfer is not affected by Pt HER deactivation and CO poisoning</w:t>
      </w:r>
      <w:r w:rsidR="00E33955">
        <w:t>.</w:t>
      </w:r>
      <w:bookmarkEnd w:id="49"/>
    </w:p>
    <w:p w14:paraId="46F72470" w14:textId="4F8110EB" w:rsidR="00514C14" w:rsidRDefault="00227CA7" w:rsidP="00514C14">
      <w:pPr>
        <w:jc w:val="center"/>
      </w:pPr>
      <w:r>
        <w:rPr>
          <w:noProof/>
          <w:lang w:bidi="he-IL"/>
        </w:rPr>
        <w:drawing>
          <wp:inline distT="0" distB="0" distL="0" distR="0" wp14:anchorId="2572EDCD" wp14:editId="37B9E858">
            <wp:extent cx="5486400" cy="2743200"/>
            <wp:effectExtent l="0" t="0" r="0" b="0"/>
            <wp:docPr id="15666746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674635" name=""/>
                    <pic:cNvPicPr/>
                  </pic:nvPicPr>
                  <pic:blipFill>
                    <a:blip r:embed="rId67">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8"/>
                        </a:ext>
                      </a:extLst>
                    </a:blip>
                    <a:stretch>
                      <a:fillRect/>
                    </a:stretch>
                  </pic:blipFill>
                  <pic:spPr>
                    <a:xfrm>
                      <a:off x="0" y="0"/>
                      <a:ext cx="5486400" cy="2743200"/>
                    </a:xfrm>
                    <a:prstGeom prst="rect">
                      <a:avLst/>
                    </a:prstGeom>
                  </pic:spPr>
                </pic:pic>
              </a:graphicData>
            </a:graphic>
          </wp:inline>
        </w:drawing>
      </w:r>
    </w:p>
    <w:p w14:paraId="42C11575" w14:textId="317FBCB4" w:rsidR="00446EC3" w:rsidRDefault="00227CA7" w:rsidP="00AC3C8D">
      <w:pPr>
        <w:jc w:val="both"/>
      </w:pPr>
      <w:r>
        <w:t>A</w:t>
      </w:r>
      <w:r w:rsidR="00301ED0">
        <w:t>) A solution of 5 mM h</w:t>
      </w:r>
      <w:r w:rsidR="00301ED0" w:rsidRPr="00301ED0">
        <w:t>exaammineruthenium(III) chloride</w:t>
      </w:r>
      <w:r w:rsidR="00301ED0">
        <w:t xml:space="preserve"> (Ruhex) and 1 mM HClO4 was made to investigate the CV response of the Pt microelectrode after deactivation. The first scan (black) was run at 5 V/s to</w:t>
      </w:r>
      <w:r w:rsidR="00FE074C">
        <w:t xml:space="preserve"> study the electron transfer kinetics after deactivation</w:t>
      </w:r>
      <w:r w:rsidR="00301ED0">
        <w:t>.</w:t>
      </w:r>
      <w:r w:rsidR="00FE074C">
        <w:t xml:space="preserve"> The second CV (red)</w:t>
      </w:r>
      <w:r w:rsidR="00C0233B">
        <w:t xml:space="preserve"> at 50 mV/s</w:t>
      </w:r>
      <w:r w:rsidR="00FE074C">
        <w:t xml:space="preserve"> was pushed to -1 V vs. SCE with open circuit potential for 2 min (same experiment as </w:t>
      </w:r>
      <w:r w:rsidR="00FE074C">
        <w:fldChar w:fldCharType="begin"/>
      </w:r>
      <w:r w:rsidR="00FE074C">
        <w:instrText xml:space="preserve"> REF _Ref202345757 \h </w:instrText>
      </w:r>
      <w:r w:rsidR="00AC3C8D">
        <w:instrText xml:space="preserve"> \* MERGEFORMAT </w:instrText>
      </w:r>
      <w:r w:rsidR="00FE074C">
        <w:fldChar w:fldCharType="separate"/>
      </w:r>
      <w:r w:rsidR="00FE074C">
        <w:t>Figure S</w:t>
      </w:r>
      <w:r w:rsidR="00FE074C">
        <w:rPr>
          <w:noProof/>
        </w:rPr>
        <w:t>19</w:t>
      </w:r>
      <w:r w:rsidR="00FE074C">
        <w:fldChar w:fldCharType="end"/>
      </w:r>
      <w:r w:rsidR="00FE074C">
        <w:t>)</w:t>
      </w:r>
      <w:r w:rsidR="00C0233B">
        <w:t xml:space="preserve"> to deactivate the Pt microelectrode</w:t>
      </w:r>
      <w:r w:rsidR="00FE074C">
        <w:t xml:space="preserve">. The last scan (blue) was </w:t>
      </w:r>
      <w:r w:rsidR="00C0233B">
        <w:t>repeated at 5V/s, with the peak potential remaining</w:t>
      </w:r>
      <w:r w:rsidR="00FE074C" w:rsidRPr="00FE074C">
        <w:t xml:space="preserve"> constant</w:t>
      </w:r>
      <w:r w:rsidR="00FE074C">
        <w:t xml:space="preserve"> and no increased </w:t>
      </w:r>
      <w:r w:rsidR="00FE074C" w:rsidRPr="00FE074C">
        <w:t>separation</w:t>
      </w:r>
      <w:r w:rsidR="00FE074C">
        <w:t>.</w:t>
      </w:r>
      <w:r w:rsidR="00AC3C8D">
        <w:t xml:space="preserve"> </w:t>
      </w:r>
      <w:r>
        <w:t>B</w:t>
      </w:r>
      <w:r w:rsidR="00FE074C">
        <w:t>)</w:t>
      </w:r>
      <w:r w:rsidR="00301ED0">
        <w:t xml:space="preserve"> </w:t>
      </w:r>
      <w:r w:rsidR="00C0233B">
        <w:t xml:space="preserve">The same solution was </w:t>
      </w:r>
      <w:r w:rsidR="005D79D9">
        <w:t>prepared, and a CV scan at 50 mV/s was performed</w:t>
      </w:r>
      <w:r w:rsidR="00C0233B">
        <w:t xml:space="preserve"> before saturating the Pt microelectrode with CO gas. Running the CV after poisoning with </w:t>
      </w:r>
      <w:r w:rsidR="00446EC3">
        <w:t xml:space="preserve">CO </w:t>
      </w:r>
      <w:r w:rsidR="00C0233B">
        <w:t xml:space="preserve">showed </w:t>
      </w:r>
      <w:r w:rsidR="005D79D9">
        <w:t>a complete shutdown of the HER, but no change in the Ruhex steady-state</w:t>
      </w:r>
      <w:r w:rsidR="00C0233B">
        <w:t xml:space="preserve"> current</w:t>
      </w:r>
      <w:r w:rsidR="00446EC3">
        <w:t>.</w:t>
      </w:r>
    </w:p>
    <w:p w14:paraId="2081ADA0" w14:textId="77777777" w:rsidR="00514C14" w:rsidRPr="00514C14" w:rsidRDefault="00514C14" w:rsidP="00514C14"/>
    <w:p w14:paraId="020D1FDF" w14:textId="074486D9" w:rsidR="00353340" w:rsidRPr="00DF239A" w:rsidRDefault="00353340" w:rsidP="00353340">
      <w:pPr>
        <w:pStyle w:val="Heading3"/>
        <w:rPr>
          <w:rFonts w:eastAsiaTheme="minorEastAsia"/>
        </w:rPr>
      </w:pPr>
      <w:bookmarkStart w:id="50" w:name="_Toc202449998"/>
      <w:r>
        <w:lastRenderedPageBreak/>
        <w:t>Figure S</w:t>
      </w:r>
      <w:r w:rsidR="00EE59F5">
        <w:fldChar w:fldCharType="begin"/>
      </w:r>
      <w:r w:rsidR="00EE59F5">
        <w:instrText xml:space="preserve"> SEQ Figure_S \* ARABIC </w:instrText>
      </w:r>
      <w:r w:rsidR="00EE59F5">
        <w:fldChar w:fldCharType="separate"/>
      </w:r>
      <w:r w:rsidR="000C7B26">
        <w:rPr>
          <w:noProof/>
        </w:rPr>
        <w:t>23</w:t>
      </w:r>
      <w:r w:rsidR="00EE59F5">
        <w:rPr>
          <w:noProof/>
        </w:rPr>
        <w:fldChar w:fldCharType="end"/>
      </w:r>
      <w:r>
        <w:rPr>
          <w:rFonts w:eastAsiaTheme="minorEastAsia"/>
        </w:rPr>
        <w:t xml:space="preserve">: Platinum microelectrode </w:t>
      </w:r>
      <w:r w:rsidR="00A6454D">
        <w:rPr>
          <w:rFonts w:eastAsiaTheme="minorEastAsia"/>
        </w:rPr>
        <w:t>CV in H</w:t>
      </w:r>
      <w:r w:rsidR="00A6454D" w:rsidRPr="00A6454D">
        <w:rPr>
          <w:rFonts w:eastAsiaTheme="minorEastAsia"/>
          <w:vertAlign w:val="subscript"/>
        </w:rPr>
        <w:t>2</w:t>
      </w:r>
      <w:r w:rsidR="00A6454D">
        <w:rPr>
          <w:rFonts w:eastAsiaTheme="minorEastAsia"/>
        </w:rPr>
        <w:t xml:space="preserve"> environment</w:t>
      </w:r>
      <w:r w:rsidR="00E33955">
        <w:rPr>
          <w:rFonts w:eastAsiaTheme="minorEastAsia"/>
        </w:rPr>
        <w:t>.</w:t>
      </w:r>
      <w:bookmarkEnd w:id="50"/>
    </w:p>
    <w:p w14:paraId="141EF0EB" w14:textId="40FC7D72" w:rsidR="00353340" w:rsidRDefault="00250BE2" w:rsidP="00353340">
      <w:pPr>
        <w:jc w:val="center"/>
        <w:rPr>
          <w:rFonts w:eastAsiaTheme="minorEastAsia" w:cs="Calibri"/>
        </w:rPr>
      </w:pPr>
      <w:r>
        <w:rPr>
          <w:noProof/>
          <w:lang w:bidi="he-IL"/>
        </w:rPr>
        <w:drawing>
          <wp:inline distT="0" distB="0" distL="0" distR="0" wp14:anchorId="3165569B" wp14:editId="09447629">
            <wp:extent cx="6007007" cy="2743200"/>
            <wp:effectExtent l="0" t="0" r="0" b="0"/>
            <wp:docPr id="175275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590" name=""/>
                    <pic:cNvPicPr/>
                  </pic:nvPicPr>
                  <pic:blipFill>
                    <a:blip r:embed="rId69">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0"/>
                        </a:ext>
                      </a:extLst>
                    </a:blip>
                    <a:stretch>
                      <a:fillRect/>
                    </a:stretch>
                  </pic:blipFill>
                  <pic:spPr>
                    <a:xfrm>
                      <a:off x="0" y="0"/>
                      <a:ext cx="6007007" cy="2743200"/>
                    </a:xfrm>
                    <a:prstGeom prst="rect">
                      <a:avLst/>
                    </a:prstGeom>
                  </pic:spPr>
                </pic:pic>
              </a:graphicData>
            </a:graphic>
          </wp:inline>
        </w:drawing>
      </w:r>
    </w:p>
    <w:p w14:paraId="10FF7866" w14:textId="39626EC9" w:rsidR="001E01D5" w:rsidRPr="00250BE2" w:rsidRDefault="0039788C" w:rsidP="00AC3C8D">
      <w:pPr>
        <w:jc w:val="both"/>
        <w:rPr>
          <w:rFonts w:eastAsia="DengXian" w:cs="Calibri"/>
          <w:szCs w:val="24"/>
        </w:rPr>
      </w:pPr>
      <w:r w:rsidRPr="0039788C">
        <w:rPr>
          <w:rFonts w:eastAsiaTheme="minorEastAsia" w:cs="Calibri"/>
        </w:rPr>
        <w:t>A)</w:t>
      </w:r>
      <w:r>
        <w:rPr>
          <w:rFonts w:eastAsiaTheme="minorEastAsia" w:cs="Calibri"/>
        </w:rPr>
        <w:t xml:space="preserve"> </w:t>
      </w:r>
      <w:r w:rsidR="00250BE2">
        <w:rPr>
          <w:rFonts w:eastAsia="DengXian" w:cs="Calibri"/>
          <w:szCs w:val="24"/>
        </w:rPr>
        <w:t>M</w:t>
      </w:r>
      <w:r w:rsidR="00250BE2" w:rsidRPr="00374645">
        <w:rPr>
          <w:rFonts w:eastAsia="DengXian" w:cs="Calibri"/>
          <w:szCs w:val="24"/>
        </w:rPr>
        <w:t>ultiple-cycle cyclic voltammogram at 50 mV/s with open circuit potential for 2 min in between cycles in 1 mM HClO</w:t>
      </w:r>
      <w:r w:rsidR="00250BE2" w:rsidRPr="00374645">
        <w:rPr>
          <w:rFonts w:eastAsia="DengXian" w:cs="Calibri"/>
          <w:szCs w:val="24"/>
          <w:vertAlign w:val="subscript"/>
        </w:rPr>
        <w:t>4</w:t>
      </w:r>
      <w:r w:rsidR="00250BE2">
        <w:rPr>
          <w:rFonts w:eastAsia="DengXian" w:cs="Calibri"/>
          <w:szCs w:val="24"/>
        </w:rPr>
        <w:t xml:space="preserve"> and H</w:t>
      </w:r>
      <w:r w:rsidR="00250BE2" w:rsidRPr="00250BE2">
        <w:rPr>
          <w:rFonts w:eastAsia="DengXian" w:cs="Calibri"/>
          <w:szCs w:val="24"/>
          <w:vertAlign w:val="subscript"/>
        </w:rPr>
        <w:t>2</w:t>
      </w:r>
      <w:r w:rsidR="00250BE2">
        <w:rPr>
          <w:rFonts w:eastAsia="DengXian" w:cs="Calibri"/>
          <w:szCs w:val="24"/>
        </w:rPr>
        <w:t xml:space="preserve"> environment.</w:t>
      </w:r>
      <w:r w:rsidR="00250BE2" w:rsidRPr="00374645">
        <w:rPr>
          <w:rFonts w:eastAsia="DengXian" w:cs="Calibri"/>
          <w:szCs w:val="24"/>
        </w:rPr>
        <w:t xml:space="preserve"> Over multiple cycles, </w:t>
      </w:r>
      <w:r w:rsidR="00250BE2">
        <w:rPr>
          <w:rFonts w:eastAsia="DengXian" w:cs="Calibri"/>
          <w:szCs w:val="24"/>
        </w:rPr>
        <w:t>a kinetic shift occurs for HER, accompanied by the complete deactivation of HOR, as indicated by the red arrows. B) Corresponding open-circuit potential plot showing stability after 2 minutes.</w:t>
      </w:r>
    </w:p>
    <w:p w14:paraId="4B917D08" w14:textId="77777777" w:rsidR="00316E85" w:rsidRDefault="00316E85">
      <w:pPr>
        <w:rPr>
          <w:rFonts w:eastAsiaTheme="minorEastAsia" w:cs="Calibri"/>
        </w:rPr>
      </w:pPr>
    </w:p>
    <w:p w14:paraId="33BEFEE6" w14:textId="2D8E797D" w:rsidR="00F84DA4" w:rsidRPr="000A6ACF" w:rsidRDefault="00A279C7">
      <w:r>
        <w:br w:type="page"/>
      </w:r>
    </w:p>
    <w:p w14:paraId="405C8481" w14:textId="7075F9AB" w:rsidR="00E33955" w:rsidRDefault="00E33955" w:rsidP="00E33955">
      <w:pPr>
        <w:pStyle w:val="Heading3"/>
        <w:rPr>
          <w:rFonts w:eastAsiaTheme="minorEastAsia"/>
        </w:rPr>
      </w:pPr>
      <w:bookmarkStart w:id="51" w:name="_Ref201663442"/>
      <w:bookmarkStart w:id="52" w:name="_Toc202449999"/>
      <w:r>
        <w:lastRenderedPageBreak/>
        <w:t>Figure S</w:t>
      </w:r>
      <w:r w:rsidR="00EE59F5">
        <w:fldChar w:fldCharType="begin"/>
      </w:r>
      <w:r w:rsidR="00EE59F5">
        <w:instrText xml:space="preserve"> SEQ Figure_S \* ARABIC </w:instrText>
      </w:r>
      <w:r w:rsidR="00EE59F5">
        <w:fldChar w:fldCharType="separate"/>
      </w:r>
      <w:r w:rsidR="000C7B26">
        <w:rPr>
          <w:noProof/>
        </w:rPr>
        <w:t>24</w:t>
      </w:r>
      <w:r w:rsidR="00EE59F5">
        <w:rPr>
          <w:noProof/>
        </w:rPr>
        <w:fldChar w:fldCharType="end"/>
      </w:r>
      <w:bookmarkEnd w:id="51"/>
      <w:r>
        <w:t>: Pt microelectrode LSV stripping after deactivation.</w:t>
      </w:r>
      <w:bookmarkEnd w:id="52"/>
    </w:p>
    <w:p w14:paraId="56916F28" w14:textId="7CF15F33" w:rsidR="00A279C7" w:rsidRDefault="00E34947" w:rsidP="00D835B7">
      <w:pPr>
        <w:rPr>
          <w:rFonts w:eastAsiaTheme="minorEastAsia"/>
        </w:rPr>
      </w:pPr>
      <w:r>
        <w:rPr>
          <w:noProof/>
          <w:lang w:bidi="he-IL"/>
        </w:rPr>
        <w:drawing>
          <wp:inline distT="0" distB="0" distL="0" distR="0" wp14:anchorId="54AA0B97" wp14:editId="33FDB455">
            <wp:extent cx="6858000" cy="2286000"/>
            <wp:effectExtent l="0" t="0" r="0" b="0"/>
            <wp:docPr id="16295263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26375" name=""/>
                    <pic:cNvPicPr/>
                  </pic:nvPicPr>
                  <pic:blipFill>
                    <a:blip r:embed="rId71">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6858000" cy="2286000"/>
                    </a:xfrm>
                    <a:prstGeom prst="rect">
                      <a:avLst/>
                    </a:prstGeom>
                  </pic:spPr>
                </pic:pic>
              </a:graphicData>
            </a:graphic>
          </wp:inline>
        </w:drawing>
      </w:r>
    </w:p>
    <w:p w14:paraId="38C2668C" w14:textId="0806702C" w:rsidR="00A279C7" w:rsidRPr="00250BE2" w:rsidRDefault="00250BE2" w:rsidP="00AC3C8D">
      <w:pPr>
        <w:jc w:val="both"/>
        <w:rPr>
          <w:rFonts w:eastAsiaTheme="minorEastAsia"/>
        </w:rPr>
      </w:pPr>
      <w:r w:rsidRPr="00250BE2">
        <w:rPr>
          <w:rFonts w:eastAsiaTheme="minorEastAsia"/>
        </w:rPr>
        <w:t>A)</w:t>
      </w:r>
      <w:r>
        <w:rPr>
          <w:rFonts w:eastAsiaTheme="minorEastAsia"/>
        </w:rPr>
        <w:t xml:space="preserve"> A platinum microelectrode was held at -0.8 V vs. SCE</w:t>
      </w:r>
      <w:r w:rsidR="00A17613">
        <w:rPr>
          <w:rFonts w:eastAsiaTheme="minorEastAsia"/>
        </w:rPr>
        <w:t xml:space="preserve"> for different times</w:t>
      </w:r>
      <w:r w:rsidR="005D79D9">
        <w:rPr>
          <w:rFonts w:eastAsiaTheme="minorEastAsia"/>
        </w:rPr>
        <w:t>, as shown by the color-bar, then a linear sweep (LSV) from -0.8 V to 0.7 V vs. SCE was done to strip any surface-bound</w:t>
      </w:r>
      <w:r w:rsidR="00A17613">
        <w:rPr>
          <w:rFonts w:eastAsiaTheme="minorEastAsia"/>
        </w:rPr>
        <w:t xml:space="preserve"> species</w:t>
      </w:r>
      <w:r>
        <w:rPr>
          <w:rFonts w:eastAsiaTheme="minorEastAsia"/>
        </w:rPr>
        <w:t>.</w:t>
      </w:r>
      <w:r w:rsidR="00A17613">
        <w:rPr>
          <w:rFonts w:eastAsiaTheme="minorEastAsia"/>
        </w:rPr>
        <w:t xml:space="preserve"> </w:t>
      </w:r>
      <w:r w:rsidR="005D79D9">
        <w:rPr>
          <w:rFonts w:eastAsiaTheme="minorEastAsia"/>
        </w:rPr>
        <w:t xml:space="preserve">The red box shows the zoomed-in view </w:t>
      </w:r>
      <w:r w:rsidR="00A17613">
        <w:rPr>
          <w:rFonts w:eastAsiaTheme="minorEastAsia"/>
        </w:rPr>
        <w:t xml:space="preserve">of the first stripping peak </w:t>
      </w:r>
      <w:bookmarkStart w:id="53" w:name="_Hlk201700288"/>
      <w:r w:rsidR="00EE435D">
        <w:rPr>
          <w:rFonts w:eastAsiaTheme="minorEastAsia"/>
        </w:rPr>
        <w:t>associated with</w:t>
      </w:r>
      <w:r w:rsidR="00A17613">
        <w:rPr>
          <w:rFonts w:eastAsiaTheme="minorEastAsia"/>
        </w:rPr>
        <w:t xml:space="preserve"> H</w:t>
      </w:r>
      <w:r w:rsidR="00A17613" w:rsidRPr="00C13055">
        <w:rPr>
          <w:rFonts w:eastAsiaTheme="minorEastAsia"/>
          <w:vertAlign w:val="subscript"/>
        </w:rPr>
        <w:t>2</w:t>
      </w:r>
      <w:r w:rsidR="00A17613">
        <w:rPr>
          <w:rFonts w:eastAsiaTheme="minorEastAsia"/>
        </w:rPr>
        <w:t xml:space="preserve"> bubble oxidation</w:t>
      </w:r>
      <w:bookmarkEnd w:id="53"/>
      <w:r w:rsidR="00A17613">
        <w:rPr>
          <w:rFonts w:eastAsiaTheme="minorEastAsia"/>
        </w:rPr>
        <w:t>. The stripping peak around 0 V vs. SCE is associated with Hydrogen spillover from the Pt microelectrode.</w:t>
      </w:r>
      <w:sdt>
        <w:sdtPr>
          <w:rPr>
            <w:rFonts w:eastAsiaTheme="minorEastAsia"/>
            <w:color w:val="000000"/>
            <w:vertAlign w:val="superscript"/>
          </w:rPr>
          <w:tag w:val="MENDELEY_CITATION_v3_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"/>
          <w:id w:val="-1003893640"/>
          <w:placeholder>
            <w:docPart w:val="DefaultPlaceholder_-1854013440"/>
          </w:placeholder>
        </w:sdtPr>
        <w:sdtEndPr/>
        <w:sdtContent>
          <w:r w:rsidR="002F0A8F" w:rsidRPr="002F0A8F">
            <w:rPr>
              <w:rFonts w:eastAsiaTheme="minorEastAsia"/>
              <w:color w:val="000000"/>
              <w:vertAlign w:val="superscript"/>
            </w:rPr>
            <w:t>8</w:t>
          </w:r>
        </w:sdtContent>
      </w:sdt>
      <w:r>
        <w:rPr>
          <w:rFonts w:eastAsiaTheme="minorEastAsia"/>
        </w:rPr>
        <w:t xml:space="preserve"> B) Integrated area of zoomed-in stripping peak</w:t>
      </w:r>
      <w:r w:rsidR="00A17613">
        <w:rPr>
          <w:rFonts w:eastAsiaTheme="minorEastAsia"/>
        </w:rPr>
        <w:t xml:space="preserve"> of H</w:t>
      </w:r>
      <w:r w:rsidR="00A17613" w:rsidRPr="00A17613">
        <w:rPr>
          <w:rFonts w:eastAsiaTheme="minorEastAsia"/>
          <w:vertAlign w:val="subscript"/>
        </w:rPr>
        <w:t>2</w:t>
      </w:r>
      <w:r w:rsidR="00A17613">
        <w:rPr>
          <w:rFonts w:eastAsiaTheme="minorEastAsia"/>
        </w:rPr>
        <w:t xml:space="preserve"> on the surface vs deactivation/catalysis time.</w:t>
      </w:r>
    </w:p>
    <w:p w14:paraId="7A8C2915" w14:textId="77777777" w:rsidR="000A6ACF" w:rsidRDefault="000A6ACF" w:rsidP="00AC3C8D">
      <w:pPr>
        <w:jc w:val="both"/>
        <w:rPr>
          <w:rFonts w:eastAsiaTheme="minorEastAsia"/>
        </w:rPr>
      </w:pPr>
    </w:p>
    <w:p w14:paraId="6E111398" w14:textId="77777777" w:rsidR="000A6ACF" w:rsidRDefault="000A6ACF" w:rsidP="00AC3C8D">
      <w:pPr>
        <w:jc w:val="both"/>
      </w:pPr>
      <w:r>
        <w:t>The theoretical charge for stripping off one monolayer of H</w:t>
      </w:r>
      <w:r w:rsidRPr="00F84DA4">
        <w:rPr>
          <w:vertAlign w:val="subscript"/>
        </w:rPr>
        <w:t>ads</w:t>
      </w:r>
      <w:r>
        <w:t xml:space="preserve"> on a polycrystalline Pt microelectrode (d </w:t>
      </w:r>
      <w:r>
        <w:rPr>
          <w:rFonts w:cs="Calibri"/>
        </w:rPr>
        <w:t>≈</w:t>
      </w:r>
      <w:r>
        <w:t xml:space="preserve"> 10 </w:t>
      </w:r>
      <w:r>
        <w:rPr>
          <w:rFonts w:cs="Calibri"/>
        </w:rPr>
        <w:t>μ</w:t>
      </w:r>
      <w:r>
        <w:t xml:space="preserve">m) with a charge density of 210 </w:t>
      </w:r>
      <w:r>
        <w:rPr>
          <w:rFonts w:cs="Calibri"/>
        </w:rPr>
        <w:t>μ</w:t>
      </w:r>
      <w:r>
        <w:t>C cm</w:t>
      </w:r>
      <w:r w:rsidRPr="00F84DA4">
        <w:rPr>
          <w:vertAlign w:val="superscript"/>
        </w:rPr>
        <w:t>-2</w:t>
      </w:r>
      <w:r>
        <w:t xml:space="preserve"> and a surface coverage of 77% is calculated below.</w:t>
      </w:r>
    </w:p>
    <w:p w14:paraId="78718199" w14:textId="77777777" w:rsidR="000A6ACF" w:rsidRDefault="000A6ACF" w:rsidP="000A6ACF"/>
    <w:p w14:paraId="2029AFEC" w14:textId="77777777" w:rsidR="000A6ACF" w:rsidRDefault="000A6ACF" w:rsidP="000A6ACF">
      <w:pPr>
        <w:jc w:val="center"/>
      </w:pPr>
      <w:r w:rsidRPr="000A6ACF">
        <w:t>Charge = (210 μC cm</w:t>
      </w:r>
      <w:r w:rsidRPr="000A6ACF">
        <w:rPr>
          <w:vertAlign w:val="superscript"/>
        </w:rPr>
        <w:t>−2</w:t>
      </w:r>
      <w:r w:rsidRPr="000A6ACF">
        <w:t>)(25π</w:t>
      </w:r>
      <w:r>
        <w:t xml:space="preserve"> </w:t>
      </w:r>
      <w:r w:rsidRPr="000A6ACF">
        <w:t>x</w:t>
      </w:r>
      <w:r>
        <w:t xml:space="preserve"> </w:t>
      </w:r>
      <w:r w:rsidRPr="000A6ACF">
        <w:t>10</w:t>
      </w:r>
      <w:r w:rsidRPr="000A6ACF">
        <w:rPr>
          <w:vertAlign w:val="superscript"/>
        </w:rPr>
        <w:t>-8</w:t>
      </w:r>
      <w:r w:rsidRPr="000A6ACF">
        <w:t xml:space="preserve"> cm</w:t>
      </w:r>
      <w:r w:rsidRPr="000A6ACF">
        <w:rPr>
          <w:vertAlign w:val="superscript"/>
        </w:rPr>
        <w:t>2</w:t>
      </w:r>
      <w:r w:rsidRPr="000A6ACF">
        <w:t>) = 1.64x10</w:t>
      </w:r>
      <w:r w:rsidRPr="000A6ACF">
        <w:rPr>
          <w:vertAlign w:val="superscript"/>
        </w:rPr>
        <w:t>-4</w:t>
      </w:r>
      <w:r w:rsidRPr="000A6ACF">
        <w:t xml:space="preserve"> μC = 165 pC</w:t>
      </w:r>
    </w:p>
    <w:p w14:paraId="6593D74A" w14:textId="77777777" w:rsidR="000A6ACF" w:rsidRPr="000A6ACF" w:rsidRDefault="000A6ACF" w:rsidP="000A6ACF">
      <w:pPr>
        <w:jc w:val="center"/>
      </w:pPr>
    </w:p>
    <w:p w14:paraId="053B72EB" w14:textId="66E1BD6F" w:rsidR="00316E85" w:rsidRDefault="000A6ACF" w:rsidP="00AC3C8D">
      <w:pPr>
        <w:jc w:val="both"/>
        <w:rPr>
          <w:rFonts w:eastAsiaTheme="minorEastAsia" w:cstheme="majorBidi"/>
          <w:b/>
          <w:szCs w:val="40"/>
        </w:rPr>
      </w:pPr>
      <w:r>
        <w:rPr>
          <w:rFonts w:eastAsiaTheme="minorEastAsia"/>
        </w:rPr>
        <w:t xml:space="preserve">This value is much less than the integrated charge in </w:t>
      </w:r>
      <w:r>
        <w:rPr>
          <w:rFonts w:eastAsiaTheme="minorEastAsia"/>
        </w:rPr>
        <w:fldChar w:fldCharType="begin"/>
      </w:r>
      <w:r>
        <w:rPr>
          <w:rFonts w:eastAsiaTheme="minorEastAsia"/>
        </w:rPr>
        <w:instrText xml:space="preserve"> REF _Ref201663442 \h </w:instrText>
      </w:r>
      <w:r w:rsidR="00AC3C8D">
        <w:rPr>
          <w:rFonts w:eastAsiaTheme="minorEastAsia"/>
        </w:rPr>
        <w:instrText xml:space="preserve"> \* MERGEFORMAT </w:instrText>
      </w:r>
      <w:r>
        <w:rPr>
          <w:rFonts w:eastAsiaTheme="minorEastAsia"/>
        </w:rPr>
      </w:r>
      <w:r>
        <w:rPr>
          <w:rFonts w:eastAsiaTheme="minorEastAsia"/>
        </w:rPr>
        <w:fldChar w:fldCharType="separate"/>
      </w:r>
      <w:r>
        <w:t>Figure S</w:t>
      </w:r>
      <w:r>
        <w:rPr>
          <w:noProof/>
        </w:rPr>
        <w:t>26</w:t>
      </w:r>
      <w:r>
        <w:rPr>
          <w:rFonts w:eastAsiaTheme="minorEastAsia"/>
        </w:rPr>
        <w:fldChar w:fldCharType="end"/>
      </w:r>
      <w:r>
        <w:rPr>
          <w:rFonts w:eastAsiaTheme="minorEastAsia"/>
        </w:rPr>
        <w:t>B, providing evidence that this charge is associated with H</w:t>
      </w:r>
      <w:r w:rsidRPr="000A6ACF">
        <w:rPr>
          <w:rFonts w:eastAsiaTheme="minorEastAsia"/>
          <w:vertAlign w:val="subscript"/>
        </w:rPr>
        <w:t>2</w:t>
      </w:r>
      <w:r>
        <w:rPr>
          <w:rFonts w:eastAsiaTheme="minorEastAsia"/>
        </w:rPr>
        <w:t xml:space="preserve"> oxidation from H</w:t>
      </w:r>
      <w:r w:rsidRPr="000A6ACF">
        <w:rPr>
          <w:rFonts w:eastAsiaTheme="minorEastAsia"/>
          <w:vertAlign w:val="subscript"/>
        </w:rPr>
        <w:t>2</w:t>
      </w:r>
      <w:r>
        <w:rPr>
          <w:rFonts w:eastAsiaTheme="minorEastAsia"/>
        </w:rPr>
        <w:t xml:space="preserve"> microbubble formation.</w:t>
      </w:r>
      <w:r w:rsidR="00316E85">
        <w:rPr>
          <w:rFonts w:eastAsiaTheme="minorEastAsia"/>
        </w:rPr>
        <w:br w:type="page"/>
      </w:r>
    </w:p>
    <w:p w14:paraId="079B6304" w14:textId="519611F3" w:rsidR="00316E85" w:rsidRDefault="00316E85" w:rsidP="00316E85">
      <w:pPr>
        <w:pStyle w:val="Heading1"/>
        <w:rPr>
          <w:rFonts w:eastAsiaTheme="minorEastAsia"/>
        </w:rPr>
      </w:pPr>
      <w:bookmarkStart w:id="54" w:name="_Toc202450000"/>
      <w:r>
        <w:rPr>
          <w:rFonts w:eastAsiaTheme="minorEastAsia"/>
        </w:rPr>
        <w:lastRenderedPageBreak/>
        <w:t>Electrochemical correlative microscopy</w:t>
      </w:r>
      <w:bookmarkEnd w:id="54"/>
    </w:p>
    <w:p w14:paraId="3E034ACC" w14:textId="25FF70CE" w:rsidR="00316E85" w:rsidRDefault="00316E85">
      <w:pPr>
        <w:rPr>
          <w:rFonts w:eastAsiaTheme="minorEastAsia" w:cs="Calibri"/>
        </w:rPr>
      </w:pPr>
      <w:r>
        <w:rPr>
          <w:rFonts w:eastAsiaTheme="minorEastAsia"/>
        </w:rPr>
        <w:t>Scanning electrochemical cell microscopy (SECCM)</w:t>
      </w:r>
    </w:p>
    <w:p w14:paraId="6C0FF53A" w14:textId="60536786" w:rsidR="00C175E9" w:rsidRDefault="00506CCA" w:rsidP="00821225">
      <w:pPr>
        <w:jc w:val="center"/>
        <w:rPr>
          <w:noProof/>
        </w:rPr>
      </w:pPr>
      <w:r>
        <w:rPr>
          <w:noProof/>
          <w:lang w:bidi="he-IL"/>
        </w:rPr>
        <w:drawing>
          <wp:inline distT="0" distB="0" distL="0" distR="0" wp14:anchorId="6EB39EFE" wp14:editId="7AB76CB2">
            <wp:extent cx="2743200" cy="2561336"/>
            <wp:effectExtent l="0" t="0" r="0" b="0"/>
            <wp:docPr id="16156152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15258" name=""/>
                    <pic:cNvPicPr/>
                  </pic:nvPicPr>
                  <pic:blipFill>
                    <a:blip r:embed="rId73">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4"/>
                        </a:ext>
                      </a:extLst>
                    </a:blip>
                    <a:stretch>
                      <a:fillRect/>
                    </a:stretch>
                  </pic:blipFill>
                  <pic:spPr>
                    <a:xfrm>
                      <a:off x="0" y="0"/>
                      <a:ext cx="2743200" cy="2561336"/>
                    </a:xfrm>
                    <a:prstGeom prst="rect">
                      <a:avLst/>
                    </a:prstGeom>
                  </pic:spPr>
                </pic:pic>
              </a:graphicData>
            </a:graphic>
          </wp:inline>
        </w:drawing>
      </w:r>
    </w:p>
    <w:p w14:paraId="39FF5D0E" w14:textId="77777777" w:rsidR="00506CCA" w:rsidRPr="00821225" w:rsidRDefault="00506CCA" w:rsidP="00506CCA">
      <w:pPr>
        <w:rPr>
          <w:noProof/>
        </w:rPr>
      </w:pPr>
    </w:p>
    <w:p w14:paraId="343D7BFF" w14:textId="572DC7E8" w:rsidR="00C175E9" w:rsidRDefault="00C175E9" w:rsidP="00C175E9">
      <w:pPr>
        <w:pStyle w:val="Heading3"/>
        <w:rPr>
          <w:rFonts w:eastAsiaTheme="minorEastAsia"/>
        </w:rPr>
      </w:pPr>
      <w:bookmarkStart w:id="55" w:name="_Toc202450001"/>
      <w:r>
        <w:t>Figure S</w:t>
      </w:r>
      <w:r w:rsidR="00EE59F5">
        <w:fldChar w:fldCharType="begin"/>
      </w:r>
      <w:r w:rsidR="00EE59F5">
        <w:instrText xml:space="preserve"> SEQ Figure_S \* ARABIC </w:instrText>
      </w:r>
      <w:r w:rsidR="00EE59F5">
        <w:fldChar w:fldCharType="separate"/>
      </w:r>
      <w:r w:rsidR="000C7B26">
        <w:rPr>
          <w:noProof/>
        </w:rPr>
        <w:t>25</w:t>
      </w:r>
      <w:r w:rsidR="00EE59F5">
        <w:rPr>
          <w:noProof/>
        </w:rPr>
        <w:fldChar w:fldCharType="end"/>
      </w:r>
      <w:r>
        <w:t xml:space="preserve">: </w:t>
      </w:r>
      <w:r w:rsidRPr="006A13DB">
        <w:rPr>
          <w:rFonts w:eastAsiaTheme="minorEastAsia"/>
        </w:rPr>
        <w:t xml:space="preserve">SECCM </w:t>
      </w:r>
      <w:r>
        <w:rPr>
          <w:rFonts w:eastAsiaTheme="minorEastAsia"/>
        </w:rPr>
        <w:t xml:space="preserve">of </w:t>
      </w:r>
      <w:r w:rsidRPr="003E1C18">
        <w:rPr>
          <w:rFonts w:eastAsia="DengXian"/>
          <w:szCs w:val="24"/>
        </w:rPr>
        <w:t>PtNPs drop</w:t>
      </w:r>
      <w:r w:rsidR="001E01D5">
        <w:rPr>
          <w:rFonts w:eastAsia="DengXian"/>
          <w:szCs w:val="24"/>
        </w:rPr>
        <w:t>-</w:t>
      </w:r>
      <w:r w:rsidRPr="003E1C18">
        <w:rPr>
          <w:rFonts w:eastAsia="DengXian"/>
          <w:szCs w:val="24"/>
        </w:rPr>
        <w:t>cast on the glassy carbon substrate</w:t>
      </w:r>
      <w:r w:rsidR="00E33955">
        <w:rPr>
          <w:rFonts w:eastAsia="DengXian"/>
          <w:szCs w:val="24"/>
        </w:rPr>
        <w:t>.</w:t>
      </w:r>
      <w:bookmarkEnd w:id="55"/>
    </w:p>
    <w:p w14:paraId="32536105" w14:textId="1B707E33" w:rsidR="007034A5" w:rsidRDefault="00227CA7" w:rsidP="005D79D9">
      <w:pPr>
        <w:jc w:val="center"/>
        <w:rPr>
          <w:rFonts w:eastAsiaTheme="minorEastAsia" w:cs="Calibri"/>
        </w:rPr>
      </w:pPr>
      <w:r>
        <w:rPr>
          <w:noProof/>
          <w:lang w:bidi="he-IL"/>
        </w:rPr>
        <w:drawing>
          <wp:inline distT="0" distB="0" distL="0" distR="0" wp14:anchorId="45A62220" wp14:editId="35AD77EC">
            <wp:extent cx="5914666" cy="2743200"/>
            <wp:effectExtent l="0" t="0" r="0" b="0"/>
            <wp:docPr id="18511686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168687" name=""/>
                    <pic:cNvPicPr/>
                  </pic:nvPicPr>
                  <pic:blipFill>
                    <a:blip r:embed="rId75">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6"/>
                        </a:ext>
                      </a:extLst>
                    </a:blip>
                    <a:stretch>
                      <a:fillRect/>
                    </a:stretch>
                  </pic:blipFill>
                  <pic:spPr>
                    <a:xfrm>
                      <a:off x="0" y="0"/>
                      <a:ext cx="5914666" cy="2743200"/>
                    </a:xfrm>
                    <a:prstGeom prst="rect">
                      <a:avLst/>
                    </a:prstGeom>
                  </pic:spPr>
                </pic:pic>
              </a:graphicData>
            </a:graphic>
          </wp:inline>
        </w:drawing>
      </w:r>
    </w:p>
    <w:p w14:paraId="615B4D4A" w14:textId="2CB34A8D" w:rsidR="003E1C18" w:rsidRPr="003E1C18" w:rsidRDefault="00446EC3" w:rsidP="00DD4056">
      <w:pPr>
        <w:jc w:val="both"/>
        <w:rPr>
          <w:rFonts w:eastAsia="DengXian" w:cs="Calibri"/>
          <w:szCs w:val="24"/>
        </w:rPr>
      </w:pPr>
      <w:r w:rsidRPr="00446EC3">
        <w:rPr>
          <w:rFonts w:eastAsia="DengXian" w:cs="Calibri"/>
          <w:szCs w:val="24"/>
        </w:rPr>
        <w:t>SECCM experiment</w:t>
      </w:r>
      <w:r>
        <w:rPr>
          <w:rFonts w:eastAsia="DengXian" w:cs="Calibri"/>
          <w:szCs w:val="24"/>
        </w:rPr>
        <w:t>, where</w:t>
      </w:r>
      <w:r w:rsidRPr="00446EC3">
        <w:rPr>
          <w:rFonts w:eastAsia="DengXian" w:cs="Calibri"/>
          <w:szCs w:val="24"/>
        </w:rPr>
        <w:t xml:space="preserve"> Pt nanoparticles were drop-cast on a glassy carbon substrate and probed using a 2–3 μm micropipette filled with 1 mM HClO</w:t>
      </w:r>
      <w:r w:rsidRPr="00446EC3">
        <w:rPr>
          <w:rFonts w:eastAsia="DengXian" w:cs="Calibri"/>
          <w:szCs w:val="24"/>
          <w:vertAlign w:val="subscript"/>
        </w:rPr>
        <w:t>4</w:t>
      </w:r>
      <w:r w:rsidRPr="00446EC3">
        <w:rPr>
          <w:rFonts w:eastAsia="DengXian" w:cs="Calibri"/>
          <w:szCs w:val="24"/>
        </w:rPr>
        <w:t>. The probe contains a Pd/H</w:t>
      </w:r>
      <w:r w:rsidRPr="00446EC3">
        <w:rPr>
          <w:rFonts w:eastAsia="DengXian" w:cs="Calibri"/>
          <w:szCs w:val="24"/>
          <w:vertAlign w:val="subscript"/>
        </w:rPr>
        <w:t>2</w:t>
      </w:r>
      <w:r w:rsidRPr="00446EC3">
        <w:rPr>
          <w:rFonts w:eastAsia="DengXian" w:cs="Calibri"/>
          <w:szCs w:val="24"/>
        </w:rPr>
        <w:t xml:space="preserve"> QRCE, enabling localized voltammetry at the nanoscale. </w:t>
      </w:r>
      <w:r w:rsidR="00227CA7">
        <w:rPr>
          <w:rFonts w:eastAsia="DengXian" w:cs="Calibri"/>
          <w:szCs w:val="24"/>
        </w:rPr>
        <w:t>A</w:t>
      </w:r>
      <w:r>
        <w:rPr>
          <w:rFonts w:eastAsia="DengXian" w:cs="Calibri"/>
          <w:szCs w:val="24"/>
        </w:rPr>
        <w:t>)</w:t>
      </w:r>
      <w:r w:rsidRPr="00446EC3">
        <w:rPr>
          <w:rFonts w:eastAsia="DengXian" w:cs="Calibri"/>
          <w:szCs w:val="24"/>
        </w:rPr>
        <w:t xml:space="preserve"> </w:t>
      </w:r>
      <w:r>
        <w:rPr>
          <w:rFonts w:eastAsia="DengXian" w:cs="Calibri"/>
          <w:szCs w:val="24"/>
        </w:rPr>
        <w:t xml:space="preserve">A </w:t>
      </w:r>
      <w:r w:rsidRPr="00446EC3">
        <w:rPr>
          <w:rFonts w:eastAsia="DengXian" w:cs="Calibri"/>
          <w:szCs w:val="24"/>
        </w:rPr>
        <w:t xml:space="preserve">multicycle CV at 1 V/s </w:t>
      </w:r>
      <w:r w:rsidR="005D79D9">
        <w:rPr>
          <w:rFonts w:eastAsia="DengXian" w:cs="Calibri"/>
          <w:szCs w:val="24"/>
        </w:rPr>
        <w:t xml:space="preserve">was </w:t>
      </w:r>
      <w:r w:rsidRPr="00446EC3">
        <w:rPr>
          <w:rFonts w:eastAsia="DengXian" w:cs="Calibri"/>
          <w:szCs w:val="24"/>
        </w:rPr>
        <w:t>collected at a cluster of</w:t>
      </w:r>
      <w:r>
        <w:rPr>
          <w:rFonts w:eastAsia="DengXian" w:cs="Calibri"/>
          <w:szCs w:val="24"/>
        </w:rPr>
        <w:t xml:space="preserve"> three</w:t>
      </w:r>
      <w:r w:rsidRPr="00446EC3">
        <w:rPr>
          <w:rFonts w:eastAsia="DengXian" w:cs="Calibri"/>
          <w:szCs w:val="24"/>
        </w:rPr>
        <w:t xml:space="preserve"> PtNP</w:t>
      </w:r>
      <w:r>
        <w:rPr>
          <w:rFonts w:eastAsia="DengXian" w:cs="Calibri"/>
          <w:szCs w:val="24"/>
        </w:rPr>
        <w:t>s in the center of the droplet footprint</w:t>
      </w:r>
      <w:r w:rsidR="005D79D9">
        <w:rPr>
          <w:rFonts w:eastAsia="DengXian" w:cs="Calibri"/>
          <w:szCs w:val="24"/>
        </w:rPr>
        <w:t>,</w:t>
      </w:r>
      <w:r>
        <w:rPr>
          <w:rFonts w:eastAsia="DengXian" w:cs="Calibri"/>
          <w:szCs w:val="24"/>
        </w:rPr>
        <w:t xml:space="preserve"> as shown in the </w:t>
      </w:r>
      <w:r w:rsidR="005D79D9">
        <w:rPr>
          <w:rFonts w:eastAsia="DengXian" w:cs="Calibri"/>
          <w:szCs w:val="24"/>
        </w:rPr>
        <w:t>inset of the SEM image</w:t>
      </w:r>
      <w:r>
        <w:rPr>
          <w:rFonts w:eastAsia="DengXian" w:cs="Calibri"/>
          <w:szCs w:val="24"/>
        </w:rPr>
        <w:t>.</w:t>
      </w:r>
      <w:r w:rsidRPr="00446EC3">
        <w:rPr>
          <w:rFonts w:eastAsia="DengXian" w:cs="Calibri"/>
          <w:szCs w:val="24"/>
        </w:rPr>
        <w:t xml:space="preserve"> </w:t>
      </w:r>
      <w:r w:rsidR="00227CA7">
        <w:rPr>
          <w:rFonts w:eastAsiaTheme="minorEastAsia" w:cs="Calibri"/>
        </w:rPr>
        <w:t>B</w:t>
      </w:r>
      <w:r w:rsidR="003E1C18">
        <w:rPr>
          <w:rFonts w:eastAsiaTheme="minorEastAsia" w:cs="Calibri"/>
        </w:rPr>
        <w:t xml:space="preserve">) </w:t>
      </w:r>
      <w:r w:rsidR="00FD110F">
        <w:rPr>
          <w:rFonts w:eastAsia="DengXian" w:cs="Calibri"/>
          <w:szCs w:val="24"/>
        </w:rPr>
        <w:t xml:space="preserve">A </w:t>
      </w:r>
      <w:r w:rsidR="00FD110F" w:rsidRPr="00446EC3">
        <w:rPr>
          <w:rFonts w:eastAsia="DengXian" w:cs="Calibri"/>
          <w:szCs w:val="24"/>
        </w:rPr>
        <w:t xml:space="preserve">multicycle CV at 1 V/s </w:t>
      </w:r>
      <w:r w:rsidR="005D79D9">
        <w:rPr>
          <w:rFonts w:eastAsia="DengXian" w:cs="Calibri"/>
          <w:szCs w:val="24"/>
        </w:rPr>
        <w:t xml:space="preserve">was </w:t>
      </w:r>
      <w:r w:rsidR="00FD110F" w:rsidRPr="00446EC3">
        <w:rPr>
          <w:rFonts w:eastAsia="DengXian" w:cs="Calibri"/>
          <w:szCs w:val="24"/>
        </w:rPr>
        <w:t xml:space="preserve">collected at a </w:t>
      </w:r>
      <w:r w:rsidR="005D79D9" w:rsidRPr="00446EC3">
        <w:rPr>
          <w:rFonts w:eastAsia="DengXian" w:cs="Calibri"/>
          <w:szCs w:val="24"/>
        </w:rPr>
        <w:t>PtNP</w:t>
      </w:r>
      <w:r w:rsidR="005D79D9">
        <w:rPr>
          <w:rFonts w:eastAsia="DengXian" w:cs="Calibri"/>
          <w:szCs w:val="24"/>
        </w:rPr>
        <w:t>-free</w:t>
      </w:r>
      <w:r w:rsidR="00FD110F">
        <w:rPr>
          <w:rFonts w:eastAsia="DengXian" w:cs="Calibri"/>
          <w:szCs w:val="24"/>
        </w:rPr>
        <w:t xml:space="preserve"> location </w:t>
      </w:r>
      <w:r w:rsidR="005D79D9">
        <w:rPr>
          <w:rFonts w:eastAsia="DengXian" w:cs="Calibri"/>
          <w:szCs w:val="24"/>
        </w:rPr>
        <w:t>within the droplet footprint, as shown in the inset of the SEM image</w:t>
      </w:r>
      <w:r w:rsidR="00FD110F">
        <w:rPr>
          <w:rFonts w:eastAsia="DengXian" w:cs="Calibri"/>
          <w:szCs w:val="24"/>
        </w:rPr>
        <w:t>.</w:t>
      </w:r>
    </w:p>
    <w:p w14:paraId="65C3D27C" w14:textId="5397660D" w:rsidR="00316E85" w:rsidRDefault="00316E85">
      <w:pPr>
        <w:rPr>
          <w:rFonts w:cs="Calibri"/>
          <w:b/>
          <w:szCs w:val="24"/>
        </w:rPr>
      </w:pPr>
      <w:r>
        <w:rPr>
          <w:rFonts w:cs="Calibri"/>
          <w:b/>
          <w:szCs w:val="24"/>
        </w:rPr>
        <w:br w:type="page"/>
      </w:r>
    </w:p>
    <w:p w14:paraId="425B1362" w14:textId="7EFECF43" w:rsidR="008303B6" w:rsidRDefault="008303B6" w:rsidP="008303B6">
      <w:pPr>
        <w:rPr>
          <w:rFonts w:eastAsiaTheme="minorEastAsia" w:cs="Calibri"/>
        </w:rPr>
      </w:pPr>
      <w:r>
        <w:rPr>
          <w:bCs/>
        </w:rPr>
        <w:lastRenderedPageBreak/>
        <w:t>Schematic of s</w:t>
      </w:r>
      <w:r w:rsidRPr="006A13DB">
        <w:rPr>
          <w:bCs/>
        </w:rPr>
        <w:t>canning electrochemical cell microscopy on a TEM grid</w:t>
      </w:r>
      <w:r>
        <w:rPr>
          <w:bCs/>
        </w:rPr>
        <w:t>.</w:t>
      </w:r>
    </w:p>
    <w:p w14:paraId="11191A19" w14:textId="186FC35F" w:rsidR="00AD7E58" w:rsidRDefault="00506CCA" w:rsidP="00AD7E58">
      <w:pPr>
        <w:jc w:val="center"/>
        <w:rPr>
          <w:rFonts w:eastAsiaTheme="minorEastAsia" w:cs="Calibri"/>
        </w:rPr>
      </w:pPr>
      <w:r>
        <w:rPr>
          <w:noProof/>
          <w:lang w:bidi="he-IL"/>
        </w:rPr>
        <w:drawing>
          <wp:inline distT="0" distB="0" distL="0" distR="0" wp14:anchorId="12A6D860" wp14:editId="3AB85F59">
            <wp:extent cx="2743200" cy="2561336"/>
            <wp:effectExtent l="0" t="0" r="0" b="0"/>
            <wp:docPr id="14616246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24629" name=""/>
                    <pic:cNvPicPr/>
                  </pic:nvPicPr>
                  <pic:blipFill>
                    <a:blip r:embed="rId77">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8"/>
                        </a:ext>
                      </a:extLst>
                    </a:blip>
                    <a:stretch>
                      <a:fillRect/>
                    </a:stretch>
                  </pic:blipFill>
                  <pic:spPr>
                    <a:xfrm>
                      <a:off x="0" y="0"/>
                      <a:ext cx="2743200" cy="2561336"/>
                    </a:xfrm>
                    <a:prstGeom prst="rect">
                      <a:avLst/>
                    </a:prstGeom>
                  </pic:spPr>
                </pic:pic>
              </a:graphicData>
            </a:graphic>
          </wp:inline>
        </w:drawing>
      </w:r>
    </w:p>
    <w:p w14:paraId="21814A75" w14:textId="77777777" w:rsidR="008303B6" w:rsidRDefault="008303B6" w:rsidP="00AD7E58">
      <w:pPr>
        <w:jc w:val="center"/>
        <w:rPr>
          <w:rFonts w:eastAsiaTheme="minorEastAsia" w:cs="Calibri"/>
        </w:rPr>
      </w:pPr>
    </w:p>
    <w:p w14:paraId="1724D035" w14:textId="65801993" w:rsidR="00DF239A" w:rsidRDefault="00DF239A" w:rsidP="00DF239A">
      <w:pPr>
        <w:pStyle w:val="Heading3"/>
      </w:pPr>
      <w:bookmarkStart w:id="56" w:name="_Ref202362571"/>
      <w:bookmarkStart w:id="57" w:name="_Toc202450002"/>
      <w:r>
        <w:t>Figure S</w:t>
      </w:r>
      <w:r w:rsidR="00EE59F5">
        <w:fldChar w:fldCharType="begin"/>
      </w:r>
      <w:r w:rsidR="00EE59F5">
        <w:instrText xml:space="preserve"> SEQ Figure_S \* ARABIC </w:instrText>
      </w:r>
      <w:r w:rsidR="00EE59F5">
        <w:fldChar w:fldCharType="separate"/>
      </w:r>
      <w:r w:rsidR="000C7B26">
        <w:rPr>
          <w:noProof/>
        </w:rPr>
        <w:t>26</w:t>
      </w:r>
      <w:r w:rsidR="00EE59F5">
        <w:rPr>
          <w:noProof/>
        </w:rPr>
        <w:fldChar w:fldCharType="end"/>
      </w:r>
      <w:bookmarkEnd w:id="56"/>
      <w:r w:rsidRPr="00DF239A">
        <w:rPr>
          <w:rStyle w:val="Heading3Char"/>
          <w:b/>
          <w:bCs/>
        </w:rPr>
        <w:t xml:space="preserve">: </w:t>
      </w:r>
      <w:r w:rsidRPr="00DF239A">
        <w:t xml:space="preserve">SECCM of </w:t>
      </w:r>
      <w:r w:rsidR="00FD110F">
        <w:t xml:space="preserve">70 nm </w:t>
      </w:r>
      <w:r w:rsidRPr="00DF239A">
        <w:t>PtNPs drop</w:t>
      </w:r>
      <w:r w:rsidR="001E01D5">
        <w:t>-</w:t>
      </w:r>
      <w:r w:rsidRPr="00DF239A">
        <w:t>cast on TEM grid</w:t>
      </w:r>
      <w:r w:rsidR="00E33955">
        <w:t>.</w:t>
      </w:r>
      <w:bookmarkEnd w:id="57"/>
    </w:p>
    <w:p w14:paraId="73FCA2EC" w14:textId="67393A16" w:rsidR="00AD7E58" w:rsidRDefault="00BE25FE" w:rsidP="00821225">
      <w:pPr>
        <w:jc w:val="center"/>
      </w:pPr>
      <w:r>
        <w:rPr>
          <w:noProof/>
          <w:lang w:bidi="he-IL"/>
        </w:rPr>
        <w:drawing>
          <wp:inline distT="0" distB="0" distL="0" distR="0" wp14:anchorId="19763B48" wp14:editId="329277CD">
            <wp:extent cx="6858000" cy="2334895"/>
            <wp:effectExtent l="0" t="0" r="0" b="8255"/>
            <wp:docPr id="10115998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99890" name=""/>
                    <pic:cNvPicPr/>
                  </pic:nvPicPr>
                  <pic:blipFill>
                    <a:blip r:embed="rId79">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0"/>
                        </a:ext>
                      </a:extLst>
                    </a:blip>
                    <a:stretch>
                      <a:fillRect/>
                    </a:stretch>
                  </pic:blipFill>
                  <pic:spPr>
                    <a:xfrm>
                      <a:off x="0" y="0"/>
                      <a:ext cx="6858000" cy="2334895"/>
                    </a:xfrm>
                    <a:prstGeom prst="rect">
                      <a:avLst/>
                    </a:prstGeom>
                  </pic:spPr>
                </pic:pic>
              </a:graphicData>
            </a:graphic>
          </wp:inline>
        </w:drawing>
      </w:r>
    </w:p>
    <w:p w14:paraId="2062D169" w14:textId="5C1CDC51" w:rsidR="00AD7E58" w:rsidRDefault="005D79D9" w:rsidP="00AC3C8D">
      <w:pPr>
        <w:jc w:val="both"/>
        <w:rPr>
          <w:bCs/>
        </w:rPr>
      </w:pPr>
      <w:r>
        <w:rPr>
          <w:noProof/>
        </w:rPr>
        <w:t xml:space="preserve">SECCM was </w:t>
      </w:r>
      <w:r w:rsidR="00845009">
        <w:rPr>
          <w:noProof/>
        </w:rPr>
        <w:t>performed</w:t>
      </w:r>
      <w:r>
        <w:rPr>
          <w:noProof/>
        </w:rPr>
        <w:t xml:space="preserve"> on a </w:t>
      </w:r>
      <w:r w:rsidR="00845009">
        <w:rPr>
          <w:noProof/>
        </w:rPr>
        <w:t>triple-slot copper grid with drop-cast</w:t>
      </w:r>
      <w:r>
        <w:rPr>
          <w:noProof/>
        </w:rPr>
        <w:t xml:space="preserve"> 70 nm </w:t>
      </w:r>
      <w:r w:rsidR="0019017E">
        <w:rPr>
          <w:bCs/>
        </w:rPr>
        <w:t>PtNP</w:t>
      </w:r>
      <w:r>
        <w:rPr>
          <w:bCs/>
        </w:rPr>
        <w:t xml:space="preserve"> solution</w:t>
      </w:r>
      <w:r w:rsidR="00845009">
        <w:rPr>
          <w:bCs/>
        </w:rPr>
        <w:t>. TEM images</w:t>
      </w:r>
      <w:r w:rsidR="0019017E">
        <w:rPr>
          <w:bCs/>
        </w:rPr>
        <w:t xml:space="preserve"> show</w:t>
      </w:r>
      <w:r w:rsidR="00845009">
        <w:rPr>
          <w:bCs/>
        </w:rPr>
        <w:t>ed</w:t>
      </w:r>
      <w:r w:rsidR="0019017E">
        <w:rPr>
          <w:bCs/>
        </w:rPr>
        <w:t xml:space="preserve"> no structural changes after using the SECCM on a TEM grid after catalysis.</w:t>
      </w:r>
    </w:p>
    <w:p w14:paraId="0BB4249E" w14:textId="72DBA692" w:rsidR="00922A40" w:rsidRPr="00922A40" w:rsidRDefault="00316E85" w:rsidP="00922A40">
      <w:pPr>
        <w:pStyle w:val="Heading3"/>
        <w:rPr>
          <w:bCs/>
        </w:rPr>
      </w:pPr>
      <w:bookmarkStart w:id="58" w:name="_Ref202362787"/>
      <w:bookmarkStart w:id="59" w:name="_Toc202450003"/>
      <w:r>
        <w:lastRenderedPageBreak/>
        <w:t>Figure S</w:t>
      </w:r>
      <w:r w:rsidR="00EE59F5">
        <w:fldChar w:fldCharType="begin"/>
      </w:r>
      <w:r w:rsidR="00EE59F5">
        <w:instrText xml:space="preserve"> SEQ Figure_S \* ARABIC </w:instrText>
      </w:r>
      <w:r w:rsidR="00EE59F5">
        <w:fldChar w:fldCharType="separate"/>
      </w:r>
      <w:r w:rsidR="000C7B26">
        <w:rPr>
          <w:noProof/>
        </w:rPr>
        <w:t>27</w:t>
      </w:r>
      <w:r w:rsidR="00EE59F5">
        <w:rPr>
          <w:noProof/>
        </w:rPr>
        <w:fldChar w:fldCharType="end"/>
      </w:r>
      <w:bookmarkEnd w:id="58"/>
      <w:r>
        <w:t xml:space="preserve">: EDS of </w:t>
      </w:r>
      <w:r w:rsidR="00FD110F">
        <w:t xml:space="preserve">70 nm </w:t>
      </w:r>
      <w:r>
        <w:t xml:space="preserve">Pt nanoparticles </w:t>
      </w:r>
      <w:r w:rsidR="00BE25FE">
        <w:t>before and after catalysis</w:t>
      </w:r>
      <w:bookmarkEnd w:id="59"/>
    </w:p>
    <w:p w14:paraId="3C4E90E6" w14:textId="4B2224D1" w:rsidR="00821225" w:rsidRDefault="00BE25FE" w:rsidP="00BE25FE">
      <w:pPr>
        <w:jc w:val="center"/>
        <w:rPr>
          <w:bCs/>
        </w:rPr>
      </w:pPr>
      <w:r>
        <w:rPr>
          <w:noProof/>
          <w:lang w:bidi="he-IL"/>
        </w:rPr>
        <w:drawing>
          <wp:inline distT="0" distB="0" distL="0" distR="0" wp14:anchorId="77EB386B" wp14:editId="0EDDA942">
            <wp:extent cx="6514911" cy="5486400"/>
            <wp:effectExtent l="0" t="0" r="635" b="0"/>
            <wp:docPr id="18872604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60480" name=""/>
                    <pic:cNvPicPr/>
                  </pic:nvPicPr>
                  <pic:blipFill>
                    <a:blip r:embed="rId81">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2"/>
                        </a:ext>
                      </a:extLst>
                    </a:blip>
                    <a:stretch>
                      <a:fillRect/>
                    </a:stretch>
                  </pic:blipFill>
                  <pic:spPr>
                    <a:xfrm>
                      <a:off x="0" y="0"/>
                      <a:ext cx="6514911" cy="5486400"/>
                    </a:xfrm>
                    <a:prstGeom prst="rect">
                      <a:avLst/>
                    </a:prstGeom>
                  </pic:spPr>
                </pic:pic>
              </a:graphicData>
            </a:graphic>
          </wp:inline>
        </w:drawing>
      </w:r>
    </w:p>
    <w:p w14:paraId="66086E8E" w14:textId="7D2D302D" w:rsidR="00D57668" w:rsidRPr="00845009" w:rsidRDefault="007C51C7" w:rsidP="00AC3C8D">
      <w:pPr>
        <w:jc w:val="both"/>
        <w:rPr>
          <w:bCs/>
        </w:rPr>
      </w:pPr>
      <w:r w:rsidRPr="00664B2E">
        <w:rPr>
          <w:rFonts w:cs="Calibri"/>
        </w:rPr>
        <w:t>EDS</w:t>
      </w:r>
      <w:r>
        <w:rPr>
          <w:rFonts w:cs="Calibri"/>
        </w:rPr>
        <w:t xml:space="preserve"> spectra were collected using </w:t>
      </w:r>
      <w:r w:rsidR="00E004DA">
        <w:rPr>
          <w:rFonts w:cs="Calibri"/>
        </w:rPr>
        <w:t>a</w:t>
      </w:r>
      <w:r>
        <w:rPr>
          <w:rFonts w:cs="Calibri"/>
        </w:rPr>
        <w:t xml:space="preserve"> TEM in two different locations. A) </w:t>
      </w:r>
      <w:r w:rsidR="00E004DA">
        <w:rPr>
          <w:rFonts w:cs="Calibri"/>
        </w:rPr>
        <w:t xml:space="preserve">The EDS spectrum corresponds to the top-left cluster of PtNPs in </w:t>
      </w:r>
      <w:r w:rsidR="00E004DA">
        <w:rPr>
          <w:rFonts w:cs="Calibri"/>
        </w:rPr>
        <w:fldChar w:fldCharType="begin"/>
      </w:r>
      <w:r w:rsidR="00E004DA">
        <w:rPr>
          <w:rFonts w:cs="Calibri"/>
        </w:rPr>
        <w:instrText xml:space="preserve"> REF _Ref202362571 \h </w:instrText>
      </w:r>
      <w:r w:rsidR="00AC3C8D">
        <w:rPr>
          <w:rFonts w:cs="Calibri"/>
        </w:rPr>
        <w:instrText xml:space="preserve"> \* MERGEFORMAT </w:instrText>
      </w:r>
      <w:r w:rsidR="00E004DA">
        <w:rPr>
          <w:rFonts w:cs="Calibri"/>
        </w:rPr>
      </w:r>
      <w:r w:rsidR="00E004DA">
        <w:rPr>
          <w:rFonts w:cs="Calibri"/>
        </w:rPr>
        <w:fldChar w:fldCharType="separate"/>
      </w:r>
      <w:r w:rsidR="00E004DA">
        <w:t>Figure S</w:t>
      </w:r>
      <w:r w:rsidR="00E004DA">
        <w:rPr>
          <w:noProof/>
        </w:rPr>
        <w:t>28</w:t>
      </w:r>
      <w:r w:rsidR="00E004DA">
        <w:rPr>
          <w:rFonts w:cs="Calibri"/>
        </w:rPr>
        <w:fldChar w:fldCharType="end"/>
      </w:r>
      <w:r w:rsidR="00E004DA">
        <w:rPr>
          <w:rFonts w:cs="Calibri"/>
        </w:rPr>
        <w:t>.</w:t>
      </w:r>
      <w:r>
        <w:rPr>
          <w:rFonts w:cs="Calibri"/>
        </w:rPr>
        <w:t xml:space="preserve"> </w:t>
      </w:r>
      <w:r w:rsidR="00E004DA">
        <w:rPr>
          <w:rFonts w:cs="Calibri"/>
        </w:rPr>
        <w:t>Two different areas are shown to see the intensity contribution from one PtNP and the whole cluster. B) The stage was relocated to a different position of the TEM grid, away from the SECCM experiment, to collect the control spectra.</w:t>
      </w:r>
    </w:p>
    <w:p w14:paraId="0B188001" w14:textId="6FCCF9CA" w:rsidR="000E63A8" w:rsidRDefault="000E63A8" w:rsidP="000E63A8">
      <w:pPr>
        <w:pStyle w:val="Heading3"/>
        <w:rPr>
          <w:bCs/>
        </w:rPr>
      </w:pPr>
      <w:bookmarkStart w:id="60" w:name="_Toc202450004"/>
      <w:r>
        <w:lastRenderedPageBreak/>
        <w:t>Figure S</w:t>
      </w:r>
      <w:r w:rsidR="00EE59F5">
        <w:fldChar w:fldCharType="begin"/>
      </w:r>
      <w:r w:rsidR="00EE59F5">
        <w:instrText xml:space="preserve"> SEQ Figure_S \* ARABIC </w:instrText>
      </w:r>
      <w:r w:rsidR="00EE59F5">
        <w:fldChar w:fldCharType="separate"/>
      </w:r>
      <w:r w:rsidR="000C7B26">
        <w:rPr>
          <w:noProof/>
        </w:rPr>
        <w:t>28</w:t>
      </w:r>
      <w:r w:rsidR="00EE59F5">
        <w:rPr>
          <w:noProof/>
        </w:rPr>
        <w:fldChar w:fldCharType="end"/>
      </w:r>
      <w:r>
        <w:t xml:space="preserve">: EDS of </w:t>
      </w:r>
      <w:r w:rsidR="00FD110F">
        <w:t xml:space="preserve">70 nm </w:t>
      </w:r>
      <w:r>
        <w:t>Pt nanoparticles comparison</w:t>
      </w:r>
      <w:r w:rsidR="00E33955">
        <w:t>.</w:t>
      </w:r>
      <w:bookmarkEnd w:id="60"/>
    </w:p>
    <w:p w14:paraId="5C500352" w14:textId="136CD978" w:rsidR="00821225" w:rsidRDefault="00CA2119" w:rsidP="00821225">
      <w:pPr>
        <w:jc w:val="center"/>
        <w:rPr>
          <w:bCs/>
        </w:rPr>
      </w:pPr>
      <w:r>
        <w:rPr>
          <w:bCs/>
          <w:noProof/>
          <w:lang w:bidi="he-IL"/>
        </w:rPr>
        <w:drawing>
          <wp:inline distT="0" distB="0" distL="0" distR="0" wp14:anchorId="0620B755" wp14:editId="43875005">
            <wp:extent cx="5486400" cy="2745486"/>
            <wp:effectExtent l="0" t="0" r="0" b="0"/>
            <wp:docPr id="8937586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86400" cy="2745486"/>
                    </a:xfrm>
                    <a:prstGeom prst="rect">
                      <a:avLst/>
                    </a:prstGeom>
                    <a:noFill/>
                  </pic:spPr>
                </pic:pic>
              </a:graphicData>
            </a:graphic>
          </wp:inline>
        </w:drawing>
      </w:r>
    </w:p>
    <w:p w14:paraId="45F0D5F5" w14:textId="499E1AEB" w:rsidR="00456D04" w:rsidRDefault="00E004DA" w:rsidP="00AC3C8D">
      <w:pPr>
        <w:jc w:val="both"/>
        <w:rPr>
          <w:bCs/>
        </w:rPr>
      </w:pPr>
      <w:r>
        <w:rPr>
          <w:rFonts w:cs="Calibri"/>
        </w:rPr>
        <w:t xml:space="preserve">The EDS spectra from </w:t>
      </w:r>
      <w:r>
        <w:rPr>
          <w:rFonts w:cs="Calibri"/>
        </w:rPr>
        <w:fldChar w:fldCharType="begin"/>
      </w:r>
      <w:r>
        <w:rPr>
          <w:rFonts w:cs="Calibri"/>
        </w:rPr>
        <w:instrText xml:space="preserve"> REF _Ref202362787 \h </w:instrText>
      </w:r>
      <w:r w:rsidR="00AC3C8D">
        <w:rPr>
          <w:rFonts w:cs="Calibri"/>
        </w:rPr>
        <w:instrText xml:space="preserve"> \* MERGEFORMAT </w:instrText>
      </w:r>
      <w:r>
        <w:rPr>
          <w:rFonts w:cs="Calibri"/>
        </w:rPr>
      </w:r>
      <w:r>
        <w:rPr>
          <w:rFonts w:cs="Calibri"/>
        </w:rPr>
        <w:fldChar w:fldCharType="separate"/>
      </w:r>
      <w:r>
        <w:t>Figure S</w:t>
      </w:r>
      <w:r>
        <w:rPr>
          <w:noProof/>
        </w:rPr>
        <w:t>29</w:t>
      </w:r>
      <w:r>
        <w:rPr>
          <w:rFonts w:cs="Calibri"/>
        </w:rPr>
        <w:fldChar w:fldCharType="end"/>
      </w:r>
      <w:r>
        <w:rPr>
          <w:rFonts w:cs="Calibri"/>
        </w:rPr>
        <w:t xml:space="preserve"> was normalized by the Pt peak at 2.013 keV to 1 for comparison between the two experiments. The spectra show no noticeable peak differences after catalysis and deactivation.</w:t>
      </w:r>
    </w:p>
    <w:p w14:paraId="1666E376" w14:textId="4559CCC2" w:rsidR="00316E85" w:rsidRDefault="00316E85" w:rsidP="00DF239A">
      <w:pPr>
        <w:jc w:val="center"/>
        <w:rPr>
          <w:bCs/>
        </w:rPr>
      </w:pPr>
    </w:p>
    <w:p w14:paraId="01A70E1F" w14:textId="1555C4AD" w:rsidR="00C465A4" w:rsidRPr="00DF239A" w:rsidRDefault="00C465A4" w:rsidP="00DF239A">
      <w:pPr>
        <w:jc w:val="center"/>
        <w:rPr>
          <w:rFonts w:eastAsiaTheme="minorEastAsia" w:cs="Calibri"/>
        </w:rPr>
      </w:pPr>
      <w:r>
        <w:rPr>
          <w:bCs/>
        </w:rPr>
        <w:br w:type="page"/>
      </w:r>
    </w:p>
    <w:p w14:paraId="1F9DAD9B" w14:textId="2E5CF79C" w:rsidR="00F010E0" w:rsidRPr="00AD2E04" w:rsidRDefault="00F010E0" w:rsidP="00AD2E04">
      <w:pPr>
        <w:pStyle w:val="Heading1"/>
        <w:rPr>
          <w:rFonts w:cs="Calibri"/>
        </w:rPr>
      </w:pPr>
      <w:bookmarkStart w:id="61" w:name="_Toc202450005"/>
      <w:r w:rsidRPr="00F010E0">
        <w:lastRenderedPageBreak/>
        <w:t>References</w:t>
      </w:r>
      <w:bookmarkEnd w:id="61"/>
    </w:p>
    <w:sdt>
      <w:sdtPr>
        <w:rPr>
          <w:rFonts w:cs="Calibri"/>
          <w:color w:val="000000"/>
        </w:rPr>
        <w:tag w:val="MENDELEY_BIBLIOGRAPHY"/>
        <w:id w:val="2050495765"/>
        <w:placeholder>
          <w:docPart w:val="DefaultPlaceholder_-1854013440"/>
        </w:placeholder>
      </w:sdtPr>
      <w:sdtEndPr/>
      <w:sdtContent>
        <w:p w14:paraId="380E5222" w14:textId="77777777" w:rsidR="002F0A8F" w:rsidRDefault="002F0A8F" w:rsidP="00AC3C8D">
          <w:pPr>
            <w:autoSpaceDE w:val="0"/>
            <w:autoSpaceDN w:val="0"/>
            <w:ind w:hanging="640"/>
            <w:jc w:val="both"/>
            <w:divId w:val="45690748"/>
            <w:rPr>
              <w:rFonts w:eastAsia="Times New Roman"/>
              <w:kern w:val="0"/>
              <w:szCs w:val="24"/>
              <w14:ligatures w14:val="none"/>
            </w:rPr>
          </w:pPr>
          <w:r>
            <w:rPr>
              <w:rFonts w:eastAsia="Times New Roman"/>
            </w:rPr>
            <w:t>1.</w:t>
          </w:r>
          <w:r>
            <w:rPr>
              <w:rFonts w:eastAsia="Times New Roman"/>
            </w:rPr>
            <w:tab/>
            <w:t xml:space="preserve">Genc, A., Marlowe, J., Finzel, J. &amp; Christopher, P. AI-Enhanced Nanoparticle Analysis: Integrating Single-Shot Object Detection and Vision Transformer for Rapid and Accurate Characterization. </w:t>
          </w:r>
          <w:r>
            <w:rPr>
              <w:rFonts w:eastAsia="Times New Roman"/>
              <w:i/>
              <w:iCs/>
            </w:rPr>
            <w:t>Microscopy and Microanalysis</w:t>
          </w:r>
          <w:r>
            <w:rPr>
              <w:rFonts w:eastAsia="Times New Roman"/>
            </w:rPr>
            <w:t xml:space="preserve"> </w:t>
          </w:r>
          <w:r>
            <w:rPr>
              <w:rFonts w:eastAsia="Times New Roman"/>
              <w:b/>
              <w:bCs/>
            </w:rPr>
            <w:t>30</w:t>
          </w:r>
          <w:r>
            <w:rPr>
              <w:rFonts w:eastAsia="Times New Roman"/>
            </w:rPr>
            <w:t>, ozae044.196 (2024).</w:t>
          </w:r>
        </w:p>
        <w:p w14:paraId="1871C15D" w14:textId="77777777" w:rsidR="002F0A8F" w:rsidRDefault="002F0A8F" w:rsidP="00AC3C8D">
          <w:pPr>
            <w:autoSpaceDE w:val="0"/>
            <w:autoSpaceDN w:val="0"/>
            <w:ind w:hanging="640"/>
            <w:jc w:val="both"/>
            <w:divId w:val="771046511"/>
            <w:rPr>
              <w:rFonts w:eastAsia="Times New Roman"/>
            </w:rPr>
          </w:pPr>
          <w:r>
            <w:rPr>
              <w:rFonts w:eastAsia="Times New Roman"/>
            </w:rPr>
            <w:t>2.</w:t>
          </w:r>
          <w:r>
            <w:rPr>
              <w:rFonts w:eastAsia="Times New Roman"/>
            </w:rPr>
            <w:tab/>
            <w:t xml:space="preserve">Genc, A., Marlowe, J., Jalil, A., Kovarik, L. &amp; Christopher, P. A versatile machine learning workflow for high-throughput analysis of supported metal catalyst particles. </w:t>
          </w:r>
          <w:r>
            <w:rPr>
              <w:rFonts w:eastAsia="Times New Roman"/>
              <w:i/>
              <w:iCs/>
            </w:rPr>
            <w:t>Ultramicroscopy</w:t>
          </w:r>
          <w:r>
            <w:rPr>
              <w:rFonts w:eastAsia="Times New Roman"/>
            </w:rPr>
            <w:t xml:space="preserve"> </w:t>
          </w:r>
          <w:r>
            <w:rPr>
              <w:rFonts w:eastAsia="Times New Roman"/>
              <w:b/>
              <w:bCs/>
            </w:rPr>
            <w:t>271</w:t>
          </w:r>
          <w:r>
            <w:rPr>
              <w:rFonts w:eastAsia="Times New Roman"/>
            </w:rPr>
            <w:t>, 114116 (2025).</w:t>
          </w:r>
        </w:p>
        <w:p w14:paraId="5F13CC8C" w14:textId="77777777" w:rsidR="002F0A8F" w:rsidRDefault="002F0A8F" w:rsidP="00AC3C8D">
          <w:pPr>
            <w:autoSpaceDE w:val="0"/>
            <w:autoSpaceDN w:val="0"/>
            <w:ind w:hanging="640"/>
            <w:jc w:val="both"/>
            <w:divId w:val="1344240804"/>
            <w:rPr>
              <w:rFonts w:eastAsia="Times New Roman"/>
            </w:rPr>
          </w:pPr>
          <w:r>
            <w:rPr>
              <w:rFonts w:eastAsia="Times New Roman"/>
            </w:rPr>
            <w:t>3.</w:t>
          </w:r>
          <w:r>
            <w:rPr>
              <w:rFonts w:eastAsia="Times New Roman"/>
            </w:rPr>
            <w:tab/>
            <w:t xml:space="preserve">Sokolov, S. V, Eloul, S., Kätelhön, E., Batchelor-McAuley, C. &amp; Compton, R. G. Electrode–particle impacts: a users guide. </w:t>
          </w:r>
          <w:r>
            <w:rPr>
              <w:rFonts w:eastAsia="Times New Roman"/>
              <w:i/>
              <w:iCs/>
            </w:rPr>
            <w:t>Physical Chemistry Chemical Physics</w:t>
          </w:r>
          <w:r>
            <w:rPr>
              <w:rFonts w:eastAsia="Times New Roman"/>
            </w:rPr>
            <w:t xml:space="preserve"> </w:t>
          </w:r>
          <w:r>
            <w:rPr>
              <w:rFonts w:eastAsia="Times New Roman"/>
              <w:b/>
              <w:bCs/>
            </w:rPr>
            <w:t>19</w:t>
          </w:r>
          <w:r>
            <w:rPr>
              <w:rFonts w:eastAsia="Times New Roman"/>
            </w:rPr>
            <w:t>, 28–43 (2017).</w:t>
          </w:r>
        </w:p>
        <w:p w14:paraId="159B06CE" w14:textId="77777777" w:rsidR="002F0A8F" w:rsidRDefault="002F0A8F" w:rsidP="00AC3C8D">
          <w:pPr>
            <w:autoSpaceDE w:val="0"/>
            <w:autoSpaceDN w:val="0"/>
            <w:ind w:hanging="640"/>
            <w:jc w:val="both"/>
            <w:divId w:val="369653162"/>
            <w:rPr>
              <w:rFonts w:eastAsia="Times New Roman"/>
            </w:rPr>
          </w:pPr>
          <w:r>
            <w:rPr>
              <w:rFonts w:eastAsia="Times New Roman"/>
            </w:rPr>
            <w:t>4.</w:t>
          </w:r>
          <w:r>
            <w:rPr>
              <w:rFonts w:eastAsia="Times New Roman"/>
            </w:rPr>
            <w:tab/>
            <w:t xml:space="preserve">Łukaszewski, M., Soszko, M. &amp; Czerwiński, A. Electrochemical methods of real surface area determination of noble metal electrodes–an overview. </w:t>
          </w:r>
          <w:r>
            <w:rPr>
              <w:rFonts w:eastAsia="Times New Roman"/>
              <w:i/>
              <w:iCs/>
            </w:rPr>
            <w:t>Int J Electrochem Sci</w:t>
          </w:r>
          <w:r>
            <w:rPr>
              <w:rFonts w:eastAsia="Times New Roman"/>
            </w:rPr>
            <w:t xml:space="preserve"> </w:t>
          </w:r>
          <w:r>
            <w:rPr>
              <w:rFonts w:eastAsia="Times New Roman"/>
              <w:b/>
              <w:bCs/>
            </w:rPr>
            <w:t>11</w:t>
          </w:r>
          <w:r>
            <w:rPr>
              <w:rFonts w:eastAsia="Times New Roman"/>
            </w:rPr>
            <w:t>, 4442–4469 (2016).</w:t>
          </w:r>
        </w:p>
        <w:p w14:paraId="7760CE8C" w14:textId="77777777" w:rsidR="002F0A8F" w:rsidRDefault="002F0A8F" w:rsidP="00AC3C8D">
          <w:pPr>
            <w:autoSpaceDE w:val="0"/>
            <w:autoSpaceDN w:val="0"/>
            <w:ind w:hanging="640"/>
            <w:jc w:val="both"/>
            <w:divId w:val="1065765880"/>
            <w:rPr>
              <w:rFonts w:eastAsia="Times New Roman"/>
            </w:rPr>
          </w:pPr>
          <w:r>
            <w:rPr>
              <w:rFonts w:eastAsia="Times New Roman"/>
            </w:rPr>
            <w:t>5.</w:t>
          </w:r>
          <w:r>
            <w:rPr>
              <w:rFonts w:eastAsia="Times New Roman"/>
            </w:rPr>
            <w:tab/>
            <w:t xml:space="preserve">Tavares, M. C., Machado, S. A. S. &amp; Mazo, L. H. Study of hydrogen evolution reaction in acid medium on Pt microelectrodes. </w:t>
          </w:r>
          <w:r>
            <w:rPr>
              <w:rFonts w:eastAsia="Times New Roman"/>
              <w:i/>
              <w:iCs/>
            </w:rPr>
            <w:t>Electrochim Acta</w:t>
          </w:r>
          <w:r>
            <w:rPr>
              <w:rFonts w:eastAsia="Times New Roman"/>
            </w:rPr>
            <w:t xml:space="preserve"> </w:t>
          </w:r>
          <w:r>
            <w:rPr>
              <w:rFonts w:eastAsia="Times New Roman"/>
              <w:b/>
              <w:bCs/>
            </w:rPr>
            <w:t>46</w:t>
          </w:r>
          <w:r>
            <w:rPr>
              <w:rFonts w:eastAsia="Times New Roman"/>
            </w:rPr>
            <w:t>, 4359–4369 (2001).</w:t>
          </w:r>
        </w:p>
        <w:p w14:paraId="57E0B629" w14:textId="77777777" w:rsidR="002F0A8F" w:rsidRDefault="002F0A8F" w:rsidP="00AC3C8D">
          <w:pPr>
            <w:autoSpaceDE w:val="0"/>
            <w:autoSpaceDN w:val="0"/>
            <w:ind w:hanging="640"/>
            <w:jc w:val="both"/>
            <w:divId w:val="1399746351"/>
            <w:rPr>
              <w:rFonts w:eastAsia="Times New Roman"/>
            </w:rPr>
          </w:pPr>
          <w:r>
            <w:rPr>
              <w:rFonts w:eastAsia="Times New Roman"/>
            </w:rPr>
            <w:t>6.</w:t>
          </w:r>
          <w:r>
            <w:rPr>
              <w:rFonts w:eastAsia="Times New Roman"/>
            </w:rPr>
            <w:tab/>
            <w:t xml:space="preserve">Compton, R. G. &amp; Banks, C. E. </w:t>
          </w:r>
          <w:r>
            <w:rPr>
              <w:rFonts w:eastAsia="Times New Roman"/>
              <w:i/>
              <w:iCs/>
            </w:rPr>
            <w:t>Understanding Voltammetry</w:t>
          </w:r>
          <w:r>
            <w:rPr>
              <w:rFonts w:eastAsia="Times New Roman"/>
            </w:rPr>
            <w:t>. (World Scientific, 2018).</w:t>
          </w:r>
        </w:p>
        <w:p w14:paraId="62B932E9" w14:textId="77777777" w:rsidR="002F0A8F" w:rsidRDefault="002F0A8F" w:rsidP="00AC3C8D">
          <w:pPr>
            <w:autoSpaceDE w:val="0"/>
            <w:autoSpaceDN w:val="0"/>
            <w:ind w:hanging="640"/>
            <w:jc w:val="both"/>
            <w:divId w:val="835851375"/>
            <w:rPr>
              <w:rFonts w:eastAsia="Times New Roman"/>
            </w:rPr>
          </w:pPr>
          <w:r>
            <w:rPr>
              <w:rFonts w:eastAsia="Times New Roman"/>
            </w:rPr>
            <w:t>7.</w:t>
          </w:r>
          <w:r>
            <w:rPr>
              <w:rFonts w:eastAsia="Times New Roman"/>
            </w:rPr>
            <w:tab/>
            <w:t xml:space="preserve">Wiberg, G. K. H. &amp; Arenz, M. On the influence of hydronium and hydroxide ion diffusion on the hydrogen and oxygen evolution reactions in aqueous media. </w:t>
          </w:r>
          <w:r>
            <w:rPr>
              <w:rFonts w:eastAsia="Times New Roman"/>
              <w:i/>
              <w:iCs/>
            </w:rPr>
            <w:t>Electrochim Acta</w:t>
          </w:r>
          <w:r>
            <w:rPr>
              <w:rFonts w:eastAsia="Times New Roman"/>
            </w:rPr>
            <w:t xml:space="preserve"> </w:t>
          </w:r>
          <w:r>
            <w:rPr>
              <w:rFonts w:eastAsia="Times New Roman"/>
              <w:b/>
              <w:bCs/>
            </w:rPr>
            <w:t>158</w:t>
          </w:r>
          <w:r>
            <w:rPr>
              <w:rFonts w:eastAsia="Times New Roman"/>
            </w:rPr>
            <w:t>, 13–17 (2015).</w:t>
          </w:r>
        </w:p>
        <w:p w14:paraId="75E303AF" w14:textId="77777777" w:rsidR="002F0A8F" w:rsidRDefault="002F0A8F" w:rsidP="00AC3C8D">
          <w:pPr>
            <w:autoSpaceDE w:val="0"/>
            <w:autoSpaceDN w:val="0"/>
            <w:ind w:hanging="640"/>
            <w:jc w:val="both"/>
            <w:divId w:val="1176043712"/>
            <w:rPr>
              <w:rFonts w:eastAsia="Times New Roman"/>
            </w:rPr>
          </w:pPr>
          <w:r>
            <w:rPr>
              <w:rFonts w:eastAsia="Times New Roman"/>
            </w:rPr>
            <w:t>8.</w:t>
          </w:r>
          <w:r>
            <w:rPr>
              <w:rFonts w:eastAsia="Times New Roman"/>
            </w:rPr>
            <w:tab/>
            <w:t xml:space="preserve">Dongping, Z., Velmurugan, J. &amp; Mirkin, M. V. Adsorption/desorption of hydrogen on Pt nanoelectrodes: Evidence of surface diffusion and spillover. </w:t>
          </w:r>
          <w:r>
            <w:rPr>
              <w:rFonts w:eastAsia="Times New Roman"/>
              <w:i/>
              <w:iCs/>
            </w:rPr>
            <w:t>J Am Chem Soc</w:t>
          </w:r>
          <w:r>
            <w:rPr>
              <w:rFonts w:eastAsia="Times New Roman"/>
            </w:rPr>
            <w:t xml:space="preserve"> </w:t>
          </w:r>
          <w:r>
            <w:rPr>
              <w:rFonts w:eastAsia="Times New Roman"/>
              <w:b/>
              <w:bCs/>
            </w:rPr>
            <w:t>131</w:t>
          </w:r>
          <w:r>
            <w:rPr>
              <w:rFonts w:eastAsia="Times New Roman"/>
            </w:rPr>
            <w:t>, 14756–14760 (2009).</w:t>
          </w:r>
        </w:p>
        <w:p w14:paraId="08D5FC20" w14:textId="2111581F" w:rsidR="00A02F20" w:rsidRPr="00F010E0" w:rsidRDefault="002F0A8F" w:rsidP="00AC3C8D">
          <w:pPr>
            <w:jc w:val="both"/>
            <w:rPr>
              <w:rFonts w:cs="Calibri"/>
            </w:rPr>
          </w:pPr>
          <w:r>
            <w:rPr>
              <w:rFonts w:eastAsia="Times New Roman"/>
            </w:rPr>
            <w:t> </w:t>
          </w:r>
        </w:p>
      </w:sdtContent>
    </w:sdt>
    <w:sectPr w:rsidR="00A02F20" w:rsidRPr="00F010E0" w:rsidSect="00843304">
      <w:footerReference w:type="default" r:id="rId8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F42494" w14:textId="77777777" w:rsidR="00EE59F5" w:rsidRDefault="00EE59F5" w:rsidP="002E66EE">
      <w:r>
        <w:separator/>
      </w:r>
    </w:p>
  </w:endnote>
  <w:endnote w:type="continuationSeparator" w:id="0">
    <w:p w14:paraId="10DC0CA5" w14:textId="77777777" w:rsidR="00EE59F5" w:rsidRDefault="00EE59F5" w:rsidP="002E66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1895556"/>
      <w:docPartObj>
        <w:docPartGallery w:val="Page Numbers (Bottom of Page)"/>
        <w:docPartUnique/>
      </w:docPartObj>
    </w:sdtPr>
    <w:sdtEndPr>
      <w:rPr>
        <w:noProof/>
      </w:rPr>
    </w:sdtEndPr>
    <w:sdtContent>
      <w:p w14:paraId="3A746C8B" w14:textId="49E71D97" w:rsidR="002E66EE" w:rsidRDefault="002E66EE">
        <w:pPr>
          <w:pStyle w:val="Footer"/>
          <w:jc w:val="right"/>
        </w:pPr>
        <w:r>
          <w:fldChar w:fldCharType="begin"/>
        </w:r>
        <w:r>
          <w:instrText xml:space="preserve"> PAGE   \* MERGEFORMAT </w:instrText>
        </w:r>
        <w:r>
          <w:fldChar w:fldCharType="separate"/>
        </w:r>
        <w:r w:rsidR="000D0FC5">
          <w:rPr>
            <w:noProof/>
          </w:rPr>
          <w:t>4</w:t>
        </w:r>
        <w:r>
          <w:rPr>
            <w:noProof/>
          </w:rPr>
          <w:fldChar w:fldCharType="end"/>
        </w:r>
      </w:p>
    </w:sdtContent>
  </w:sdt>
  <w:p w14:paraId="458C9A49" w14:textId="77777777" w:rsidR="002E66EE" w:rsidRDefault="002E66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025702" w14:textId="77777777" w:rsidR="00EE59F5" w:rsidRDefault="00EE59F5" w:rsidP="002E66EE">
      <w:r>
        <w:separator/>
      </w:r>
    </w:p>
  </w:footnote>
  <w:footnote w:type="continuationSeparator" w:id="0">
    <w:p w14:paraId="46031950" w14:textId="77777777" w:rsidR="00EE59F5" w:rsidRDefault="00EE59F5" w:rsidP="002E66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7760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6113FF8"/>
    <w:multiLevelType w:val="hybridMultilevel"/>
    <w:tmpl w:val="E3D89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2E3126"/>
    <w:multiLevelType w:val="hybridMultilevel"/>
    <w:tmpl w:val="7668F2BC"/>
    <w:lvl w:ilvl="0" w:tplc="AE5C6F46">
      <w:start w:val="1"/>
      <w:numFmt w:val="bullet"/>
      <w:lvlText w:val="•"/>
      <w:lvlJc w:val="left"/>
      <w:pPr>
        <w:tabs>
          <w:tab w:val="num" w:pos="720"/>
        </w:tabs>
        <w:ind w:left="720" w:hanging="360"/>
      </w:pPr>
      <w:rPr>
        <w:rFonts w:ascii="Arial" w:hAnsi="Arial" w:hint="default"/>
      </w:rPr>
    </w:lvl>
    <w:lvl w:ilvl="1" w:tplc="4E241348" w:tentative="1">
      <w:start w:val="1"/>
      <w:numFmt w:val="bullet"/>
      <w:lvlText w:val="•"/>
      <w:lvlJc w:val="left"/>
      <w:pPr>
        <w:tabs>
          <w:tab w:val="num" w:pos="1440"/>
        </w:tabs>
        <w:ind w:left="1440" w:hanging="360"/>
      </w:pPr>
      <w:rPr>
        <w:rFonts w:ascii="Arial" w:hAnsi="Arial" w:hint="default"/>
      </w:rPr>
    </w:lvl>
    <w:lvl w:ilvl="2" w:tplc="33CA3602" w:tentative="1">
      <w:start w:val="1"/>
      <w:numFmt w:val="bullet"/>
      <w:lvlText w:val="•"/>
      <w:lvlJc w:val="left"/>
      <w:pPr>
        <w:tabs>
          <w:tab w:val="num" w:pos="2160"/>
        </w:tabs>
        <w:ind w:left="2160" w:hanging="360"/>
      </w:pPr>
      <w:rPr>
        <w:rFonts w:ascii="Arial" w:hAnsi="Arial" w:hint="default"/>
      </w:rPr>
    </w:lvl>
    <w:lvl w:ilvl="3" w:tplc="6BE8FE92" w:tentative="1">
      <w:start w:val="1"/>
      <w:numFmt w:val="bullet"/>
      <w:lvlText w:val="•"/>
      <w:lvlJc w:val="left"/>
      <w:pPr>
        <w:tabs>
          <w:tab w:val="num" w:pos="2880"/>
        </w:tabs>
        <w:ind w:left="2880" w:hanging="360"/>
      </w:pPr>
      <w:rPr>
        <w:rFonts w:ascii="Arial" w:hAnsi="Arial" w:hint="default"/>
      </w:rPr>
    </w:lvl>
    <w:lvl w:ilvl="4" w:tplc="B07881A2" w:tentative="1">
      <w:start w:val="1"/>
      <w:numFmt w:val="bullet"/>
      <w:lvlText w:val="•"/>
      <w:lvlJc w:val="left"/>
      <w:pPr>
        <w:tabs>
          <w:tab w:val="num" w:pos="3600"/>
        </w:tabs>
        <w:ind w:left="3600" w:hanging="360"/>
      </w:pPr>
      <w:rPr>
        <w:rFonts w:ascii="Arial" w:hAnsi="Arial" w:hint="default"/>
      </w:rPr>
    </w:lvl>
    <w:lvl w:ilvl="5" w:tplc="9C34F208" w:tentative="1">
      <w:start w:val="1"/>
      <w:numFmt w:val="bullet"/>
      <w:lvlText w:val="•"/>
      <w:lvlJc w:val="left"/>
      <w:pPr>
        <w:tabs>
          <w:tab w:val="num" w:pos="4320"/>
        </w:tabs>
        <w:ind w:left="4320" w:hanging="360"/>
      </w:pPr>
      <w:rPr>
        <w:rFonts w:ascii="Arial" w:hAnsi="Arial" w:hint="default"/>
      </w:rPr>
    </w:lvl>
    <w:lvl w:ilvl="6" w:tplc="B2785608" w:tentative="1">
      <w:start w:val="1"/>
      <w:numFmt w:val="bullet"/>
      <w:lvlText w:val="•"/>
      <w:lvlJc w:val="left"/>
      <w:pPr>
        <w:tabs>
          <w:tab w:val="num" w:pos="5040"/>
        </w:tabs>
        <w:ind w:left="5040" w:hanging="360"/>
      </w:pPr>
      <w:rPr>
        <w:rFonts w:ascii="Arial" w:hAnsi="Arial" w:hint="default"/>
      </w:rPr>
    </w:lvl>
    <w:lvl w:ilvl="7" w:tplc="0AAA7902" w:tentative="1">
      <w:start w:val="1"/>
      <w:numFmt w:val="bullet"/>
      <w:lvlText w:val="•"/>
      <w:lvlJc w:val="left"/>
      <w:pPr>
        <w:tabs>
          <w:tab w:val="num" w:pos="5760"/>
        </w:tabs>
        <w:ind w:left="5760" w:hanging="360"/>
      </w:pPr>
      <w:rPr>
        <w:rFonts w:ascii="Arial" w:hAnsi="Arial" w:hint="default"/>
      </w:rPr>
    </w:lvl>
    <w:lvl w:ilvl="8" w:tplc="C936A4C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93E6B10"/>
    <w:multiLevelType w:val="hybridMultilevel"/>
    <w:tmpl w:val="0CE6284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 w15:restartNumberingAfterBreak="0">
    <w:nsid w:val="33562604"/>
    <w:multiLevelType w:val="hybridMultilevel"/>
    <w:tmpl w:val="D81EB526"/>
    <w:lvl w:ilvl="0" w:tplc="04090013">
      <w:start w:val="1"/>
      <w:numFmt w:val="upperRoman"/>
      <w:lvlText w:val="%1."/>
      <w:lvlJc w:val="righ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5" w15:restartNumberingAfterBreak="0">
    <w:nsid w:val="3AB15113"/>
    <w:multiLevelType w:val="hybridMultilevel"/>
    <w:tmpl w:val="3CF6028C"/>
    <w:lvl w:ilvl="0" w:tplc="FBC8C66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D1A15CC"/>
    <w:multiLevelType w:val="hybridMultilevel"/>
    <w:tmpl w:val="F50681B6"/>
    <w:lvl w:ilvl="0" w:tplc="C130DF1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280509A"/>
    <w:multiLevelType w:val="hybridMultilevel"/>
    <w:tmpl w:val="3500CED6"/>
    <w:lvl w:ilvl="0" w:tplc="A080C0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087927"/>
    <w:multiLevelType w:val="hybridMultilevel"/>
    <w:tmpl w:val="C2A2674A"/>
    <w:lvl w:ilvl="0" w:tplc="A560F0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5DE7607"/>
    <w:multiLevelType w:val="hybridMultilevel"/>
    <w:tmpl w:val="0C542E98"/>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0C0B38"/>
    <w:multiLevelType w:val="multilevel"/>
    <w:tmpl w:val="16D8B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B1133F"/>
    <w:multiLevelType w:val="hybridMultilevel"/>
    <w:tmpl w:val="4BECF5E8"/>
    <w:lvl w:ilvl="0" w:tplc="B31E2BD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2295167"/>
    <w:multiLevelType w:val="hybridMultilevel"/>
    <w:tmpl w:val="18A24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342490"/>
    <w:multiLevelType w:val="hybridMultilevel"/>
    <w:tmpl w:val="5B763E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7B845726"/>
    <w:multiLevelType w:val="hybridMultilevel"/>
    <w:tmpl w:val="37D424E6"/>
    <w:lvl w:ilvl="0" w:tplc="CCE4C75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2"/>
  </w:num>
  <w:num w:numId="4">
    <w:abstractNumId w:val="4"/>
  </w:num>
  <w:num w:numId="5">
    <w:abstractNumId w:val="7"/>
  </w:num>
  <w:num w:numId="6">
    <w:abstractNumId w:val="3"/>
  </w:num>
  <w:num w:numId="7">
    <w:abstractNumId w:val="9"/>
  </w:num>
  <w:num w:numId="8">
    <w:abstractNumId w:val="13"/>
  </w:num>
  <w:num w:numId="9">
    <w:abstractNumId w:val="1"/>
  </w:num>
  <w:num w:numId="10">
    <w:abstractNumId w:val="10"/>
  </w:num>
  <w:num w:numId="11">
    <w:abstractNumId w:val="14"/>
  </w:num>
  <w:num w:numId="12">
    <w:abstractNumId w:val="8"/>
  </w:num>
  <w:num w:numId="13">
    <w:abstractNumId w:val="11"/>
  </w:num>
  <w:num w:numId="14">
    <w:abstractNumId w:val="6"/>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7F11"/>
    <w:rsid w:val="00000D4E"/>
    <w:rsid w:val="00001CE0"/>
    <w:rsid w:val="00004352"/>
    <w:rsid w:val="000119FF"/>
    <w:rsid w:val="000123A9"/>
    <w:rsid w:val="0001268A"/>
    <w:rsid w:val="000165A0"/>
    <w:rsid w:val="00016AAF"/>
    <w:rsid w:val="000370A8"/>
    <w:rsid w:val="000401E0"/>
    <w:rsid w:val="0005049A"/>
    <w:rsid w:val="00052869"/>
    <w:rsid w:val="00052C4B"/>
    <w:rsid w:val="000539DA"/>
    <w:rsid w:val="00057891"/>
    <w:rsid w:val="00062F8E"/>
    <w:rsid w:val="00066CA5"/>
    <w:rsid w:val="00067889"/>
    <w:rsid w:val="00070D01"/>
    <w:rsid w:val="00071CFF"/>
    <w:rsid w:val="0007267A"/>
    <w:rsid w:val="00074822"/>
    <w:rsid w:val="00084DB3"/>
    <w:rsid w:val="00087500"/>
    <w:rsid w:val="0009492D"/>
    <w:rsid w:val="00094E3E"/>
    <w:rsid w:val="000A4399"/>
    <w:rsid w:val="000A6ACF"/>
    <w:rsid w:val="000B2F01"/>
    <w:rsid w:val="000B4DA1"/>
    <w:rsid w:val="000B5CCF"/>
    <w:rsid w:val="000B6EF1"/>
    <w:rsid w:val="000B7FB5"/>
    <w:rsid w:val="000C64D7"/>
    <w:rsid w:val="000C7B26"/>
    <w:rsid w:val="000D0FC5"/>
    <w:rsid w:val="000D24C3"/>
    <w:rsid w:val="000D3156"/>
    <w:rsid w:val="000D5B95"/>
    <w:rsid w:val="000E0E43"/>
    <w:rsid w:val="000E2FBF"/>
    <w:rsid w:val="000E63A8"/>
    <w:rsid w:val="000F616F"/>
    <w:rsid w:val="000F62A4"/>
    <w:rsid w:val="000F6B38"/>
    <w:rsid w:val="000F7998"/>
    <w:rsid w:val="00102868"/>
    <w:rsid w:val="00117615"/>
    <w:rsid w:val="00117EB2"/>
    <w:rsid w:val="00126E11"/>
    <w:rsid w:val="001307FE"/>
    <w:rsid w:val="00130F72"/>
    <w:rsid w:val="00131945"/>
    <w:rsid w:val="00136186"/>
    <w:rsid w:val="0014133A"/>
    <w:rsid w:val="00144B2B"/>
    <w:rsid w:val="00154017"/>
    <w:rsid w:val="0017480A"/>
    <w:rsid w:val="0017626B"/>
    <w:rsid w:val="001777E1"/>
    <w:rsid w:val="0018743A"/>
    <w:rsid w:val="0019017E"/>
    <w:rsid w:val="00191A96"/>
    <w:rsid w:val="001925B0"/>
    <w:rsid w:val="00193B2C"/>
    <w:rsid w:val="0019544A"/>
    <w:rsid w:val="001B1E81"/>
    <w:rsid w:val="001B2EA5"/>
    <w:rsid w:val="001B73D8"/>
    <w:rsid w:val="001D4196"/>
    <w:rsid w:val="001D5B32"/>
    <w:rsid w:val="001D7F0E"/>
    <w:rsid w:val="001E01D5"/>
    <w:rsid w:val="001E33C3"/>
    <w:rsid w:val="001E35A9"/>
    <w:rsid w:val="001E3936"/>
    <w:rsid w:val="001F597B"/>
    <w:rsid w:val="001F6838"/>
    <w:rsid w:val="00203688"/>
    <w:rsid w:val="002065C4"/>
    <w:rsid w:val="002110E4"/>
    <w:rsid w:val="002146FA"/>
    <w:rsid w:val="00215A6D"/>
    <w:rsid w:val="002250FA"/>
    <w:rsid w:val="00226600"/>
    <w:rsid w:val="00227CA7"/>
    <w:rsid w:val="00232FB2"/>
    <w:rsid w:val="00233E78"/>
    <w:rsid w:val="00240209"/>
    <w:rsid w:val="00247011"/>
    <w:rsid w:val="00250BE2"/>
    <w:rsid w:val="00263059"/>
    <w:rsid w:val="00264464"/>
    <w:rsid w:val="00272074"/>
    <w:rsid w:val="00273BC0"/>
    <w:rsid w:val="00281823"/>
    <w:rsid w:val="002A0BE5"/>
    <w:rsid w:val="002A6C81"/>
    <w:rsid w:val="002B28AA"/>
    <w:rsid w:val="002B33FD"/>
    <w:rsid w:val="002B5616"/>
    <w:rsid w:val="002B5A76"/>
    <w:rsid w:val="002C2C8A"/>
    <w:rsid w:val="002D6D41"/>
    <w:rsid w:val="002E2551"/>
    <w:rsid w:val="002E660E"/>
    <w:rsid w:val="002E66EE"/>
    <w:rsid w:val="002E7945"/>
    <w:rsid w:val="002F0A8F"/>
    <w:rsid w:val="002F5DEC"/>
    <w:rsid w:val="00301ED0"/>
    <w:rsid w:val="003020A5"/>
    <w:rsid w:val="00304108"/>
    <w:rsid w:val="0030567A"/>
    <w:rsid w:val="0030728F"/>
    <w:rsid w:val="003120B9"/>
    <w:rsid w:val="00312E7F"/>
    <w:rsid w:val="0031678C"/>
    <w:rsid w:val="00316E85"/>
    <w:rsid w:val="00317375"/>
    <w:rsid w:val="003328A7"/>
    <w:rsid w:val="00334A7C"/>
    <w:rsid w:val="0033717D"/>
    <w:rsid w:val="0035146E"/>
    <w:rsid w:val="00351C54"/>
    <w:rsid w:val="00353340"/>
    <w:rsid w:val="00353E1D"/>
    <w:rsid w:val="00362103"/>
    <w:rsid w:val="00363550"/>
    <w:rsid w:val="00372F47"/>
    <w:rsid w:val="003734AF"/>
    <w:rsid w:val="00374458"/>
    <w:rsid w:val="00374645"/>
    <w:rsid w:val="003761A8"/>
    <w:rsid w:val="00386BA6"/>
    <w:rsid w:val="00387E79"/>
    <w:rsid w:val="003927BB"/>
    <w:rsid w:val="003946BA"/>
    <w:rsid w:val="0039788C"/>
    <w:rsid w:val="003A4091"/>
    <w:rsid w:val="003B0672"/>
    <w:rsid w:val="003B1050"/>
    <w:rsid w:val="003B22C2"/>
    <w:rsid w:val="003B47C5"/>
    <w:rsid w:val="003B51A3"/>
    <w:rsid w:val="003C0E50"/>
    <w:rsid w:val="003C12C8"/>
    <w:rsid w:val="003C59DE"/>
    <w:rsid w:val="003C5E7C"/>
    <w:rsid w:val="003C73E4"/>
    <w:rsid w:val="003D79C5"/>
    <w:rsid w:val="003E00DD"/>
    <w:rsid w:val="003E1C18"/>
    <w:rsid w:val="003F3BDC"/>
    <w:rsid w:val="003F6406"/>
    <w:rsid w:val="0040030C"/>
    <w:rsid w:val="00403417"/>
    <w:rsid w:val="00417919"/>
    <w:rsid w:val="004214DB"/>
    <w:rsid w:val="00433C41"/>
    <w:rsid w:val="00434CB3"/>
    <w:rsid w:val="00437B2C"/>
    <w:rsid w:val="0044338A"/>
    <w:rsid w:val="00446EC3"/>
    <w:rsid w:val="00452E7C"/>
    <w:rsid w:val="00454CC4"/>
    <w:rsid w:val="00455076"/>
    <w:rsid w:val="00456D04"/>
    <w:rsid w:val="00463748"/>
    <w:rsid w:val="00465CF9"/>
    <w:rsid w:val="004700CB"/>
    <w:rsid w:val="00481E94"/>
    <w:rsid w:val="00483BCB"/>
    <w:rsid w:val="004854E3"/>
    <w:rsid w:val="004A0315"/>
    <w:rsid w:val="004A2240"/>
    <w:rsid w:val="004A5ECE"/>
    <w:rsid w:val="004B12CA"/>
    <w:rsid w:val="004D0227"/>
    <w:rsid w:val="004D348F"/>
    <w:rsid w:val="004D6BDD"/>
    <w:rsid w:val="004E0E4D"/>
    <w:rsid w:val="004E5F98"/>
    <w:rsid w:val="004F0E30"/>
    <w:rsid w:val="004F48EE"/>
    <w:rsid w:val="004F53BD"/>
    <w:rsid w:val="004F568E"/>
    <w:rsid w:val="0050217E"/>
    <w:rsid w:val="005048E0"/>
    <w:rsid w:val="0050539F"/>
    <w:rsid w:val="00506CCA"/>
    <w:rsid w:val="00506F8F"/>
    <w:rsid w:val="00507D96"/>
    <w:rsid w:val="00514C14"/>
    <w:rsid w:val="00522E49"/>
    <w:rsid w:val="00524790"/>
    <w:rsid w:val="00527E35"/>
    <w:rsid w:val="00541F96"/>
    <w:rsid w:val="00544D21"/>
    <w:rsid w:val="00547909"/>
    <w:rsid w:val="00556FBA"/>
    <w:rsid w:val="0056117A"/>
    <w:rsid w:val="00565B82"/>
    <w:rsid w:val="00571B33"/>
    <w:rsid w:val="00576754"/>
    <w:rsid w:val="005855DD"/>
    <w:rsid w:val="005923BF"/>
    <w:rsid w:val="0059522C"/>
    <w:rsid w:val="00596C7F"/>
    <w:rsid w:val="005A26BB"/>
    <w:rsid w:val="005A3258"/>
    <w:rsid w:val="005A74C6"/>
    <w:rsid w:val="005C422E"/>
    <w:rsid w:val="005C5D6F"/>
    <w:rsid w:val="005C6956"/>
    <w:rsid w:val="005C6D83"/>
    <w:rsid w:val="005D225A"/>
    <w:rsid w:val="005D4359"/>
    <w:rsid w:val="005D79D9"/>
    <w:rsid w:val="005E6126"/>
    <w:rsid w:val="005F17E5"/>
    <w:rsid w:val="00613DEC"/>
    <w:rsid w:val="00616A0B"/>
    <w:rsid w:val="00616E93"/>
    <w:rsid w:val="00622769"/>
    <w:rsid w:val="00625173"/>
    <w:rsid w:val="006278B0"/>
    <w:rsid w:val="006460B8"/>
    <w:rsid w:val="00647D8B"/>
    <w:rsid w:val="00653500"/>
    <w:rsid w:val="00655E65"/>
    <w:rsid w:val="00657AF5"/>
    <w:rsid w:val="00664D82"/>
    <w:rsid w:val="0066622F"/>
    <w:rsid w:val="00670442"/>
    <w:rsid w:val="00674BF4"/>
    <w:rsid w:val="00676338"/>
    <w:rsid w:val="006858CF"/>
    <w:rsid w:val="00685B0A"/>
    <w:rsid w:val="00687F01"/>
    <w:rsid w:val="006926CB"/>
    <w:rsid w:val="00693754"/>
    <w:rsid w:val="0069497F"/>
    <w:rsid w:val="00695F23"/>
    <w:rsid w:val="006A13DB"/>
    <w:rsid w:val="006A35CB"/>
    <w:rsid w:val="006A45C2"/>
    <w:rsid w:val="006A5CBD"/>
    <w:rsid w:val="006B4067"/>
    <w:rsid w:val="006B440B"/>
    <w:rsid w:val="006C1C5C"/>
    <w:rsid w:val="006D3524"/>
    <w:rsid w:val="006D6D39"/>
    <w:rsid w:val="006E089F"/>
    <w:rsid w:val="006E0FDD"/>
    <w:rsid w:val="006E1C16"/>
    <w:rsid w:val="006E28B6"/>
    <w:rsid w:val="006F1A58"/>
    <w:rsid w:val="006F3382"/>
    <w:rsid w:val="006F47E2"/>
    <w:rsid w:val="006F6CFF"/>
    <w:rsid w:val="00702B96"/>
    <w:rsid w:val="007034A5"/>
    <w:rsid w:val="00713F9A"/>
    <w:rsid w:val="007149CB"/>
    <w:rsid w:val="00723D9A"/>
    <w:rsid w:val="00724DD9"/>
    <w:rsid w:val="00726BE3"/>
    <w:rsid w:val="00735B09"/>
    <w:rsid w:val="007444E3"/>
    <w:rsid w:val="00745363"/>
    <w:rsid w:val="0074539C"/>
    <w:rsid w:val="007454B5"/>
    <w:rsid w:val="0074756D"/>
    <w:rsid w:val="00747F8A"/>
    <w:rsid w:val="007541ED"/>
    <w:rsid w:val="00755DF4"/>
    <w:rsid w:val="00757F11"/>
    <w:rsid w:val="00774A90"/>
    <w:rsid w:val="00790385"/>
    <w:rsid w:val="00793EFF"/>
    <w:rsid w:val="007A1DAE"/>
    <w:rsid w:val="007A207B"/>
    <w:rsid w:val="007B07E8"/>
    <w:rsid w:val="007B16C8"/>
    <w:rsid w:val="007B3A3F"/>
    <w:rsid w:val="007B411F"/>
    <w:rsid w:val="007C1EF1"/>
    <w:rsid w:val="007C51C7"/>
    <w:rsid w:val="007D1394"/>
    <w:rsid w:val="007D1990"/>
    <w:rsid w:val="007D2E0A"/>
    <w:rsid w:val="007D494A"/>
    <w:rsid w:val="007E2A45"/>
    <w:rsid w:val="007E2E10"/>
    <w:rsid w:val="007E653E"/>
    <w:rsid w:val="007F0589"/>
    <w:rsid w:val="007F1FAB"/>
    <w:rsid w:val="0080044F"/>
    <w:rsid w:val="008009D2"/>
    <w:rsid w:val="00805DDF"/>
    <w:rsid w:val="00806F6C"/>
    <w:rsid w:val="0081231D"/>
    <w:rsid w:val="00821225"/>
    <w:rsid w:val="008270D7"/>
    <w:rsid w:val="00827686"/>
    <w:rsid w:val="00827791"/>
    <w:rsid w:val="008303B6"/>
    <w:rsid w:val="00831E35"/>
    <w:rsid w:val="00832F27"/>
    <w:rsid w:val="00833A03"/>
    <w:rsid w:val="00834667"/>
    <w:rsid w:val="008403C9"/>
    <w:rsid w:val="00841EE2"/>
    <w:rsid w:val="00842279"/>
    <w:rsid w:val="00843304"/>
    <w:rsid w:val="00845009"/>
    <w:rsid w:val="00847EA0"/>
    <w:rsid w:val="00851586"/>
    <w:rsid w:val="00860D2A"/>
    <w:rsid w:val="00862E7F"/>
    <w:rsid w:val="00865FE2"/>
    <w:rsid w:val="008709CC"/>
    <w:rsid w:val="0087329C"/>
    <w:rsid w:val="008735DB"/>
    <w:rsid w:val="00874BAE"/>
    <w:rsid w:val="00886A66"/>
    <w:rsid w:val="008901C1"/>
    <w:rsid w:val="00894098"/>
    <w:rsid w:val="008946E5"/>
    <w:rsid w:val="00896759"/>
    <w:rsid w:val="00897DE3"/>
    <w:rsid w:val="008A5B6C"/>
    <w:rsid w:val="008A6F17"/>
    <w:rsid w:val="008B0E5A"/>
    <w:rsid w:val="008B27FE"/>
    <w:rsid w:val="008C1754"/>
    <w:rsid w:val="008D3E33"/>
    <w:rsid w:val="008E4B51"/>
    <w:rsid w:val="008F1B76"/>
    <w:rsid w:val="008F4A85"/>
    <w:rsid w:val="0090170D"/>
    <w:rsid w:val="00906E5E"/>
    <w:rsid w:val="00911AD8"/>
    <w:rsid w:val="00921D4F"/>
    <w:rsid w:val="00922A40"/>
    <w:rsid w:val="00923BCC"/>
    <w:rsid w:val="009251BA"/>
    <w:rsid w:val="009259F8"/>
    <w:rsid w:val="00925A50"/>
    <w:rsid w:val="009344E0"/>
    <w:rsid w:val="00936676"/>
    <w:rsid w:val="00941ABA"/>
    <w:rsid w:val="00943462"/>
    <w:rsid w:val="0094363A"/>
    <w:rsid w:val="00945C46"/>
    <w:rsid w:val="009479FC"/>
    <w:rsid w:val="00950968"/>
    <w:rsid w:val="00952CCB"/>
    <w:rsid w:val="00960A6E"/>
    <w:rsid w:val="00970D82"/>
    <w:rsid w:val="00997382"/>
    <w:rsid w:val="009A1D7F"/>
    <w:rsid w:val="009A6414"/>
    <w:rsid w:val="009B01C1"/>
    <w:rsid w:val="009B2B46"/>
    <w:rsid w:val="009B6EF7"/>
    <w:rsid w:val="009C6E9A"/>
    <w:rsid w:val="009D3129"/>
    <w:rsid w:val="009D685C"/>
    <w:rsid w:val="009E45BE"/>
    <w:rsid w:val="009E7866"/>
    <w:rsid w:val="009E7F52"/>
    <w:rsid w:val="009F00B8"/>
    <w:rsid w:val="009F0588"/>
    <w:rsid w:val="009F4999"/>
    <w:rsid w:val="00A01B7A"/>
    <w:rsid w:val="00A02F20"/>
    <w:rsid w:val="00A04BAA"/>
    <w:rsid w:val="00A1226A"/>
    <w:rsid w:val="00A1740C"/>
    <w:rsid w:val="00A17613"/>
    <w:rsid w:val="00A17B8A"/>
    <w:rsid w:val="00A279C7"/>
    <w:rsid w:val="00A324E9"/>
    <w:rsid w:val="00A40876"/>
    <w:rsid w:val="00A4225C"/>
    <w:rsid w:val="00A57480"/>
    <w:rsid w:val="00A62257"/>
    <w:rsid w:val="00A62BD8"/>
    <w:rsid w:val="00A6454D"/>
    <w:rsid w:val="00A648DF"/>
    <w:rsid w:val="00A6781F"/>
    <w:rsid w:val="00A67CCB"/>
    <w:rsid w:val="00A67D8F"/>
    <w:rsid w:val="00A70CD5"/>
    <w:rsid w:val="00A83ADD"/>
    <w:rsid w:val="00A93D35"/>
    <w:rsid w:val="00A93E3D"/>
    <w:rsid w:val="00A95983"/>
    <w:rsid w:val="00AA1B8A"/>
    <w:rsid w:val="00AA4765"/>
    <w:rsid w:val="00AA4AD5"/>
    <w:rsid w:val="00AB0E11"/>
    <w:rsid w:val="00AB1EEF"/>
    <w:rsid w:val="00AB279B"/>
    <w:rsid w:val="00AB558B"/>
    <w:rsid w:val="00AB6921"/>
    <w:rsid w:val="00AB7163"/>
    <w:rsid w:val="00AC0841"/>
    <w:rsid w:val="00AC3C8D"/>
    <w:rsid w:val="00AC5FED"/>
    <w:rsid w:val="00AC7C75"/>
    <w:rsid w:val="00AD1C3F"/>
    <w:rsid w:val="00AD2E04"/>
    <w:rsid w:val="00AD7E58"/>
    <w:rsid w:val="00AE7F47"/>
    <w:rsid w:val="00AF25D1"/>
    <w:rsid w:val="00B10B55"/>
    <w:rsid w:val="00B14633"/>
    <w:rsid w:val="00B15695"/>
    <w:rsid w:val="00B208A8"/>
    <w:rsid w:val="00B23440"/>
    <w:rsid w:val="00B24EE5"/>
    <w:rsid w:val="00B30737"/>
    <w:rsid w:val="00B416C4"/>
    <w:rsid w:val="00B44FC2"/>
    <w:rsid w:val="00B46C15"/>
    <w:rsid w:val="00B55C35"/>
    <w:rsid w:val="00B60ECD"/>
    <w:rsid w:val="00B61843"/>
    <w:rsid w:val="00B61A5E"/>
    <w:rsid w:val="00B670F8"/>
    <w:rsid w:val="00B67AC2"/>
    <w:rsid w:val="00B73D3A"/>
    <w:rsid w:val="00B8011D"/>
    <w:rsid w:val="00B822AC"/>
    <w:rsid w:val="00B84EE2"/>
    <w:rsid w:val="00B91569"/>
    <w:rsid w:val="00BA57DC"/>
    <w:rsid w:val="00BA5F08"/>
    <w:rsid w:val="00BB2E8A"/>
    <w:rsid w:val="00BB3617"/>
    <w:rsid w:val="00BB3E07"/>
    <w:rsid w:val="00BB4700"/>
    <w:rsid w:val="00BB7899"/>
    <w:rsid w:val="00BC0A8C"/>
    <w:rsid w:val="00BC3082"/>
    <w:rsid w:val="00BC3232"/>
    <w:rsid w:val="00BC4F4C"/>
    <w:rsid w:val="00BD337E"/>
    <w:rsid w:val="00BD7F0A"/>
    <w:rsid w:val="00BE0593"/>
    <w:rsid w:val="00BE25FE"/>
    <w:rsid w:val="00BE316A"/>
    <w:rsid w:val="00BE322A"/>
    <w:rsid w:val="00BE38CD"/>
    <w:rsid w:val="00BE6ECE"/>
    <w:rsid w:val="00BF1CC4"/>
    <w:rsid w:val="00BF7432"/>
    <w:rsid w:val="00C0233B"/>
    <w:rsid w:val="00C023C0"/>
    <w:rsid w:val="00C057D3"/>
    <w:rsid w:val="00C1112B"/>
    <w:rsid w:val="00C13055"/>
    <w:rsid w:val="00C141F1"/>
    <w:rsid w:val="00C175E9"/>
    <w:rsid w:val="00C207AB"/>
    <w:rsid w:val="00C2669F"/>
    <w:rsid w:val="00C274AD"/>
    <w:rsid w:val="00C3427F"/>
    <w:rsid w:val="00C36ED5"/>
    <w:rsid w:val="00C465A4"/>
    <w:rsid w:val="00C4773D"/>
    <w:rsid w:val="00C47FCF"/>
    <w:rsid w:val="00C52BDE"/>
    <w:rsid w:val="00C54005"/>
    <w:rsid w:val="00C54782"/>
    <w:rsid w:val="00C54DCA"/>
    <w:rsid w:val="00C6007A"/>
    <w:rsid w:val="00C60907"/>
    <w:rsid w:val="00C60CDD"/>
    <w:rsid w:val="00C64BA4"/>
    <w:rsid w:val="00C65770"/>
    <w:rsid w:val="00C70CEB"/>
    <w:rsid w:val="00C7547B"/>
    <w:rsid w:val="00C83082"/>
    <w:rsid w:val="00C84A89"/>
    <w:rsid w:val="00C93A27"/>
    <w:rsid w:val="00C94CB3"/>
    <w:rsid w:val="00C94F2E"/>
    <w:rsid w:val="00C96C41"/>
    <w:rsid w:val="00CA13CE"/>
    <w:rsid w:val="00CA2119"/>
    <w:rsid w:val="00CA56ED"/>
    <w:rsid w:val="00CA5804"/>
    <w:rsid w:val="00CB441E"/>
    <w:rsid w:val="00CB5D98"/>
    <w:rsid w:val="00CC31F4"/>
    <w:rsid w:val="00CC637D"/>
    <w:rsid w:val="00CC739D"/>
    <w:rsid w:val="00CD3624"/>
    <w:rsid w:val="00CE0519"/>
    <w:rsid w:val="00CE21E9"/>
    <w:rsid w:val="00CE26E1"/>
    <w:rsid w:val="00CE436B"/>
    <w:rsid w:val="00CE4455"/>
    <w:rsid w:val="00CE6AF3"/>
    <w:rsid w:val="00CF0911"/>
    <w:rsid w:val="00CF1A6C"/>
    <w:rsid w:val="00CF3F38"/>
    <w:rsid w:val="00CF66CE"/>
    <w:rsid w:val="00CF6E8D"/>
    <w:rsid w:val="00D0203E"/>
    <w:rsid w:val="00D12341"/>
    <w:rsid w:val="00D131BC"/>
    <w:rsid w:val="00D2171D"/>
    <w:rsid w:val="00D217A4"/>
    <w:rsid w:val="00D220E2"/>
    <w:rsid w:val="00D23981"/>
    <w:rsid w:val="00D25DC0"/>
    <w:rsid w:val="00D35FB9"/>
    <w:rsid w:val="00D44008"/>
    <w:rsid w:val="00D52916"/>
    <w:rsid w:val="00D52B8A"/>
    <w:rsid w:val="00D52D13"/>
    <w:rsid w:val="00D54861"/>
    <w:rsid w:val="00D57668"/>
    <w:rsid w:val="00D65475"/>
    <w:rsid w:val="00D67038"/>
    <w:rsid w:val="00D71FE5"/>
    <w:rsid w:val="00D72AA3"/>
    <w:rsid w:val="00D757C7"/>
    <w:rsid w:val="00D835B7"/>
    <w:rsid w:val="00D946E8"/>
    <w:rsid w:val="00DA1645"/>
    <w:rsid w:val="00DA549A"/>
    <w:rsid w:val="00DB7A76"/>
    <w:rsid w:val="00DC28AD"/>
    <w:rsid w:val="00DD4056"/>
    <w:rsid w:val="00DD4301"/>
    <w:rsid w:val="00DE0C94"/>
    <w:rsid w:val="00DF1F54"/>
    <w:rsid w:val="00DF2241"/>
    <w:rsid w:val="00DF239A"/>
    <w:rsid w:val="00DF4DDE"/>
    <w:rsid w:val="00E004DA"/>
    <w:rsid w:val="00E00E23"/>
    <w:rsid w:val="00E0658D"/>
    <w:rsid w:val="00E1498D"/>
    <w:rsid w:val="00E14FF2"/>
    <w:rsid w:val="00E22499"/>
    <w:rsid w:val="00E23AA4"/>
    <w:rsid w:val="00E30C74"/>
    <w:rsid w:val="00E30FD5"/>
    <w:rsid w:val="00E33955"/>
    <w:rsid w:val="00E34947"/>
    <w:rsid w:val="00E46FD8"/>
    <w:rsid w:val="00E4725E"/>
    <w:rsid w:val="00E53E1B"/>
    <w:rsid w:val="00E64845"/>
    <w:rsid w:val="00E6530D"/>
    <w:rsid w:val="00E65E54"/>
    <w:rsid w:val="00E76ABC"/>
    <w:rsid w:val="00E772B4"/>
    <w:rsid w:val="00E80766"/>
    <w:rsid w:val="00E84E18"/>
    <w:rsid w:val="00E85E1E"/>
    <w:rsid w:val="00E876EC"/>
    <w:rsid w:val="00E957A8"/>
    <w:rsid w:val="00EA3013"/>
    <w:rsid w:val="00EB2429"/>
    <w:rsid w:val="00EB336F"/>
    <w:rsid w:val="00EC2C74"/>
    <w:rsid w:val="00EC377D"/>
    <w:rsid w:val="00EC5AF1"/>
    <w:rsid w:val="00ED0606"/>
    <w:rsid w:val="00ED0D94"/>
    <w:rsid w:val="00ED377D"/>
    <w:rsid w:val="00EE2E33"/>
    <w:rsid w:val="00EE435D"/>
    <w:rsid w:val="00EE4D86"/>
    <w:rsid w:val="00EE59F5"/>
    <w:rsid w:val="00EF21E2"/>
    <w:rsid w:val="00EF2928"/>
    <w:rsid w:val="00EF6E06"/>
    <w:rsid w:val="00EF7004"/>
    <w:rsid w:val="00F010E0"/>
    <w:rsid w:val="00F04B29"/>
    <w:rsid w:val="00F15771"/>
    <w:rsid w:val="00F232C3"/>
    <w:rsid w:val="00F23D95"/>
    <w:rsid w:val="00F23E55"/>
    <w:rsid w:val="00F25608"/>
    <w:rsid w:val="00F339F7"/>
    <w:rsid w:val="00F405B1"/>
    <w:rsid w:val="00F412E8"/>
    <w:rsid w:val="00F43136"/>
    <w:rsid w:val="00F44EAB"/>
    <w:rsid w:val="00F5080E"/>
    <w:rsid w:val="00F55CC6"/>
    <w:rsid w:val="00F614F6"/>
    <w:rsid w:val="00F616CC"/>
    <w:rsid w:val="00F71778"/>
    <w:rsid w:val="00F743D9"/>
    <w:rsid w:val="00F778F5"/>
    <w:rsid w:val="00F8064B"/>
    <w:rsid w:val="00F8154B"/>
    <w:rsid w:val="00F8377B"/>
    <w:rsid w:val="00F84DA4"/>
    <w:rsid w:val="00F87866"/>
    <w:rsid w:val="00F91520"/>
    <w:rsid w:val="00F94506"/>
    <w:rsid w:val="00F95FDE"/>
    <w:rsid w:val="00FA0E12"/>
    <w:rsid w:val="00FA5000"/>
    <w:rsid w:val="00FA6A52"/>
    <w:rsid w:val="00FB3957"/>
    <w:rsid w:val="00FB59E3"/>
    <w:rsid w:val="00FB6869"/>
    <w:rsid w:val="00FB790D"/>
    <w:rsid w:val="00FC1B34"/>
    <w:rsid w:val="00FC6E04"/>
    <w:rsid w:val="00FC7D1A"/>
    <w:rsid w:val="00FD110F"/>
    <w:rsid w:val="00FD2162"/>
    <w:rsid w:val="00FD7C4D"/>
    <w:rsid w:val="00FE074C"/>
    <w:rsid w:val="00FF18B4"/>
    <w:rsid w:val="00FF50C3"/>
    <w:rsid w:val="00FF679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B05CF17"/>
  <w15:chartTrackingRefBased/>
  <w15:docId w15:val="{22BC0984-F880-4389-BA17-407305835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kern w:val="2"/>
        <w:sz w:val="24"/>
        <w:szCs w:val="22"/>
        <w:lang w:val="en-US"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3013"/>
    <w:rPr>
      <w:rFonts w:ascii="Calibri" w:hAnsi="Calibri"/>
    </w:rPr>
  </w:style>
  <w:style w:type="paragraph" w:styleId="Heading1">
    <w:name w:val="heading 1"/>
    <w:basedOn w:val="Normal"/>
    <w:next w:val="Normal"/>
    <w:link w:val="Heading1Char"/>
    <w:uiPriority w:val="9"/>
    <w:qFormat/>
    <w:rsid w:val="00874BAE"/>
    <w:pPr>
      <w:keepNext/>
      <w:keepLines/>
      <w:spacing w:before="120"/>
      <w:outlineLvl w:val="0"/>
    </w:pPr>
    <w:rPr>
      <w:rFonts w:eastAsiaTheme="majorEastAsia" w:cstheme="majorBidi"/>
      <w:b/>
      <w:sz w:val="28"/>
      <w:szCs w:val="40"/>
    </w:rPr>
  </w:style>
  <w:style w:type="paragraph" w:styleId="Heading2">
    <w:name w:val="heading 2"/>
    <w:basedOn w:val="Normal"/>
    <w:next w:val="Normal"/>
    <w:link w:val="Heading2Char"/>
    <w:uiPriority w:val="9"/>
    <w:unhideWhenUsed/>
    <w:qFormat/>
    <w:rsid w:val="009F0588"/>
    <w:pPr>
      <w:keepNext/>
      <w:keepLines/>
      <w:spacing w:before="40"/>
      <w:outlineLvl w:val="1"/>
    </w:pPr>
    <w:rPr>
      <w:rFonts w:eastAsiaTheme="majorEastAsia" w:cstheme="majorBidi"/>
      <w:i/>
      <w:szCs w:val="32"/>
    </w:rPr>
  </w:style>
  <w:style w:type="paragraph" w:styleId="Heading3">
    <w:name w:val="heading 3"/>
    <w:basedOn w:val="Normal"/>
    <w:next w:val="Normal"/>
    <w:link w:val="Heading3Char"/>
    <w:uiPriority w:val="9"/>
    <w:unhideWhenUsed/>
    <w:qFormat/>
    <w:rsid w:val="009F0588"/>
    <w:pPr>
      <w:keepNext/>
      <w:keepLines/>
      <w:spacing w:before="40"/>
      <w:outlineLvl w:val="2"/>
    </w:pPr>
    <w:rPr>
      <w:rFonts w:eastAsiaTheme="majorEastAsia" w:cstheme="majorBidi"/>
      <w:b/>
      <w:szCs w:val="28"/>
    </w:rPr>
  </w:style>
  <w:style w:type="paragraph" w:styleId="Heading4">
    <w:name w:val="heading 4"/>
    <w:basedOn w:val="Normal"/>
    <w:next w:val="Normal"/>
    <w:link w:val="Heading4Char"/>
    <w:uiPriority w:val="9"/>
    <w:semiHidden/>
    <w:unhideWhenUsed/>
    <w:qFormat/>
    <w:rsid w:val="00757F1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7F1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7F11"/>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7F11"/>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7F11"/>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7F11"/>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4BAE"/>
    <w:rPr>
      <w:rFonts w:ascii="Calibri" w:eastAsiaTheme="majorEastAsia" w:hAnsi="Calibri" w:cstheme="majorBidi"/>
      <w:b/>
      <w:sz w:val="28"/>
      <w:szCs w:val="40"/>
    </w:rPr>
  </w:style>
  <w:style w:type="character" w:customStyle="1" w:styleId="Heading2Char">
    <w:name w:val="Heading 2 Char"/>
    <w:basedOn w:val="DefaultParagraphFont"/>
    <w:link w:val="Heading2"/>
    <w:uiPriority w:val="9"/>
    <w:rsid w:val="009F0588"/>
    <w:rPr>
      <w:rFonts w:ascii="Calibri" w:eastAsiaTheme="majorEastAsia" w:hAnsi="Calibri" w:cstheme="majorBidi"/>
      <w:i/>
      <w:szCs w:val="32"/>
    </w:rPr>
  </w:style>
  <w:style w:type="character" w:customStyle="1" w:styleId="Heading3Char">
    <w:name w:val="Heading 3 Char"/>
    <w:basedOn w:val="DefaultParagraphFont"/>
    <w:link w:val="Heading3"/>
    <w:uiPriority w:val="9"/>
    <w:rsid w:val="009F0588"/>
    <w:rPr>
      <w:rFonts w:ascii="Calibri" w:eastAsiaTheme="majorEastAsia" w:hAnsi="Calibri" w:cstheme="majorBidi"/>
      <w:b/>
      <w:szCs w:val="28"/>
    </w:rPr>
  </w:style>
  <w:style w:type="character" w:customStyle="1" w:styleId="Heading4Char">
    <w:name w:val="Heading 4 Char"/>
    <w:basedOn w:val="DefaultParagraphFont"/>
    <w:link w:val="Heading4"/>
    <w:uiPriority w:val="9"/>
    <w:semiHidden/>
    <w:rsid w:val="00757F1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7F1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7F1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7F1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7F1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7F1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328A7"/>
    <w:pPr>
      <w:spacing w:after="80"/>
      <w:contextualSpacing/>
      <w:jc w:val="center"/>
    </w:pPr>
    <w:rPr>
      <w:rFonts w:eastAsiaTheme="majorEastAsia" w:cstheme="majorBidi"/>
      <w:b/>
      <w:spacing w:val="-10"/>
      <w:kern w:val="28"/>
      <w:sz w:val="32"/>
      <w:szCs w:val="56"/>
    </w:rPr>
  </w:style>
  <w:style w:type="character" w:customStyle="1" w:styleId="TitleChar">
    <w:name w:val="Title Char"/>
    <w:basedOn w:val="DefaultParagraphFont"/>
    <w:link w:val="Title"/>
    <w:uiPriority w:val="10"/>
    <w:rsid w:val="003328A7"/>
    <w:rPr>
      <w:rFonts w:ascii="Calibri" w:eastAsiaTheme="majorEastAsia" w:hAnsi="Calibri" w:cstheme="majorBidi"/>
      <w:b/>
      <w:spacing w:val="-10"/>
      <w:kern w:val="28"/>
      <w:sz w:val="32"/>
      <w:szCs w:val="56"/>
    </w:rPr>
  </w:style>
  <w:style w:type="paragraph" w:styleId="Subtitle">
    <w:name w:val="Subtitle"/>
    <w:basedOn w:val="Normal"/>
    <w:next w:val="Normal"/>
    <w:link w:val="SubtitleChar"/>
    <w:uiPriority w:val="11"/>
    <w:qFormat/>
    <w:rsid w:val="00757F11"/>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7F1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7F1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57F11"/>
    <w:rPr>
      <w:i/>
      <w:iCs/>
      <w:color w:val="404040" w:themeColor="text1" w:themeTint="BF"/>
    </w:rPr>
  </w:style>
  <w:style w:type="paragraph" w:styleId="ListParagraph">
    <w:name w:val="List Paragraph"/>
    <w:basedOn w:val="Normal"/>
    <w:uiPriority w:val="34"/>
    <w:qFormat/>
    <w:rsid w:val="00757F11"/>
    <w:pPr>
      <w:ind w:left="720"/>
      <w:contextualSpacing/>
    </w:pPr>
  </w:style>
  <w:style w:type="character" w:styleId="IntenseEmphasis">
    <w:name w:val="Intense Emphasis"/>
    <w:basedOn w:val="DefaultParagraphFont"/>
    <w:uiPriority w:val="21"/>
    <w:qFormat/>
    <w:rsid w:val="00757F11"/>
    <w:rPr>
      <w:i/>
      <w:iCs/>
      <w:color w:val="0F4761" w:themeColor="accent1" w:themeShade="BF"/>
    </w:rPr>
  </w:style>
  <w:style w:type="paragraph" w:styleId="IntenseQuote">
    <w:name w:val="Intense Quote"/>
    <w:basedOn w:val="Normal"/>
    <w:next w:val="Normal"/>
    <w:link w:val="IntenseQuoteChar"/>
    <w:uiPriority w:val="30"/>
    <w:qFormat/>
    <w:rsid w:val="00757F1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7F11"/>
    <w:rPr>
      <w:i/>
      <w:iCs/>
      <w:color w:val="0F4761" w:themeColor="accent1" w:themeShade="BF"/>
    </w:rPr>
  </w:style>
  <w:style w:type="character" w:styleId="IntenseReference">
    <w:name w:val="Intense Reference"/>
    <w:basedOn w:val="DefaultParagraphFont"/>
    <w:uiPriority w:val="32"/>
    <w:qFormat/>
    <w:rsid w:val="00757F11"/>
    <w:rPr>
      <w:b/>
      <w:bCs/>
      <w:smallCaps/>
      <w:color w:val="0F4761" w:themeColor="accent1" w:themeShade="BF"/>
      <w:spacing w:val="5"/>
    </w:rPr>
  </w:style>
  <w:style w:type="paragraph" w:styleId="NormalWeb">
    <w:name w:val="Normal (Web)"/>
    <w:basedOn w:val="Normal"/>
    <w:uiPriority w:val="99"/>
    <w:semiHidden/>
    <w:unhideWhenUsed/>
    <w:rsid w:val="00936676"/>
    <w:pPr>
      <w:spacing w:before="100" w:beforeAutospacing="1" w:after="100" w:afterAutospacing="1"/>
    </w:pPr>
    <w:rPr>
      <w:rFonts w:eastAsia="Times New Roman"/>
      <w:kern w:val="0"/>
      <w:szCs w:val="24"/>
      <w14:ligatures w14:val="none"/>
    </w:rPr>
  </w:style>
  <w:style w:type="paragraph" w:styleId="Header">
    <w:name w:val="header"/>
    <w:basedOn w:val="Normal"/>
    <w:link w:val="HeaderChar"/>
    <w:uiPriority w:val="99"/>
    <w:unhideWhenUsed/>
    <w:rsid w:val="002E66EE"/>
    <w:pPr>
      <w:tabs>
        <w:tab w:val="center" w:pos="4680"/>
        <w:tab w:val="right" w:pos="9360"/>
      </w:tabs>
    </w:pPr>
  </w:style>
  <w:style w:type="character" w:customStyle="1" w:styleId="HeaderChar">
    <w:name w:val="Header Char"/>
    <w:basedOn w:val="DefaultParagraphFont"/>
    <w:link w:val="Header"/>
    <w:uiPriority w:val="99"/>
    <w:rsid w:val="002E66EE"/>
  </w:style>
  <w:style w:type="paragraph" w:styleId="Footer">
    <w:name w:val="footer"/>
    <w:basedOn w:val="Normal"/>
    <w:link w:val="FooterChar"/>
    <w:uiPriority w:val="99"/>
    <w:unhideWhenUsed/>
    <w:rsid w:val="002E66EE"/>
    <w:pPr>
      <w:tabs>
        <w:tab w:val="center" w:pos="4680"/>
        <w:tab w:val="right" w:pos="9360"/>
      </w:tabs>
    </w:pPr>
  </w:style>
  <w:style w:type="character" w:customStyle="1" w:styleId="FooterChar">
    <w:name w:val="Footer Char"/>
    <w:basedOn w:val="DefaultParagraphFont"/>
    <w:link w:val="Footer"/>
    <w:uiPriority w:val="99"/>
    <w:rsid w:val="002E66EE"/>
  </w:style>
  <w:style w:type="table" w:styleId="TableGrid">
    <w:name w:val="Table Grid"/>
    <w:basedOn w:val="TableNormal"/>
    <w:uiPriority w:val="39"/>
    <w:rsid w:val="00D71F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010E0"/>
    <w:rPr>
      <w:color w:val="666666"/>
    </w:rPr>
  </w:style>
  <w:style w:type="paragraph" w:styleId="Revision">
    <w:name w:val="Revision"/>
    <w:hidden/>
    <w:uiPriority w:val="99"/>
    <w:semiHidden/>
    <w:rsid w:val="00BF7432"/>
  </w:style>
  <w:style w:type="character" w:styleId="CommentReference">
    <w:name w:val="annotation reference"/>
    <w:basedOn w:val="DefaultParagraphFont"/>
    <w:uiPriority w:val="99"/>
    <w:semiHidden/>
    <w:unhideWhenUsed/>
    <w:rsid w:val="00BF7432"/>
    <w:rPr>
      <w:sz w:val="16"/>
      <w:szCs w:val="16"/>
    </w:rPr>
  </w:style>
  <w:style w:type="paragraph" w:styleId="CommentText">
    <w:name w:val="annotation text"/>
    <w:basedOn w:val="Normal"/>
    <w:link w:val="CommentTextChar"/>
    <w:uiPriority w:val="99"/>
    <w:unhideWhenUsed/>
    <w:rsid w:val="00BF7432"/>
    <w:rPr>
      <w:sz w:val="20"/>
      <w:szCs w:val="20"/>
    </w:rPr>
  </w:style>
  <w:style w:type="character" w:customStyle="1" w:styleId="CommentTextChar">
    <w:name w:val="Comment Text Char"/>
    <w:basedOn w:val="DefaultParagraphFont"/>
    <w:link w:val="CommentText"/>
    <w:uiPriority w:val="99"/>
    <w:rsid w:val="00BF7432"/>
    <w:rPr>
      <w:sz w:val="20"/>
      <w:szCs w:val="20"/>
    </w:rPr>
  </w:style>
  <w:style w:type="paragraph" w:styleId="CommentSubject">
    <w:name w:val="annotation subject"/>
    <w:basedOn w:val="CommentText"/>
    <w:next w:val="CommentText"/>
    <w:link w:val="CommentSubjectChar"/>
    <w:uiPriority w:val="99"/>
    <w:semiHidden/>
    <w:unhideWhenUsed/>
    <w:rsid w:val="00BF7432"/>
    <w:rPr>
      <w:b/>
      <w:bCs/>
    </w:rPr>
  </w:style>
  <w:style w:type="character" w:customStyle="1" w:styleId="CommentSubjectChar">
    <w:name w:val="Comment Subject Char"/>
    <w:basedOn w:val="CommentTextChar"/>
    <w:link w:val="CommentSubject"/>
    <w:uiPriority w:val="99"/>
    <w:semiHidden/>
    <w:rsid w:val="00BF7432"/>
    <w:rPr>
      <w:b/>
      <w:bCs/>
      <w:sz w:val="20"/>
      <w:szCs w:val="20"/>
    </w:rPr>
  </w:style>
  <w:style w:type="paragraph" w:styleId="TOCHeading">
    <w:name w:val="TOC Heading"/>
    <w:basedOn w:val="Heading1"/>
    <w:next w:val="Normal"/>
    <w:uiPriority w:val="39"/>
    <w:unhideWhenUsed/>
    <w:qFormat/>
    <w:rsid w:val="0069497F"/>
    <w:pPr>
      <w:spacing w:before="240" w:line="259" w:lineRule="auto"/>
      <w:outlineLvl w:val="9"/>
    </w:pPr>
    <w:rPr>
      <w:kern w:val="0"/>
      <w:sz w:val="32"/>
      <w:szCs w:val="32"/>
      <w14:ligatures w14:val="none"/>
    </w:rPr>
  </w:style>
  <w:style w:type="paragraph" w:styleId="TOC1">
    <w:name w:val="toc 1"/>
    <w:basedOn w:val="Normal"/>
    <w:next w:val="Normal"/>
    <w:autoRedefine/>
    <w:uiPriority w:val="39"/>
    <w:unhideWhenUsed/>
    <w:rsid w:val="003328A7"/>
    <w:pPr>
      <w:spacing w:after="100"/>
    </w:pPr>
  </w:style>
  <w:style w:type="character" w:styleId="Hyperlink">
    <w:name w:val="Hyperlink"/>
    <w:basedOn w:val="DefaultParagraphFont"/>
    <w:uiPriority w:val="99"/>
    <w:unhideWhenUsed/>
    <w:rsid w:val="003328A7"/>
    <w:rPr>
      <w:color w:val="467886" w:themeColor="hyperlink"/>
      <w:u w:val="single"/>
    </w:rPr>
  </w:style>
  <w:style w:type="paragraph" w:styleId="TOC2">
    <w:name w:val="toc 2"/>
    <w:basedOn w:val="Normal"/>
    <w:next w:val="Normal"/>
    <w:autoRedefine/>
    <w:uiPriority w:val="39"/>
    <w:unhideWhenUsed/>
    <w:rsid w:val="003328A7"/>
    <w:pPr>
      <w:spacing w:after="100"/>
      <w:ind w:left="240"/>
    </w:pPr>
  </w:style>
  <w:style w:type="paragraph" w:styleId="TOC3">
    <w:name w:val="toc 3"/>
    <w:basedOn w:val="Normal"/>
    <w:next w:val="Normal"/>
    <w:autoRedefine/>
    <w:uiPriority w:val="39"/>
    <w:unhideWhenUsed/>
    <w:rsid w:val="003328A7"/>
    <w:pPr>
      <w:spacing w:after="100"/>
      <w:ind w:left="480"/>
    </w:pPr>
  </w:style>
  <w:style w:type="character" w:customStyle="1" w:styleId="UnresolvedMention">
    <w:name w:val="Unresolved Mention"/>
    <w:basedOn w:val="DefaultParagraphFont"/>
    <w:uiPriority w:val="99"/>
    <w:semiHidden/>
    <w:unhideWhenUsed/>
    <w:rsid w:val="00281823"/>
    <w:rPr>
      <w:color w:val="605E5C"/>
      <w:shd w:val="clear" w:color="auto" w:fill="E1DFDD"/>
    </w:rPr>
  </w:style>
  <w:style w:type="paragraph" w:styleId="Caption">
    <w:name w:val="caption"/>
    <w:basedOn w:val="Normal"/>
    <w:next w:val="Normal"/>
    <w:uiPriority w:val="35"/>
    <w:unhideWhenUsed/>
    <w:qFormat/>
    <w:rsid w:val="00EF2928"/>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64231">
      <w:bodyDiv w:val="1"/>
      <w:marLeft w:val="0"/>
      <w:marRight w:val="0"/>
      <w:marTop w:val="0"/>
      <w:marBottom w:val="0"/>
      <w:divBdr>
        <w:top w:val="none" w:sz="0" w:space="0" w:color="auto"/>
        <w:left w:val="none" w:sz="0" w:space="0" w:color="auto"/>
        <w:bottom w:val="none" w:sz="0" w:space="0" w:color="auto"/>
        <w:right w:val="none" w:sz="0" w:space="0" w:color="auto"/>
      </w:divBdr>
      <w:divsChild>
        <w:div w:id="563683484">
          <w:marLeft w:val="640"/>
          <w:marRight w:val="0"/>
          <w:marTop w:val="0"/>
          <w:marBottom w:val="0"/>
          <w:divBdr>
            <w:top w:val="none" w:sz="0" w:space="0" w:color="auto"/>
            <w:left w:val="none" w:sz="0" w:space="0" w:color="auto"/>
            <w:bottom w:val="none" w:sz="0" w:space="0" w:color="auto"/>
            <w:right w:val="none" w:sz="0" w:space="0" w:color="auto"/>
          </w:divBdr>
        </w:div>
        <w:div w:id="1150632037">
          <w:marLeft w:val="640"/>
          <w:marRight w:val="0"/>
          <w:marTop w:val="0"/>
          <w:marBottom w:val="0"/>
          <w:divBdr>
            <w:top w:val="none" w:sz="0" w:space="0" w:color="auto"/>
            <w:left w:val="none" w:sz="0" w:space="0" w:color="auto"/>
            <w:bottom w:val="none" w:sz="0" w:space="0" w:color="auto"/>
            <w:right w:val="none" w:sz="0" w:space="0" w:color="auto"/>
          </w:divBdr>
        </w:div>
        <w:div w:id="1722974034">
          <w:marLeft w:val="640"/>
          <w:marRight w:val="0"/>
          <w:marTop w:val="0"/>
          <w:marBottom w:val="0"/>
          <w:divBdr>
            <w:top w:val="none" w:sz="0" w:space="0" w:color="auto"/>
            <w:left w:val="none" w:sz="0" w:space="0" w:color="auto"/>
            <w:bottom w:val="none" w:sz="0" w:space="0" w:color="auto"/>
            <w:right w:val="none" w:sz="0" w:space="0" w:color="auto"/>
          </w:divBdr>
        </w:div>
      </w:divsChild>
    </w:div>
    <w:div w:id="24795775">
      <w:bodyDiv w:val="1"/>
      <w:marLeft w:val="0"/>
      <w:marRight w:val="0"/>
      <w:marTop w:val="0"/>
      <w:marBottom w:val="0"/>
      <w:divBdr>
        <w:top w:val="none" w:sz="0" w:space="0" w:color="auto"/>
        <w:left w:val="none" w:sz="0" w:space="0" w:color="auto"/>
        <w:bottom w:val="none" w:sz="0" w:space="0" w:color="auto"/>
        <w:right w:val="none" w:sz="0" w:space="0" w:color="auto"/>
      </w:divBdr>
      <w:divsChild>
        <w:div w:id="2127698823">
          <w:marLeft w:val="640"/>
          <w:marRight w:val="0"/>
          <w:marTop w:val="0"/>
          <w:marBottom w:val="0"/>
          <w:divBdr>
            <w:top w:val="none" w:sz="0" w:space="0" w:color="auto"/>
            <w:left w:val="none" w:sz="0" w:space="0" w:color="auto"/>
            <w:bottom w:val="none" w:sz="0" w:space="0" w:color="auto"/>
            <w:right w:val="none" w:sz="0" w:space="0" w:color="auto"/>
          </w:divBdr>
        </w:div>
      </w:divsChild>
    </w:div>
    <w:div w:id="67852511">
      <w:bodyDiv w:val="1"/>
      <w:marLeft w:val="0"/>
      <w:marRight w:val="0"/>
      <w:marTop w:val="0"/>
      <w:marBottom w:val="0"/>
      <w:divBdr>
        <w:top w:val="none" w:sz="0" w:space="0" w:color="auto"/>
        <w:left w:val="none" w:sz="0" w:space="0" w:color="auto"/>
        <w:bottom w:val="none" w:sz="0" w:space="0" w:color="auto"/>
        <w:right w:val="none" w:sz="0" w:space="0" w:color="auto"/>
      </w:divBdr>
    </w:div>
    <w:div w:id="85424932">
      <w:bodyDiv w:val="1"/>
      <w:marLeft w:val="0"/>
      <w:marRight w:val="0"/>
      <w:marTop w:val="0"/>
      <w:marBottom w:val="0"/>
      <w:divBdr>
        <w:top w:val="none" w:sz="0" w:space="0" w:color="auto"/>
        <w:left w:val="none" w:sz="0" w:space="0" w:color="auto"/>
        <w:bottom w:val="none" w:sz="0" w:space="0" w:color="auto"/>
        <w:right w:val="none" w:sz="0" w:space="0" w:color="auto"/>
      </w:divBdr>
    </w:div>
    <w:div w:id="100296704">
      <w:bodyDiv w:val="1"/>
      <w:marLeft w:val="0"/>
      <w:marRight w:val="0"/>
      <w:marTop w:val="0"/>
      <w:marBottom w:val="0"/>
      <w:divBdr>
        <w:top w:val="none" w:sz="0" w:space="0" w:color="auto"/>
        <w:left w:val="none" w:sz="0" w:space="0" w:color="auto"/>
        <w:bottom w:val="none" w:sz="0" w:space="0" w:color="auto"/>
        <w:right w:val="none" w:sz="0" w:space="0" w:color="auto"/>
      </w:divBdr>
    </w:div>
    <w:div w:id="106777812">
      <w:bodyDiv w:val="1"/>
      <w:marLeft w:val="0"/>
      <w:marRight w:val="0"/>
      <w:marTop w:val="0"/>
      <w:marBottom w:val="0"/>
      <w:divBdr>
        <w:top w:val="none" w:sz="0" w:space="0" w:color="auto"/>
        <w:left w:val="none" w:sz="0" w:space="0" w:color="auto"/>
        <w:bottom w:val="none" w:sz="0" w:space="0" w:color="auto"/>
        <w:right w:val="none" w:sz="0" w:space="0" w:color="auto"/>
      </w:divBdr>
    </w:div>
    <w:div w:id="108479032">
      <w:bodyDiv w:val="1"/>
      <w:marLeft w:val="0"/>
      <w:marRight w:val="0"/>
      <w:marTop w:val="0"/>
      <w:marBottom w:val="0"/>
      <w:divBdr>
        <w:top w:val="none" w:sz="0" w:space="0" w:color="auto"/>
        <w:left w:val="none" w:sz="0" w:space="0" w:color="auto"/>
        <w:bottom w:val="none" w:sz="0" w:space="0" w:color="auto"/>
        <w:right w:val="none" w:sz="0" w:space="0" w:color="auto"/>
      </w:divBdr>
    </w:div>
    <w:div w:id="129519403">
      <w:bodyDiv w:val="1"/>
      <w:marLeft w:val="0"/>
      <w:marRight w:val="0"/>
      <w:marTop w:val="0"/>
      <w:marBottom w:val="0"/>
      <w:divBdr>
        <w:top w:val="none" w:sz="0" w:space="0" w:color="auto"/>
        <w:left w:val="none" w:sz="0" w:space="0" w:color="auto"/>
        <w:bottom w:val="none" w:sz="0" w:space="0" w:color="auto"/>
        <w:right w:val="none" w:sz="0" w:space="0" w:color="auto"/>
      </w:divBdr>
    </w:div>
    <w:div w:id="137453582">
      <w:bodyDiv w:val="1"/>
      <w:marLeft w:val="0"/>
      <w:marRight w:val="0"/>
      <w:marTop w:val="0"/>
      <w:marBottom w:val="0"/>
      <w:divBdr>
        <w:top w:val="none" w:sz="0" w:space="0" w:color="auto"/>
        <w:left w:val="none" w:sz="0" w:space="0" w:color="auto"/>
        <w:bottom w:val="none" w:sz="0" w:space="0" w:color="auto"/>
        <w:right w:val="none" w:sz="0" w:space="0" w:color="auto"/>
      </w:divBdr>
    </w:div>
    <w:div w:id="161822927">
      <w:bodyDiv w:val="1"/>
      <w:marLeft w:val="0"/>
      <w:marRight w:val="0"/>
      <w:marTop w:val="0"/>
      <w:marBottom w:val="0"/>
      <w:divBdr>
        <w:top w:val="none" w:sz="0" w:space="0" w:color="auto"/>
        <w:left w:val="none" w:sz="0" w:space="0" w:color="auto"/>
        <w:bottom w:val="none" w:sz="0" w:space="0" w:color="auto"/>
        <w:right w:val="none" w:sz="0" w:space="0" w:color="auto"/>
      </w:divBdr>
    </w:div>
    <w:div w:id="184558832">
      <w:bodyDiv w:val="1"/>
      <w:marLeft w:val="0"/>
      <w:marRight w:val="0"/>
      <w:marTop w:val="0"/>
      <w:marBottom w:val="0"/>
      <w:divBdr>
        <w:top w:val="none" w:sz="0" w:space="0" w:color="auto"/>
        <w:left w:val="none" w:sz="0" w:space="0" w:color="auto"/>
        <w:bottom w:val="none" w:sz="0" w:space="0" w:color="auto"/>
        <w:right w:val="none" w:sz="0" w:space="0" w:color="auto"/>
      </w:divBdr>
    </w:div>
    <w:div w:id="190143460">
      <w:bodyDiv w:val="1"/>
      <w:marLeft w:val="0"/>
      <w:marRight w:val="0"/>
      <w:marTop w:val="0"/>
      <w:marBottom w:val="0"/>
      <w:divBdr>
        <w:top w:val="none" w:sz="0" w:space="0" w:color="auto"/>
        <w:left w:val="none" w:sz="0" w:space="0" w:color="auto"/>
        <w:bottom w:val="none" w:sz="0" w:space="0" w:color="auto"/>
        <w:right w:val="none" w:sz="0" w:space="0" w:color="auto"/>
      </w:divBdr>
    </w:div>
    <w:div w:id="216625131">
      <w:bodyDiv w:val="1"/>
      <w:marLeft w:val="0"/>
      <w:marRight w:val="0"/>
      <w:marTop w:val="0"/>
      <w:marBottom w:val="0"/>
      <w:divBdr>
        <w:top w:val="none" w:sz="0" w:space="0" w:color="auto"/>
        <w:left w:val="none" w:sz="0" w:space="0" w:color="auto"/>
        <w:bottom w:val="none" w:sz="0" w:space="0" w:color="auto"/>
        <w:right w:val="none" w:sz="0" w:space="0" w:color="auto"/>
      </w:divBdr>
    </w:div>
    <w:div w:id="217084625">
      <w:bodyDiv w:val="1"/>
      <w:marLeft w:val="0"/>
      <w:marRight w:val="0"/>
      <w:marTop w:val="0"/>
      <w:marBottom w:val="0"/>
      <w:divBdr>
        <w:top w:val="none" w:sz="0" w:space="0" w:color="auto"/>
        <w:left w:val="none" w:sz="0" w:space="0" w:color="auto"/>
        <w:bottom w:val="none" w:sz="0" w:space="0" w:color="auto"/>
        <w:right w:val="none" w:sz="0" w:space="0" w:color="auto"/>
      </w:divBdr>
    </w:div>
    <w:div w:id="228806454">
      <w:bodyDiv w:val="1"/>
      <w:marLeft w:val="0"/>
      <w:marRight w:val="0"/>
      <w:marTop w:val="0"/>
      <w:marBottom w:val="0"/>
      <w:divBdr>
        <w:top w:val="none" w:sz="0" w:space="0" w:color="auto"/>
        <w:left w:val="none" w:sz="0" w:space="0" w:color="auto"/>
        <w:bottom w:val="none" w:sz="0" w:space="0" w:color="auto"/>
        <w:right w:val="none" w:sz="0" w:space="0" w:color="auto"/>
      </w:divBdr>
    </w:div>
    <w:div w:id="253782427">
      <w:bodyDiv w:val="1"/>
      <w:marLeft w:val="0"/>
      <w:marRight w:val="0"/>
      <w:marTop w:val="0"/>
      <w:marBottom w:val="0"/>
      <w:divBdr>
        <w:top w:val="none" w:sz="0" w:space="0" w:color="auto"/>
        <w:left w:val="none" w:sz="0" w:space="0" w:color="auto"/>
        <w:bottom w:val="none" w:sz="0" w:space="0" w:color="auto"/>
        <w:right w:val="none" w:sz="0" w:space="0" w:color="auto"/>
      </w:divBdr>
    </w:div>
    <w:div w:id="304942315">
      <w:bodyDiv w:val="1"/>
      <w:marLeft w:val="0"/>
      <w:marRight w:val="0"/>
      <w:marTop w:val="0"/>
      <w:marBottom w:val="0"/>
      <w:divBdr>
        <w:top w:val="none" w:sz="0" w:space="0" w:color="auto"/>
        <w:left w:val="none" w:sz="0" w:space="0" w:color="auto"/>
        <w:bottom w:val="none" w:sz="0" w:space="0" w:color="auto"/>
        <w:right w:val="none" w:sz="0" w:space="0" w:color="auto"/>
      </w:divBdr>
      <w:divsChild>
        <w:div w:id="496044101">
          <w:marLeft w:val="640"/>
          <w:marRight w:val="0"/>
          <w:marTop w:val="0"/>
          <w:marBottom w:val="0"/>
          <w:divBdr>
            <w:top w:val="none" w:sz="0" w:space="0" w:color="auto"/>
            <w:left w:val="none" w:sz="0" w:space="0" w:color="auto"/>
            <w:bottom w:val="none" w:sz="0" w:space="0" w:color="auto"/>
            <w:right w:val="none" w:sz="0" w:space="0" w:color="auto"/>
          </w:divBdr>
        </w:div>
        <w:div w:id="1451244170">
          <w:marLeft w:val="640"/>
          <w:marRight w:val="0"/>
          <w:marTop w:val="0"/>
          <w:marBottom w:val="0"/>
          <w:divBdr>
            <w:top w:val="none" w:sz="0" w:space="0" w:color="auto"/>
            <w:left w:val="none" w:sz="0" w:space="0" w:color="auto"/>
            <w:bottom w:val="none" w:sz="0" w:space="0" w:color="auto"/>
            <w:right w:val="none" w:sz="0" w:space="0" w:color="auto"/>
          </w:divBdr>
        </w:div>
      </w:divsChild>
    </w:div>
    <w:div w:id="315455825">
      <w:bodyDiv w:val="1"/>
      <w:marLeft w:val="0"/>
      <w:marRight w:val="0"/>
      <w:marTop w:val="0"/>
      <w:marBottom w:val="0"/>
      <w:divBdr>
        <w:top w:val="none" w:sz="0" w:space="0" w:color="auto"/>
        <w:left w:val="none" w:sz="0" w:space="0" w:color="auto"/>
        <w:bottom w:val="none" w:sz="0" w:space="0" w:color="auto"/>
        <w:right w:val="none" w:sz="0" w:space="0" w:color="auto"/>
      </w:divBdr>
      <w:divsChild>
        <w:div w:id="646319029">
          <w:marLeft w:val="640"/>
          <w:marRight w:val="0"/>
          <w:marTop w:val="0"/>
          <w:marBottom w:val="0"/>
          <w:divBdr>
            <w:top w:val="none" w:sz="0" w:space="0" w:color="auto"/>
            <w:left w:val="none" w:sz="0" w:space="0" w:color="auto"/>
            <w:bottom w:val="none" w:sz="0" w:space="0" w:color="auto"/>
            <w:right w:val="none" w:sz="0" w:space="0" w:color="auto"/>
          </w:divBdr>
        </w:div>
        <w:div w:id="821970450">
          <w:marLeft w:val="640"/>
          <w:marRight w:val="0"/>
          <w:marTop w:val="0"/>
          <w:marBottom w:val="0"/>
          <w:divBdr>
            <w:top w:val="none" w:sz="0" w:space="0" w:color="auto"/>
            <w:left w:val="none" w:sz="0" w:space="0" w:color="auto"/>
            <w:bottom w:val="none" w:sz="0" w:space="0" w:color="auto"/>
            <w:right w:val="none" w:sz="0" w:space="0" w:color="auto"/>
          </w:divBdr>
        </w:div>
        <w:div w:id="1533497323">
          <w:marLeft w:val="640"/>
          <w:marRight w:val="0"/>
          <w:marTop w:val="0"/>
          <w:marBottom w:val="0"/>
          <w:divBdr>
            <w:top w:val="none" w:sz="0" w:space="0" w:color="auto"/>
            <w:left w:val="none" w:sz="0" w:space="0" w:color="auto"/>
            <w:bottom w:val="none" w:sz="0" w:space="0" w:color="auto"/>
            <w:right w:val="none" w:sz="0" w:space="0" w:color="auto"/>
          </w:divBdr>
        </w:div>
        <w:div w:id="1974168077">
          <w:marLeft w:val="640"/>
          <w:marRight w:val="0"/>
          <w:marTop w:val="0"/>
          <w:marBottom w:val="0"/>
          <w:divBdr>
            <w:top w:val="none" w:sz="0" w:space="0" w:color="auto"/>
            <w:left w:val="none" w:sz="0" w:space="0" w:color="auto"/>
            <w:bottom w:val="none" w:sz="0" w:space="0" w:color="auto"/>
            <w:right w:val="none" w:sz="0" w:space="0" w:color="auto"/>
          </w:divBdr>
        </w:div>
        <w:div w:id="2098016807">
          <w:marLeft w:val="640"/>
          <w:marRight w:val="0"/>
          <w:marTop w:val="0"/>
          <w:marBottom w:val="0"/>
          <w:divBdr>
            <w:top w:val="none" w:sz="0" w:space="0" w:color="auto"/>
            <w:left w:val="none" w:sz="0" w:space="0" w:color="auto"/>
            <w:bottom w:val="none" w:sz="0" w:space="0" w:color="auto"/>
            <w:right w:val="none" w:sz="0" w:space="0" w:color="auto"/>
          </w:divBdr>
        </w:div>
      </w:divsChild>
    </w:div>
    <w:div w:id="319043149">
      <w:bodyDiv w:val="1"/>
      <w:marLeft w:val="0"/>
      <w:marRight w:val="0"/>
      <w:marTop w:val="0"/>
      <w:marBottom w:val="0"/>
      <w:divBdr>
        <w:top w:val="none" w:sz="0" w:space="0" w:color="auto"/>
        <w:left w:val="none" w:sz="0" w:space="0" w:color="auto"/>
        <w:bottom w:val="none" w:sz="0" w:space="0" w:color="auto"/>
        <w:right w:val="none" w:sz="0" w:space="0" w:color="auto"/>
      </w:divBdr>
    </w:div>
    <w:div w:id="334772370">
      <w:bodyDiv w:val="1"/>
      <w:marLeft w:val="0"/>
      <w:marRight w:val="0"/>
      <w:marTop w:val="0"/>
      <w:marBottom w:val="0"/>
      <w:divBdr>
        <w:top w:val="none" w:sz="0" w:space="0" w:color="auto"/>
        <w:left w:val="none" w:sz="0" w:space="0" w:color="auto"/>
        <w:bottom w:val="none" w:sz="0" w:space="0" w:color="auto"/>
        <w:right w:val="none" w:sz="0" w:space="0" w:color="auto"/>
      </w:divBdr>
      <w:divsChild>
        <w:div w:id="237639784">
          <w:marLeft w:val="640"/>
          <w:marRight w:val="0"/>
          <w:marTop w:val="0"/>
          <w:marBottom w:val="0"/>
          <w:divBdr>
            <w:top w:val="none" w:sz="0" w:space="0" w:color="auto"/>
            <w:left w:val="none" w:sz="0" w:space="0" w:color="auto"/>
            <w:bottom w:val="none" w:sz="0" w:space="0" w:color="auto"/>
            <w:right w:val="none" w:sz="0" w:space="0" w:color="auto"/>
          </w:divBdr>
        </w:div>
        <w:div w:id="579103402">
          <w:marLeft w:val="640"/>
          <w:marRight w:val="0"/>
          <w:marTop w:val="0"/>
          <w:marBottom w:val="0"/>
          <w:divBdr>
            <w:top w:val="none" w:sz="0" w:space="0" w:color="auto"/>
            <w:left w:val="none" w:sz="0" w:space="0" w:color="auto"/>
            <w:bottom w:val="none" w:sz="0" w:space="0" w:color="auto"/>
            <w:right w:val="none" w:sz="0" w:space="0" w:color="auto"/>
          </w:divBdr>
        </w:div>
        <w:div w:id="1758475570">
          <w:marLeft w:val="640"/>
          <w:marRight w:val="0"/>
          <w:marTop w:val="0"/>
          <w:marBottom w:val="0"/>
          <w:divBdr>
            <w:top w:val="none" w:sz="0" w:space="0" w:color="auto"/>
            <w:left w:val="none" w:sz="0" w:space="0" w:color="auto"/>
            <w:bottom w:val="none" w:sz="0" w:space="0" w:color="auto"/>
            <w:right w:val="none" w:sz="0" w:space="0" w:color="auto"/>
          </w:divBdr>
        </w:div>
      </w:divsChild>
    </w:div>
    <w:div w:id="338429930">
      <w:bodyDiv w:val="1"/>
      <w:marLeft w:val="0"/>
      <w:marRight w:val="0"/>
      <w:marTop w:val="0"/>
      <w:marBottom w:val="0"/>
      <w:divBdr>
        <w:top w:val="none" w:sz="0" w:space="0" w:color="auto"/>
        <w:left w:val="none" w:sz="0" w:space="0" w:color="auto"/>
        <w:bottom w:val="none" w:sz="0" w:space="0" w:color="auto"/>
        <w:right w:val="none" w:sz="0" w:space="0" w:color="auto"/>
      </w:divBdr>
    </w:div>
    <w:div w:id="374278581">
      <w:bodyDiv w:val="1"/>
      <w:marLeft w:val="0"/>
      <w:marRight w:val="0"/>
      <w:marTop w:val="0"/>
      <w:marBottom w:val="0"/>
      <w:divBdr>
        <w:top w:val="none" w:sz="0" w:space="0" w:color="auto"/>
        <w:left w:val="none" w:sz="0" w:space="0" w:color="auto"/>
        <w:bottom w:val="none" w:sz="0" w:space="0" w:color="auto"/>
        <w:right w:val="none" w:sz="0" w:space="0" w:color="auto"/>
      </w:divBdr>
      <w:divsChild>
        <w:div w:id="7996227">
          <w:marLeft w:val="640"/>
          <w:marRight w:val="0"/>
          <w:marTop w:val="0"/>
          <w:marBottom w:val="0"/>
          <w:divBdr>
            <w:top w:val="none" w:sz="0" w:space="0" w:color="auto"/>
            <w:left w:val="none" w:sz="0" w:space="0" w:color="auto"/>
            <w:bottom w:val="none" w:sz="0" w:space="0" w:color="auto"/>
            <w:right w:val="none" w:sz="0" w:space="0" w:color="auto"/>
          </w:divBdr>
        </w:div>
        <w:div w:id="253050816">
          <w:marLeft w:val="640"/>
          <w:marRight w:val="0"/>
          <w:marTop w:val="0"/>
          <w:marBottom w:val="0"/>
          <w:divBdr>
            <w:top w:val="none" w:sz="0" w:space="0" w:color="auto"/>
            <w:left w:val="none" w:sz="0" w:space="0" w:color="auto"/>
            <w:bottom w:val="none" w:sz="0" w:space="0" w:color="auto"/>
            <w:right w:val="none" w:sz="0" w:space="0" w:color="auto"/>
          </w:divBdr>
        </w:div>
        <w:div w:id="1120153111">
          <w:marLeft w:val="640"/>
          <w:marRight w:val="0"/>
          <w:marTop w:val="0"/>
          <w:marBottom w:val="0"/>
          <w:divBdr>
            <w:top w:val="none" w:sz="0" w:space="0" w:color="auto"/>
            <w:left w:val="none" w:sz="0" w:space="0" w:color="auto"/>
            <w:bottom w:val="none" w:sz="0" w:space="0" w:color="auto"/>
            <w:right w:val="none" w:sz="0" w:space="0" w:color="auto"/>
          </w:divBdr>
        </w:div>
        <w:div w:id="1804734530">
          <w:marLeft w:val="640"/>
          <w:marRight w:val="0"/>
          <w:marTop w:val="0"/>
          <w:marBottom w:val="0"/>
          <w:divBdr>
            <w:top w:val="none" w:sz="0" w:space="0" w:color="auto"/>
            <w:left w:val="none" w:sz="0" w:space="0" w:color="auto"/>
            <w:bottom w:val="none" w:sz="0" w:space="0" w:color="auto"/>
            <w:right w:val="none" w:sz="0" w:space="0" w:color="auto"/>
          </w:divBdr>
        </w:div>
        <w:div w:id="1856840113">
          <w:marLeft w:val="640"/>
          <w:marRight w:val="0"/>
          <w:marTop w:val="0"/>
          <w:marBottom w:val="0"/>
          <w:divBdr>
            <w:top w:val="none" w:sz="0" w:space="0" w:color="auto"/>
            <w:left w:val="none" w:sz="0" w:space="0" w:color="auto"/>
            <w:bottom w:val="none" w:sz="0" w:space="0" w:color="auto"/>
            <w:right w:val="none" w:sz="0" w:space="0" w:color="auto"/>
          </w:divBdr>
        </w:div>
        <w:div w:id="2136017839">
          <w:marLeft w:val="640"/>
          <w:marRight w:val="0"/>
          <w:marTop w:val="0"/>
          <w:marBottom w:val="0"/>
          <w:divBdr>
            <w:top w:val="none" w:sz="0" w:space="0" w:color="auto"/>
            <w:left w:val="none" w:sz="0" w:space="0" w:color="auto"/>
            <w:bottom w:val="none" w:sz="0" w:space="0" w:color="auto"/>
            <w:right w:val="none" w:sz="0" w:space="0" w:color="auto"/>
          </w:divBdr>
        </w:div>
      </w:divsChild>
    </w:div>
    <w:div w:id="386997183">
      <w:bodyDiv w:val="1"/>
      <w:marLeft w:val="0"/>
      <w:marRight w:val="0"/>
      <w:marTop w:val="0"/>
      <w:marBottom w:val="0"/>
      <w:divBdr>
        <w:top w:val="none" w:sz="0" w:space="0" w:color="auto"/>
        <w:left w:val="none" w:sz="0" w:space="0" w:color="auto"/>
        <w:bottom w:val="none" w:sz="0" w:space="0" w:color="auto"/>
        <w:right w:val="none" w:sz="0" w:space="0" w:color="auto"/>
      </w:divBdr>
      <w:divsChild>
        <w:div w:id="71126623">
          <w:marLeft w:val="640"/>
          <w:marRight w:val="0"/>
          <w:marTop w:val="0"/>
          <w:marBottom w:val="0"/>
          <w:divBdr>
            <w:top w:val="none" w:sz="0" w:space="0" w:color="auto"/>
            <w:left w:val="none" w:sz="0" w:space="0" w:color="auto"/>
            <w:bottom w:val="none" w:sz="0" w:space="0" w:color="auto"/>
            <w:right w:val="none" w:sz="0" w:space="0" w:color="auto"/>
          </w:divBdr>
        </w:div>
        <w:div w:id="170027296">
          <w:marLeft w:val="640"/>
          <w:marRight w:val="0"/>
          <w:marTop w:val="0"/>
          <w:marBottom w:val="0"/>
          <w:divBdr>
            <w:top w:val="none" w:sz="0" w:space="0" w:color="auto"/>
            <w:left w:val="none" w:sz="0" w:space="0" w:color="auto"/>
            <w:bottom w:val="none" w:sz="0" w:space="0" w:color="auto"/>
            <w:right w:val="none" w:sz="0" w:space="0" w:color="auto"/>
          </w:divBdr>
        </w:div>
        <w:div w:id="370543630">
          <w:marLeft w:val="640"/>
          <w:marRight w:val="0"/>
          <w:marTop w:val="0"/>
          <w:marBottom w:val="0"/>
          <w:divBdr>
            <w:top w:val="none" w:sz="0" w:space="0" w:color="auto"/>
            <w:left w:val="none" w:sz="0" w:space="0" w:color="auto"/>
            <w:bottom w:val="none" w:sz="0" w:space="0" w:color="auto"/>
            <w:right w:val="none" w:sz="0" w:space="0" w:color="auto"/>
          </w:divBdr>
        </w:div>
        <w:div w:id="596600756">
          <w:marLeft w:val="640"/>
          <w:marRight w:val="0"/>
          <w:marTop w:val="0"/>
          <w:marBottom w:val="0"/>
          <w:divBdr>
            <w:top w:val="none" w:sz="0" w:space="0" w:color="auto"/>
            <w:left w:val="none" w:sz="0" w:space="0" w:color="auto"/>
            <w:bottom w:val="none" w:sz="0" w:space="0" w:color="auto"/>
            <w:right w:val="none" w:sz="0" w:space="0" w:color="auto"/>
          </w:divBdr>
        </w:div>
        <w:div w:id="922252454">
          <w:marLeft w:val="640"/>
          <w:marRight w:val="0"/>
          <w:marTop w:val="0"/>
          <w:marBottom w:val="0"/>
          <w:divBdr>
            <w:top w:val="none" w:sz="0" w:space="0" w:color="auto"/>
            <w:left w:val="none" w:sz="0" w:space="0" w:color="auto"/>
            <w:bottom w:val="none" w:sz="0" w:space="0" w:color="auto"/>
            <w:right w:val="none" w:sz="0" w:space="0" w:color="auto"/>
          </w:divBdr>
        </w:div>
        <w:div w:id="1555039206">
          <w:marLeft w:val="640"/>
          <w:marRight w:val="0"/>
          <w:marTop w:val="0"/>
          <w:marBottom w:val="0"/>
          <w:divBdr>
            <w:top w:val="none" w:sz="0" w:space="0" w:color="auto"/>
            <w:left w:val="none" w:sz="0" w:space="0" w:color="auto"/>
            <w:bottom w:val="none" w:sz="0" w:space="0" w:color="auto"/>
            <w:right w:val="none" w:sz="0" w:space="0" w:color="auto"/>
          </w:divBdr>
        </w:div>
        <w:div w:id="1974480141">
          <w:marLeft w:val="640"/>
          <w:marRight w:val="0"/>
          <w:marTop w:val="0"/>
          <w:marBottom w:val="0"/>
          <w:divBdr>
            <w:top w:val="none" w:sz="0" w:space="0" w:color="auto"/>
            <w:left w:val="none" w:sz="0" w:space="0" w:color="auto"/>
            <w:bottom w:val="none" w:sz="0" w:space="0" w:color="auto"/>
            <w:right w:val="none" w:sz="0" w:space="0" w:color="auto"/>
          </w:divBdr>
        </w:div>
        <w:div w:id="2053993067">
          <w:marLeft w:val="640"/>
          <w:marRight w:val="0"/>
          <w:marTop w:val="0"/>
          <w:marBottom w:val="0"/>
          <w:divBdr>
            <w:top w:val="none" w:sz="0" w:space="0" w:color="auto"/>
            <w:left w:val="none" w:sz="0" w:space="0" w:color="auto"/>
            <w:bottom w:val="none" w:sz="0" w:space="0" w:color="auto"/>
            <w:right w:val="none" w:sz="0" w:space="0" w:color="auto"/>
          </w:divBdr>
        </w:div>
      </w:divsChild>
    </w:div>
    <w:div w:id="419521019">
      <w:bodyDiv w:val="1"/>
      <w:marLeft w:val="0"/>
      <w:marRight w:val="0"/>
      <w:marTop w:val="0"/>
      <w:marBottom w:val="0"/>
      <w:divBdr>
        <w:top w:val="none" w:sz="0" w:space="0" w:color="auto"/>
        <w:left w:val="none" w:sz="0" w:space="0" w:color="auto"/>
        <w:bottom w:val="none" w:sz="0" w:space="0" w:color="auto"/>
        <w:right w:val="none" w:sz="0" w:space="0" w:color="auto"/>
      </w:divBdr>
    </w:div>
    <w:div w:id="437994008">
      <w:bodyDiv w:val="1"/>
      <w:marLeft w:val="0"/>
      <w:marRight w:val="0"/>
      <w:marTop w:val="0"/>
      <w:marBottom w:val="0"/>
      <w:divBdr>
        <w:top w:val="none" w:sz="0" w:space="0" w:color="auto"/>
        <w:left w:val="none" w:sz="0" w:space="0" w:color="auto"/>
        <w:bottom w:val="none" w:sz="0" w:space="0" w:color="auto"/>
        <w:right w:val="none" w:sz="0" w:space="0" w:color="auto"/>
      </w:divBdr>
    </w:div>
    <w:div w:id="505169937">
      <w:bodyDiv w:val="1"/>
      <w:marLeft w:val="0"/>
      <w:marRight w:val="0"/>
      <w:marTop w:val="0"/>
      <w:marBottom w:val="0"/>
      <w:divBdr>
        <w:top w:val="none" w:sz="0" w:space="0" w:color="auto"/>
        <w:left w:val="none" w:sz="0" w:space="0" w:color="auto"/>
        <w:bottom w:val="none" w:sz="0" w:space="0" w:color="auto"/>
        <w:right w:val="none" w:sz="0" w:space="0" w:color="auto"/>
      </w:divBdr>
    </w:div>
    <w:div w:id="608508742">
      <w:bodyDiv w:val="1"/>
      <w:marLeft w:val="0"/>
      <w:marRight w:val="0"/>
      <w:marTop w:val="0"/>
      <w:marBottom w:val="0"/>
      <w:divBdr>
        <w:top w:val="none" w:sz="0" w:space="0" w:color="auto"/>
        <w:left w:val="none" w:sz="0" w:space="0" w:color="auto"/>
        <w:bottom w:val="none" w:sz="0" w:space="0" w:color="auto"/>
        <w:right w:val="none" w:sz="0" w:space="0" w:color="auto"/>
      </w:divBdr>
      <w:divsChild>
        <w:div w:id="107820522">
          <w:marLeft w:val="640"/>
          <w:marRight w:val="0"/>
          <w:marTop w:val="0"/>
          <w:marBottom w:val="0"/>
          <w:divBdr>
            <w:top w:val="none" w:sz="0" w:space="0" w:color="auto"/>
            <w:left w:val="none" w:sz="0" w:space="0" w:color="auto"/>
            <w:bottom w:val="none" w:sz="0" w:space="0" w:color="auto"/>
            <w:right w:val="none" w:sz="0" w:space="0" w:color="auto"/>
          </w:divBdr>
        </w:div>
        <w:div w:id="147408609">
          <w:marLeft w:val="640"/>
          <w:marRight w:val="0"/>
          <w:marTop w:val="0"/>
          <w:marBottom w:val="0"/>
          <w:divBdr>
            <w:top w:val="none" w:sz="0" w:space="0" w:color="auto"/>
            <w:left w:val="none" w:sz="0" w:space="0" w:color="auto"/>
            <w:bottom w:val="none" w:sz="0" w:space="0" w:color="auto"/>
            <w:right w:val="none" w:sz="0" w:space="0" w:color="auto"/>
          </w:divBdr>
        </w:div>
        <w:div w:id="1136949695">
          <w:marLeft w:val="640"/>
          <w:marRight w:val="0"/>
          <w:marTop w:val="0"/>
          <w:marBottom w:val="0"/>
          <w:divBdr>
            <w:top w:val="none" w:sz="0" w:space="0" w:color="auto"/>
            <w:left w:val="none" w:sz="0" w:space="0" w:color="auto"/>
            <w:bottom w:val="none" w:sz="0" w:space="0" w:color="auto"/>
            <w:right w:val="none" w:sz="0" w:space="0" w:color="auto"/>
          </w:divBdr>
        </w:div>
        <w:div w:id="1223445981">
          <w:marLeft w:val="640"/>
          <w:marRight w:val="0"/>
          <w:marTop w:val="0"/>
          <w:marBottom w:val="0"/>
          <w:divBdr>
            <w:top w:val="none" w:sz="0" w:space="0" w:color="auto"/>
            <w:left w:val="none" w:sz="0" w:space="0" w:color="auto"/>
            <w:bottom w:val="none" w:sz="0" w:space="0" w:color="auto"/>
            <w:right w:val="none" w:sz="0" w:space="0" w:color="auto"/>
          </w:divBdr>
        </w:div>
        <w:div w:id="1455177954">
          <w:marLeft w:val="640"/>
          <w:marRight w:val="0"/>
          <w:marTop w:val="0"/>
          <w:marBottom w:val="0"/>
          <w:divBdr>
            <w:top w:val="none" w:sz="0" w:space="0" w:color="auto"/>
            <w:left w:val="none" w:sz="0" w:space="0" w:color="auto"/>
            <w:bottom w:val="none" w:sz="0" w:space="0" w:color="auto"/>
            <w:right w:val="none" w:sz="0" w:space="0" w:color="auto"/>
          </w:divBdr>
        </w:div>
        <w:div w:id="1959291274">
          <w:marLeft w:val="640"/>
          <w:marRight w:val="0"/>
          <w:marTop w:val="0"/>
          <w:marBottom w:val="0"/>
          <w:divBdr>
            <w:top w:val="none" w:sz="0" w:space="0" w:color="auto"/>
            <w:left w:val="none" w:sz="0" w:space="0" w:color="auto"/>
            <w:bottom w:val="none" w:sz="0" w:space="0" w:color="auto"/>
            <w:right w:val="none" w:sz="0" w:space="0" w:color="auto"/>
          </w:divBdr>
        </w:div>
      </w:divsChild>
    </w:div>
    <w:div w:id="618217772">
      <w:bodyDiv w:val="1"/>
      <w:marLeft w:val="0"/>
      <w:marRight w:val="0"/>
      <w:marTop w:val="0"/>
      <w:marBottom w:val="0"/>
      <w:divBdr>
        <w:top w:val="none" w:sz="0" w:space="0" w:color="auto"/>
        <w:left w:val="none" w:sz="0" w:space="0" w:color="auto"/>
        <w:bottom w:val="none" w:sz="0" w:space="0" w:color="auto"/>
        <w:right w:val="none" w:sz="0" w:space="0" w:color="auto"/>
      </w:divBdr>
      <w:divsChild>
        <w:div w:id="58985690">
          <w:marLeft w:val="640"/>
          <w:marRight w:val="0"/>
          <w:marTop w:val="0"/>
          <w:marBottom w:val="0"/>
          <w:divBdr>
            <w:top w:val="none" w:sz="0" w:space="0" w:color="auto"/>
            <w:left w:val="none" w:sz="0" w:space="0" w:color="auto"/>
            <w:bottom w:val="none" w:sz="0" w:space="0" w:color="auto"/>
            <w:right w:val="none" w:sz="0" w:space="0" w:color="auto"/>
          </w:divBdr>
        </w:div>
        <w:div w:id="764687805">
          <w:marLeft w:val="640"/>
          <w:marRight w:val="0"/>
          <w:marTop w:val="0"/>
          <w:marBottom w:val="0"/>
          <w:divBdr>
            <w:top w:val="none" w:sz="0" w:space="0" w:color="auto"/>
            <w:left w:val="none" w:sz="0" w:space="0" w:color="auto"/>
            <w:bottom w:val="none" w:sz="0" w:space="0" w:color="auto"/>
            <w:right w:val="none" w:sz="0" w:space="0" w:color="auto"/>
          </w:divBdr>
        </w:div>
        <w:div w:id="805196809">
          <w:marLeft w:val="640"/>
          <w:marRight w:val="0"/>
          <w:marTop w:val="0"/>
          <w:marBottom w:val="0"/>
          <w:divBdr>
            <w:top w:val="none" w:sz="0" w:space="0" w:color="auto"/>
            <w:left w:val="none" w:sz="0" w:space="0" w:color="auto"/>
            <w:bottom w:val="none" w:sz="0" w:space="0" w:color="auto"/>
            <w:right w:val="none" w:sz="0" w:space="0" w:color="auto"/>
          </w:divBdr>
        </w:div>
        <w:div w:id="1133912713">
          <w:marLeft w:val="640"/>
          <w:marRight w:val="0"/>
          <w:marTop w:val="0"/>
          <w:marBottom w:val="0"/>
          <w:divBdr>
            <w:top w:val="none" w:sz="0" w:space="0" w:color="auto"/>
            <w:left w:val="none" w:sz="0" w:space="0" w:color="auto"/>
            <w:bottom w:val="none" w:sz="0" w:space="0" w:color="auto"/>
            <w:right w:val="none" w:sz="0" w:space="0" w:color="auto"/>
          </w:divBdr>
        </w:div>
        <w:div w:id="1314259636">
          <w:marLeft w:val="640"/>
          <w:marRight w:val="0"/>
          <w:marTop w:val="0"/>
          <w:marBottom w:val="0"/>
          <w:divBdr>
            <w:top w:val="none" w:sz="0" w:space="0" w:color="auto"/>
            <w:left w:val="none" w:sz="0" w:space="0" w:color="auto"/>
            <w:bottom w:val="none" w:sz="0" w:space="0" w:color="auto"/>
            <w:right w:val="none" w:sz="0" w:space="0" w:color="auto"/>
          </w:divBdr>
        </w:div>
        <w:div w:id="1790322787">
          <w:marLeft w:val="640"/>
          <w:marRight w:val="0"/>
          <w:marTop w:val="0"/>
          <w:marBottom w:val="0"/>
          <w:divBdr>
            <w:top w:val="none" w:sz="0" w:space="0" w:color="auto"/>
            <w:left w:val="none" w:sz="0" w:space="0" w:color="auto"/>
            <w:bottom w:val="none" w:sz="0" w:space="0" w:color="auto"/>
            <w:right w:val="none" w:sz="0" w:space="0" w:color="auto"/>
          </w:divBdr>
        </w:div>
        <w:div w:id="1977568659">
          <w:marLeft w:val="640"/>
          <w:marRight w:val="0"/>
          <w:marTop w:val="0"/>
          <w:marBottom w:val="0"/>
          <w:divBdr>
            <w:top w:val="none" w:sz="0" w:space="0" w:color="auto"/>
            <w:left w:val="none" w:sz="0" w:space="0" w:color="auto"/>
            <w:bottom w:val="none" w:sz="0" w:space="0" w:color="auto"/>
            <w:right w:val="none" w:sz="0" w:space="0" w:color="auto"/>
          </w:divBdr>
        </w:div>
        <w:div w:id="2066366990">
          <w:marLeft w:val="640"/>
          <w:marRight w:val="0"/>
          <w:marTop w:val="0"/>
          <w:marBottom w:val="0"/>
          <w:divBdr>
            <w:top w:val="none" w:sz="0" w:space="0" w:color="auto"/>
            <w:left w:val="none" w:sz="0" w:space="0" w:color="auto"/>
            <w:bottom w:val="none" w:sz="0" w:space="0" w:color="auto"/>
            <w:right w:val="none" w:sz="0" w:space="0" w:color="auto"/>
          </w:divBdr>
        </w:div>
      </w:divsChild>
    </w:div>
    <w:div w:id="619804008">
      <w:bodyDiv w:val="1"/>
      <w:marLeft w:val="0"/>
      <w:marRight w:val="0"/>
      <w:marTop w:val="0"/>
      <w:marBottom w:val="0"/>
      <w:divBdr>
        <w:top w:val="none" w:sz="0" w:space="0" w:color="auto"/>
        <w:left w:val="none" w:sz="0" w:space="0" w:color="auto"/>
        <w:bottom w:val="none" w:sz="0" w:space="0" w:color="auto"/>
        <w:right w:val="none" w:sz="0" w:space="0" w:color="auto"/>
      </w:divBdr>
      <w:divsChild>
        <w:div w:id="11342642">
          <w:marLeft w:val="640"/>
          <w:marRight w:val="0"/>
          <w:marTop w:val="0"/>
          <w:marBottom w:val="0"/>
          <w:divBdr>
            <w:top w:val="none" w:sz="0" w:space="0" w:color="auto"/>
            <w:left w:val="none" w:sz="0" w:space="0" w:color="auto"/>
            <w:bottom w:val="none" w:sz="0" w:space="0" w:color="auto"/>
            <w:right w:val="none" w:sz="0" w:space="0" w:color="auto"/>
          </w:divBdr>
        </w:div>
        <w:div w:id="235285222">
          <w:marLeft w:val="640"/>
          <w:marRight w:val="0"/>
          <w:marTop w:val="0"/>
          <w:marBottom w:val="0"/>
          <w:divBdr>
            <w:top w:val="none" w:sz="0" w:space="0" w:color="auto"/>
            <w:left w:val="none" w:sz="0" w:space="0" w:color="auto"/>
            <w:bottom w:val="none" w:sz="0" w:space="0" w:color="auto"/>
            <w:right w:val="none" w:sz="0" w:space="0" w:color="auto"/>
          </w:divBdr>
        </w:div>
        <w:div w:id="796022023">
          <w:marLeft w:val="640"/>
          <w:marRight w:val="0"/>
          <w:marTop w:val="0"/>
          <w:marBottom w:val="0"/>
          <w:divBdr>
            <w:top w:val="none" w:sz="0" w:space="0" w:color="auto"/>
            <w:left w:val="none" w:sz="0" w:space="0" w:color="auto"/>
            <w:bottom w:val="none" w:sz="0" w:space="0" w:color="auto"/>
            <w:right w:val="none" w:sz="0" w:space="0" w:color="auto"/>
          </w:divBdr>
        </w:div>
        <w:div w:id="1206287397">
          <w:marLeft w:val="640"/>
          <w:marRight w:val="0"/>
          <w:marTop w:val="0"/>
          <w:marBottom w:val="0"/>
          <w:divBdr>
            <w:top w:val="none" w:sz="0" w:space="0" w:color="auto"/>
            <w:left w:val="none" w:sz="0" w:space="0" w:color="auto"/>
            <w:bottom w:val="none" w:sz="0" w:space="0" w:color="auto"/>
            <w:right w:val="none" w:sz="0" w:space="0" w:color="auto"/>
          </w:divBdr>
        </w:div>
        <w:div w:id="1320690272">
          <w:marLeft w:val="640"/>
          <w:marRight w:val="0"/>
          <w:marTop w:val="0"/>
          <w:marBottom w:val="0"/>
          <w:divBdr>
            <w:top w:val="none" w:sz="0" w:space="0" w:color="auto"/>
            <w:left w:val="none" w:sz="0" w:space="0" w:color="auto"/>
            <w:bottom w:val="none" w:sz="0" w:space="0" w:color="auto"/>
            <w:right w:val="none" w:sz="0" w:space="0" w:color="auto"/>
          </w:divBdr>
        </w:div>
        <w:div w:id="1703746629">
          <w:marLeft w:val="640"/>
          <w:marRight w:val="0"/>
          <w:marTop w:val="0"/>
          <w:marBottom w:val="0"/>
          <w:divBdr>
            <w:top w:val="none" w:sz="0" w:space="0" w:color="auto"/>
            <w:left w:val="none" w:sz="0" w:space="0" w:color="auto"/>
            <w:bottom w:val="none" w:sz="0" w:space="0" w:color="auto"/>
            <w:right w:val="none" w:sz="0" w:space="0" w:color="auto"/>
          </w:divBdr>
        </w:div>
        <w:div w:id="1900090344">
          <w:marLeft w:val="640"/>
          <w:marRight w:val="0"/>
          <w:marTop w:val="0"/>
          <w:marBottom w:val="0"/>
          <w:divBdr>
            <w:top w:val="none" w:sz="0" w:space="0" w:color="auto"/>
            <w:left w:val="none" w:sz="0" w:space="0" w:color="auto"/>
            <w:bottom w:val="none" w:sz="0" w:space="0" w:color="auto"/>
            <w:right w:val="none" w:sz="0" w:space="0" w:color="auto"/>
          </w:divBdr>
        </w:div>
        <w:div w:id="1924294436">
          <w:marLeft w:val="640"/>
          <w:marRight w:val="0"/>
          <w:marTop w:val="0"/>
          <w:marBottom w:val="0"/>
          <w:divBdr>
            <w:top w:val="none" w:sz="0" w:space="0" w:color="auto"/>
            <w:left w:val="none" w:sz="0" w:space="0" w:color="auto"/>
            <w:bottom w:val="none" w:sz="0" w:space="0" w:color="auto"/>
            <w:right w:val="none" w:sz="0" w:space="0" w:color="auto"/>
          </w:divBdr>
        </w:div>
      </w:divsChild>
    </w:div>
    <w:div w:id="629673831">
      <w:bodyDiv w:val="1"/>
      <w:marLeft w:val="0"/>
      <w:marRight w:val="0"/>
      <w:marTop w:val="0"/>
      <w:marBottom w:val="0"/>
      <w:divBdr>
        <w:top w:val="none" w:sz="0" w:space="0" w:color="auto"/>
        <w:left w:val="none" w:sz="0" w:space="0" w:color="auto"/>
        <w:bottom w:val="none" w:sz="0" w:space="0" w:color="auto"/>
        <w:right w:val="none" w:sz="0" w:space="0" w:color="auto"/>
      </w:divBdr>
      <w:divsChild>
        <w:div w:id="562523432">
          <w:marLeft w:val="640"/>
          <w:marRight w:val="0"/>
          <w:marTop w:val="0"/>
          <w:marBottom w:val="0"/>
          <w:divBdr>
            <w:top w:val="none" w:sz="0" w:space="0" w:color="auto"/>
            <w:left w:val="none" w:sz="0" w:space="0" w:color="auto"/>
            <w:bottom w:val="none" w:sz="0" w:space="0" w:color="auto"/>
            <w:right w:val="none" w:sz="0" w:space="0" w:color="auto"/>
          </w:divBdr>
        </w:div>
        <w:div w:id="611085803">
          <w:marLeft w:val="640"/>
          <w:marRight w:val="0"/>
          <w:marTop w:val="0"/>
          <w:marBottom w:val="0"/>
          <w:divBdr>
            <w:top w:val="none" w:sz="0" w:space="0" w:color="auto"/>
            <w:left w:val="none" w:sz="0" w:space="0" w:color="auto"/>
            <w:bottom w:val="none" w:sz="0" w:space="0" w:color="auto"/>
            <w:right w:val="none" w:sz="0" w:space="0" w:color="auto"/>
          </w:divBdr>
        </w:div>
        <w:div w:id="640384048">
          <w:marLeft w:val="640"/>
          <w:marRight w:val="0"/>
          <w:marTop w:val="0"/>
          <w:marBottom w:val="0"/>
          <w:divBdr>
            <w:top w:val="none" w:sz="0" w:space="0" w:color="auto"/>
            <w:left w:val="none" w:sz="0" w:space="0" w:color="auto"/>
            <w:bottom w:val="none" w:sz="0" w:space="0" w:color="auto"/>
            <w:right w:val="none" w:sz="0" w:space="0" w:color="auto"/>
          </w:divBdr>
        </w:div>
        <w:div w:id="915751506">
          <w:marLeft w:val="640"/>
          <w:marRight w:val="0"/>
          <w:marTop w:val="0"/>
          <w:marBottom w:val="0"/>
          <w:divBdr>
            <w:top w:val="none" w:sz="0" w:space="0" w:color="auto"/>
            <w:left w:val="none" w:sz="0" w:space="0" w:color="auto"/>
            <w:bottom w:val="none" w:sz="0" w:space="0" w:color="auto"/>
            <w:right w:val="none" w:sz="0" w:space="0" w:color="auto"/>
          </w:divBdr>
        </w:div>
        <w:div w:id="1383945788">
          <w:marLeft w:val="640"/>
          <w:marRight w:val="0"/>
          <w:marTop w:val="0"/>
          <w:marBottom w:val="0"/>
          <w:divBdr>
            <w:top w:val="none" w:sz="0" w:space="0" w:color="auto"/>
            <w:left w:val="none" w:sz="0" w:space="0" w:color="auto"/>
            <w:bottom w:val="none" w:sz="0" w:space="0" w:color="auto"/>
            <w:right w:val="none" w:sz="0" w:space="0" w:color="auto"/>
          </w:divBdr>
        </w:div>
        <w:div w:id="1611359172">
          <w:marLeft w:val="640"/>
          <w:marRight w:val="0"/>
          <w:marTop w:val="0"/>
          <w:marBottom w:val="0"/>
          <w:divBdr>
            <w:top w:val="none" w:sz="0" w:space="0" w:color="auto"/>
            <w:left w:val="none" w:sz="0" w:space="0" w:color="auto"/>
            <w:bottom w:val="none" w:sz="0" w:space="0" w:color="auto"/>
            <w:right w:val="none" w:sz="0" w:space="0" w:color="auto"/>
          </w:divBdr>
        </w:div>
        <w:div w:id="1760787632">
          <w:marLeft w:val="640"/>
          <w:marRight w:val="0"/>
          <w:marTop w:val="0"/>
          <w:marBottom w:val="0"/>
          <w:divBdr>
            <w:top w:val="none" w:sz="0" w:space="0" w:color="auto"/>
            <w:left w:val="none" w:sz="0" w:space="0" w:color="auto"/>
            <w:bottom w:val="none" w:sz="0" w:space="0" w:color="auto"/>
            <w:right w:val="none" w:sz="0" w:space="0" w:color="auto"/>
          </w:divBdr>
        </w:div>
        <w:div w:id="1864780056">
          <w:marLeft w:val="640"/>
          <w:marRight w:val="0"/>
          <w:marTop w:val="0"/>
          <w:marBottom w:val="0"/>
          <w:divBdr>
            <w:top w:val="none" w:sz="0" w:space="0" w:color="auto"/>
            <w:left w:val="none" w:sz="0" w:space="0" w:color="auto"/>
            <w:bottom w:val="none" w:sz="0" w:space="0" w:color="auto"/>
            <w:right w:val="none" w:sz="0" w:space="0" w:color="auto"/>
          </w:divBdr>
        </w:div>
      </w:divsChild>
    </w:div>
    <w:div w:id="633096134">
      <w:bodyDiv w:val="1"/>
      <w:marLeft w:val="0"/>
      <w:marRight w:val="0"/>
      <w:marTop w:val="0"/>
      <w:marBottom w:val="0"/>
      <w:divBdr>
        <w:top w:val="none" w:sz="0" w:space="0" w:color="auto"/>
        <w:left w:val="none" w:sz="0" w:space="0" w:color="auto"/>
        <w:bottom w:val="none" w:sz="0" w:space="0" w:color="auto"/>
        <w:right w:val="none" w:sz="0" w:space="0" w:color="auto"/>
      </w:divBdr>
    </w:div>
    <w:div w:id="634220126">
      <w:bodyDiv w:val="1"/>
      <w:marLeft w:val="0"/>
      <w:marRight w:val="0"/>
      <w:marTop w:val="0"/>
      <w:marBottom w:val="0"/>
      <w:divBdr>
        <w:top w:val="none" w:sz="0" w:space="0" w:color="auto"/>
        <w:left w:val="none" w:sz="0" w:space="0" w:color="auto"/>
        <w:bottom w:val="none" w:sz="0" w:space="0" w:color="auto"/>
        <w:right w:val="none" w:sz="0" w:space="0" w:color="auto"/>
      </w:divBdr>
    </w:div>
    <w:div w:id="636569512">
      <w:bodyDiv w:val="1"/>
      <w:marLeft w:val="0"/>
      <w:marRight w:val="0"/>
      <w:marTop w:val="0"/>
      <w:marBottom w:val="0"/>
      <w:divBdr>
        <w:top w:val="none" w:sz="0" w:space="0" w:color="auto"/>
        <w:left w:val="none" w:sz="0" w:space="0" w:color="auto"/>
        <w:bottom w:val="none" w:sz="0" w:space="0" w:color="auto"/>
        <w:right w:val="none" w:sz="0" w:space="0" w:color="auto"/>
      </w:divBdr>
      <w:divsChild>
        <w:div w:id="1123420843">
          <w:marLeft w:val="640"/>
          <w:marRight w:val="0"/>
          <w:marTop w:val="0"/>
          <w:marBottom w:val="0"/>
          <w:divBdr>
            <w:top w:val="none" w:sz="0" w:space="0" w:color="auto"/>
            <w:left w:val="none" w:sz="0" w:space="0" w:color="auto"/>
            <w:bottom w:val="none" w:sz="0" w:space="0" w:color="auto"/>
            <w:right w:val="none" w:sz="0" w:space="0" w:color="auto"/>
          </w:divBdr>
        </w:div>
      </w:divsChild>
    </w:div>
    <w:div w:id="641732504">
      <w:bodyDiv w:val="1"/>
      <w:marLeft w:val="0"/>
      <w:marRight w:val="0"/>
      <w:marTop w:val="0"/>
      <w:marBottom w:val="0"/>
      <w:divBdr>
        <w:top w:val="none" w:sz="0" w:space="0" w:color="auto"/>
        <w:left w:val="none" w:sz="0" w:space="0" w:color="auto"/>
        <w:bottom w:val="none" w:sz="0" w:space="0" w:color="auto"/>
        <w:right w:val="none" w:sz="0" w:space="0" w:color="auto"/>
      </w:divBdr>
    </w:div>
    <w:div w:id="663508847">
      <w:bodyDiv w:val="1"/>
      <w:marLeft w:val="0"/>
      <w:marRight w:val="0"/>
      <w:marTop w:val="0"/>
      <w:marBottom w:val="0"/>
      <w:divBdr>
        <w:top w:val="none" w:sz="0" w:space="0" w:color="auto"/>
        <w:left w:val="none" w:sz="0" w:space="0" w:color="auto"/>
        <w:bottom w:val="none" w:sz="0" w:space="0" w:color="auto"/>
        <w:right w:val="none" w:sz="0" w:space="0" w:color="auto"/>
      </w:divBdr>
      <w:divsChild>
        <w:div w:id="167015584">
          <w:marLeft w:val="640"/>
          <w:marRight w:val="0"/>
          <w:marTop w:val="0"/>
          <w:marBottom w:val="0"/>
          <w:divBdr>
            <w:top w:val="none" w:sz="0" w:space="0" w:color="auto"/>
            <w:left w:val="none" w:sz="0" w:space="0" w:color="auto"/>
            <w:bottom w:val="none" w:sz="0" w:space="0" w:color="auto"/>
            <w:right w:val="none" w:sz="0" w:space="0" w:color="auto"/>
          </w:divBdr>
        </w:div>
        <w:div w:id="736782339">
          <w:marLeft w:val="640"/>
          <w:marRight w:val="0"/>
          <w:marTop w:val="0"/>
          <w:marBottom w:val="0"/>
          <w:divBdr>
            <w:top w:val="none" w:sz="0" w:space="0" w:color="auto"/>
            <w:left w:val="none" w:sz="0" w:space="0" w:color="auto"/>
            <w:bottom w:val="none" w:sz="0" w:space="0" w:color="auto"/>
            <w:right w:val="none" w:sz="0" w:space="0" w:color="auto"/>
          </w:divBdr>
        </w:div>
        <w:div w:id="954092603">
          <w:marLeft w:val="640"/>
          <w:marRight w:val="0"/>
          <w:marTop w:val="0"/>
          <w:marBottom w:val="0"/>
          <w:divBdr>
            <w:top w:val="none" w:sz="0" w:space="0" w:color="auto"/>
            <w:left w:val="none" w:sz="0" w:space="0" w:color="auto"/>
            <w:bottom w:val="none" w:sz="0" w:space="0" w:color="auto"/>
            <w:right w:val="none" w:sz="0" w:space="0" w:color="auto"/>
          </w:divBdr>
        </w:div>
        <w:div w:id="1651326540">
          <w:marLeft w:val="640"/>
          <w:marRight w:val="0"/>
          <w:marTop w:val="0"/>
          <w:marBottom w:val="0"/>
          <w:divBdr>
            <w:top w:val="none" w:sz="0" w:space="0" w:color="auto"/>
            <w:left w:val="none" w:sz="0" w:space="0" w:color="auto"/>
            <w:bottom w:val="none" w:sz="0" w:space="0" w:color="auto"/>
            <w:right w:val="none" w:sz="0" w:space="0" w:color="auto"/>
          </w:divBdr>
        </w:div>
        <w:div w:id="1665476406">
          <w:marLeft w:val="640"/>
          <w:marRight w:val="0"/>
          <w:marTop w:val="0"/>
          <w:marBottom w:val="0"/>
          <w:divBdr>
            <w:top w:val="none" w:sz="0" w:space="0" w:color="auto"/>
            <w:left w:val="none" w:sz="0" w:space="0" w:color="auto"/>
            <w:bottom w:val="none" w:sz="0" w:space="0" w:color="auto"/>
            <w:right w:val="none" w:sz="0" w:space="0" w:color="auto"/>
          </w:divBdr>
        </w:div>
        <w:div w:id="1686206109">
          <w:marLeft w:val="640"/>
          <w:marRight w:val="0"/>
          <w:marTop w:val="0"/>
          <w:marBottom w:val="0"/>
          <w:divBdr>
            <w:top w:val="none" w:sz="0" w:space="0" w:color="auto"/>
            <w:left w:val="none" w:sz="0" w:space="0" w:color="auto"/>
            <w:bottom w:val="none" w:sz="0" w:space="0" w:color="auto"/>
            <w:right w:val="none" w:sz="0" w:space="0" w:color="auto"/>
          </w:divBdr>
        </w:div>
        <w:div w:id="1690327160">
          <w:marLeft w:val="640"/>
          <w:marRight w:val="0"/>
          <w:marTop w:val="0"/>
          <w:marBottom w:val="0"/>
          <w:divBdr>
            <w:top w:val="none" w:sz="0" w:space="0" w:color="auto"/>
            <w:left w:val="none" w:sz="0" w:space="0" w:color="auto"/>
            <w:bottom w:val="none" w:sz="0" w:space="0" w:color="auto"/>
            <w:right w:val="none" w:sz="0" w:space="0" w:color="auto"/>
          </w:divBdr>
        </w:div>
        <w:div w:id="1843352097">
          <w:marLeft w:val="640"/>
          <w:marRight w:val="0"/>
          <w:marTop w:val="0"/>
          <w:marBottom w:val="0"/>
          <w:divBdr>
            <w:top w:val="none" w:sz="0" w:space="0" w:color="auto"/>
            <w:left w:val="none" w:sz="0" w:space="0" w:color="auto"/>
            <w:bottom w:val="none" w:sz="0" w:space="0" w:color="auto"/>
            <w:right w:val="none" w:sz="0" w:space="0" w:color="auto"/>
          </w:divBdr>
        </w:div>
      </w:divsChild>
    </w:div>
    <w:div w:id="670254503">
      <w:bodyDiv w:val="1"/>
      <w:marLeft w:val="0"/>
      <w:marRight w:val="0"/>
      <w:marTop w:val="0"/>
      <w:marBottom w:val="0"/>
      <w:divBdr>
        <w:top w:val="none" w:sz="0" w:space="0" w:color="auto"/>
        <w:left w:val="none" w:sz="0" w:space="0" w:color="auto"/>
        <w:bottom w:val="none" w:sz="0" w:space="0" w:color="auto"/>
        <w:right w:val="none" w:sz="0" w:space="0" w:color="auto"/>
      </w:divBdr>
      <w:divsChild>
        <w:div w:id="600914764">
          <w:marLeft w:val="640"/>
          <w:marRight w:val="0"/>
          <w:marTop w:val="0"/>
          <w:marBottom w:val="0"/>
          <w:divBdr>
            <w:top w:val="none" w:sz="0" w:space="0" w:color="auto"/>
            <w:left w:val="none" w:sz="0" w:space="0" w:color="auto"/>
            <w:bottom w:val="none" w:sz="0" w:space="0" w:color="auto"/>
            <w:right w:val="none" w:sz="0" w:space="0" w:color="auto"/>
          </w:divBdr>
        </w:div>
      </w:divsChild>
    </w:div>
    <w:div w:id="724959927">
      <w:bodyDiv w:val="1"/>
      <w:marLeft w:val="0"/>
      <w:marRight w:val="0"/>
      <w:marTop w:val="0"/>
      <w:marBottom w:val="0"/>
      <w:divBdr>
        <w:top w:val="none" w:sz="0" w:space="0" w:color="auto"/>
        <w:left w:val="none" w:sz="0" w:space="0" w:color="auto"/>
        <w:bottom w:val="none" w:sz="0" w:space="0" w:color="auto"/>
        <w:right w:val="none" w:sz="0" w:space="0" w:color="auto"/>
      </w:divBdr>
      <w:divsChild>
        <w:div w:id="231937774">
          <w:marLeft w:val="640"/>
          <w:marRight w:val="0"/>
          <w:marTop w:val="0"/>
          <w:marBottom w:val="0"/>
          <w:divBdr>
            <w:top w:val="none" w:sz="0" w:space="0" w:color="auto"/>
            <w:left w:val="none" w:sz="0" w:space="0" w:color="auto"/>
            <w:bottom w:val="none" w:sz="0" w:space="0" w:color="auto"/>
            <w:right w:val="none" w:sz="0" w:space="0" w:color="auto"/>
          </w:divBdr>
        </w:div>
        <w:div w:id="254435191">
          <w:marLeft w:val="640"/>
          <w:marRight w:val="0"/>
          <w:marTop w:val="0"/>
          <w:marBottom w:val="0"/>
          <w:divBdr>
            <w:top w:val="none" w:sz="0" w:space="0" w:color="auto"/>
            <w:left w:val="none" w:sz="0" w:space="0" w:color="auto"/>
            <w:bottom w:val="none" w:sz="0" w:space="0" w:color="auto"/>
            <w:right w:val="none" w:sz="0" w:space="0" w:color="auto"/>
          </w:divBdr>
        </w:div>
        <w:div w:id="518008480">
          <w:marLeft w:val="640"/>
          <w:marRight w:val="0"/>
          <w:marTop w:val="0"/>
          <w:marBottom w:val="0"/>
          <w:divBdr>
            <w:top w:val="none" w:sz="0" w:space="0" w:color="auto"/>
            <w:left w:val="none" w:sz="0" w:space="0" w:color="auto"/>
            <w:bottom w:val="none" w:sz="0" w:space="0" w:color="auto"/>
            <w:right w:val="none" w:sz="0" w:space="0" w:color="auto"/>
          </w:divBdr>
        </w:div>
        <w:div w:id="552041996">
          <w:marLeft w:val="640"/>
          <w:marRight w:val="0"/>
          <w:marTop w:val="0"/>
          <w:marBottom w:val="0"/>
          <w:divBdr>
            <w:top w:val="none" w:sz="0" w:space="0" w:color="auto"/>
            <w:left w:val="none" w:sz="0" w:space="0" w:color="auto"/>
            <w:bottom w:val="none" w:sz="0" w:space="0" w:color="auto"/>
            <w:right w:val="none" w:sz="0" w:space="0" w:color="auto"/>
          </w:divBdr>
        </w:div>
        <w:div w:id="882131019">
          <w:marLeft w:val="640"/>
          <w:marRight w:val="0"/>
          <w:marTop w:val="0"/>
          <w:marBottom w:val="0"/>
          <w:divBdr>
            <w:top w:val="none" w:sz="0" w:space="0" w:color="auto"/>
            <w:left w:val="none" w:sz="0" w:space="0" w:color="auto"/>
            <w:bottom w:val="none" w:sz="0" w:space="0" w:color="auto"/>
            <w:right w:val="none" w:sz="0" w:space="0" w:color="auto"/>
          </w:divBdr>
        </w:div>
        <w:div w:id="966277733">
          <w:marLeft w:val="640"/>
          <w:marRight w:val="0"/>
          <w:marTop w:val="0"/>
          <w:marBottom w:val="0"/>
          <w:divBdr>
            <w:top w:val="none" w:sz="0" w:space="0" w:color="auto"/>
            <w:left w:val="none" w:sz="0" w:space="0" w:color="auto"/>
            <w:bottom w:val="none" w:sz="0" w:space="0" w:color="auto"/>
            <w:right w:val="none" w:sz="0" w:space="0" w:color="auto"/>
          </w:divBdr>
        </w:div>
        <w:div w:id="1854951407">
          <w:marLeft w:val="640"/>
          <w:marRight w:val="0"/>
          <w:marTop w:val="0"/>
          <w:marBottom w:val="0"/>
          <w:divBdr>
            <w:top w:val="none" w:sz="0" w:space="0" w:color="auto"/>
            <w:left w:val="none" w:sz="0" w:space="0" w:color="auto"/>
            <w:bottom w:val="none" w:sz="0" w:space="0" w:color="auto"/>
            <w:right w:val="none" w:sz="0" w:space="0" w:color="auto"/>
          </w:divBdr>
        </w:div>
      </w:divsChild>
    </w:div>
    <w:div w:id="730428403">
      <w:bodyDiv w:val="1"/>
      <w:marLeft w:val="0"/>
      <w:marRight w:val="0"/>
      <w:marTop w:val="0"/>
      <w:marBottom w:val="0"/>
      <w:divBdr>
        <w:top w:val="none" w:sz="0" w:space="0" w:color="auto"/>
        <w:left w:val="none" w:sz="0" w:space="0" w:color="auto"/>
        <w:bottom w:val="none" w:sz="0" w:space="0" w:color="auto"/>
        <w:right w:val="none" w:sz="0" w:space="0" w:color="auto"/>
      </w:divBdr>
    </w:div>
    <w:div w:id="733891683">
      <w:bodyDiv w:val="1"/>
      <w:marLeft w:val="0"/>
      <w:marRight w:val="0"/>
      <w:marTop w:val="0"/>
      <w:marBottom w:val="0"/>
      <w:divBdr>
        <w:top w:val="none" w:sz="0" w:space="0" w:color="auto"/>
        <w:left w:val="none" w:sz="0" w:space="0" w:color="auto"/>
        <w:bottom w:val="none" w:sz="0" w:space="0" w:color="auto"/>
        <w:right w:val="none" w:sz="0" w:space="0" w:color="auto"/>
      </w:divBdr>
    </w:div>
    <w:div w:id="760176879">
      <w:bodyDiv w:val="1"/>
      <w:marLeft w:val="0"/>
      <w:marRight w:val="0"/>
      <w:marTop w:val="0"/>
      <w:marBottom w:val="0"/>
      <w:divBdr>
        <w:top w:val="none" w:sz="0" w:space="0" w:color="auto"/>
        <w:left w:val="none" w:sz="0" w:space="0" w:color="auto"/>
        <w:bottom w:val="none" w:sz="0" w:space="0" w:color="auto"/>
        <w:right w:val="none" w:sz="0" w:space="0" w:color="auto"/>
      </w:divBdr>
      <w:divsChild>
        <w:div w:id="638071266">
          <w:marLeft w:val="640"/>
          <w:marRight w:val="0"/>
          <w:marTop w:val="0"/>
          <w:marBottom w:val="0"/>
          <w:divBdr>
            <w:top w:val="none" w:sz="0" w:space="0" w:color="auto"/>
            <w:left w:val="none" w:sz="0" w:space="0" w:color="auto"/>
            <w:bottom w:val="none" w:sz="0" w:space="0" w:color="auto"/>
            <w:right w:val="none" w:sz="0" w:space="0" w:color="auto"/>
          </w:divBdr>
        </w:div>
        <w:div w:id="993022200">
          <w:marLeft w:val="640"/>
          <w:marRight w:val="0"/>
          <w:marTop w:val="0"/>
          <w:marBottom w:val="0"/>
          <w:divBdr>
            <w:top w:val="none" w:sz="0" w:space="0" w:color="auto"/>
            <w:left w:val="none" w:sz="0" w:space="0" w:color="auto"/>
            <w:bottom w:val="none" w:sz="0" w:space="0" w:color="auto"/>
            <w:right w:val="none" w:sz="0" w:space="0" w:color="auto"/>
          </w:divBdr>
        </w:div>
        <w:div w:id="1030959232">
          <w:marLeft w:val="640"/>
          <w:marRight w:val="0"/>
          <w:marTop w:val="0"/>
          <w:marBottom w:val="0"/>
          <w:divBdr>
            <w:top w:val="none" w:sz="0" w:space="0" w:color="auto"/>
            <w:left w:val="none" w:sz="0" w:space="0" w:color="auto"/>
            <w:bottom w:val="none" w:sz="0" w:space="0" w:color="auto"/>
            <w:right w:val="none" w:sz="0" w:space="0" w:color="auto"/>
          </w:divBdr>
        </w:div>
        <w:div w:id="1411463124">
          <w:marLeft w:val="640"/>
          <w:marRight w:val="0"/>
          <w:marTop w:val="0"/>
          <w:marBottom w:val="0"/>
          <w:divBdr>
            <w:top w:val="none" w:sz="0" w:space="0" w:color="auto"/>
            <w:left w:val="none" w:sz="0" w:space="0" w:color="auto"/>
            <w:bottom w:val="none" w:sz="0" w:space="0" w:color="auto"/>
            <w:right w:val="none" w:sz="0" w:space="0" w:color="auto"/>
          </w:divBdr>
        </w:div>
        <w:div w:id="1570771255">
          <w:marLeft w:val="640"/>
          <w:marRight w:val="0"/>
          <w:marTop w:val="0"/>
          <w:marBottom w:val="0"/>
          <w:divBdr>
            <w:top w:val="none" w:sz="0" w:space="0" w:color="auto"/>
            <w:left w:val="none" w:sz="0" w:space="0" w:color="auto"/>
            <w:bottom w:val="none" w:sz="0" w:space="0" w:color="auto"/>
            <w:right w:val="none" w:sz="0" w:space="0" w:color="auto"/>
          </w:divBdr>
        </w:div>
        <w:div w:id="1756319305">
          <w:marLeft w:val="640"/>
          <w:marRight w:val="0"/>
          <w:marTop w:val="0"/>
          <w:marBottom w:val="0"/>
          <w:divBdr>
            <w:top w:val="none" w:sz="0" w:space="0" w:color="auto"/>
            <w:left w:val="none" w:sz="0" w:space="0" w:color="auto"/>
            <w:bottom w:val="none" w:sz="0" w:space="0" w:color="auto"/>
            <w:right w:val="none" w:sz="0" w:space="0" w:color="auto"/>
          </w:divBdr>
        </w:div>
        <w:div w:id="1810049109">
          <w:marLeft w:val="640"/>
          <w:marRight w:val="0"/>
          <w:marTop w:val="0"/>
          <w:marBottom w:val="0"/>
          <w:divBdr>
            <w:top w:val="none" w:sz="0" w:space="0" w:color="auto"/>
            <w:left w:val="none" w:sz="0" w:space="0" w:color="auto"/>
            <w:bottom w:val="none" w:sz="0" w:space="0" w:color="auto"/>
            <w:right w:val="none" w:sz="0" w:space="0" w:color="auto"/>
          </w:divBdr>
        </w:div>
      </w:divsChild>
    </w:div>
    <w:div w:id="815150820">
      <w:bodyDiv w:val="1"/>
      <w:marLeft w:val="0"/>
      <w:marRight w:val="0"/>
      <w:marTop w:val="0"/>
      <w:marBottom w:val="0"/>
      <w:divBdr>
        <w:top w:val="none" w:sz="0" w:space="0" w:color="auto"/>
        <w:left w:val="none" w:sz="0" w:space="0" w:color="auto"/>
        <w:bottom w:val="none" w:sz="0" w:space="0" w:color="auto"/>
        <w:right w:val="none" w:sz="0" w:space="0" w:color="auto"/>
      </w:divBdr>
    </w:div>
    <w:div w:id="879782857">
      <w:bodyDiv w:val="1"/>
      <w:marLeft w:val="0"/>
      <w:marRight w:val="0"/>
      <w:marTop w:val="0"/>
      <w:marBottom w:val="0"/>
      <w:divBdr>
        <w:top w:val="none" w:sz="0" w:space="0" w:color="auto"/>
        <w:left w:val="none" w:sz="0" w:space="0" w:color="auto"/>
        <w:bottom w:val="none" w:sz="0" w:space="0" w:color="auto"/>
        <w:right w:val="none" w:sz="0" w:space="0" w:color="auto"/>
      </w:divBdr>
      <w:divsChild>
        <w:div w:id="420226095">
          <w:marLeft w:val="640"/>
          <w:marRight w:val="0"/>
          <w:marTop w:val="0"/>
          <w:marBottom w:val="0"/>
          <w:divBdr>
            <w:top w:val="none" w:sz="0" w:space="0" w:color="auto"/>
            <w:left w:val="none" w:sz="0" w:space="0" w:color="auto"/>
            <w:bottom w:val="none" w:sz="0" w:space="0" w:color="auto"/>
            <w:right w:val="none" w:sz="0" w:space="0" w:color="auto"/>
          </w:divBdr>
        </w:div>
        <w:div w:id="515386515">
          <w:marLeft w:val="640"/>
          <w:marRight w:val="0"/>
          <w:marTop w:val="0"/>
          <w:marBottom w:val="0"/>
          <w:divBdr>
            <w:top w:val="none" w:sz="0" w:space="0" w:color="auto"/>
            <w:left w:val="none" w:sz="0" w:space="0" w:color="auto"/>
            <w:bottom w:val="none" w:sz="0" w:space="0" w:color="auto"/>
            <w:right w:val="none" w:sz="0" w:space="0" w:color="auto"/>
          </w:divBdr>
        </w:div>
        <w:div w:id="800654856">
          <w:marLeft w:val="640"/>
          <w:marRight w:val="0"/>
          <w:marTop w:val="0"/>
          <w:marBottom w:val="0"/>
          <w:divBdr>
            <w:top w:val="none" w:sz="0" w:space="0" w:color="auto"/>
            <w:left w:val="none" w:sz="0" w:space="0" w:color="auto"/>
            <w:bottom w:val="none" w:sz="0" w:space="0" w:color="auto"/>
            <w:right w:val="none" w:sz="0" w:space="0" w:color="auto"/>
          </w:divBdr>
        </w:div>
        <w:div w:id="803546590">
          <w:marLeft w:val="640"/>
          <w:marRight w:val="0"/>
          <w:marTop w:val="0"/>
          <w:marBottom w:val="0"/>
          <w:divBdr>
            <w:top w:val="none" w:sz="0" w:space="0" w:color="auto"/>
            <w:left w:val="none" w:sz="0" w:space="0" w:color="auto"/>
            <w:bottom w:val="none" w:sz="0" w:space="0" w:color="auto"/>
            <w:right w:val="none" w:sz="0" w:space="0" w:color="auto"/>
          </w:divBdr>
        </w:div>
        <w:div w:id="852111348">
          <w:marLeft w:val="640"/>
          <w:marRight w:val="0"/>
          <w:marTop w:val="0"/>
          <w:marBottom w:val="0"/>
          <w:divBdr>
            <w:top w:val="none" w:sz="0" w:space="0" w:color="auto"/>
            <w:left w:val="none" w:sz="0" w:space="0" w:color="auto"/>
            <w:bottom w:val="none" w:sz="0" w:space="0" w:color="auto"/>
            <w:right w:val="none" w:sz="0" w:space="0" w:color="auto"/>
          </w:divBdr>
        </w:div>
        <w:div w:id="1311321882">
          <w:marLeft w:val="640"/>
          <w:marRight w:val="0"/>
          <w:marTop w:val="0"/>
          <w:marBottom w:val="0"/>
          <w:divBdr>
            <w:top w:val="none" w:sz="0" w:space="0" w:color="auto"/>
            <w:left w:val="none" w:sz="0" w:space="0" w:color="auto"/>
            <w:bottom w:val="none" w:sz="0" w:space="0" w:color="auto"/>
            <w:right w:val="none" w:sz="0" w:space="0" w:color="auto"/>
          </w:divBdr>
        </w:div>
        <w:div w:id="2026398892">
          <w:marLeft w:val="640"/>
          <w:marRight w:val="0"/>
          <w:marTop w:val="0"/>
          <w:marBottom w:val="0"/>
          <w:divBdr>
            <w:top w:val="none" w:sz="0" w:space="0" w:color="auto"/>
            <w:left w:val="none" w:sz="0" w:space="0" w:color="auto"/>
            <w:bottom w:val="none" w:sz="0" w:space="0" w:color="auto"/>
            <w:right w:val="none" w:sz="0" w:space="0" w:color="auto"/>
          </w:divBdr>
        </w:div>
      </w:divsChild>
    </w:div>
    <w:div w:id="900209435">
      <w:bodyDiv w:val="1"/>
      <w:marLeft w:val="0"/>
      <w:marRight w:val="0"/>
      <w:marTop w:val="0"/>
      <w:marBottom w:val="0"/>
      <w:divBdr>
        <w:top w:val="none" w:sz="0" w:space="0" w:color="auto"/>
        <w:left w:val="none" w:sz="0" w:space="0" w:color="auto"/>
        <w:bottom w:val="none" w:sz="0" w:space="0" w:color="auto"/>
        <w:right w:val="none" w:sz="0" w:space="0" w:color="auto"/>
      </w:divBdr>
    </w:div>
    <w:div w:id="912544173">
      <w:bodyDiv w:val="1"/>
      <w:marLeft w:val="0"/>
      <w:marRight w:val="0"/>
      <w:marTop w:val="0"/>
      <w:marBottom w:val="0"/>
      <w:divBdr>
        <w:top w:val="none" w:sz="0" w:space="0" w:color="auto"/>
        <w:left w:val="none" w:sz="0" w:space="0" w:color="auto"/>
        <w:bottom w:val="none" w:sz="0" w:space="0" w:color="auto"/>
        <w:right w:val="none" w:sz="0" w:space="0" w:color="auto"/>
      </w:divBdr>
      <w:divsChild>
        <w:div w:id="520516395">
          <w:marLeft w:val="640"/>
          <w:marRight w:val="0"/>
          <w:marTop w:val="0"/>
          <w:marBottom w:val="0"/>
          <w:divBdr>
            <w:top w:val="none" w:sz="0" w:space="0" w:color="auto"/>
            <w:left w:val="none" w:sz="0" w:space="0" w:color="auto"/>
            <w:bottom w:val="none" w:sz="0" w:space="0" w:color="auto"/>
            <w:right w:val="none" w:sz="0" w:space="0" w:color="auto"/>
          </w:divBdr>
        </w:div>
        <w:div w:id="852299984">
          <w:marLeft w:val="640"/>
          <w:marRight w:val="0"/>
          <w:marTop w:val="0"/>
          <w:marBottom w:val="0"/>
          <w:divBdr>
            <w:top w:val="none" w:sz="0" w:space="0" w:color="auto"/>
            <w:left w:val="none" w:sz="0" w:space="0" w:color="auto"/>
            <w:bottom w:val="none" w:sz="0" w:space="0" w:color="auto"/>
            <w:right w:val="none" w:sz="0" w:space="0" w:color="auto"/>
          </w:divBdr>
        </w:div>
        <w:div w:id="1156456308">
          <w:marLeft w:val="640"/>
          <w:marRight w:val="0"/>
          <w:marTop w:val="0"/>
          <w:marBottom w:val="0"/>
          <w:divBdr>
            <w:top w:val="none" w:sz="0" w:space="0" w:color="auto"/>
            <w:left w:val="none" w:sz="0" w:space="0" w:color="auto"/>
            <w:bottom w:val="none" w:sz="0" w:space="0" w:color="auto"/>
            <w:right w:val="none" w:sz="0" w:space="0" w:color="auto"/>
          </w:divBdr>
        </w:div>
        <w:div w:id="1296830434">
          <w:marLeft w:val="640"/>
          <w:marRight w:val="0"/>
          <w:marTop w:val="0"/>
          <w:marBottom w:val="0"/>
          <w:divBdr>
            <w:top w:val="none" w:sz="0" w:space="0" w:color="auto"/>
            <w:left w:val="none" w:sz="0" w:space="0" w:color="auto"/>
            <w:bottom w:val="none" w:sz="0" w:space="0" w:color="auto"/>
            <w:right w:val="none" w:sz="0" w:space="0" w:color="auto"/>
          </w:divBdr>
        </w:div>
        <w:div w:id="1614941365">
          <w:marLeft w:val="640"/>
          <w:marRight w:val="0"/>
          <w:marTop w:val="0"/>
          <w:marBottom w:val="0"/>
          <w:divBdr>
            <w:top w:val="none" w:sz="0" w:space="0" w:color="auto"/>
            <w:left w:val="none" w:sz="0" w:space="0" w:color="auto"/>
            <w:bottom w:val="none" w:sz="0" w:space="0" w:color="auto"/>
            <w:right w:val="none" w:sz="0" w:space="0" w:color="auto"/>
          </w:divBdr>
        </w:div>
        <w:div w:id="1927227298">
          <w:marLeft w:val="640"/>
          <w:marRight w:val="0"/>
          <w:marTop w:val="0"/>
          <w:marBottom w:val="0"/>
          <w:divBdr>
            <w:top w:val="none" w:sz="0" w:space="0" w:color="auto"/>
            <w:left w:val="none" w:sz="0" w:space="0" w:color="auto"/>
            <w:bottom w:val="none" w:sz="0" w:space="0" w:color="auto"/>
            <w:right w:val="none" w:sz="0" w:space="0" w:color="auto"/>
          </w:divBdr>
        </w:div>
        <w:div w:id="1976330199">
          <w:marLeft w:val="640"/>
          <w:marRight w:val="0"/>
          <w:marTop w:val="0"/>
          <w:marBottom w:val="0"/>
          <w:divBdr>
            <w:top w:val="none" w:sz="0" w:space="0" w:color="auto"/>
            <w:left w:val="none" w:sz="0" w:space="0" w:color="auto"/>
            <w:bottom w:val="none" w:sz="0" w:space="0" w:color="auto"/>
            <w:right w:val="none" w:sz="0" w:space="0" w:color="auto"/>
          </w:divBdr>
        </w:div>
      </w:divsChild>
    </w:div>
    <w:div w:id="923953271">
      <w:bodyDiv w:val="1"/>
      <w:marLeft w:val="0"/>
      <w:marRight w:val="0"/>
      <w:marTop w:val="0"/>
      <w:marBottom w:val="0"/>
      <w:divBdr>
        <w:top w:val="none" w:sz="0" w:space="0" w:color="auto"/>
        <w:left w:val="none" w:sz="0" w:space="0" w:color="auto"/>
        <w:bottom w:val="none" w:sz="0" w:space="0" w:color="auto"/>
        <w:right w:val="none" w:sz="0" w:space="0" w:color="auto"/>
      </w:divBdr>
      <w:divsChild>
        <w:div w:id="19402251">
          <w:marLeft w:val="640"/>
          <w:marRight w:val="0"/>
          <w:marTop w:val="0"/>
          <w:marBottom w:val="0"/>
          <w:divBdr>
            <w:top w:val="none" w:sz="0" w:space="0" w:color="auto"/>
            <w:left w:val="none" w:sz="0" w:space="0" w:color="auto"/>
            <w:bottom w:val="none" w:sz="0" w:space="0" w:color="auto"/>
            <w:right w:val="none" w:sz="0" w:space="0" w:color="auto"/>
          </w:divBdr>
        </w:div>
        <w:div w:id="149753549">
          <w:marLeft w:val="640"/>
          <w:marRight w:val="0"/>
          <w:marTop w:val="0"/>
          <w:marBottom w:val="0"/>
          <w:divBdr>
            <w:top w:val="none" w:sz="0" w:space="0" w:color="auto"/>
            <w:left w:val="none" w:sz="0" w:space="0" w:color="auto"/>
            <w:bottom w:val="none" w:sz="0" w:space="0" w:color="auto"/>
            <w:right w:val="none" w:sz="0" w:space="0" w:color="auto"/>
          </w:divBdr>
        </w:div>
        <w:div w:id="1361970464">
          <w:marLeft w:val="640"/>
          <w:marRight w:val="0"/>
          <w:marTop w:val="0"/>
          <w:marBottom w:val="0"/>
          <w:divBdr>
            <w:top w:val="none" w:sz="0" w:space="0" w:color="auto"/>
            <w:left w:val="none" w:sz="0" w:space="0" w:color="auto"/>
            <w:bottom w:val="none" w:sz="0" w:space="0" w:color="auto"/>
            <w:right w:val="none" w:sz="0" w:space="0" w:color="auto"/>
          </w:divBdr>
        </w:div>
        <w:div w:id="1495679344">
          <w:marLeft w:val="640"/>
          <w:marRight w:val="0"/>
          <w:marTop w:val="0"/>
          <w:marBottom w:val="0"/>
          <w:divBdr>
            <w:top w:val="none" w:sz="0" w:space="0" w:color="auto"/>
            <w:left w:val="none" w:sz="0" w:space="0" w:color="auto"/>
            <w:bottom w:val="none" w:sz="0" w:space="0" w:color="auto"/>
            <w:right w:val="none" w:sz="0" w:space="0" w:color="auto"/>
          </w:divBdr>
        </w:div>
        <w:div w:id="1660117700">
          <w:marLeft w:val="640"/>
          <w:marRight w:val="0"/>
          <w:marTop w:val="0"/>
          <w:marBottom w:val="0"/>
          <w:divBdr>
            <w:top w:val="none" w:sz="0" w:space="0" w:color="auto"/>
            <w:left w:val="none" w:sz="0" w:space="0" w:color="auto"/>
            <w:bottom w:val="none" w:sz="0" w:space="0" w:color="auto"/>
            <w:right w:val="none" w:sz="0" w:space="0" w:color="auto"/>
          </w:divBdr>
        </w:div>
        <w:div w:id="1709180647">
          <w:marLeft w:val="640"/>
          <w:marRight w:val="0"/>
          <w:marTop w:val="0"/>
          <w:marBottom w:val="0"/>
          <w:divBdr>
            <w:top w:val="none" w:sz="0" w:space="0" w:color="auto"/>
            <w:left w:val="none" w:sz="0" w:space="0" w:color="auto"/>
            <w:bottom w:val="none" w:sz="0" w:space="0" w:color="auto"/>
            <w:right w:val="none" w:sz="0" w:space="0" w:color="auto"/>
          </w:divBdr>
        </w:div>
        <w:div w:id="1907646670">
          <w:marLeft w:val="640"/>
          <w:marRight w:val="0"/>
          <w:marTop w:val="0"/>
          <w:marBottom w:val="0"/>
          <w:divBdr>
            <w:top w:val="none" w:sz="0" w:space="0" w:color="auto"/>
            <w:left w:val="none" w:sz="0" w:space="0" w:color="auto"/>
            <w:bottom w:val="none" w:sz="0" w:space="0" w:color="auto"/>
            <w:right w:val="none" w:sz="0" w:space="0" w:color="auto"/>
          </w:divBdr>
        </w:div>
      </w:divsChild>
    </w:div>
    <w:div w:id="945886355">
      <w:bodyDiv w:val="1"/>
      <w:marLeft w:val="0"/>
      <w:marRight w:val="0"/>
      <w:marTop w:val="0"/>
      <w:marBottom w:val="0"/>
      <w:divBdr>
        <w:top w:val="none" w:sz="0" w:space="0" w:color="auto"/>
        <w:left w:val="none" w:sz="0" w:space="0" w:color="auto"/>
        <w:bottom w:val="none" w:sz="0" w:space="0" w:color="auto"/>
        <w:right w:val="none" w:sz="0" w:space="0" w:color="auto"/>
      </w:divBdr>
    </w:div>
    <w:div w:id="974025190">
      <w:bodyDiv w:val="1"/>
      <w:marLeft w:val="0"/>
      <w:marRight w:val="0"/>
      <w:marTop w:val="0"/>
      <w:marBottom w:val="0"/>
      <w:divBdr>
        <w:top w:val="none" w:sz="0" w:space="0" w:color="auto"/>
        <w:left w:val="none" w:sz="0" w:space="0" w:color="auto"/>
        <w:bottom w:val="none" w:sz="0" w:space="0" w:color="auto"/>
        <w:right w:val="none" w:sz="0" w:space="0" w:color="auto"/>
      </w:divBdr>
      <w:divsChild>
        <w:div w:id="1171019797">
          <w:marLeft w:val="640"/>
          <w:marRight w:val="0"/>
          <w:marTop w:val="0"/>
          <w:marBottom w:val="0"/>
          <w:divBdr>
            <w:top w:val="none" w:sz="0" w:space="0" w:color="auto"/>
            <w:left w:val="none" w:sz="0" w:space="0" w:color="auto"/>
            <w:bottom w:val="none" w:sz="0" w:space="0" w:color="auto"/>
            <w:right w:val="none" w:sz="0" w:space="0" w:color="auto"/>
          </w:divBdr>
        </w:div>
        <w:div w:id="1652557425">
          <w:marLeft w:val="640"/>
          <w:marRight w:val="0"/>
          <w:marTop w:val="0"/>
          <w:marBottom w:val="0"/>
          <w:divBdr>
            <w:top w:val="none" w:sz="0" w:space="0" w:color="auto"/>
            <w:left w:val="none" w:sz="0" w:space="0" w:color="auto"/>
            <w:bottom w:val="none" w:sz="0" w:space="0" w:color="auto"/>
            <w:right w:val="none" w:sz="0" w:space="0" w:color="auto"/>
          </w:divBdr>
        </w:div>
        <w:div w:id="2059039871">
          <w:marLeft w:val="640"/>
          <w:marRight w:val="0"/>
          <w:marTop w:val="0"/>
          <w:marBottom w:val="0"/>
          <w:divBdr>
            <w:top w:val="none" w:sz="0" w:space="0" w:color="auto"/>
            <w:left w:val="none" w:sz="0" w:space="0" w:color="auto"/>
            <w:bottom w:val="none" w:sz="0" w:space="0" w:color="auto"/>
            <w:right w:val="none" w:sz="0" w:space="0" w:color="auto"/>
          </w:divBdr>
        </w:div>
      </w:divsChild>
    </w:div>
    <w:div w:id="1011682053">
      <w:bodyDiv w:val="1"/>
      <w:marLeft w:val="0"/>
      <w:marRight w:val="0"/>
      <w:marTop w:val="0"/>
      <w:marBottom w:val="0"/>
      <w:divBdr>
        <w:top w:val="none" w:sz="0" w:space="0" w:color="auto"/>
        <w:left w:val="none" w:sz="0" w:space="0" w:color="auto"/>
        <w:bottom w:val="none" w:sz="0" w:space="0" w:color="auto"/>
        <w:right w:val="none" w:sz="0" w:space="0" w:color="auto"/>
      </w:divBdr>
    </w:div>
    <w:div w:id="1037779217">
      <w:bodyDiv w:val="1"/>
      <w:marLeft w:val="0"/>
      <w:marRight w:val="0"/>
      <w:marTop w:val="0"/>
      <w:marBottom w:val="0"/>
      <w:divBdr>
        <w:top w:val="none" w:sz="0" w:space="0" w:color="auto"/>
        <w:left w:val="none" w:sz="0" w:space="0" w:color="auto"/>
        <w:bottom w:val="none" w:sz="0" w:space="0" w:color="auto"/>
        <w:right w:val="none" w:sz="0" w:space="0" w:color="auto"/>
      </w:divBdr>
    </w:div>
    <w:div w:id="1038512052">
      <w:bodyDiv w:val="1"/>
      <w:marLeft w:val="0"/>
      <w:marRight w:val="0"/>
      <w:marTop w:val="0"/>
      <w:marBottom w:val="0"/>
      <w:divBdr>
        <w:top w:val="none" w:sz="0" w:space="0" w:color="auto"/>
        <w:left w:val="none" w:sz="0" w:space="0" w:color="auto"/>
        <w:bottom w:val="none" w:sz="0" w:space="0" w:color="auto"/>
        <w:right w:val="none" w:sz="0" w:space="0" w:color="auto"/>
      </w:divBdr>
    </w:div>
    <w:div w:id="1047878880">
      <w:bodyDiv w:val="1"/>
      <w:marLeft w:val="0"/>
      <w:marRight w:val="0"/>
      <w:marTop w:val="0"/>
      <w:marBottom w:val="0"/>
      <w:divBdr>
        <w:top w:val="none" w:sz="0" w:space="0" w:color="auto"/>
        <w:left w:val="none" w:sz="0" w:space="0" w:color="auto"/>
        <w:bottom w:val="none" w:sz="0" w:space="0" w:color="auto"/>
        <w:right w:val="none" w:sz="0" w:space="0" w:color="auto"/>
      </w:divBdr>
      <w:divsChild>
        <w:div w:id="478808504">
          <w:marLeft w:val="640"/>
          <w:marRight w:val="0"/>
          <w:marTop w:val="0"/>
          <w:marBottom w:val="0"/>
          <w:divBdr>
            <w:top w:val="none" w:sz="0" w:space="0" w:color="auto"/>
            <w:left w:val="none" w:sz="0" w:space="0" w:color="auto"/>
            <w:bottom w:val="none" w:sz="0" w:space="0" w:color="auto"/>
            <w:right w:val="none" w:sz="0" w:space="0" w:color="auto"/>
          </w:divBdr>
        </w:div>
      </w:divsChild>
    </w:div>
    <w:div w:id="1080709881">
      <w:bodyDiv w:val="1"/>
      <w:marLeft w:val="0"/>
      <w:marRight w:val="0"/>
      <w:marTop w:val="0"/>
      <w:marBottom w:val="0"/>
      <w:divBdr>
        <w:top w:val="none" w:sz="0" w:space="0" w:color="auto"/>
        <w:left w:val="none" w:sz="0" w:space="0" w:color="auto"/>
        <w:bottom w:val="none" w:sz="0" w:space="0" w:color="auto"/>
        <w:right w:val="none" w:sz="0" w:space="0" w:color="auto"/>
      </w:divBdr>
    </w:div>
    <w:div w:id="1090272428">
      <w:bodyDiv w:val="1"/>
      <w:marLeft w:val="0"/>
      <w:marRight w:val="0"/>
      <w:marTop w:val="0"/>
      <w:marBottom w:val="0"/>
      <w:divBdr>
        <w:top w:val="none" w:sz="0" w:space="0" w:color="auto"/>
        <w:left w:val="none" w:sz="0" w:space="0" w:color="auto"/>
        <w:bottom w:val="none" w:sz="0" w:space="0" w:color="auto"/>
        <w:right w:val="none" w:sz="0" w:space="0" w:color="auto"/>
      </w:divBdr>
      <w:divsChild>
        <w:div w:id="315106926">
          <w:marLeft w:val="640"/>
          <w:marRight w:val="0"/>
          <w:marTop w:val="0"/>
          <w:marBottom w:val="0"/>
          <w:divBdr>
            <w:top w:val="none" w:sz="0" w:space="0" w:color="auto"/>
            <w:left w:val="none" w:sz="0" w:space="0" w:color="auto"/>
            <w:bottom w:val="none" w:sz="0" w:space="0" w:color="auto"/>
            <w:right w:val="none" w:sz="0" w:space="0" w:color="auto"/>
          </w:divBdr>
        </w:div>
        <w:div w:id="736827742">
          <w:marLeft w:val="640"/>
          <w:marRight w:val="0"/>
          <w:marTop w:val="0"/>
          <w:marBottom w:val="0"/>
          <w:divBdr>
            <w:top w:val="none" w:sz="0" w:space="0" w:color="auto"/>
            <w:left w:val="none" w:sz="0" w:space="0" w:color="auto"/>
            <w:bottom w:val="none" w:sz="0" w:space="0" w:color="auto"/>
            <w:right w:val="none" w:sz="0" w:space="0" w:color="auto"/>
          </w:divBdr>
        </w:div>
        <w:div w:id="840193592">
          <w:marLeft w:val="640"/>
          <w:marRight w:val="0"/>
          <w:marTop w:val="0"/>
          <w:marBottom w:val="0"/>
          <w:divBdr>
            <w:top w:val="none" w:sz="0" w:space="0" w:color="auto"/>
            <w:left w:val="none" w:sz="0" w:space="0" w:color="auto"/>
            <w:bottom w:val="none" w:sz="0" w:space="0" w:color="auto"/>
            <w:right w:val="none" w:sz="0" w:space="0" w:color="auto"/>
          </w:divBdr>
        </w:div>
        <w:div w:id="901405752">
          <w:marLeft w:val="640"/>
          <w:marRight w:val="0"/>
          <w:marTop w:val="0"/>
          <w:marBottom w:val="0"/>
          <w:divBdr>
            <w:top w:val="none" w:sz="0" w:space="0" w:color="auto"/>
            <w:left w:val="none" w:sz="0" w:space="0" w:color="auto"/>
            <w:bottom w:val="none" w:sz="0" w:space="0" w:color="auto"/>
            <w:right w:val="none" w:sz="0" w:space="0" w:color="auto"/>
          </w:divBdr>
        </w:div>
        <w:div w:id="1354262990">
          <w:marLeft w:val="640"/>
          <w:marRight w:val="0"/>
          <w:marTop w:val="0"/>
          <w:marBottom w:val="0"/>
          <w:divBdr>
            <w:top w:val="none" w:sz="0" w:space="0" w:color="auto"/>
            <w:left w:val="none" w:sz="0" w:space="0" w:color="auto"/>
            <w:bottom w:val="none" w:sz="0" w:space="0" w:color="auto"/>
            <w:right w:val="none" w:sz="0" w:space="0" w:color="auto"/>
          </w:divBdr>
        </w:div>
        <w:div w:id="1789083225">
          <w:marLeft w:val="640"/>
          <w:marRight w:val="0"/>
          <w:marTop w:val="0"/>
          <w:marBottom w:val="0"/>
          <w:divBdr>
            <w:top w:val="none" w:sz="0" w:space="0" w:color="auto"/>
            <w:left w:val="none" w:sz="0" w:space="0" w:color="auto"/>
            <w:bottom w:val="none" w:sz="0" w:space="0" w:color="auto"/>
            <w:right w:val="none" w:sz="0" w:space="0" w:color="auto"/>
          </w:divBdr>
        </w:div>
      </w:divsChild>
    </w:div>
    <w:div w:id="1094593697">
      <w:bodyDiv w:val="1"/>
      <w:marLeft w:val="0"/>
      <w:marRight w:val="0"/>
      <w:marTop w:val="0"/>
      <w:marBottom w:val="0"/>
      <w:divBdr>
        <w:top w:val="none" w:sz="0" w:space="0" w:color="auto"/>
        <w:left w:val="none" w:sz="0" w:space="0" w:color="auto"/>
        <w:bottom w:val="none" w:sz="0" w:space="0" w:color="auto"/>
        <w:right w:val="none" w:sz="0" w:space="0" w:color="auto"/>
      </w:divBdr>
      <w:divsChild>
        <w:div w:id="45690748">
          <w:marLeft w:val="640"/>
          <w:marRight w:val="0"/>
          <w:marTop w:val="0"/>
          <w:marBottom w:val="0"/>
          <w:divBdr>
            <w:top w:val="none" w:sz="0" w:space="0" w:color="auto"/>
            <w:left w:val="none" w:sz="0" w:space="0" w:color="auto"/>
            <w:bottom w:val="none" w:sz="0" w:space="0" w:color="auto"/>
            <w:right w:val="none" w:sz="0" w:space="0" w:color="auto"/>
          </w:divBdr>
        </w:div>
        <w:div w:id="369653162">
          <w:marLeft w:val="640"/>
          <w:marRight w:val="0"/>
          <w:marTop w:val="0"/>
          <w:marBottom w:val="0"/>
          <w:divBdr>
            <w:top w:val="none" w:sz="0" w:space="0" w:color="auto"/>
            <w:left w:val="none" w:sz="0" w:space="0" w:color="auto"/>
            <w:bottom w:val="none" w:sz="0" w:space="0" w:color="auto"/>
            <w:right w:val="none" w:sz="0" w:space="0" w:color="auto"/>
          </w:divBdr>
        </w:div>
        <w:div w:id="771046511">
          <w:marLeft w:val="640"/>
          <w:marRight w:val="0"/>
          <w:marTop w:val="0"/>
          <w:marBottom w:val="0"/>
          <w:divBdr>
            <w:top w:val="none" w:sz="0" w:space="0" w:color="auto"/>
            <w:left w:val="none" w:sz="0" w:space="0" w:color="auto"/>
            <w:bottom w:val="none" w:sz="0" w:space="0" w:color="auto"/>
            <w:right w:val="none" w:sz="0" w:space="0" w:color="auto"/>
          </w:divBdr>
        </w:div>
        <w:div w:id="835851375">
          <w:marLeft w:val="640"/>
          <w:marRight w:val="0"/>
          <w:marTop w:val="0"/>
          <w:marBottom w:val="0"/>
          <w:divBdr>
            <w:top w:val="none" w:sz="0" w:space="0" w:color="auto"/>
            <w:left w:val="none" w:sz="0" w:space="0" w:color="auto"/>
            <w:bottom w:val="none" w:sz="0" w:space="0" w:color="auto"/>
            <w:right w:val="none" w:sz="0" w:space="0" w:color="auto"/>
          </w:divBdr>
        </w:div>
        <w:div w:id="1065765880">
          <w:marLeft w:val="640"/>
          <w:marRight w:val="0"/>
          <w:marTop w:val="0"/>
          <w:marBottom w:val="0"/>
          <w:divBdr>
            <w:top w:val="none" w:sz="0" w:space="0" w:color="auto"/>
            <w:left w:val="none" w:sz="0" w:space="0" w:color="auto"/>
            <w:bottom w:val="none" w:sz="0" w:space="0" w:color="auto"/>
            <w:right w:val="none" w:sz="0" w:space="0" w:color="auto"/>
          </w:divBdr>
        </w:div>
        <w:div w:id="1176043712">
          <w:marLeft w:val="640"/>
          <w:marRight w:val="0"/>
          <w:marTop w:val="0"/>
          <w:marBottom w:val="0"/>
          <w:divBdr>
            <w:top w:val="none" w:sz="0" w:space="0" w:color="auto"/>
            <w:left w:val="none" w:sz="0" w:space="0" w:color="auto"/>
            <w:bottom w:val="none" w:sz="0" w:space="0" w:color="auto"/>
            <w:right w:val="none" w:sz="0" w:space="0" w:color="auto"/>
          </w:divBdr>
        </w:div>
        <w:div w:id="1344240804">
          <w:marLeft w:val="640"/>
          <w:marRight w:val="0"/>
          <w:marTop w:val="0"/>
          <w:marBottom w:val="0"/>
          <w:divBdr>
            <w:top w:val="none" w:sz="0" w:space="0" w:color="auto"/>
            <w:left w:val="none" w:sz="0" w:space="0" w:color="auto"/>
            <w:bottom w:val="none" w:sz="0" w:space="0" w:color="auto"/>
            <w:right w:val="none" w:sz="0" w:space="0" w:color="auto"/>
          </w:divBdr>
        </w:div>
        <w:div w:id="1399746351">
          <w:marLeft w:val="640"/>
          <w:marRight w:val="0"/>
          <w:marTop w:val="0"/>
          <w:marBottom w:val="0"/>
          <w:divBdr>
            <w:top w:val="none" w:sz="0" w:space="0" w:color="auto"/>
            <w:left w:val="none" w:sz="0" w:space="0" w:color="auto"/>
            <w:bottom w:val="none" w:sz="0" w:space="0" w:color="auto"/>
            <w:right w:val="none" w:sz="0" w:space="0" w:color="auto"/>
          </w:divBdr>
        </w:div>
      </w:divsChild>
    </w:div>
    <w:div w:id="1122268451">
      <w:bodyDiv w:val="1"/>
      <w:marLeft w:val="0"/>
      <w:marRight w:val="0"/>
      <w:marTop w:val="0"/>
      <w:marBottom w:val="0"/>
      <w:divBdr>
        <w:top w:val="none" w:sz="0" w:space="0" w:color="auto"/>
        <w:left w:val="none" w:sz="0" w:space="0" w:color="auto"/>
        <w:bottom w:val="none" w:sz="0" w:space="0" w:color="auto"/>
        <w:right w:val="none" w:sz="0" w:space="0" w:color="auto"/>
      </w:divBdr>
      <w:divsChild>
        <w:div w:id="103230456">
          <w:marLeft w:val="640"/>
          <w:marRight w:val="0"/>
          <w:marTop w:val="0"/>
          <w:marBottom w:val="0"/>
          <w:divBdr>
            <w:top w:val="none" w:sz="0" w:space="0" w:color="auto"/>
            <w:left w:val="none" w:sz="0" w:space="0" w:color="auto"/>
            <w:bottom w:val="none" w:sz="0" w:space="0" w:color="auto"/>
            <w:right w:val="none" w:sz="0" w:space="0" w:color="auto"/>
          </w:divBdr>
        </w:div>
        <w:div w:id="406194925">
          <w:marLeft w:val="640"/>
          <w:marRight w:val="0"/>
          <w:marTop w:val="0"/>
          <w:marBottom w:val="0"/>
          <w:divBdr>
            <w:top w:val="none" w:sz="0" w:space="0" w:color="auto"/>
            <w:left w:val="none" w:sz="0" w:space="0" w:color="auto"/>
            <w:bottom w:val="none" w:sz="0" w:space="0" w:color="auto"/>
            <w:right w:val="none" w:sz="0" w:space="0" w:color="auto"/>
          </w:divBdr>
        </w:div>
        <w:div w:id="712270927">
          <w:marLeft w:val="640"/>
          <w:marRight w:val="0"/>
          <w:marTop w:val="0"/>
          <w:marBottom w:val="0"/>
          <w:divBdr>
            <w:top w:val="none" w:sz="0" w:space="0" w:color="auto"/>
            <w:left w:val="none" w:sz="0" w:space="0" w:color="auto"/>
            <w:bottom w:val="none" w:sz="0" w:space="0" w:color="auto"/>
            <w:right w:val="none" w:sz="0" w:space="0" w:color="auto"/>
          </w:divBdr>
        </w:div>
        <w:div w:id="884833255">
          <w:marLeft w:val="640"/>
          <w:marRight w:val="0"/>
          <w:marTop w:val="0"/>
          <w:marBottom w:val="0"/>
          <w:divBdr>
            <w:top w:val="none" w:sz="0" w:space="0" w:color="auto"/>
            <w:left w:val="none" w:sz="0" w:space="0" w:color="auto"/>
            <w:bottom w:val="none" w:sz="0" w:space="0" w:color="auto"/>
            <w:right w:val="none" w:sz="0" w:space="0" w:color="auto"/>
          </w:divBdr>
        </w:div>
        <w:div w:id="1026369761">
          <w:marLeft w:val="640"/>
          <w:marRight w:val="0"/>
          <w:marTop w:val="0"/>
          <w:marBottom w:val="0"/>
          <w:divBdr>
            <w:top w:val="none" w:sz="0" w:space="0" w:color="auto"/>
            <w:left w:val="none" w:sz="0" w:space="0" w:color="auto"/>
            <w:bottom w:val="none" w:sz="0" w:space="0" w:color="auto"/>
            <w:right w:val="none" w:sz="0" w:space="0" w:color="auto"/>
          </w:divBdr>
        </w:div>
        <w:div w:id="1145004094">
          <w:marLeft w:val="640"/>
          <w:marRight w:val="0"/>
          <w:marTop w:val="0"/>
          <w:marBottom w:val="0"/>
          <w:divBdr>
            <w:top w:val="none" w:sz="0" w:space="0" w:color="auto"/>
            <w:left w:val="none" w:sz="0" w:space="0" w:color="auto"/>
            <w:bottom w:val="none" w:sz="0" w:space="0" w:color="auto"/>
            <w:right w:val="none" w:sz="0" w:space="0" w:color="auto"/>
          </w:divBdr>
        </w:div>
      </w:divsChild>
    </w:div>
    <w:div w:id="1131939444">
      <w:bodyDiv w:val="1"/>
      <w:marLeft w:val="0"/>
      <w:marRight w:val="0"/>
      <w:marTop w:val="0"/>
      <w:marBottom w:val="0"/>
      <w:divBdr>
        <w:top w:val="none" w:sz="0" w:space="0" w:color="auto"/>
        <w:left w:val="none" w:sz="0" w:space="0" w:color="auto"/>
        <w:bottom w:val="none" w:sz="0" w:space="0" w:color="auto"/>
        <w:right w:val="none" w:sz="0" w:space="0" w:color="auto"/>
      </w:divBdr>
    </w:div>
    <w:div w:id="1140880384">
      <w:bodyDiv w:val="1"/>
      <w:marLeft w:val="0"/>
      <w:marRight w:val="0"/>
      <w:marTop w:val="0"/>
      <w:marBottom w:val="0"/>
      <w:divBdr>
        <w:top w:val="none" w:sz="0" w:space="0" w:color="auto"/>
        <w:left w:val="none" w:sz="0" w:space="0" w:color="auto"/>
        <w:bottom w:val="none" w:sz="0" w:space="0" w:color="auto"/>
        <w:right w:val="none" w:sz="0" w:space="0" w:color="auto"/>
      </w:divBdr>
    </w:div>
    <w:div w:id="1143307568">
      <w:bodyDiv w:val="1"/>
      <w:marLeft w:val="0"/>
      <w:marRight w:val="0"/>
      <w:marTop w:val="0"/>
      <w:marBottom w:val="0"/>
      <w:divBdr>
        <w:top w:val="none" w:sz="0" w:space="0" w:color="auto"/>
        <w:left w:val="none" w:sz="0" w:space="0" w:color="auto"/>
        <w:bottom w:val="none" w:sz="0" w:space="0" w:color="auto"/>
        <w:right w:val="none" w:sz="0" w:space="0" w:color="auto"/>
      </w:divBdr>
      <w:divsChild>
        <w:div w:id="92095047">
          <w:marLeft w:val="640"/>
          <w:marRight w:val="0"/>
          <w:marTop w:val="0"/>
          <w:marBottom w:val="0"/>
          <w:divBdr>
            <w:top w:val="none" w:sz="0" w:space="0" w:color="auto"/>
            <w:left w:val="none" w:sz="0" w:space="0" w:color="auto"/>
            <w:bottom w:val="none" w:sz="0" w:space="0" w:color="auto"/>
            <w:right w:val="none" w:sz="0" w:space="0" w:color="auto"/>
          </w:divBdr>
        </w:div>
        <w:div w:id="264652933">
          <w:marLeft w:val="640"/>
          <w:marRight w:val="0"/>
          <w:marTop w:val="0"/>
          <w:marBottom w:val="0"/>
          <w:divBdr>
            <w:top w:val="none" w:sz="0" w:space="0" w:color="auto"/>
            <w:left w:val="none" w:sz="0" w:space="0" w:color="auto"/>
            <w:bottom w:val="none" w:sz="0" w:space="0" w:color="auto"/>
            <w:right w:val="none" w:sz="0" w:space="0" w:color="auto"/>
          </w:divBdr>
        </w:div>
        <w:div w:id="760223818">
          <w:marLeft w:val="640"/>
          <w:marRight w:val="0"/>
          <w:marTop w:val="0"/>
          <w:marBottom w:val="0"/>
          <w:divBdr>
            <w:top w:val="none" w:sz="0" w:space="0" w:color="auto"/>
            <w:left w:val="none" w:sz="0" w:space="0" w:color="auto"/>
            <w:bottom w:val="none" w:sz="0" w:space="0" w:color="auto"/>
            <w:right w:val="none" w:sz="0" w:space="0" w:color="auto"/>
          </w:divBdr>
        </w:div>
        <w:div w:id="821854176">
          <w:marLeft w:val="640"/>
          <w:marRight w:val="0"/>
          <w:marTop w:val="0"/>
          <w:marBottom w:val="0"/>
          <w:divBdr>
            <w:top w:val="none" w:sz="0" w:space="0" w:color="auto"/>
            <w:left w:val="none" w:sz="0" w:space="0" w:color="auto"/>
            <w:bottom w:val="none" w:sz="0" w:space="0" w:color="auto"/>
            <w:right w:val="none" w:sz="0" w:space="0" w:color="auto"/>
          </w:divBdr>
        </w:div>
        <w:div w:id="1074662335">
          <w:marLeft w:val="640"/>
          <w:marRight w:val="0"/>
          <w:marTop w:val="0"/>
          <w:marBottom w:val="0"/>
          <w:divBdr>
            <w:top w:val="none" w:sz="0" w:space="0" w:color="auto"/>
            <w:left w:val="none" w:sz="0" w:space="0" w:color="auto"/>
            <w:bottom w:val="none" w:sz="0" w:space="0" w:color="auto"/>
            <w:right w:val="none" w:sz="0" w:space="0" w:color="auto"/>
          </w:divBdr>
        </w:div>
        <w:div w:id="1457021404">
          <w:marLeft w:val="640"/>
          <w:marRight w:val="0"/>
          <w:marTop w:val="0"/>
          <w:marBottom w:val="0"/>
          <w:divBdr>
            <w:top w:val="none" w:sz="0" w:space="0" w:color="auto"/>
            <w:left w:val="none" w:sz="0" w:space="0" w:color="auto"/>
            <w:bottom w:val="none" w:sz="0" w:space="0" w:color="auto"/>
            <w:right w:val="none" w:sz="0" w:space="0" w:color="auto"/>
          </w:divBdr>
        </w:div>
      </w:divsChild>
    </w:div>
    <w:div w:id="1179779243">
      <w:bodyDiv w:val="1"/>
      <w:marLeft w:val="0"/>
      <w:marRight w:val="0"/>
      <w:marTop w:val="0"/>
      <w:marBottom w:val="0"/>
      <w:divBdr>
        <w:top w:val="none" w:sz="0" w:space="0" w:color="auto"/>
        <w:left w:val="none" w:sz="0" w:space="0" w:color="auto"/>
        <w:bottom w:val="none" w:sz="0" w:space="0" w:color="auto"/>
        <w:right w:val="none" w:sz="0" w:space="0" w:color="auto"/>
      </w:divBdr>
      <w:divsChild>
        <w:div w:id="699352740">
          <w:marLeft w:val="640"/>
          <w:marRight w:val="0"/>
          <w:marTop w:val="0"/>
          <w:marBottom w:val="0"/>
          <w:divBdr>
            <w:top w:val="none" w:sz="0" w:space="0" w:color="auto"/>
            <w:left w:val="none" w:sz="0" w:space="0" w:color="auto"/>
            <w:bottom w:val="none" w:sz="0" w:space="0" w:color="auto"/>
            <w:right w:val="none" w:sz="0" w:space="0" w:color="auto"/>
          </w:divBdr>
        </w:div>
        <w:div w:id="1094597394">
          <w:marLeft w:val="640"/>
          <w:marRight w:val="0"/>
          <w:marTop w:val="0"/>
          <w:marBottom w:val="0"/>
          <w:divBdr>
            <w:top w:val="none" w:sz="0" w:space="0" w:color="auto"/>
            <w:left w:val="none" w:sz="0" w:space="0" w:color="auto"/>
            <w:bottom w:val="none" w:sz="0" w:space="0" w:color="auto"/>
            <w:right w:val="none" w:sz="0" w:space="0" w:color="auto"/>
          </w:divBdr>
        </w:div>
        <w:div w:id="1304697965">
          <w:marLeft w:val="640"/>
          <w:marRight w:val="0"/>
          <w:marTop w:val="0"/>
          <w:marBottom w:val="0"/>
          <w:divBdr>
            <w:top w:val="none" w:sz="0" w:space="0" w:color="auto"/>
            <w:left w:val="none" w:sz="0" w:space="0" w:color="auto"/>
            <w:bottom w:val="none" w:sz="0" w:space="0" w:color="auto"/>
            <w:right w:val="none" w:sz="0" w:space="0" w:color="auto"/>
          </w:divBdr>
        </w:div>
        <w:div w:id="1490948249">
          <w:marLeft w:val="640"/>
          <w:marRight w:val="0"/>
          <w:marTop w:val="0"/>
          <w:marBottom w:val="0"/>
          <w:divBdr>
            <w:top w:val="none" w:sz="0" w:space="0" w:color="auto"/>
            <w:left w:val="none" w:sz="0" w:space="0" w:color="auto"/>
            <w:bottom w:val="none" w:sz="0" w:space="0" w:color="auto"/>
            <w:right w:val="none" w:sz="0" w:space="0" w:color="auto"/>
          </w:divBdr>
        </w:div>
      </w:divsChild>
    </w:div>
    <w:div w:id="1182283342">
      <w:bodyDiv w:val="1"/>
      <w:marLeft w:val="0"/>
      <w:marRight w:val="0"/>
      <w:marTop w:val="0"/>
      <w:marBottom w:val="0"/>
      <w:divBdr>
        <w:top w:val="none" w:sz="0" w:space="0" w:color="auto"/>
        <w:left w:val="none" w:sz="0" w:space="0" w:color="auto"/>
        <w:bottom w:val="none" w:sz="0" w:space="0" w:color="auto"/>
        <w:right w:val="none" w:sz="0" w:space="0" w:color="auto"/>
      </w:divBdr>
      <w:divsChild>
        <w:div w:id="597905946">
          <w:marLeft w:val="446"/>
          <w:marRight w:val="0"/>
          <w:marTop w:val="0"/>
          <w:marBottom w:val="0"/>
          <w:divBdr>
            <w:top w:val="none" w:sz="0" w:space="0" w:color="auto"/>
            <w:left w:val="none" w:sz="0" w:space="0" w:color="auto"/>
            <w:bottom w:val="none" w:sz="0" w:space="0" w:color="auto"/>
            <w:right w:val="none" w:sz="0" w:space="0" w:color="auto"/>
          </w:divBdr>
        </w:div>
        <w:div w:id="2099403165">
          <w:marLeft w:val="446"/>
          <w:marRight w:val="0"/>
          <w:marTop w:val="0"/>
          <w:marBottom w:val="0"/>
          <w:divBdr>
            <w:top w:val="none" w:sz="0" w:space="0" w:color="auto"/>
            <w:left w:val="none" w:sz="0" w:space="0" w:color="auto"/>
            <w:bottom w:val="none" w:sz="0" w:space="0" w:color="auto"/>
            <w:right w:val="none" w:sz="0" w:space="0" w:color="auto"/>
          </w:divBdr>
        </w:div>
      </w:divsChild>
    </w:div>
    <w:div w:id="1187253793">
      <w:bodyDiv w:val="1"/>
      <w:marLeft w:val="0"/>
      <w:marRight w:val="0"/>
      <w:marTop w:val="0"/>
      <w:marBottom w:val="0"/>
      <w:divBdr>
        <w:top w:val="none" w:sz="0" w:space="0" w:color="auto"/>
        <w:left w:val="none" w:sz="0" w:space="0" w:color="auto"/>
        <w:bottom w:val="none" w:sz="0" w:space="0" w:color="auto"/>
        <w:right w:val="none" w:sz="0" w:space="0" w:color="auto"/>
      </w:divBdr>
      <w:divsChild>
        <w:div w:id="30963894">
          <w:marLeft w:val="640"/>
          <w:marRight w:val="0"/>
          <w:marTop w:val="0"/>
          <w:marBottom w:val="0"/>
          <w:divBdr>
            <w:top w:val="none" w:sz="0" w:space="0" w:color="auto"/>
            <w:left w:val="none" w:sz="0" w:space="0" w:color="auto"/>
            <w:bottom w:val="none" w:sz="0" w:space="0" w:color="auto"/>
            <w:right w:val="none" w:sz="0" w:space="0" w:color="auto"/>
          </w:divBdr>
        </w:div>
        <w:div w:id="132722943">
          <w:marLeft w:val="640"/>
          <w:marRight w:val="0"/>
          <w:marTop w:val="0"/>
          <w:marBottom w:val="0"/>
          <w:divBdr>
            <w:top w:val="none" w:sz="0" w:space="0" w:color="auto"/>
            <w:left w:val="none" w:sz="0" w:space="0" w:color="auto"/>
            <w:bottom w:val="none" w:sz="0" w:space="0" w:color="auto"/>
            <w:right w:val="none" w:sz="0" w:space="0" w:color="auto"/>
          </w:divBdr>
        </w:div>
        <w:div w:id="249582109">
          <w:marLeft w:val="640"/>
          <w:marRight w:val="0"/>
          <w:marTop w:val="0"/>
          <w:marBottom w:val="0"/>
          <w:divBdr>
            <w:top w:val="none" w:sz="0" w:space="0" w:color="auto"/>
            <w:left w:val="none" w:sz="0" w:space="0" w:color="auto"/>
            <w:bottom w:val="none" w:sz="0" w:space="0" w:color="auto"/>
            <w:right w:val="none" w:sz="0" w:space="0" w:color="auto"/>
          </w:divBdr>
        </w:div>
        <w:div w:id="488328183">
          <w:marLeft w:val="640"/>
          <w:marRight w:val="0"/>
          <w:marTop w:val="0"/>
          <w:marBottom w:val="0"/>
          <w:divBdr>
            <w:top w:val="none" w:sz="0" w:space="0" w:color="auto"/>
            <w:left w:val="none" w:sz="0" w:space="0" w:color="auto"/>
            <w:bottom w:val="none" w:sz="0" w:space="0" w:color="auto"/>
            <w:right w:val="none" w:sz="0" w:space="0" w:color="auto"/>
          </w:divBdr>
        </w:div>
        <w:div w:id="952828518">
          <w:marLeft w:val="640"/>
          <w:marRight w:val="0"/>
          <w:marTop w:val="0"/>
          <w:marBottom w:val="0"/>
          <w:divBdr>
            <w:top w:val="none" w:sz="0" w:space="0" w:color="auto"/>
            <w:left w:val="none" w:sz="0" w:space="0" w:color="auto"/>
            <w:bottom w:val="none" w:sz="0" w:space="0" w:color="auto"/>
            <w:right w:val="none" w:sz="0" w:space="0" w:color="auto"/>
          </w:divBdr>
        </w:div>
        <w:div w:id="1283922184">
          <w:marLeft w:val="640"/>
          <w:marRight w:val="0"/>
          <w:marTop w:val="0"/>
          <w:marBottom w:val="0"/>
          <w:divBdr>
            <w:top w:val="none" w:sz="0" w:space="0" w:color="auto"/>
            <w:left w:val="none" w:sz="0" w:space="0" w:color="auto"/>
            <w:bottom w:val="none" w:sz="0" w:space="0" w:color="auto"/>
            <w:right w:val="none" w:sz="0" w:space="0" w:color="auto"/>
          </w:divBdr>
        </w:div>
        <w:div w:id="1408652206">
          <w:marLeft w:val="640"/>
          <w:marRight w:val="0"/>
          <w:marTop w:val="0"/>
          <w:marBottom w:val="0"/>
          <w:divBdr>
            <w:top w:val="none" w:sz="0" w:space="0" w:color="auto"/>
            <w:left w:val="none" w:sz="0" w:space="0" w:color="auto"/>
            <w:bottom w:val="none" w:sz="0" w:space="0" w:color="auto"/>
            <w:right w:val="none" w:sz="0" w:space="0" w:color="auto"/>
          </w:divBdr>
        </w:div>
      </w:divsChild>
    </w:div>
    <w:div w:id="1243761316">
      <w:bodyDiv w:val="1"/>
      <w:marLeft w:val="0"/>
      <w:marRight w:val="0"/>
      <w:marTop w:val="0"/>
      <w:marBottom w:val="0"/>
      <w:divBdr>
        <w:top w:val="none" w:sz="0" w:space="0" w:color="auto"/>
        <w:left w:val="none" w:sz="0" w:space="0" w:color="auto"/>
        <w:bottom w:val="none" w:sz="0" w:space="0" w:color="auto"/>
        <w:right w:val="none" w:sz="0" w:space="0" w:color="auto"/>
      </w:divBdr>
    </w:div>
    <w:div w:id="1245065539">
      <w:bodyDiv w:val="1"/>
      <w:marLeft w:val="0"/>
      <w:marRight w:val="0"/>
      <w:marTop w:val="0"/>
      <w:marBottom w:val="0"/>
      <w:divBdr>
        <w:top w:val="none" w:sz="0" w:space="0" w:color="auto"/>
        <w:left w:val="none" w:sz="0" w:space="0" w:color="auto"/>
        <w:bottom w:val="none" w:sz="0" w:space="0" w:color="auto"/>
        <w:right w:val="none" w:sz="0" w:space="0" w:color="auto"/>
      </w:divBdr>
      <w:divsChild>
        <w:div w:id="473182403">
          <w:marLeft w:val="640"/>
          <w:marRight w:val="0"/>
          <w:marTop w:val="0"/>
          <w:marBottom w:val="0"/>
          <w:divBdr>
            <w:top w:val="none" w:sz="0" w:space="0" w:color="auto"/>
            <w:left w:val="none" w:sz="0" w:space="0" w:color="auto"/>
            <w:bottom w:val="none" w:sz="0" w:space="0" w:color="auto"/>
            <w:right w:val="none" w:sz="0" w:space="0" w:color="auto"/>
          </w:divBdr>
        </w:div>
        <w:div w:id="1064179542">
          <w:marLeft w:val="640"/>
          <w:marRight w:val="0"/>
          <w:marTop w:val="0"/>
          <w:marBottom w:val="0"/>
          <w:divBdr>
            <w:top w:val="none" w:sz="0" w:space="0" w:color="auto"/>
            <w:left w:val="none" w:sz="0" w:space="0" w:color="auto"/>
            <w:bottom w:val="none" w:sz="0" w:space="0" w:color="auto"/>
            <w:right w:val="none" w:sz="0" w:space="0" w:color="auto"/>
          </w:divBdr>
        </w:div>
        <w:div w:id="1130900544">
          <w:marLeft w:val="640"/>
          <w:marRight w:val="0"/>
          <w:marTop w:val="0"/>
          <w:marBottom w:val="0"/>
          <w:divBdr>
            <w:top w:val="none" w:sz="0" w:space="0" w:color="auto"/>
            <w:left w:val="none" w:sz="0" w:space="0" w:color="auto"/>
            <w:bottom w:val="none" w:sz="0" w:space="0" w:color="auto"/>
            <w:right w:val="none" w:sz="0" w:space="0" w:color="auto"/>
          </w:divBdr>
        </w:div>
        <w:div w:id="1178542701">
          <w:marLeft w:val="640"/>
          <w:marRight w:val="0"/>
          <w:marTop w:val="0"/>
          <w:marBottom w:val="0"/>
          <w:divBdr>
            <w:top w:val="none" w:sz="0" w:space="0" w:color="auto"/>
            <w:left w:val="none" w:sz="0" w:space="0" w:color="auto"/>
            <w:bottom w:val="none" w:sz="0" w:space="0" w:color="auto"/>
            <w:right w:val="none" w:sz="0" w:space="0" w:color="auto"/>
          </w:divBdr>
        </w:div>
      </w:divsChild>
    </w:div>
    <w:div w:id="1286079993">
      <w:bodyDiv w:val="1"/>
      <w:marLeft w:val="0"/>
      <w:marRight w:val="0"/>
      <w:marTop w:val="0"/>
      <w:marBottom w:val="0"/>
      <w:divBdr>
        <w:top w:val="none" w:sz="0" w:space="0" w:color="auto"/>
        <w:left w:val="none" w:sz="0" w:space="0" w:color="auto"/>
        <w:bottom w:val="none" w:sz="0" w:space="0" w:color="auto"/>
        <w:right w:val="none" w:sz="0" w:space="0" w:color="auto"/>
      </w:divBdr>
      <w:divsChild>
        <w:div w:id="185337467">
          <w:marLeft w:val="640"/>
          <w:marRight w:val="0"/>
          <w:marTop w:val="0"/>
          <w:marBottom w:val="0"/>
          <w:divBdr>
            <w:top w:val="none" w:sz="0" w:space="0" w:color="auto"/>
            <w:left w:val="none" w:sz="0" w:space="0" w:color="auto"/>
            <w:bottom w:val="none" w:sz="0" w:space="0" w:color="auto"/>
            <w:right w:val="none" w:sz="0" w:space="0" w:color="auto"/>
          </w:divBdr>
        </w:div>
        <w:div w:id="811747677">
          <w:marLeft w:val="640"/>
          <w:marRight w:val="0"/>
          <w:marTop w:val="0"/>
          <w:marBottom w:val="0"/>
          <w:divBdr>
            <w:top w:val="none" w:sz="0" w:space="0" w:color="auto"/>
            <w:left w:val="none" w:sz="0" w:space="0" w:color="auto"/>
            <w:bottom w:val="none" w:sz="0" w:space="0" w:color="auto"/>
            <w:right w:val="none" w:sz="0" w:space="0" w:color="auto"/>
          </w:divBdr>
        </w:div>
        <w:div w:id="822431801">
          <w:marLeft w:val="640"/>
          <w:marRight w:val="0"/>
          <w:marTop w:val="0"/>
          <w:marBottom w:val="0"/>
          <w:divBdr>
            <w:top w:val="none" w:sz="0" w:space="0" w:color="auto"/>
            <w:left w:val="none" w:sz="0" w:space="0" w:color="auto"/>
            <w:bottom w:val="none" w:sz="0" w:space="0" w:color="auto"/>
            <w:right w:val="none" w:sz="0" w:space="0" w:color="auto"/>
          </w:divBdr>
        </w:div>
        <w:div w:id="1231891030">
          <w:marLeft w:val="640"/>
          <w:marRight w:val="0"/>
          <w:marTop w:val="0"/>
          <w:marBottom w:val="0"/>
          <w:divBdr>
            <w:top w:val="none" w:sz="0" w:space="0" w:color="auto"/>
            <w:left w:val="none" w:sz="0" w:space="0" w:color="auto"/>
            <w:bottom w:val="none" w:sz="0" w:space="0" w:color="auto"/>
            <w:right w:val="none" w:sz="0" w:space="0" w:color="auto"/>
          </w:divBdr>
        </w:div>
        <w:div w:id="1606767570">
          <w:marLeft w:val="640"/>
          <w:marRight w:val="0"/>
          <w:marTop w:val="0"/>
          <w:marBottom w:val="0"/>
          <w:divBdr>
            <w:top w:val="none" w:sz="0" w:space="0" w:color="auto"/>
            <w:left w:val="none" w:sz="0" w:space="0" w:color="auto"/>
            <w:bottom w:val="none" w:sz="0" w:space="0" w:color="auto"/>
            <w:right w:val="none" w:sz="0" w:space="0" w:color="auto"/>
          </w:divBdr>
        </w:div>
      </w:divsChild>
    </w:div>
    <w:div w:id="1388264807">
      <w:bodyDiv w:val="1"/>
      <w:marLeft w:val="0"/>
      <w:marRight w:val="0"/>
      <w:marTop w:val="0"/>
      <w:marBottom w:val="0"/>
      <w:divBdr>
        <w:top w:val="none" w:sz="0" w:space="0" w:color="auto"/>
        <w:left w:val="none" w:sz="0" w:space="0" w:color="auto"/>
        <w:bottom w:val="none" w:sz="0" w:space="0" w:color="auto"/>
        <w:right w:val="none" w:sz="0" w:space="0" w:color="auto"/>
      </w:divBdr>
      <w:divsChild>
        <w:div w:id="461771394">
          <w:marLeft w:val="640"/>
          <w:marRight w:val="0"/>
          <w:marTop w:val="0"/>
          <w:marBottom w:val="0"/>
          <w:divBdr>
            <w:top w:val="none" w:sz="0" w:space="0" w:color="auto"/>
            <w:left w:val="none" w:sz="0" w:space="0" w:color="auto"/>
            <w:bottom w:val="none" w:sz="0" w:space="0" w:color="auto"/>
            <w:right w:val="none" w:sz="0" w:space="0" w:color="auto"/>
          </w:divBdr>
        </w:div>
        <w:div w:id="978611544">
          <w:marLeft w:val="640"/>
          <w:marRight w:val="0"/>
          <w:marTop w:val="0"/>
          <w:marBottom w:val="0"/>
          <w:divBdr>
            <w:top w:val="none" w:sz="0" w:space="0" w:color="auto"/>
            <w:left w:val="none" w:sz="0" w:space="0" w:color="auto"/>
            <w:bottom w:val="none" w:sz="0" w:space="0" w:color="auto"/>
            <w:right w:val="none" w:sz="0" w:space="0" w:color="auto"/>
          </w:divBdr>
        </w:div>
        <w:div w:id="993993585">
          <w:marLeft w:val="640"/>
          <w:marRight w:val="0"/>
          <w:marTop w:val="0"/>
          <w:marBottom w:val="0"/>
          <w:divBdr>
            <w:top w:val="none" w:sz="0" w:space="0" w:color="auto"/>
            <w:left w:val="none" w:sz="0" w:space="0" w:color="auto"/>
            <w:bottom w:val="none" w:sz="0" w:space="0" w:color="auto"/>
            <w:right w:val="none" w:sz="0" w:space="0" w:color="auto"/>
          </w:divBdr>
        </w:div>
        <w:div w:id="1305088782">
          <w:marLeft w:val="640"/>
          <w:marRight w:val="0"/>
          <w:marTop w:val="0"/>
          <w:marBottom w:val="0"/>
          <w:divBdr>
            <w:top w:val="none" w:sz="0" w:space="0" w:color="auto"/>
            <w:left w:val="none" w:sz="0" w:space="0" w:color="auto"/>
            <w:bottom w:val="none" w:sz="0" w:space="0" w:color="auto"/>
            <w:right w:val="none" w:sz="0" w:space="0" w:color="auto"/>
          </w:divBdr>
        </w:div>
        <w:div w:id="1404336094">
          <w:marLeft w:val="640"/>
          <w:marRight w:val="0"/>
          <w:marTop w:val="0"/>
          <w:marBottom w:val="0"/>
          <w:divBdr>
            <w:top w:val="none" w:sz="0" w:space="0" w:color="auto"/>
            <w:left w:val="none" w:sz="0" w:space="0" w:color="auto"/>
            <w:bottom w:val="none" w:sz="0" w:space="0" w:color="auto"/>
            <w:right w:val="none" w:sz="0" w:space="0" w:color="auto"/>
          </w:divBdr>
        </w:div>
        <w:div w:id="1548906003">
          <w:marLeft w:val="640"/>
          <w:marRight w:val="0"/>
          <w:marTop w:val="0"/>
          <w:marBottom w:val="0"/>
          <w:divBdr>
            <w:top w:val="none" w:sz="0" w:space="0" w:color="auto"/>
            <w:left w:val="none" w:sz="0" w:space="0" w:color="auto"/>
            <w:bottom w:val="none" w:sz="0" w:space="0" w:color="auto"/>
            <w:right w:val="none" w:sz="0" w:space="0" w:color="auto"/>
          </w:divBdr>
        </w:div>
        <w:div w:id="1582106510">
          <w:marLeft w:val="640"/>
          <w:marRight w:val="0"/>
          <w:marTop w:val="0"/>
          <w:marBottom w:val="0"/>
          <w:divBdr>
            <w:top w:val="none" w:sz="0" w:space="0" w:color="auto"/>
            <w:left w:val="none" w:sz="0" w:space="0" w:color="auto"/>
            <w:bottom w:val="none" w:sz="0" w:space="0" w:color="auto"/>
            <w:right w:val="none" w:sz="0" w:space="0" w:color="auto"/>
          </w:divBdr>
        </w:div>
        <w:div w:id="1728843184">
          <w:marLeft w:val="640"/>
          <w:marRight w:val="0"/>
          <w:marTop w:val="0"/>
          <w:marBottom w:val="0"/>
          <w:divBdr>
            <w:top w:val="none" w:sz="0" w:space="0" w:color="auto"/>
            <w:left w:val="none" w:sz="0" w:space="0" w:color="auto"/>
            <w:bottom w:val="none" w:sz="0" w:space="0" w:color="auto"/>
            <w:right w:val="none" w:sz="0" w:space="0" w:color="auto"/>
          </w:divBdr>
        </w:div>
      </w:divsChild>
    </w:div>
    <w:div w:id="1413238542">
      <w:bodyDiv w:val="1"/>
      <w:marLeft w:val="0"/>
      <w:marRight w:val="0"/>
      <w:marTop w:val="0"/>
      <w:marBottom w:val="0"/>
      <w:divBdr>
        <w:top w:val="none" w:sz="0" w:space="0" w:color="auto"/>
        <w:left w:val="none" w:sz="0" w:space="0" w:color="auto"/>
        <w:bottom w:val="none" w:sz="0" w:space="0" w:color="auto"/>
        <w:right w:val="none" w:sz="0" w:space="0" w:color="auto"/>
      </w:divBdr>
      <w:divsChild>
        <w:div w:id="366874240">
          <w:marLeft w:val="640"/>
          <w:marRight w:val="0"/>
          <w:marTop w:val="0"/>
          <w:marBottom w:val="0"/>
          <w:divBdr>
            <w:top w:val="none" w:sz="0" w:space="0" w:color="auto"/>
            <w:left w:val="none" w:sz="0" w:space="0" w:color="auto"/>
            <w:bottom w:val="none" w:sz="0" w:space="0" w:color="auto"/>
            <w:right w:val="none" w:sz="0" w:space="0" w:color="auto"/>
          </w:divBdr>
        </w:div>
        <w:div w:id="691959647">
          <w:marLeft w:val="640"/>
          <w:marRight w:val="0"/>
          <w:marTop w:val="0"/>
          <w:marBottom w:val="0"/>
          <w:divBdr>
            <w:top w:val="none" w:sz="0" w:space="0" w:color="auto"/>
            <w:left w:val="none" w:sz="0" w:space="0" w:color="auto"/>
            <w:bottom w:val="none" w:sz="0" w:space="0" w:color="auto"/>
            <w:right w:val="none" w:sz="0" w:space="0" w:color="auto"/>
          </w:divBdr>
        </w:div>
        <w:div w:id="735476338">
          <w:marLeft w:val="640"/>
          <w:marRight w:val="0"/>
          <w:marTop w:val="0"/>
          <w:marBottom w:val="0"/>
          <w:divBdr>
            <w:top w:val="none" w:sz="0" w:space="0" w:color="auto"/>
            <w:left w:val="none" w:sz="0" w:space="0" w:color="auto"/>
            <w:bottom w:val="none" w:sz="0" w:space="0" w:color="auto"/>
            <w:right w:val="none" w:sz="0" w:space="0" w:color="auto"/>
          </w:divBdr>
        </w:div>
        <w:div w:id="825711070">
          <w:marLeft w:val="640"/>
          <w:marRight w:val="0"/>
          <w:marTop w:val="0"/>
          <w:marBottom w:val="0"/>
          <w:divBdr>
            <w:top w:val="none" w:sz="0" w:space="0" w:color="auto"/>
            <w:left w:val="none" w:sz="0" w:space="0" w:color="auto"/>
            <w:bottom w:val="none" w:sz="0" w:space="0" w:color="auto"/>
            <w:right w:val="none" w:sz="0" w:space="0" w:color="auto"/>
          </w:divBdr>
        </w:div>
        <w:div w:id="1042943901">
          <w:marLeft w:val="640"/>
          <w:marRight w:val="0"/>
          <w:marTop w:val="0"/>
          <w:marBottom w:val="0"/>
          <w:divBdr>
            <w:top w:val="none" w:sz="0" w:space="0" w:color="auto"/>
            <w:left w:val="none" w:sz="0" w:space="0" w:color="auto"/>
            <w:bottom w:val="none" w:sz="0" w:space="0" w:color="auto"/>
            <w:right w:val="none" w:sz="0" w:space="0" w:color="auto"/>
          </w:divBdr>
        </w:div>
        <w:div w:id="1801460558">
          <w:marLeft w:val="640"/>
          <w:marRight w:val="0"/>
          <w:marTop w:val="0"/>
          <w:marBottom w:val="0"/>
          <w:divBdr>
            <w:top w:val="none" w:sz="0" w:space="0" w:color="auto"/>
            <w:left w:val="none" w:sz="0" w:space="0" w:color="auto"/>
            <w:bottom w:val="none" w:sz="0" w:space="0" w:color="auto"/>
            <w:right w:val="none" w:sz="0" w:space="0" w:color="auto"/>
          </w:divBdr>
        </w:div>
      </w:divsChild>
    </w:div>
    <w:div w:id="1454858421">
      <w:bodyDiv w:val="1"/>
      <w:marLeft w:val="0"/>
      <w:marRight w:val="0"/>
      <w:marTop w:val="0"/>
      <w:marBottom w:val="0"/>
      <w:divBdr>
        <w:top w:val="none" w:sz="0" w:space="0" w:color="auto"/>
        <w:left w:val="none" w:sz="0" w:space="0" w:color="auto"/>
        <w:bottom w:val="none" w:sz="0" w:space="0" w:color="auto"/>
        <w:right w:val="none" w:sz="0" w:space="0" w:color="auto"/>
      </w:divBdr>
    </w:div>
    <w:div w:id="1471483729">
      <w:bodyDiv w:val="1"/>
      <w:marLeft w:val="0"/>
      <w:marRight w:val="0"/>
      <w:marTop w:val="0"/>
      <w:marBottom w:val="0"/>
      <w:divBdr>
        <w:top w:val="none" w:sz="0" w:space="0" w:color="auto"/>
        <w:left w:val="none" w:sz="0" w:space="0" w:color="auto"/>
        <w:bottom w:val="none" w:sz="0" w:space="0" w:color="auto"/>
        <w:right w:val="none" w:sz="0" w:space="0" w:color="auto"/>
      </w:divBdr>
      <w:divsChild>
        <w:div w:id="127942477">
          <w:marLeft w:val="640"/>
          <w:marRight w:val="0"/>
          <w:marTop w:val="0"/>
          <w:marBottom w:val="0"/>
          <w:divBdr>
            <w:top w:val="none" w:sz="0" w:space="0" w:color="auto"/>
            <w:left w:val="none" w:sz="0" w:space="0" w:color="auto"/>
            <w:bottom w:val="none" w:sz="0" w:space="0" w:color="auto"/>
            <w:right w:val="none" w:sz="0" w:space="0" w:color="auto"/>
          </w:divBdr>
        </w:div>
        <w:div w:id="366371190">
          <w:marLeft w:val="640"/>
          <w:marRight w:val="0"/>
          <w:marTop w:val="0"/>
          <w:marBottom w:val="0"/>
          <w:divBdr>
            <w:top w:val="none" w:sz="0" w:space="0" w:color="auto"/>
            <w:left w:val="none" w:sz="0" w:space="0" w:color="auto"/>
            <w:bottom w:val="none" w:sz="0" w:space="0" w:color="auto"/>
            <w:right w:val="none" w:sz="0" w:space="0" w:color="auto"/>
          </w:divBdr>
        </w:div>
        <w:div w:id="573011500">
          <w:marLeft w:val="640"/>
          <w:marRight w:val="0"/>
          <w:marTop w:val="0"/>
          <w:marBottom w:val="0"/>
          <w:divBdr>
            <w:top w:val="none" w:sz="0" w:space="0" w:color="auto"/>
            <w:left w:val="none" w:sz="0" w:space="0" w:color="auto"/>
            <w:bottom w:val="none" w:sz="0" w:space="0" w:color="auto"/>
            <w:right w:val="none" w:sz="0" w:space="0" w:color="auto"/>
          </w:divBdr>
        </w:div>
        <w:div w:id="705563698">
          <w:marLeft w:val="640"/>
          <w:marRight w:val="0"/>
          <w:marTop w:val="0"/>
          <w:marBottom w:val="0"/>
          <w:divBdr>
            <w:top w:val="none" w:sz="0" w:space="0" w:color="auto"/>
            <w:left w:val="none" w:sz="0" w:space="0" w:color="auto"/>
            <w:bottom w:val="none" w:sz="0" w:space="0" w:color="auto"/>
            <w:right w:val="none" w:sz="0" w:space="0" w:color="auto"/>
          </w:divBdr>
        </w:div>
        <w:div w:id="973027976">
          <w:marLeft w:val="640"/>
          <w:marRight w:val="0"/>
          <w:marTop w:val="0"/>
          <w:marBottom w:val="0"/>
          <w:divBdr>
            <w:top w:val="none" w:sz="0" w:space="0" w:color="auto"/>
            <w:left w:val="none" w:sz="0" w:space="0" w:color="auto"/>
            <w:bottom w:val="none" w:sz="0" w:space="0" w:color="auto"/>
            <w:right w:val="none" w:sz="0" w:space="0" w:color="auto"/>
          </w:divBdr>
        </w:div>
        <w:div w:id="1119448760">
          <w:marLeft w:val="640"/>
          <w:marRight w:val="0"/>
          <w:marTop w:val="0"/>
          <w:marBottom w:val="0"/>
          <w:divBdr>
            <w:top w:val="none" w:sz="0" w:space="0" w:color="auto"/>
            <w:left w:val="none" w:sz="0" w:space="0" w:color="auto"/>
            <w:bottom w:val="none" w:sz="0" w:space="0" w:color="auto"/>
            <w:right w:val="none" w:sz="0" w:space="0" w:color="auto"/>
          </w:divBdr>
        </w:div>
        <w:div w:id="1741058107">
          <w:marLeft w:val="640"/>
          <w:marRight w:val="0"/>
          <w:marTop w:val="0"/>
          <w:marBottom w:val="0"/>
          <w:divBdr>
            <w:top w:val="none" w:sz="0" w:space="0" w:color="auto"/>
            <w:left w:val="none" w:sz="0" w:space="0" w:color="auto"/>
            <w:bottom w:val="none" w:sz="0" w:space="0" w:color="auto"/>
            <w:right w:val="none" w:sz="0" w:space="0" w:color="auto"/>
          </w:divBdr>
        </w:div>
        <w:div w:id="2015960869">
          <w:marLeft w:val="640"/>
          <w:marRight w:val="0"/>
          <w:marTop w:val="0"/>
          <w:marBottom w:val="0"/>
          <w:divBdr>
            <w:top w:val="none" w:sz="0" w:space="0" w:color="auto"/>
            <w:left w:val="none" w:sz="0" w:space="0" w:color="auto"/>
            <w:bottom w:val="none" w:sz="0" w:space="0" w:color="auto"/>
            <w:right w:val="none" w:sz="0" w:space="0" w:color="auto"/>
          </w:divBdr>
        </w:div>
      </w:divsChild>
    </w:div>
    <w:div w:id="1545556829">
      <w:bodyDiv w:val="1"/>
      <w:marLeft w:val="0"/>
      <w:marRight w:val="0"/>
      <w:marTop w:val="0"/>
      <w:marBottom w:val="0"/>
      <w:divBdr>
        <w:top w:val="none" w:sz="0" w:space="0" w:color="auto"/>
        <w:left w:val="none" w:sz="0" w:space="0" w:color="auto"/>
        <w:bottom w:val="none" w:sz="0" w:space="0" w:color="auto"/>
        <w:right w:val="none" w:sz="0" w:space="0" w:color="auto"/>
      </w:divBdr>
      <w:divsChild>
        <w:div w:id="628511915">
          <w:marLeft w:val="640"/>
          <w:marRight w:val="0"/>
          <w:marTop w:val="0"/>
          <w:marBottom w:val="0"/>
          <w:divBdr>
            <w:top w:val="none" w:sz="0" w:space="0" w:color="auto"/>
            <w:left w:val="none" w:sz="0" w:space="0" w:color="auto"/>
            <w:bottom w:val="none" w:sz="0" w:space="0" w:color="auto"/>
            <w:right w:val="none" w:sz="0" w:space="0" w:color="auto"/>
          </w:divBdr>
        </w:div>
        <w:div w:id="809134721">
          <w:marLeft w:val="640"/>
          <w:marRight w:val="0"/>
          <w:marTop w:val="0"/>
          <w:marBottom w:val="0"/>
          <w:divBdr>
            <w:top w:val="none" w:sz="0" w:space="0" w:color="auto"/>
            <w:left w:val="none" w:sz="0" w:space="0" w:color="auto"/>
            <w:bottom w:val="none" w:sz="0" w:space="0" w:color="auto"/>
            <w:right w:val="none" w:sz="0" w:space="0" w:color="auto"/>
          </w:divBdr>
        </w:div>
        <w:div w:id="1202941123">
          <w:marLeft w:val="640"/>
          <w:marRight w:val="0"/>
          <w:marTop w:val="0"/>
          <w:marBottom w:val="0"/>
          <w:divBdr>
            <w:top w:val="none" w:sz="0" w:space="0" w:color="auto"/>
            <w:left w:val="none" w:sz="0" w:space="0" w:color="auto"/>
            <w:bottom w:val="none" w:sz="0" w:space="0" w:color="auto"/>
            <w:right w:val="none" w:sz="0" w:space="0" w:color="auto"/>
          </w:divBdr>
        </w:div>
        <w:div w:id="1366448414">
          <w:marLeft w:val="640"/>
          <w:marRight w:val="0"/>
          <w:marTop w:val="0"/>
          <w:marBottom w:val="0"/>
          <w:divBdr>
            <w:top w:val="none" w:sz="0" w:space="0" w:color="auto"/>
            <w:left w:val="none" w:sz="0" w:space="0" w:color="auto"/>
            <w:bottom w:val="none" w:sz="0" w:space="0" w:color="auto"/>
            <w:right w:val="none" w:sz="0" w:space="0" w:color="auto"/>
          </w:divBdr>
        </w:div>
        <w:div w:id="2077047663">
          <w:marLeft w:val="640"/>
          <w:marRight w:val="0"/>
          <w:marTop w:val="0"/>
          <w:marBottom w:val="0"/>
          <w:divBdr>
            <w:top w:val="none" w:sz="0" w:space="0" w:color="auto"/>
            <w:left w:val="none" w:sz="0" w:space="0" w:color="auto"/>
            <w:bottom w:val="none" w:sz="0" w:space="0" w:color="auto"/>
            <w:right w:val="none" w:sz="0" w:space="0" w:color="auto"/>
          </w:divBdr>
        </w:div>
      </w:divsChild>
    </w:div>
    <w:div w:id="1550340305">
      <w:bodyDiv w:val="1"/>
      <w:marLeft w:val="0"/>
      <w:marRight w:val="0"/>
      <w:marTop w:val="0"/>
      <w:marBottom w:val="0"/>
      <w:divBdr>
        <w:top w:val="none" w:sz="0" w:space="0" w:color="auto"/>
        <w:left w:val="none" w:sz="0" w:space="0" w:color="auto"/>
        <w:bottom w:val="none" w:sz="0" w:space="0" w:color="auto"/>
        <w:right w:val="none" w:sz="0" w:space="0" w:color="auto"/>
      </w:divBdr>
      <w:divsChild>
        <w:div w:id="81723599">
          <w:marLeft w:val="640"/>
          <w:marRight w:val="0"/>
          <w:marTop w:val="0"/>
          <w:marBottom w:val="0"/>
          <w:divBdr>
            <w:top w:val="none" w:sz="0" w:space="0" w:color="auto"/>
            <w:left w:val="none" w:sz="0" w:space="0" w:color="auto"/>
            <w:bottom w:val="none" w:sz="0" w:space="0" w:color="auto"/>
            <w:right w:val="none" w:sz="0" w:space="0" w:color="auto"/>
          </w:divBdr>
        </w:div>
        <w:div w:id="110169231">
          <w:marLeft w:val="640"/>
          <w:marRight w:val="0"/>
          <w:marTop w:val="0"/>
          <w:marBottom w:val="0"/>
          <w:divBdr>
            <w:top w:val="none" w:sz="0" w:space="0" w:color="auto"/>
            <w:left w:val="none" w:sz="0" w:space="0" w:color="auto"/>
            <w:bottom w:val="none" w:sz="0" w:space="0" w:color="auto"/>
            <w:right w:val="none" w:sz="0" w:space="0" w:color="auto"/>
          </w:divBdr>
        </w:div>
        <w:div w:id="416903808">
          <w:marLeft w:val="640"/>
          <w:marRight w:val="0"/>
          <w:marTop w:val="0"/>
          <w:marBottom w:val="0"/>
          <w:divBdr>
            <w:top w:val="none" w:sz="0" w:space="0" w:color="auto"/>
            <w:left w:val="none" w:sz="0" w:space="0" w:color="auto"/>
            <w:bottom w:val="none" w:sz="0" w:space="0" w:color="auto"/>
            <w:right w:val="none" w:sz="0" w:space="0" w:color="auto"/>
          </w:divBdr>
        </w:div>
        <w:div w:id="452679546">
          <w:marLeft w:val="640"/>
          <w:marRight w:val="0"/>
          <w:marTop w:val="0"/>
          <w:marBottom w:val="0"/>
          <w:divBdr>
            <w:top w:val="none" w:sz="0" w:space="0" w:color="auto"/>
            <w:left w:val="none" w:sz="0" w:space="0" w:color="auto"/>
            <w:bottom w:val="none" w:sz="0" w:space="0" w:color="auto"/>
            <w:right w:val="none" w:sz="0" w:space="0" w:color="auto"/>
          </w:divBdr>
        </w:div>
        <w:div w:id="680815319">
          <w:marLeft w:val="640"/>
          <w:marRight w:val="0"/>
          <w:marTop w:val="0"/>
          <w:marBottom w:val="0"/>
          <w:divBdr>
            <w:top w:val="none" w:sz="0" w:space="0" w:color="auto"/>
            <w:left w:val="none" w:sz="0" w:space="0" w:color="auto"/>
            <w:bottom w:val="none" w:sz="0" w:space="0" w:color="auto"/>
            <w:right w:val="none" w:sz="0" w:space="0" w:color="auto"/>
          </w:divBdr>
        </w:div>
        <w:div w:id="904608567">
          <w:marLeft w:val="640"/>
          <w:marRight w:val="0"/>
          <w:marTop w:val="0"/>
          <w:marBottom w:val="0"/>
          <w:divBdr>
            <w:top w:val="none" w:sz="0" w:space="0" w:color="auto"/>
            <w:left w:val="none" w:sz="0" w:space="0" w:color="auto"/>
            <w:bottom w:val="none" w:sz="0" w:space="0" w:color="auto"/>
            <w:right w:val="none" w:sz="0" w:space="0" w:color="auto"/>
          </w:divBdr>
        </w:div>
        <w:div w:id="1159154061">
          <w:marLeft w:val="640"/>
          <w:marRight w:val="0"/>
          <w:marTop w:val="0"/>
          <w:marBottom w:val="0"/>
          <w:divBdr>
            <w:top w:val="none" w:sz="0" w:space="0" w:color="auto"/>
            <w:left w:val="none" w:sz="0" w:space="0" w:color="auto"/>
            <w:bottom w:val="none" w:sz="0" w:space="0" w:color="auto"/>
            <w:right w:val="none" w:sz="0" w:space="0" w:color="auto"/>
          </w:divBdr>
        </w:div>
        <w:div w:id="1532525438">
          <w:marLeft w:val="640"/>
          <w:marRight w:val="0"/>
          <w:marTop w:val="0"/>
          <w:marBottom w:val="0"/>
          <w:divBdr>
            <w:top w:val="none" w:sz="0" w:space="0" w:color="auto"/>
            <w:left w:val="none" w:sz="0" w:space="0" w:color="auto"/>
            <w:bottom w:val="none" w:sz="0" w:space="0" w:color="auto"/>
            <w:right w:val="none" w:sz="0" w:space="0" w:color="auto"/>
          </w:divBdr>
        </w:div>
      </w:divsChild>
    </w:div>
    <w:div w:id="1561668482">
      <w:bodyDiv w:val="1"/>
      <w:marLeft w:val="0"/>
      <w:marRight w:val="0"/>
      <w:marTop w:val="0"/>
      <w:marBottom w:val="0"/>
      <w:divBdr>
        <w:top w:val="none" w:sz="0" w:space="0" w:color="auto"/>
        <w:left w:val="none" w:sz="0" w:space="0" w:color="auto"/>
        <w:bottom w:val="none" w:sz="0" w:space="0" w:color="auto"/>
        <w:right w:val="none" w:sz="0" w:space="0" w:color="auto"/>
      </w:divBdr>
    </w:div>
    <w:div w:id="1566800612">
      <w:bodyDiv w:val="1"/>
      <w:marLeft w:val="0"/>
      <w:marRight w:val="0"/>
      <w:marTop w:val="0"/>
      <w:marBottom w:val="0"/>
      <w:divBdr>
        <w:top w:val="none" w:sz="0" w:space="0" w:color="auto"/>
        <w:left w:val="none" w:sz="0" w:space="0" w:color="auto"/>
        <w:bottom w:val="none" w:sz="0" w:space="0" w:color="auto"/>
        <w:right w:val="none" w:sz="0" w:space="0" w:color="auto"/>
      </w:divBdr>
    </w:div>
    <w:div w:id="1575162144">
      <w:bodyDiv w:val="1"/>
      <w:marLeft w:val="0"/>
      <w:marRight w:val="0"/>
      <w:marTop w:val="0"/>
      <w:marBottom w:val="0"/>
      <w:divBdr>
        <w:top w:val="none" w:sz="0" w:space="0" w:color="auto"/>
        <w:left w:val="none" w:sz="0" w:space="0" w:color="auto"/>
        <w:bottom w:val="none" w:sz="0" w:space="0" w:color="auto"/>
        <w:right w:val="none" w:sz="0" w:space="0" w:color="auto"/>
      </w:divBdr>
    </w:div>
    <w:div w:id="1611551800">
      <w:bodyDiv w:val="1"/>
      <w:marLeft w:val="0"/>
      <w:marRight w:val="0"/>
      <w:marTop w:val="0"/>
      <w:marBottom w:val="0"/>
      <w:divBdr>
        <w:top w:val="none" w:sz="0" w:space="0" w:color="auto"/>
        <w:left w:val="none" w:sz="0" w:space="0" w:color="auto"/>
        <w:bottom w:val="none" w:sz="0" w:space="0" w:color="auto"/>
        <w:right w:val="none" w:sz="0" w:space="0" w:color="auto"/>
      </w:divBdr>
      <w:divsChild>
        <w:div w:id="873883622">
          <w:marLeft w:val="640"/>
          <w:marRight w:val="0"/>
          <w:marTop w:val="0"/>
          <w:marBottom w:val="0"/>
          <w:divBdr>
            <w:top w:val="none" w:sz="0" w:space="0" w:color="auto"/>
            <w:left w:val="none" w:sz="0" w:space="0" w:color="auto"/>
            <w:bottom w:val="none" w:sz="0" w:space="0" w:color="auto"/>
            <w:right w:val="none" w:sz="0" w:space="0" w:color="auto"/>
          </w:divBdr>
        </w:div>
      </w:divsChild>
    </w:div>
    <w:div w:id="1650552308">
      <w:bodyDiv w:val="1"/>
      <w:marLeft w:val="0"/>
      <w:marRight w:val="0"/>
      <w:marTop w:val="0"/>
      <w:marBottom w:val="0"/>
      <w:divBdr>
        <w:top w:val="none" w:sz="0" w:space="0" w:color="auto"/>
        <w:left w:val="none" w:sz="0" w:space="0" w:color="auto"/>
        <w:bottom w:val="none" w:sz="0" w:space="0" w:color="auto"/>
        <w:right w:val="none" w:sz="0" w:space="0" w:color="auto"/>
      </w:divBdr>
      <w:divsChild>
        <w:div w:id="9524775">
          <w:marLeft w:val="640"/>
          <w:marRight w:val="0"/>
          <w:marTop w:val="0"/>
          <w:marBottom w:val="0"/>
          <w:divBdr>
            <w:top w:val="none" w:sz="0" w:space="0" w:color="auto"/>
            <w:left w:val="none" w:sz="0" w:space="0" w:color="auto"/>
            <w:bottom w:val="none" w:sz="0" w:space="0" w:color="auto"/>
            <w:right w:val="none" w:sz="0" w:space="0" w:color="auto"/>
          </w:divBdr>
        </w:div>
        <w:div w:id="175119334">
          <w:marLeft w:val="640"/>
          <w:marRight w:val="0"/>
          <w:marTop w:val="0"/>
          <w:marBottom w:val="0"/>
          <w:divBdr>
            <w:top w:val="none" w:sz="0" w:space="0" w:color="auto"/>
            <w:left w:val="none" w:sz="0" w:space="0" w:color="auto"/>
            <w:bottom w:val="none" w:sz="0" w:space="0" w:color="auto"/>
            <w:right w:val="none" w:sz="0" w:space="0" w:color="auto"/>
          </w:divBdr>
        </w:div>
        <w:div w:id="891885906">
          <w:marLeft w:val="640"/>
          <w:marRight w:val="0"/>
          <w:marTop w:val="0"/>
          <w:marBottom w:val="0"/>
          <w:divBdr>
            <w:top w:val="none" w:sz="0" w:space="0" w:color="auto"/>
            <w:left w:val="none" w:sz="0" w:space="0" w:color="auto"/>
            <w:bottom w:val="none" w:sz="0" w:space="0" w:color="auto"/>
            <w:right w:val="none" w:sz="0" w:space="0" w:color="auto"/>
          </w:divBdr>
        </w:div>
        <w:div w:id="1082215577">
          <w:marLeft w:val="640"/>
          <w:marRight w:val="0"/>
          <w:marTop w:val="0"/>
          <w:marBottom w:val="0"/>
          <w:divBdr>
            <w:top w:val="none" w:sz="0" w:space="0" w:color="auto"/>
            <w:left w:val="none" w:sz="0" w:space="0" w:color="auto"/>
            <w:bottom w:val="none" w:sz="0" w:space="0" w:color="auto"/>
            <w:right w:val="none" w:sz="0" w:space="0" w:color="auto"/>
          </w:divBdr>
        </w:div>
        <w:div w:id="1175460600">
          <w:marLeft w:val="640"/>
          <w:marRight w:val="0"/>
          <w:marTop w:val="0"/>
          <w:marBottom w:val="0"/>
          <w:divBdr>
            <w:top w:val="none" w:sz="0" w:space="0" w:color="auto"/>
            <w:left w:val="none" w:sz="0" w:space="0" w:color="auto"/>
            <w:bottom w:val="none" w:sz="0" w:space="0" w:color="auto"/>
            <w:right w:val="none" w:sz="0" w:space="0" w:color="auto"/>
          </w:divBdr>
        </w:div>
        <w:div w:id="1513034662">
          <w:marLeft w:val="640"/>
          <w:marRight w:val="0"/>
          <w:marTop w:val="0"/>
          <w:marBottom w:val="0"/>
          <w:divBdr>
            <w:top w:val="none" w:sz="0" w:space="0" w:color="auto"/>
            <w:left w:val="none" w:sz="0" w:space="0" w:color="auto"/>
            <w:bottom w:val="none" w:sz="0" w:space="0" w:color="auto"/>
            <w:right w:val="none" w:sz="0" w:space="0" w:color="auto"/>
          </w:divBdr>
        </w:div>
        <w:div w:id="1788545798">
          <w:marLeft w:val="640"/>
          <w:marRight w:val="0"/>
          <w:marTop w:val="0"/>
          <w:marBottom w:val="0"/>
          <w:divBdr>
            <w:top w:val="none" w:sz="0" w:space="0" w:color="auto"/>
            <w:left w:val="none" w:sz="0" w:space="0" w:color="auto"/>
            <w:bottom w:val="none" w:sz="0" w:space="0" w:color="auto"/>
            <w:right w:val="none" w:sz="0" w:space="0" w:color="auto"/>
          </w:divBdr>
        </w:div>
      </w:divsChild>
    </w:div>
    <w:div w:id="1650750063">
      <w:bodyDiv w:val="1"/>
      <w:marLeft w:val="0"/>
      <w:marRight w:val="0"/>
      <w:marTop w:val="0"/>
      <w:marBottom w:val="0"/>
      <w:divBdr>
        <w:top w:val="none" w:sz="0" w:space="0" w:color="auto"/>
        <w:left w:val="none" w:sz="0" w:space="0" w:color="auto"/>
        <w:bottom w:val="none" w:sz="0" w:space="0" w:color="auto"/>
        <w:right w:val="none" w:sz="0" w:space="0" w:color="auto"/>
      </w:divBdr>
      <w:divsChild>
        <w:div w:id="206719871">
          <w:marLeft w:val="640"/>
          <w:marRight w:val="0"/>
          <w:marTop w:val="0"/>
          <w:marBottom w:val="0"/>
          <w:divBdr>
            <w:top w:val="none" w:sz="0" w:space="0" w:color="auto"/>
            <w:left w:val="none" w:sz="0" w:space="0" w:color="auto"/>
            <w:bottom w:val="none" w:sz="0" w:space="0" w:color="auto"/>
            <w:right w:val="none" w:sz="0" w:space="0" w:color="auto"/>
          </w:divBdr>
        </w:div>
        <w:div w:id="336932085">
          <w:marLeft w:val="640"/>
          <w:marRight w:val="0"/>
          <w:marTop w:val="0"/>
          <w:marBottom w:val="0"/>
          <w:divBdr>
            <w:top w:val="none" w:sz="0" w:space="0" w:color="auto"/>
            <w:left w:val="none" w:sz="0" w:space="0" w:color="auto"/>
            <w:bottom w:val="none" w:sz="0" w:space="0" w:color="auto"/>
            <w:right w:val="none" w:sz="0" w:space="0" w:color="auto"/>
          </w:divBdr>
        </w:div>
        <w:div w:id="1094860649">
          <w:marLeft w:val="640"/>
          <w:marRight w:val="0"/>
          <w:marTop w:val="0"/>
          <w:marBottom w:val="0"/>
          <w:divBdr>
            <w:top w:val="none" w:sz="0" w:space="0" w:color="auto"/>
            <w:left w:val="none" w:sz="0" w:space="0" w:color="auto"/>
            <w:bottom w:val="none" w:sz="0" w:space="0" w:color="auto"/>
            <w:right w:val="none" w:sz="0" w:space="0" w:color="auto"/>
          </w:divBdr>
        </w:div>
        <w:div w:id="1149133830">
          <w:marLeft w:val="640"/>
          <w:marRight w:val="0"/>
          <w:marTop w:val="0"/>
          <w:marBottom w:val="0"/>
          <w:divBdr>
            <w:top w:val="none" w:sz="0" w:space="0" w:color="auto"/>
            <w:left w:val="none" w:sz="0" w:space="0" w:color="auto"/>
            <w:bottom w:val="none" w:sz="0" w:space="0" w:color="auto"/>
            <w:right w:val="none" w:sz="0" w:space="0" w:color="auto"/>
          </w:divBdr>
        </w:div>
        <w:div w:id="1654141478">
          <w:marLeft w:val="640"/>
          <w:marRight w:val="0"/>
          <w:marTop w:val="0"/>
          <w:marBottom w:val="0"/>
          <w:divBdr>
            <w:top w:val="none" w:sz="0" w:space="0" w:color="auto"/>
            <w:left w:val="none" w:sz="0" w:space="0" w:color="auto"/>
            <w:bottom w:val="none" w:sz="0" w:space="0" w:color="auto"/>
            <w:right w:val="none" w:sz="0" w:space="0" w:color="auto"/>
          </w:divBdr>
        </w:div>
        <w:div w:id="1830948245">
          <w:marLeft w:val="640"/>
          <w:marRight w:val="0"/>
          <w:marTop w:val="0"/>
          <w:marBottom w:val="0"/>
          <w:divBdr>
            <w:top w:val="none" w:sz="0" w:space="0" w:color="auto"/>
            <w:left w:val="none" w:sz="0" w:space="0" w:color="auto"/>
            <w:bottom w:val="none" w:sz="0" w:space="0" w:color="auto"/>
            <w:right w:val="none" w:sz="0" w:space="0" w:color="auto"/>
          </w:divBdr>
        </w:div>
        <w:div w:id="1900899514">
          <w:marLeft w:val="640"/>
          <w:marRight w:val="0"/>
          <w:marTop w:val="0"/>
          <w:marBottom w:val="0"/>
          <w:divBdr>
            <w:top w:val="none" w:sz="0" w:space="0" w:color="auto"/>
            <w:left w:val="none" w:sz="0" w:space="0" w:color="auto"/>
            <w:bottom w:val="none" w:sz="0" w:space="0" w:color="auto"/>
            <w:right w:val="none" w:sz="0" w:space="0" w:color="auto"/>
          </w:divBdr>
        </w:div>
      </w:divsChild>
    </w:div>
    <w:div w:id="1657101704">
      <w:bodyDiv w:val="1"/>
      <w:marLeft w:val="0"/>
      <w:marRight w:val="0"/>
      <w:marTop w:val="0"/>
      <w:marBottom w:val="0"/>
      <w:divBdr>
        <w:top w:val="none" w:sz="0" w:space="0" w:color="auto"/>
        <w:left w:val="none" w:sz="0" w:space="0" w:color="auto"/>
        <w:bottom w:val="none" w:sz="0" w:space="0" w:color="auto"/>
        <w:right w:val="none" w:sz="0" w:space="0" w:color="auto"/>
      </w:divBdr>
    </w:div>
    <w:div w:id="1703287345">
      <w:bodyDiv w:val="1"/>
      <w:marLeft w:val="0"/>
      <w:marRight w:val="0"/>
      <w:marTop w:val="0"/>
      <w:marBottom w:val="0"/>
      <w:divBdr>
        <w:top w:val="none" w:sz="0" w:space="0" w:color="auto"/>
        <w:left w:val="none" w:sz="0" w:space="0" w:color="auto"/>
        <w:bottom w:val="none" w:sz="0" w:space="0" w:color="auto"/>
        <w:right w:val="none" w:sz="0" w:space="0" w:color="auto"/>
      </w:divBdr>
      <w:divsChild>
        <w:div w:id="337269848">
          <w:marLeft w:val="640"/>
          <w:marRight w:val="0"/>
          <w:marTop w:val="0"/>
          <w:marBottom w:val="0"/>
          <w:divBdr>
            <w:top w:val="none" w:sz="0" w:space="0" w:color="auto"/>
            <w:left w:val="none" w:sz="0" w:space="0" w:color="auto"/>
            <w:bottom w:val="none" w:sz="0" w:space="0" w:color="auto"/>
            <w:right w:val="none" w:sz="0" w:space="0" w:color="auto"/>
          </w:divBdr>
        </w:div>
        <w:div w:id="392823239">
          <w:marLeft w:val="640"/>
          <w:marRight w:val="0"/>
          <w:marTop w:val="0"/>
          <w:marBottom w:val="0"/>
          <w:divBdr>
            <w:top w:val="none" w:sz="0" w:space="0" w:color="auto"/>
            <w:left w:val="none" w:sz="0" w:space="0" w:color="auto"/>
            <w:bottom w:val="none" w:sz="0" w:space="0" w:color="auto"/>
            <w:right w:val="none" w:sz="0" w:space="0" w:color="auto"/>
          </w:divBdr>
        </w:div>
        <w:div w:id="1580945748">
          <w:marLeft w:val="640"/>
          <w:marRight w:val="0"/>
          <w:marTop w:val="0"/>
          <w:marBottom w:val="0"/>
          <w:divBdr>
            <w:top w:val="none" w:sz="0" w:space="0" w:color="auto"/>
            <w:left w:val="none" w:sz="0" w:space="0" w:color="auto"/>
            <w:bottom w:val="none" w:sz="0" w:space="0" w:color="auto"/>
            <w:right w:val="none" w:sz="0" w:space="0" w:color="auto"/>
          </w:divBdr>
        </w:div>
        <w:div w:id="1644966659">
          <w:marLeft w:val="640"/>
          <w:marRight w:val="0"/>
          <w:marTop w:val="0"/>
          <w:marBottom w:val="0"/>
          <w:divBdr>
            <w:top w:val="none" w:sz="0" w:space="0" w:color="auto"/>
            <w:left w:val="none" w:sz="0" w:space="0" w:color="auto"/>
            <w:bottom w:val="none" w:sz="0" w:space="0" w:color="auto"/>
            <w:right w:val="none" w:sz="0" w:space="0" w:color="auto"/>
          </w:divBdr>
        </w:div>
        <w:div w:id="1914119437">
          <w:marLeft w:val="640"/>
          <w:marRight w:val="0"/>
          <w:marTop w:val="0"/>
          <w:marBottom w:val="0"/>
          <w:divBdr>
            <w:top w:val="none" w:sz="0" w:space="0" w:color="auto"/>
            <w:left w:val="none" w:sz="0" w:space="0" w:color="auto"/>
            <w:bottom w:val="none" w:sz="0" w:space="0" w:color="auto"/>
            <w:right w:val="none" w:sz="0" w:space="0" w:color="auto"/>
          </w:divBdr>
        </w:div>
        <w:div w:id="1963148017">
          <w:marLeft w:val="640"/>
          <w:marRight w:val="0"/>
          <w:marTop w:val="0"/>
          <w:marBottom w:val="0"/>
          <w:divBdr>
            <w:top w:val="none" w:sz="0" w:space="0" w:color="auto"/>
            <w:left w:val="none" w:sz="0" w:space="0" w:color="auto"/>
            <w:bottom w:val="none" w:sz="0" w:space="0" w:color="auto"/>
            <w:right w:val="none" w:sz="0" w:space="0" w:color="auto"/>
          </w:divBdr>
        </w:div>
        <w:div w:id="2092458639">
          <w:marLeft w:val="640"/>
          <w:marRight w:val="0"/>
          <w:marTop w:val="0"/>
          <w:marBottom w:val="0"/>
          <w:divBdr>
            <w:top w:val="none" w:sz="0" w:space="0" w:color="auto"/>
            <w:left w:val="none" w:sz="0" w:space="0" w:color="auto"/>
            <w:bottom w:val="none" w:sz="0" w:space="0" w:color="auto"/>
            <w:right w:val="none" w:sz="0" w:space="0" w:color="auto"/>
          </w:divBdr>
        </w:div>
        <w:div w:id="2103644015">
          <w:marLeft w:val="640"/>
          <w:marRight w:val="0"/>
          <w:marTop w:val="0"/>
          <w:marBottom w:val="0"/>
          <w:divBdr>
            <w:top w:val="none" w:sz="0" w:space="0" w:color="auto"/>
            <w:left w:val="none" w:sz="0" w:space="0" w:color="auto"/>
            <w:bottom w:val="none" w:sz="0" w:space="0" w:color="auto"/>
            <w:right w:val="none" w:sz="0" w:space="0" w:color="auto"/>
          </w:divBdr>
        </w:div>
      </w:divsChild>
    </w:div>
    <w:div w:id="1726029601">
      <w:bodyDiv w:val="1"/>
      <w:marLeft w:val="0"/>
      <w:marRight w:val="0"/>
      <w:marTop w:val="0"/>
      <w:marBottom w:val="0"/>
      <w:divBdr>
        <w:top w:val="none" w:sz="0" w:space="0" w:color="auto"/>
        <w:left w:val="none" w:sz="0" w:space="0" w:color="auto"/>
        <w:bottom w:val="none" w:sz="0" w:space="0" w:color="auto"/>
        <w:right w:val="none" w:sz="0" w:space="0" w:color="auto"/>
      </w:divBdr>
      <w:divsChild>
        <w:div w:id="249392505">
          <w:marLeft w:val="640"/>
          <w:marRight w:val="0"/>
          <w:marTop w:val="0"/>
          <w:marBottom w:val="0"/>
          <w:divBdr>
            <w:top w:val="none" w:sz="0" w:space="0" w:color="auto"/>
            <w:left w:val="none" w:sz="0" w:space="0" w:color="auto"/>
            <w:bottom w:val="none" w:sz="0" w:space="0" w:color="auto"/>
            <w:right w:val="none" w:sz="0" w:space="0" w:color="auto"/>
          </w:divBdr>
        </w:div>
        <w:div w:id="1060592202">
          <w:marLeft w:val="640"/>
          <w:marRight w:val="0"/>
          <w:marTop w:val="0"/>
          <w:marBottom w:val="0"/>
          <w:divBdr>
            <w:top w:val="none" w:sz="0" w:space="0" w:color="auto"/>
            <w:left w:val="none" w:sz="0" w:space="0" w:color="auto"/>
            <w:bottom w:val="none" w:sz="0" w:space="0" w:color="auto"/>
            <w:right w:val="none" w:sz="0" w:space="0" w:color="auto"/>
          </w:divBdr>
        </w:div>
        <w:div w:id="1292394539">
          <w:marLeft w:val="640"/>
          <w:marRight w:val="0"/>
          <w:marTop w:val="0"/>
          <w:marBottom w:val="0"/>
          <w:divBdr>
            <w:top w:val="none" w:sz="0" w:space="0" w:color="auto"/>
            <w:left w:val="none" w:sz="0" w:space="0" w:color="auto"/>
            <w:bottom w:val="none" w:sz="0" w:space="0" w:color="auto"/>
            <w:right w:val="none" w:sz="0" w:space="0" w:color="auto"/>
          </w:divBdr>
        </w:div>
        <w:div w:id="1327632971">
          <w:marLeft w:val="640"/>
          <w:marRight w:val="0"/>
          <w:marTop w:val="0"/>
          <w:marBottom w:val="0"/>
          <w:divBdr>
            <w:top w:val="none" w:sz="0" w:space="0" w:color="auto"/>
            <w:left w:val="none" w:sz="0" w:space="0" w:color="auto"/>
            <w:bottom w:val="none" w:sz="0" w:space="0" w:color="auto"/>
            <w:right w:val="none" w:sz="0" w:space="0" w:color="auto"/>
          </w:divBdr>
        </w:div>
        <w:div w:id="1356274411">
          <w:marLeft w:val="640"/>
          <w:marRight w:val="0"/>
          <w:marTop w:val="0"/>
          <w:marBottom w:val="0"/>
          <w:divBdr>
            <w:top w:val="none" w:sz="0" w:space="0" w:color="auto"/>
            <w:left w:val="none" w:sz="0" w:space="0" w:color="auto"/>
            <w:bottom w:val="none" w:sz="0" w:space="0" w:color="auto"/>
            <w:right w:val="none" w:sz="0" w:space="0" w:color="auto"/>
          </w:divBdr>
        </w:div>
      </w:divsChild>
    </w:div>
    <w:div w:id="1754930240">
      <w:bodyDiv w:val="1"/>
      <w:marLeft w:val="0"/>
      <w:marRight w:val="0"/>
      <w:marTop w:val="0"/>
      <w:marBottom w:val="0"/>
      <w:divBdr>
        <w:top w:val="none" w:sz="0" w:space="0" w:color="auto"/>
        <w:left w:val="none" w:sz="0" w:space="0" w:color="auto"/>
        <w:bottom w:val="none" w:sz="0" w:space="0" w:color="auto"/>
        <w:right w:val="none" w:sz="0" w:space="0" w:color="auto"/>
      </w:divBdr>
    </w:div>
    <w:div w:id="1760639997">
      <w:bodyDiv w:val="1"/>
      <w:marLeft w:val="0"/>
      <w:marRight w:val="0"/>
      <w:marTop w:val="0"/>
      <w:marBottom w:val="0"/>
      <w:divBdr>
        <w:top w:val="none" w:sz="0" w:space="0" w:color="auto"/>
        <w:left w:val="none" w:sz="0" w:space="0" w:color="auto"/>
        <w:bottom w:val="none" w:sz="0" w:space="0" w:color="auto"/>
        <w:right w:val="none" w:sz="0" w:space="0" w:color="auto"/>
      </w:divBdr>
    </w:div>
    <w:div w:id="1821457710">
      <w:bodyDiv w:val="1"/>
      <w:marLeft w:val="0"/>
      <w:marRight w:val="0"/>
      <w:marTop w:val="0"/>
      <w:marBottom w:val="0"/>
      <w:divBdr>
        <w:top w:val="none" w:sz="0" w:space="0" w:color="auto"/>
        <w:left w:val="none" w:sz="0" w:space="0" w:color="auto"/>
        <w:bottom w:val="none" w:sz="0" w:space="0" w:color="auto"/>
        <w:right w:val="none" w:sz="0" w:space="0" w:color="auto"/>
      </w:divBdr>
      <w:divsChild>
        <w:div w:id="449974299">
          <w:marLeft w:val="640"/>
          <w:marRight w:val="0"/>
          <w:marTop w:val="0"/>
          <w:marBottom w:val="0"/>
          <w:divBdr>
            <w:top w:val="none" w:sz="0" w:space="0" w:color="auto"/>
            <w:left w:val="none" w:sz="0" w:space="0" w:color="auto"/>
            <w:bottom w:val="none" w:sz="0" w:space="0" w:color="auto"/>
            <w:right w:val="none" w:sz="0" w:space="0" w:color="auto"/>
          </w:divBdr>
        </w:div>
        <w:div w:id="731461911">
          <w:marLeft w:val="640"/>
          <w:marRight w:val="0"/>
          <w:marTop w:val="0"/>
          <w:marBottom w:val="0"/>
          <w:divBdr>
            <w:top w:val="none" w:sz="0" w:space="0" w:color="auto"/>
            <w:left w:val="none" w:sz="0" w:space="0" w:color="auto"/>
            <w:bottom w:val="none" w:sz="0" w:space="0" w:color="auto"/>
            <w:right w:val="none" w:sz="0" w:space="0" w:color="auto"/>
          </w:divBdr>
        </w:div>
        <w:div w:id="773787853">
          <w:marLeft w:val="640"/>
          <w:marRight w:val="0"/>
          <w:marTop w:val="0"/>
          <w:marBottom w:val="0"/>
          <w:divBdr>
            <w:top w:val="none" w:sz="0" w:space="0" w:color="auto"/>
            <w:left w:val="none" w:sz="0" w:space="0" w:color="auto"/>
            <w:bottom w:val="none" w:sz="0" w:space="0" w:color="auto"/>
            <w:right w:val="none" w:sz="0" w:space="0" w:color="auto"/>
          </w:divBdr>
        </w:div>
        <w:div w:id="1089733863">
          <w:marLeft w:val="640"/>
          <w:marRight w:val="0"/>
          <w:marTop w:val="0"/>
          <w:marBottom w:val="0"/>
          <w:divBdr>
            <w:top w:val="none" w:sz="0" w:space="0" w:color="auto"/>
            <w:left w:val="none" w:sz="0" w:space="0" w:color="auto"/>
            <w:bottom w:val="none" w:sz="0" w:space="0" w:color="auto"/>
            <w:right w:val="none" w:sz="0" w:space="0" w:color="auto"/>
          </w:divBdr>
        </w:div>
        <w:div w:id="1204555621">
          <w:marLeft w:val="640"/>
          <w:marRight w:val="0"/>
          <w:marTop w:val="0"/>
          <w:marBottom w:val="0"/>
          <w:divBdr>
            <w:top w:val="none" w:sz="0" w:space="0" w:color="auto"/>
            <w:left w:val="none" w:sz="0" w:space="0" w:color="auto"/>
            <w:bottom w:val="none" w:sz="0" w:space="0" w:color="auto"/>
            <w:right w:val="none" w:sz="0" w:space="0" w:color="auto"/>
          </w:divBdr>
        </w:div>
        <w:div w:id="1501965781">
          <w:marLeft w:val="640"/>
          <w:marRight w:val="0"/>
          <w:marTop w:val="0"/>
          <w:marBottom w:val="0"/>
          <w:divBdr>
            <w:top w:val="none" w:sz="0" w:space="0" w:color="auto"/>
            <w:left w:val="none" w:sz="0" w:space="0" w:color="auto"/>
            <w:bottom w:val="none" w:sz="0" w:space="0" w:color="auto"/>
            <w:right w:val="none" w:sz="0" w:space="0" w:color="auto"/>
          </w:divBdr>
        </w:div>
        <w:div w:id="2011978929">
          <w:marLeft w:val="640"/>
          <w:marRight w:val="0"/>
          <w:marTop w:val="0"/>
          <w:marBottom w:val="0"/>
          <w:divBdr>
            <w:top w:val="none" w:sz="0" w:space="0" w:color="auto"/>
            <w:left w:val="none" w:sz="0" w:space="0" w:color="auto"/>
            <w:bottom w:val="none" w:sz="0" w:space="0" w:color="auto"/>
            <w:right w:val="none" w:sz="0" w:space="0" w:color="auto"/>
          </w:divBdr>
        </w:div>
      </w:divsChild>
    </w:div>
    <w:div w:id="1822766365">
      <w:bodyDiv w:val="1"/>
      <w:marLeft w:val="0"/>
      <w:marRight w:val="0"/>
      <w:marTop w:val="0"/>
      <w:marBottom w:val="0"/>
      <w:divBdr>
        <w:top w:val="none" w:sz="0" w:space="0" w:color="auto"/>
        <w:left w:val="none" w:sz="0" w:space="0" w:color="auto"/>
        <w:bottom w:val="none" w:sz="0" w:space="0" w:color="auto"/>
        <w:right w:val="none" w:sz="0" w:space="0" w:color="auto"/>
      </w:divBdr>
    </w:div>
    <w:div w:id="1829393898">
      <w:bodyDiv w:val="1"/>
      <w:marLeft w:val="0"/>
      <w:marRight w:val="0"/>
      <w:marTop w:val="0"/>
      <w:marBottom w:val="0"/>
      <w:divBdr>
        <w:top w:val="none" w:sz="0" w:space="0" w:color="auto"/>
        <w:left w:val="none" w:sz="0" w:space="0" w:color="auto"/>
        <w:bottom w:val="none" w:sz="0" w:space="0" w:color="auto"/>
        <w:right w:val="none" w:sz="0" w:space="0" w:color="auto"/>
      </w:divBdr>
      <w:divsChild>
        <w:div w:id="209155368">
          <w:marLeft w:val="640"/>
          <w:marRight w:val="0"/>
          <w:marTop w:val="0"/>
          <w:marBottom w:val="0"/>
          <w:divBdr>
            <w:top w:val="none" w:sz="0" w:space="0" w:color="auto"/>
            <w:left w:val="none" w:sz="0" w:space="0" w:color="auto"/>
            <w:bottom w:val="none" w:sz="0" w:space="0" w:color="auto"/>
            <w:right w:val="none" w:sz="0" w:space="0" w:color="auto"/>
          </w:divBdr>
        </w:div>
        <w:div w:id="496464078">
          <w:marLeft w:val="640"/>
          <w:marRight w:val="0"/>
          <w:marTop w:val="0"/>
          <w:marBottom w:val="0"/>
          <w:divBdr>
            <w:top w:val="none" w:sz="0" w:space="0" w:color="auto"/>
            <w:left w:val="none" w:sz="0" w:space="0" w:color="auto"/>
            <w:bottom w:val="none" w:sz="0" w:space="0" w:color="auto"/>
            <w:right w:val="none" w:sz="0" w:space="0" w:color="auto"/>
          </w:divBdr>
        </w:div>
        <w:div w:id="931817102">
          <w:marLeft w:val="640"/>
          <w:marRight w:val="0"/>
          <w:marTop w:val="0"/>
          <w:marBottom w:val="0"/>
          <w:divBdr>
            <w:top w:val="none" w:sz="0" w:space="0" w:color="auto"/>
            <w:left w:val="none" w:sz="0" w:space="0" w:color="auto"/>
            <w:bottom w:val="none" w:sz="0" w:space="0" w:color="auto"/>
            <w:right w:val="none" w:sz="0" w:space="0" w:color="auto"/>
          </w:divBdr>
        </w:div>
        <w:div w:id="1235163917">
          <w:marLeft w:val="640"/>
          <w:marRight w:val="0"/>
          <w:marTop w:val="0"/>
          <w:marBottom w:val="0"/>
          <w:divBdr>
            <w:top w:val="none" w:sz="0" w:space="0" w:color="auto"/>
            <w:left w:val="none" w:sz="0" w:space="0" w:color="auto"/>
            <w:bottom w:val="none" w:sz="0" w:space="0" w:color="auto"/>
            <w:right w:val="none" w:sz="0" w:space="0" w:color="auto"/>
          </w:divBdr>
        </w:div>
        <w:div w:id="1414474417">
          <w:marLeft w:val="640"/>
          <w:marRight w:val="0"/>
          <w:marTop w:val="0"/>
          <w:marBottom w:val="0"/>
          <w:divBdr>
            <w:top w:val="none" w:sz="0" w:space="0" w:color="auto"/>
            <w:left w:val="none" w:sz="0" w:space="0" w:color="auto"/>
            <w:bottom w:val="none" w:sz="0" w:space="0" w:color="auto"/>
            <w:right w:val="none" w:sz="0" w:space="0" w:color="auto"/>
          </w:divBdr>
        </w:div>
        <w:div w:id="1433042914">
          <w:marLeft w:val="640"/>
          <w:marRight w:val="0"/>
          <w:marTop w:val="0"/>
          <w:marBottom w:val="0"/>
          <w:divBdr>
            <w:top w:val="none" w:sz="0" w:space="0" w:color="auto"/>
            <w:left w:val="none" w:sz="0" w:space="0" w:color="auto"/>
            <w:bottom w:val="none" w:sz="0" w:space="0" w:color="auto"/>
            <w:right w:val="none" w:sz="0" w:space="0" w:color="auto"/>
          </w:divBdr>
        </w:div>
        <w:div w:id="1775900062">
          <w:marLeft w:val="640"/>
          <w:marRight w:val="0"/>
          <w:marTop w:val="0"/>
          <w:marBottom w:val="0"/>
          <w:divBdr>
            <w:top w:val="none" w:sz="0" w:space="0" w:color="auto"/>
            <w:left w:val="none" w:sz="0" w:space="0" w:color="auto"/>
            <w:bottom w:val="none" w:sz="0" w:space="0" w:color="auto"/>
            <w:right w:val="none" w:sz="0" w:space="0" w:color="auto"/>
          </w:divBdr>
        </w:div>
        <w:div w:id="2050371498">
          <w:marLeft w:val="640"/>
          <w:marRight w:val="0"/>
          <w:marTop w:val="0"/>
          <w:marBottom w:val="0"/>
          <w:divBdr>
            <w:top w:val="none" w:sz="0" w:space="0" w:color="auto"/>
            <w:left w:val="none" w:sz="0" w:space="0" w:color="auto"/>
            <w:bottom w:val="none" w:sz="0" w:space="0" w:color="auto"/>
            <w:right w:val="none" w:sz="0" w:space="0" w:color="auto"/>
          </w:divBdr>
        </w:div>
      </w:divsChild>
    </w:div>
    <w:div w:id="1876774450">
      <w:bodyDiv w:val="1"/>
      <w:marLeft w:val="0"/>
      <w:marRight w:val="0"/>
      <w:marTop w:val="0"/>
      <w:marBottom w:val="0"/>
      <w:divBdr>
        <w:top w:val="none" w:sz="0" w:space="0" w:color="auto"/>
        <w:left w:val="none" w:sz="0" w:space="0" w:color="auto"/>
        <w:bottom w:val="none" w:sz="0" w:space="0" w:color="auto"/>
        <w:right w:val="none" w:sz="0" w:space="0" w:color="auto"/>
      </w:divBdr>
    </w:div>
    <w:div w:id="1903830157">
      <w:bodyDiv w:val="1"/>
      <w:marLeft w:val="0"/>
      <w:marRight w:val="0"/>
      <w:marTop w:val="0"/>
      <w:marBottom w:val="0"/>
      <w:divBdr>
        <w:top w:val="none" w:sz="0" w:space="0" w:color="auto"/>
        <w:left w:val="none" w:sz="0" w:space="0" w:color="auto"/>
        <w:bottom w:val="none" w:sz="0" w:space="0" w:color="auto"/>
        <w:right w:val="none" w:sz="0" w:space="0" w:color="auto"/>
      </w:divBdr>
      <w:divsChild>
        <w:div w:id="680161815">
          <w:marLeft w:val="640"/>
          <w:marRight w:val="0"/>
          <w:marTop w:val="0"/>
          <w:marBottom w:val="0"/>
          <w:divBdr>
            <w:top w:val="none" w:sz="0" w:space="0" w:color="auto"/>
            <w:left w:val="none" w:sz="0" w:space="0" w:color="auto"/>
            <w:bottom w:val="none" w:sz="0" w:space="0" w:color="auto"/>
            <w:right w:val="none" w:sz="0" w:space="0" w:color="auto"/>
          </w:divBdr>
        </w:div>
        <w:div w:id="1018853865">
          <w:marLeft w:val="640"/>
          <w:marRight w:val="0"/>
          <w:marTop w:val="0"/>
          <w:marBottom w:val="0"/>
          <w:divBdr>
            <w:top w:val="none" w:sz="0" w:space="0" w:color="auto"/>
            <w:left w:val="none" w:sz="0" w:space="0" w:color="auto"/>
            <w:bottom w:val="none" w:sz="0" w:space="0" w:color="auto"/>
            <w:right w:val="none" w:sz="0" w:space="0" w:color="auto"/>
          </w:divBdr>
        </w:div>
        <w:div w:id="1060902099">
          <w:marLeft w:val="640"/>
          <w:marRight w:val="0"/>
          <w:marTop w:val="0"/>
          <w:marBottom w:val="0"/>
          <w:divBdr>
            <w:top w:val="none" w:sz="0" w:space="0" w:color="auto"/>
            <w:left w:val="none" w:sz="0" w:space="0" w:color="auto"/>
            <w:bottom w:val="none" w:sz="0" w:space="0" w:color="auto"/>
            <w:right w:val="none" w:sz="0" w:space="0" w:color="auto"/>
          </w:divBdr>
        </w:div>
        <w:div w:id="1115832033">
          <w:marLeft w:val="640"/>
          <w:marRight w:val="0"/>
          <w:marTop w:val="0"/>
          <w:marBottom w:val="0"/>
          <w:divBdr>
            <w:top w:val="none" w:sz="0" w:space="0" w:color="auto"/>
            <w:left w:val="none" w:sz="0" w:space="0" w:color="auto"/>
            <w:bottom w:val="none" w:sz="0" w:space="0" w:color="auto"/>
            <w:right w:val="none" w:sz="0" w:space="0" w:color="auto"/>
          </w:divBdr>
        </w:div>
        <w:div w:id="1479876396">
          <w:marLeft w:val="640"/>
          <w:marRight w:val="0"/>
          <w:marTop w:val="0"/>
          <w:marBottom w:val="0"/>
          <w:divBdr>
            <w:top w:val="none" w:sz="0" w:space="0" w:color="auto"/>
            <w:left w:val="none" w:sz="0" w:space="0" w:color="auto"/>
            <w:bottom w:val="none" w:sz="0" w:space="0" w:color="auto"/>
            <w:right w:val="none" w:sz="0" w:space="0" w:color="auto"/>
          </w:divBdr>
        </w:div>
        <w:div w:id="1549606609">
          <w:marLeft w:val="640"/>
          <w:marRight w:val="0"/>
          <w:marTop w:val="0"/>
          <w:marBottom w:val="0"/>
          <w:divBdr>
            <w:top w:val="none" w:sz="0" w:space="0" w:color="auto"/>
            <w:left w:val="none" w:sz="0" w:space="0" w:color="auto"/>
            <w:bottom w:val="none" w:sz="0" w:space="0" w:color="auto"/>
            <w:right w:val="none" w:sz="0" w:space="0" w:color="auto"/>
          </w:divBdr>
        </w:div>
        <w:div w:id="1912080723">
          <w:marLeft w:val="640"/>
          <w:marRight w:val="0"/>
          <w:marTop w:val="0"/>
          <w:marBottom w:val="0"/>
          <w:divBdr>
            <w:top w:val="none" w:sz="0" w:space="0" w:color="auto"/>
            <w:left w:val="none" w:sz="0" w:space="0" w:color="auto"/>
            <w:bottom w:val="none" w:sz="0" w:space="0" w:color="auto"/>
            <w:right w:val="none" w:sz="0" w:space="0" w:color="auto"/>
          </w:divBdr>
        </w:div>
        <w:div w:id="1914584646">
          <w:marLeft w:val="640"/>
          <w:marRight w:val="0"/>
          <w:marTop w:val="0"/>
          <w:marBottom w:val="0"/>
          <w:divBdr>
            <w:top w:val="none" w:sz="0" w:space="0" w:color="auto"/>
            <w:left w:val="none" w:sz="0" w:space="0" w:color="auto"/>
            <w:bottom w:val="none" w:sz="0" w:space="0" w:color="auto"/>
            <w:right w:val="none" w:sz="0" w:space="0" w:color="auto"/>
          </w:divBdr>
        </w:div>
      </w:divsChild>
    </w:div>
    <w:div w:id="1926571311">
      <w:bodyDiv w:val="1"/>
      <w:marLeft w:val="0"/>
      <w:marRight w:val="0"/>
      <w:marTop w:val="0"/>
      <w:marBottom w:val="0"/>
      <w:divBdr>
        <w:top w:val="none" w:sz="0" w:space="0" w:color="auto"/>
        <w:left w:val="none" w:sz="0" w:space="0" w:color="auto"/>
        <w:bottom w:val="none" w:sz="0" w:space="0" w:color="auto"/>
        <w:right w:val="none" w:sz="0" w:space="0" w:color="auto"/>
      </w:divBdr>
      <w:divsChild>
        <w:div w:id="70658107">
          <w:marLeft w:val="640"/>
          <w:marRight w:val="0"/>
          <w:marTop w:val="0"/>
          <w:marBottom w:val="0"/>
          <w:divBdr>
            <w:top w:val="none" w:sz="0" w:space="0" w:color="auto"/>
            <w:left w:val="none" w:sz="0" w:space="0" w:color="auto"/>
            <w:bottom w:val="none" w:sz="0" w:space="0" w:color="auto"/>
            <w:right w:val="none" w:sz="0" w:space="0" w:color="auto"/>
          </w:divBdr>
        </w:div>
        <w:div w:id="219483187">
          <w:marLeft w:val="640"/>
          <w:marRight w:val="0"/>
          <w:marTop w:val="0"/>
          <w:marBottom w:val="0"/>
          <w:divBdr>
            <w:top w:val="none" w:sz="0" w:space="0" w:color="auto"/>
            <w:left w:val="none" w:sz="0" w:space="0" w:color="auto"/>
            <w:bottom w:val="none" w:sz="0" w:space="0" w:color="auto"/>
            <w:right w:val="none" w:sz="0" w:space="0" w:color="auto"/>
          </w:divBdr>
        </w:div>
        <w:div w:id="810052171">
          <w:marLeft w:val="640"/>
          <w:marRight w:val="0"/>
          <w:marTop w:val="0"/>
          <w:marBottom w:val="0"/>
          <w:divBdr>
            <w:top w:val="none" w:sz="0" w:space="0" w:color="auto"/>
            <w:left w:val="none" w:sz="0" w:space="0" w:color="auto"/>
            <w:bottom w:val="none" w:sz="0" w:space="0" w:color="auto"/>
            <w:right w:val="none" w:sz="0" w:space="0" w:color="auto"/>
          </w:divBdr>
        </w:div>
        <w:div w:id="1502504224">
          <w:marLeft w:val="640"/>
          <w:marRight w:val="0"/>
          <w:marTop w:val="0"/>
          <w:marBottom w:val="0"/>
          <w:divBdr>
            <w:top w:val="none" w:sz="0" w:space="0" w:color="auto"/>
            <w:left w:val="none" w:sz="0" w:space="0" w:color="auto"/>
            <w:bottom w:val="none" w:sz="0" w:space="0" w:color="auto"/>
            <w:right w:val="none" w:sz="0" w:space="0" w:color="auto"/>
          </w:divBdr>
        </w:div>
        <w:div w:id="1824658126">
          <w:marLeft w:val="640"/>
          <w:marRight w:val="0"/>
          <w:marTop w:val="0"/>
          <w:marBottom w:val="0"/>
          <w:divBdr>
            <w:top w:val="none" w:sz="0" w:space="0" w:color="auto"/>
            <w:left w:val="none" w:sz="0" w:space="0" w:color="auto"/>
            <w:bottom w:val="none" w:sz="0" w:space="0" w:color="auto"/>
            <w:right w:val="none" w:sz="0" w:space="0" w:color="auto"/>
          </w:divBdr>
        </w:div>
      </w:divsChild>
    </w:div>
    <w:div w:id="1971939864">
      <w:bodyDiv w:val="1"/>
      <w:marLeft w:val="0"/>
      <w:marRight w:val="0"/>
      <w:marTop w:val="0"/>
      <w:marBottom w:val="0"/>
      <w:divBdr>
        <w:top w:val="none" w:sz="0" w:space="0" w:color="auto"/>
        <w:left w:val="none" w:sz="0" w:space="0" w:color="auto"/>
        <w:bottom w:val="none" w:sz="0" w:space="0" w:color="auto"/>
        <w:right w:val="none" w:sz="0" w:space="0" w:color="auto"/>
      </w:divBdr>
    </w:div>
    <w:div w:id="1995987514">
      <w:bodyDiv w:val="1"/>
      <w:marLeft w:val="0"/>
      <w:marRight w:val="0"/>
      <w:marTop w:val="0"/>
      <w:marBottom w:val="0"/>
      <w:divBdr>
        <w:top w:val="none" w:sz="0" w:space="0" w:color="auto"/>
        <w:left w:val="none" w:sz="0" w:space="0" w:color="auto"/>
        <w:bottom w:val="none" w:sz="0" w:space="0" w:color="auto"/>
        <w:right w:val="none" w:sz="0" w:space="0" w:color="auto"/>
      </w:divBdr>
    </w:div>
    <w:div w:id="1999263404">
      <w:bodyDiv w:val="1"/>
      <w:marLeft w:val="0"/>
      <w:marRight w:val="0"/>
      <w:marTop w:val="0"/>
      <w:marBottom w:val="0"/>
      <w:divBdr>
        <w:top w:val="none" w:sz="0" w:space="0" w:color="auto"/>
        <w:left w:val="none" w:sz="0" w:space="0" w:color="auto"/>
        <w:bottom w:val="none" w:sz="0" w:space="0" w:color="auto"/>
        <w:right w:val="none" w:sz="0" w:space="0" w:color="auto"/>
      </w:divBdr>
    </w:div>
    <w:div w:id="2006280236">
      <w:bodyDiv w:val="1"/>
      <w:marLeft w:val="0"/>
      <w:marRight w:val="0"/>
      <w:marTop w:val="0"/>
      <w:marBottom w:val="0"/>
      <w:divBdr>
        <w:top w:val="none" w:sz="0" w:space="0" w:color="auto"/>
        <w:left w:val="none" w:sz="0" w:space="0" w:color="auto"/>
        <w:bottom w:val="none" w:sz="0" w:space="0" w:color="auto"/>
        <w:right w:val="none" w:sz="0" w:space="0" w:color="auto"/>
      </w:divBdr>
    </w:div>
    <w:div w:id="2006544144">
      <w:bodyDiv w:val="1"/>
      <w:marLeft w:val="0"/>
      <w:marRight w:val="0"/>
      <w:marTop w:val="0"/>
      <w:marBottom w:val="0"/>
      <w:divBdr>
        <w:top w:val="none" w:sz="0" w:space="0" w:color="auto"/>
        <w:left w:val="none" w:sz="0" w:space="0" w:color="auto"/>
        <w:bottom w:val="none" w:sz="0" w:space="0" w:color="auto"/>
        <w:right w:val="none" w:sz="0" w:space="0" w:color="auto"/>
      </w:divBdr>
    </w:div>
    <w:div w:id="2028745992">
      <w:bodyDiv w:val="1"/>
      <w:marLeft w:val="0"/>
      <w:marRight w:val="0"/>
      <w:marTop w:val="0"/>
      <w:marBottom w:val="0"/>
      <w:divBdr>
        <w:top w:val="none" w:sz="0" w:space="0" w:color="auto"/>
        <w:left w:val="none" w:sz="0" w:space="0" w:color="auto"/>
        <w:bottom w:val="none" w:sz="0" w:space="0" w:color="auto"/>
        <w:right w:val="none" w:sz="0" w:space="0" w:color="auto"/>
      </w:divBdr>
      <w:divsChild>
        <w:div w:id="169488967">
          <w:marLeft w:val="640"/>
          <w:marRight w:val="0"/>
          <w:marTop w:val="0"/>
          <w:marBottom w:val="0"/>
          <w:divBdr>
            <w:top w:val="none" w:sz="0" w:space="0" w:color="auto"/>
            <w:left w:val="none" w:sz="0" w:space="0" w:color="auto"/>
            <w:bottom w:val="none" w:sz="0" w:space="0" w:color="auto"/>
            <w:right w:val="none" w:sz="0" w:space="0" w:color="auto"/>
          </w:divBdr>
        </w:div>
        <w:div w:id="182863550">
          <w:marLeft w:val="640"/>
          <w:marRight w:val="0"/>
          <w:marTop w:val="0"/>
          <w:marBottom w:val="0"/>
          <w:divBdr>
            <w:top w:val="none" w:sz="0" w:space="0" w:color="auto"/>
            <w:left w:val="none" w:sz="0" w:space="0" w:color="auto"/>
            <w:bottom w:val="none" w:sz="0" w:space="0" w:color="auto"/>
            <w:right w:val="none" w:sz="0" w:space="0" w:color="auto"/>
          </w:divBdr>
        </w:div>
        <w:div w:id="458112414">
          <w:marLeft w:val="640"/>
          <w:marRight w:val="0"/>
          <w:marTop w:val="0"/>
          <w:marBottom w:val="0"/>
          <w:divBdr>
            <w:top w:val="none" w:sz="0" w:space="0" w:color="auto"/>
            <w:left w:val="none" w:sz="0" w:space="0" w:color="auto"/>
            <w:bottom w:val="none" w:sz="0" w:space="0" w:color="auto"/>
            <w:right w:val="none" w:sz="0" w:space="0" w:color="auto"/>
          </w:divBdr>
        </w:div>
        <w:div w:id="977611771">
          <w:marLeft w:val="640"/>
          <w:marRight w:val="0"/>
          <w:marTop w:val="0"/>
          <w:marBottom w:val="0"/>
          <w:divBdr>
            <w:top w:val="none" w:sz="0" w:space="0" w:color="auto"/>
            <w:left w:val="none" w:sz="0" w:space="0" w:color="auto"/>
            <w:bottom w:val="none" w:sz="0" w:space="0" w:color="auto"/>
            <w:right w:val="none" w:sz="0" w:space="0" w:color="auto"/>
          </w:divBdr>
        </w:div>
        <w:div w:id="1413426607">
          <w:marLeft w:val="640"/>
          <w:marRight w:val="0"/>
          <w:marTop w:val="0"/>
          <w:marBottom w:val="0"/>
          <w:divBdr>
            <w:top w:val="none" w:sz="0" w:space="0" w:color="auto"/>
            <w:left w:val="none" w:sz="0" w:space="0" w:color="auto"/>
            <w:bottom w:val="none" w:sz="0" w:space="0" w:color="auto"/>
            <w:right w:val="none" w:sz="0" w:space="0" w:color="auto"/>
          </w:divBdr>
        </w:div>
        <w:div w:id="1972511483">
          <w:marLeft w:val="640"/>
          <w:marRight w:val="0"/>
          <w:marTop w:val="0"/>
          <w:marBottom w:val="0"/>
          <w:divBdr>
            <w:top w:val="none" w:sz="0" w:space="0" w:color="auto"/>
            <w:left w:val="none" w:sz="0" w:space="0" w:color="auto"/>
            <w:bottom w:val="none" w:sz="0" w:space="0" w:color="auto"/>
            <w:right w:val="none" w:sz="0" w:space="0" w:color="auto"/>
          </w:divBdr>
        </w:div>
      </w:divsChild>
    </w:div>
    <w:div w:id="2052146934">
      <w:bodyDiv w:val="1"/>
      <w:marLeft w:val="0"/>
      <w:marRight w:val="0"/>
      <w:marTop w:val="0"/>
      <w:marBottom w:val="0"/>
      <w:divBdr>
        <w:top w:val="none" w:sz="0" w:space="0" w:color="auto"/>
        <w:left w:val="none" w:sz="0" w:space="0" w:color="auto"/>
        <w:bottom w:val="none" w:sz="0" w:space="0" w:color="auto"/>
        <w:right w:val="none" w:sz="0" w:space="0" w:color="auto"/>
      </w:divBdr>
    </w:div>
    <w:div w:id="2067103308">
      <w:bodyDiv w:val="1"/>
      <w:marLeft w:val="0"/>
      <w:marRight w:val="0"/>
      <w:marTop w:val="0"/>
      <w:marBottom w:val="0"/>
      <w:divBdr>
        <w:top w:val="none" w:sz="0" w:space="0" w:color="auto"/>
        <w:left w:val="none" w:sz="0" w:space="0" w:color="auto"/>
        <w:bottom w:val="none" w:sz="0" w:space="0" w:color="auto"/>
        <w:right w:val="none" w:sz="0" w:space="0" w:color="auto"/>
      </w:divBdr>
    </w:div>
    <w:div w:id="2081753319">
      <w:bodyDiv w:val="1"/>
      <w:marLeft w:val="0"/>
      <w:marRight w:val="0"/>
      <w:marTop w:val="0"/>
      <w:marBottom w:val="0"/>
      <w:divBdr>
        <w:top w:val="none" w:sz="0" w:space="0" w:color="auto"/>
        <w:left w:val="none" w:sz="0" w:space="0" w:color="auto"/>
        <w:bottom w:val="none" w:sz="0" w:space="0" w:color="auto"/>
        <w:right w:val="none" w:sz="0" w:space="0" w:color="auto"/>
      </w:divBdr>
      <w:divsChild>
        <w:div w:id="559827059">
          <w:marLeft w:val="640"/>
          <w:marRight w:val="0"/>
          <w:marTop w:val="0"/>
          <w:marBottom w:val="0"/>
          <w:divBdr>
            <w:top w:val="none" w:sz="0" w:space="0" w:color="auto"/>
            <w:left w:val="none" w:sz="0" w:space="0" w:color="auto"/>
            <w:bottom w:val="none" w:sz="0" w:space="0" w:color="auto"/>
            <w:right w:val="none" w:sz="0" w:space="0" w:color="auto"/>
          </w:divBdr>
        </w:div>
        <w:div w:id="562181542">
          <w:marLeft w:val="640"/>
          <w:marRight w:val="0"/>
          <w:marTop w:val="0"/>
          <w:marBottom w:val="0"/>
          <w:divBdr>
            <w:top w:val="none" w:sz="0" w:space="0" w:color="auto"/>
            <w:left w:val="none" w:sz="0" w:space="0" w:color="auto"/>
            <w:bottom w:val="none" w:sz="0" w:space="0" w:color="auto"/>
            <w:right w:val="none" w:sz="0" w:space="0" w:color="auto"/>
          </w:divBdr>
        </w:div>
        <w:div w:id="671301817">
          <w:marLeft w:val="640"/>
          <w:marRight w:val="0"/>
          <w:marTop w:val="0"/>
          <w:marBottom w:val="0"/>
          <w:divBdr>
            <w:top w:val="none" w:sz="0" w:space="0" w:color="auto"/>
            <w:left w:val="none" w:sz="0" w:space="0" w:color="auto"/>
            <w:bottom w:val="none" w:sz="0" w:space="0" w:color="auto"/>
            <w:right w:val="none" w:sz="0" w:space="0" w:color="auto"/>
          </w:divBdr>
        </w:div>
        <w:div w:id="706444040">
          <w:marLeft w:val="640"/>
          <w:marRight w:val="0"/>
          <w:marTop w:val="0"/>
          <w:marBottom w:val="0"/>
          <w:divBdr>
            <w:top w:val="none" w:sz="0" w:space="0" w:color="auto"/>
            <w:left w:val="none" w:sz="0" w:space="0" w:color="auto"/>
            <w:bottom w:val="none" w:sz="0" w:space="0" w:color="auto"/>
            <w:right w:val="none" w:sz="0" w:space="0" w:color="auto"/>
          </w:divBdr>
        </w:div>
        <w:div w:id="972445943">
          <w:marLeft w:val="640"/>
          <w:marRight w:val="0"/>
          <w:marTop w:val="0"/>
          <w:marBottom w:val="0"/>
          <w:divBdr>
            <w:top w:val="none" w:sz="0" w:space="0" w:color="auto"/>
            <w:left w:val="none" w:sz="0" w:space="0" w:color="auto"/>
            <w:bottom w:val="none" w:sz="0" w:space="0" w:color="auto"/>
            <w:right w:val="none" w:sz="0" w:space="0" w:color="auto"/>
          </w:divBdr>
        </w:div>
        <w:div w:id="1095590019">
          <w:marLeft w:val="640"/>
          <w:marRight w:val="0"/>
          <w:marTop w:val="0"/>
          <w:marBottom w:val="0"/>
          <w:divBdr>
            <w:top w:val="none" w:sz="0" w:space="0" w:color="auto"/>
            <w:left w:val="none" w:sz="0" w:space="0" w:color="auto"/>
            <w:bottom w:val="none" w:sz="0" w:space="0" w:color="auto"/>
            <w:right w:val="none" w:sz="0" w:space="0" w:color="auto"/>
          </w:divBdr>
        </w:div>
        <w:div w:id="1357385538">
          <w:marLeft w:val="640"/>
          <w:marRight w:val="0"/>
          <w:marTop w:val="0"/>
          <w:marBottom w:val="0"/>
          <w:divBdr>
            <w:top w:val="none" w:sz="0" w:space="0" w:color="auto"/>
            <w:left w:val="none" w:sz="0" w:space="0" w:color="auto"/>
            <w:bottom w:val="none" w:sz="0" w:space="0" w:color="auto"/>
            <w:right w:val="none" w:sz="0" w:space="0" w:color="auto"/>
          </w:divBdr>
        </w:div>
        <w:div w:id="1416702798">
          <w:marLeft w:val="640"/>
          <w:marRight w:val="0"/>
          <w:marTop w:val="0"/>
          <w:marBottom w:val="0"/>
          <w:divBdr>
            <w:top w:val="none" w:sz="0" w:space="0" w:color="auto"/>
            <w:left w:val="none" w:sz="0" w:space="0" w:color="auto"/>
            <w:bottom w:val="none" w:sz="0" w:space="0" w:color="auto"/>
            <w:right w:val="none" w:sz="0" w:space="0" w:color="auto"/>
          </w:divBdr>
        </w:div>
      </w:divsChild>
    </w:div>
    <w:div w:id="2105689112">
      <w:bodyDiv w:val="1"/>
      <w:marLeft w:val="0"/>
      <w:marRight w:val="0"/>
      <w:marTop w:val="0"/>
      <w:marBottom w:val="0"/>
      <w:divBdr>
        <w:top w:val="none" w:sz="0" w:space="0" w:color="auto"/>
        <w:left w:val="none" w:sz="0" w:space="0" w:color="auto"/>
        <w:bottom w:val="none" w:sz="0" w:space="0" w:color="auto"/>
        <w:right w:val="none" w:sz="0" w:space="0" w:color="auto"/>
      </w:divBdr>
    </w:div>
    <w:div w:id="2113084656">
      <w:bodyDiv w:val="1"/>
      <w:marLeft w:val="0"/>
      <w:marRight w:val="0"/>
      <w:marTop w:val="0"/>
      <w:marBottom w:val="0"/>
      <w:divBdr>
        <w:top w:val="none" w:sz="0" w:space="0" w:color="auto"/>
        <w:left w:val="none" w:sz="0" w:space="0" w:color="auto"/>
        <w:bottom w:val="none" w:sz="0" w:space="0" w:color="auto"/>
        <w:right w:val="none" w:sz="0" w:space="0" w:color="auto"/>
      </w:divBdr>
    </w:div>
    <w:div w:id="2128040780">
      <w:bodyDiv w:val="1"/>
      <w:marLeft w:val="0"/>
      <w:marRight w:val="0"/>
      <w:marTop w:val="0"/>
      <w:marBottom w:val="0"/>
      <w:divBdr>
        <w:top w:val="none" w:sz="0" w:space="0" w:color="auto"/>
        <w:left w:val="none" w:sz="0" w:space="0" w:color="auto"/>
        <w:bottom w:val="none" w:sz="0" w:space="0" w:color="auto"/>
        <w:right w:val="none" w:sz="0" w:space="0" w:color="auto"/>
      </w:divBdr>
      <w:divsChild>
        <w:div w:id="930310507">
          <w:marLeft w:val="640"/>
          <w:marRight w:val="0"/>
          <w:marTop w:val="0"/>
          <w:marBottom w:val="0"/>
          <w:divBdr>
            <w:top w:val="none" w:sz="0" w:space="0" w:color="auto"/>
            <w:left w:val="none" w:sz="0" w:space="0" w:color="auto"/>
            <w:bottom w:val="none" w:sz="0" w:space="0" w:color="auto"/>
            <w:right w:val="none" w:sz="0" w:space="0" w:color="auto"/>
          </w:divBdr>
        </w:div>
        <w:div w:id="987366291">
          <w:marLeft w:val="640"/>
          <w:marRight w:val="0"/>
          <w:marTop w:val="0"/>
          <w:marBottom w:val="0"/>
          <w:divBdr>
            <w:top w:val="none" w:sz="0" w:space="0" w:color="auto"/>
            <w:left w:val="none" w:sz="0" w:space="0" w:color="auto"/>
            <w:bottom w:val="none" w:sz="0" w:space="0" w:color="auto"/>
            <w:right w:val="none" w:sz="0" w:space="0" w:color="auto"/>
          </w:divBdr>
        </w:div>
        <w:div w:id="1110390000">
          <w:marLeft w:val="640"/>
          <w:marRight w:val="0"/>
          <w:marTop w:val="0"/>
          <w:marBottom w:val="0"/>
          <w:divBdr>
            <w:top w:val="none" w:sz="0" w:space="0" w:color="auto"/>
            <w:left w:val="none" w:sz="0" w:space="0" w:color="auto"/>
            <w:bottom w:val="none" w:sz="0" w:space="0" w:color="auto"/>
            <w:right w:val="none" w:sz="0" w:space="0" w:color="auto"/>
          </w:divBdr>
        </w:div>
        <w:div w:id="1319462747">
          <w:marLeft w:val="640"/>
          <w:marRight w:val="0"/>
          <w:marTop w:val="0"/>
          <w:marBottom w:val="0"/>
          <w:divBdr>
            <w:top w:val="none" w:sz="0" w:space="0" w:color="auto"/>
            <w:left w:val="none" w:sz="0" w:space="0" w:color="auto"/>
            <w:bottom w:val="none" w:sz="0" w:space="0" w:color="auto"/>
            <w:right w:val="none" w:sz="0" w:space="0" w:color="auto"/>
          </w:divBdr>
        </w:div>
        <w:div w:id="1376539839">
          <w:marLeft w:val="640"/>
          <w:marRight w:val="0"/>
          <w:marTop w:val="0"/>
          <w:marBottom w:val="0"/>
          <w:divBdr>
            <w:top w:val="none" w:sz="0" w:space="0" w:color="auto"/>
            <w:left w:val="none" w:sz="0" w:space="0" w:color="auto"/>
            <w:bottom w:val="none" w:sz="0" w:space="0" w:color="auto"/>
            <w:right w:val="none" w:sz="0" w:space="0" w:color="auto"/>
          </w:divBdr>
        </w:div>
        <w:div w:id="1771118228">
          <w:marLeft w:val="640"/>
          <w:marRight w:val="0"/>
          <w:marTop w:val="0"/>
          <w:marBottom w:val="0"/>
          <w:divBdr>
            <w:top w:val="none" w:sz="0" w:space="0" w:color="auto"/>
            <w:left w:val="none" w:sz="0" w:space="0" w:color="auto"/>
            <w:bottom w:val="none" w:sz="0" w:space="0" w:color="auto"/>
            <w:right w:val="none" w:sz="0" w:space="0" w:color="auto"/>
          </w:divBdr>
        </w:div>
        <w:div w:id="1798451415">
          <w:marLeft w:val="640"/>
          <w:marRight w:val="0"/>
          <w:marTop w:val="0"/>
          <w:marBottom w:val="0"/>
          <w:divBdr>
            <w:top w:val="none" w:sz="0" w:space="0" w:color="auto"/>
            <w:left w:val="none" w:sz="0" w:space="0" w:color="auto"/>
            <w:bottom w:val="none" w:sz="0" w:space="0" w:color="auto"/>
            <w:right w:val="none" w:sz="0" w:space="0" w:color="auto"/>
          </w:divBdr>
        </w:div>
        <w:div w:id="2085250439">
          <w:marLeft w:val="640"/>
          <w:marRight w:val="0"/>
          <w:marTop w:val="0"/>
          <w:marBottom w:val="0"/>
          <w:divBdr>
            <w:top w:val="none" w:sz="0" w:space="0" w:color="auto"/>
            <w:left w:val="none" w:sz="0" w:space="0" w:color="auto"/>
            <w:bottom w:val="none" w:sz="0" w:space="0" w:color="auto"/>
            <w:right w:val="none" w:sz="0" w:space="0" w:color="auto"/>
          </w:divBdr>
        </w:div>
      </w:divsChild>
    </w:div>
    <w:div w:id="2142071307">
      <w:bodyDiv w:val="1"/>
      <w:marLeft w:val="0"/>
      <w:marRight w:val="0"/>
      <w:marTop w:val="0"/>
      <w:marBottom w:val="0"/>
      <w:divBdr>
        <w:top w:val="none" w:sz="0" w:space="0" w:color="auto"/>
        <w:left w:val="none" w:sz="0" w:space="0" w:color="auto"/>
        <w:bottom w:val="none" w:sz="0" w:space="0" w:color="auto"/>
        <w:right w:val="none" w:sz="0" w:space="0" w:color="auto"/>
      </w:divBdr>
      <w:divsChild>
        <w:div w:id="1169907367">
          <w:marLeft w:val="640"/>
          <w:marRight w:val="0"/>
          <w:marTop w:val="0"/>
          <w:marBottom w:val="0"/>
          <w:divBdr>
            <w:top w:val="none" w:sz="0" w:space="0" w:color="auto"/>
            <w:left w:val="none" w:sz="0" w:space="0" w:color="auto"/>
            <w:bottom w:val="none" w:sz="0" w:space="0" w:color="auto"/>
            <w:right w:val="none" w:sz="0" w:space="0" w:color="auto"/>
          </w:divBdr>
        </w:div>
        <w:div w:id="1685130093">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3.png"/><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image" Target="media/image25.svg"/><Relationship Id="rId42" Type="http://schemas.openxmlformats.org/officeDocument/2006/relationships/image" Target="media/image24.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1.png"/><Relationship Id="rId68" Type="http://schemas.openxmlformats.org/officeDocument/2006/relationships/image" Target="media/image59.svg"/><Relationship Id="rId76" Type="http://schemas.openxmlformats.org/officeDocument/2006/relationships/image" Target="media/image67.sv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6.emf"/><Relationship Id="rId11" Type="http://schemas.openxmlformats.org/officeDocument/2006/relationships/image" Target="media/image3.jpeg"/><Relationship Id="rId24" Type="http://schemas.openxmlformats.org/officeDocument/2006/relationships/image" Target="media/image16.svg"/><Relationship Id="rId32" Type="http://schemas.openxmlformats.org/officeDocument/2006/relationships/image" Target="media/image23.sv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3.png"/><Relationship Id="rId74" Type="http://schemas.openxmlformats.org/officeDocument/2006/relationships/image" Target="media/image65.svg"/><Relationship Id="rId79" Type="http://schemas.openxmlformats.org/officeDocument/2006/relationships/image" Target="media/image50.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73.sv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6.png"/><Relationship Id="rId22" Type="http://schemas.openxmlformats.org/officeDocument/2006/relationships/image" Target="media/image14.svg"/><Relationship Id="rId27" Type="http://schemas.openxmlformats.org/officeDocument/2006/relationships/image" Target="media/image14.png"/><Relationship Id="rId30" Type="http://schemas.openxmlformats.org/officeDocument/2006/relationships/image" Target="media/image22.emf"/><Relationship Id="rId35" Type="http://schemas.openxmlformats.org/officeDocument/2006/relationships/image" Target="media/image19.png"/><Relationship Id="rId43" Type="http://schemas.openxmlformats.org/officeDocument/2006/relationships/image" Target="media/image34.sv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55.svg"/><Relationship Id="rId69" Type="http://schemas.openxmlformats.org/officeDocument/2006/relationships/image" Target="media/image45.png"/><Relationship Id="rId77"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63.svg"/><Relationship Id="rId80" Type="http://schemas.openxmlformats.org/officeDocument/2006/relationships/image" Target="media/image71.sv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37.svg"/><Relationship Id="rId59" Type="http://schemas.openxmlformats.org/officeDocument/2006/relationships/image" Target="media/image39.png"/><Relationship Id="rId67" Type="http://schemas.openxmlformats.org/officeDocument/2006/relationships/image" Target="media/image44.png"/><Relationship Id="rId20" Type="http://schemas.openxmlformats.org/officeDocument/2006/relationships/image" Target="media/image12.svg"/><Relationship Id="rId41" Type="http://schemas.openxmlformats.org/officeDocument/2006/relationships/image" Target="media/image32.svg"/><Relationship Id="rId54" Type="http://schemas.openxmlformats.org/officeDocument/2006/relationships/image" Target="media/image34.png"/><Relationship Id="rId62" Type="http://schemas.openxmlformats.org/officeDocument/2006/relationships/image" Target="media/image53.svg"/><Relationship Id="rId70" Type="http://schemas.openxmlformats.org/officeDocument/2006/relationships/image" Target="media/image61.svg"/><Relationship Id="rId75" Type="http://schemas.openxmlformats.org/officeDocument/2006/relationships/image" Target="media/image48.png"/><Relationship Id="rId83"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7.sv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51.svg"/><Relationship Id="rId65" Type="http://schemas.openxmlformats.org/officeDocument/2006/relationships/image" Target="media/image42.png"/><Relationship Id="rId73" Type="http://schemas.openxmlformats.org/officeDocument/2006/relationships/image" Target="media/image47.png"/><Relationship Id="rId78" Type="http://schemas.openxmlformats.org/officeDocument/2006/relationships/image" Target="media/image69.svg"/><Relationship Id="rId81" Type="http://schemas.openxmlformats.org/officeDocument/2006/relationships/image" Target="media/image51.png"/><Relationship Id="rId86"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General"/>
          <w:gallery w:val="placeholder"/>
        </w:category>
        <w:types>
          <w:type w:val="bbPlcHdr"/>
        </w:types>
        <w:behaviors>
          <w:behavior w:val="content"/>
        </w:behaviors>
        <w:guid w:val="{A7639C10-4572-4FC3-8109-049D9BA1E5F8}"/>
      </w:docPartPr>
      <w:docPartBody>
        <w:p w:rsidR="00D423C2" w:rsidRDefault="00621320">
          <w:r w:rsidRPr="00267BC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1320"/>
    <w:rsid w:val="00000CC3"/>
    <w:rsid w:val="00052C4B"/>
    <w:rsid w:val="0006099E"/>
    <w:rsid w:val="00061AA6"/>
    <w:rsid w:val="00062F8E"/>
    <w:rsid w:val="0007583C"/>
    <w:rsid w:val="001058EA"/>
    <w:rsid w:val="00131484"/>
    <w:rsid w:val="00157B1F"/>
    <w:rsid w:val="001D70A9"/>
    <w:rsid w:val="002C171E"/>
    <w:rsid w:val="002F42E9"/>
    <w:rsid w:val="003120B9"/>
    <w:rsid w:val="00316517"/>
    <w:rsid w:val="00386BA6"/>
    <w:rsid w:val="003A5004"/>
    <w:rsid w:val="003C73E4"/>
    <w:rsid w:val="00410D9F"/>
    <w:rsid w:val="004241C4"/>
    <w:rsid w:val="0042497A"/>
    <w:rsid w:val="00442B4B"/>
    <w:rsid w:val="00483BCB"/>
    <w:rsid w:val="004E2D1D"/>
    <w:rsid w:val="00621320"/>
    <w:rsid w:val="00632629"/>
    <w:rsid w:val="00656304"/>
    <w:rsid w:val="00674BF4"/>
    <w:rsid w:val="00693754"/>
    <w:rsid w:val="006A5CBD"/>
    <w:rsid w:val="006E0FDD"/>
    <w:rsid w:val="00717D86"/>
    <w:rsid w:val="007444E3"/>
    <w:rsid w:val="007942D6"/>
    <w:rsid w:val="00797806"/>
    <w:rsid w:val="007C57CD"/>
    <w:rsid w:val="007E02A1"/>
    <w:rsid w:val="007E0A91"/>
    <w:rsid w:val="007E2A45"/>
    <w:rsid w:val="007E7943"/>
    <w:rsid w:val="0080044F"/>
    <w:rsid w:val="00805DDF"/>
    <w:rsid w:val="00857F2C"/>
    <w:rsid w:val="00865FE2"/>
    <w:rsid w:val="008A2372"/>
    <w:rsid w:val="008B27FE"/>
    <w:rsid w:val="008E55DB"/>
    <w:rsid w:val="008F4131"/>
    <w:rsid w:val="00911AD8"/>
    <w:rsid w:val="00973245"/>
    <w:rsid w:val="009B01C1"/>
    <w:rsid w:val="00A063AE"/>
    <w:rsid w:val="00A1226A"/>
    <w:rsid w:val="00A32A3E"/>
    <w:rsid w:val="00A61682"/>
    <w:rsid w:val="00A648DF"/>
    <w:rsid w:val="00A80C55"/>
    <w:rsid w:val="00AE22D7"/>
    <w:rsid w:val="00B059A0"/>
    <w:rsid w:val="00B4257E"/>
    <w:rsid w:val="00B44FC2"/>
    <w:rsid w:val="00B526CB"/>
    <w:rsid w:val="00B83E74"/>
    <w:rsid w:val="00C60907"/>
    <w:rsid w:val="00C8083B"/>
    <w:rsid w:val="00CB7C77"/>
    <w:rsid w:val="00CF7093"/>
    <w:rsid w:val="00D131BC"/>
    <w:rsid w:val="00D423C2"/>
    <w:rsid w:val="00DD2CE8"/>
    <w:rsid w:val="00DD4FE0"/>
    <w:rsid w:val="00DD6167"/>
    <w:rsid w:val="00E77748"/>
    <w:rsid w:val="00EA654C"/>
    <w:rsid w:val="00EC5AF1"/>
    <w:rsid w:val="00EF779F"/>
    <w:rsid w:val="00F15771"/>
    <w:rsid w:val="00F5105A"/>
    <w:rsid w:val="00F551B3"/>
    <w:rsid w:val="00F67F67"/>
    <w:rsid w:val="00F8093D"/>
    <w:rsid w:val="00FB686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2F86331-A75E-4EE8-A59D-B87CD907E908}">
  <we:reference id="wa104382081" version="1.55.1.0" store="en-US" storeType="OMEX"/>
  <we:alternateReferences>
    <we:reference id="wa104382081" version="1.55.1.0" store="wa104382081" storeType="OMEX"/>
  </we:alternateReferences>
  <we:properties>
    <we:property name="MENDELEY_CITATIONS" value="[{&quot;citationID&quot;:&quot;MENDELEY_CITATION_39f29825-6b1c-4ef6-82e6-1d2ee4cf28aa&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&quot;,&quot;citationItems&quot;:[{&quot;id&quot;:&quot;0fa4bda6-44a1-3a1c-83ba-f40c4cc54712&quot;,&quot;itemData&quot;:{&quot;type&quot;:&quot;article-journal&quot;,&quot;id&quot;:&quot;0fa4bda6-44a1-3a1c-83ba-f40c4cc54712&quot;,&quot;title&quot;:&quot;AI-Enhanced Nanoparticle Analysis: Integrating Single-Shot Object Detection and Vision Transformer for Rapid and Accurate Characterization&quot;,&quot;author&quot;:[{&quot;family&quot;:&quot;Genc&quot;,&quot;given&quot;:&quot;Arda&quot;,&quot;parse-names&quot;:false,&quot;dropping-particle&quot;:&quot;&quot;,&quot;non-dropping-particle&quot;:&quot;&quot;},{&quot;family&quot;:&quot;Marlowe&quot;,&quot;given&quot;:&quot;Justin&quot;,&quot;parse-names&quot;:false,&quot;dropping-particle&quot;:&quot;&quot;,&quot;non-dropping-particle&quot;:&quot;&quot;},{&quot;family&quot;:&quot;Finzel&quot;,&quot;given&quot;:&quot;Jordan&quot;,&quot;parse-names&quot;:false,&quot;dropping-particle&quot;:&quot;&quot;,&quot;non-dropping-particle&quot;:&quot;&quot;},{&quot;family&quot;:&quot;Christopher&quot;,&quot;given&quot;:&quot;Phillip&quot;,&quot;parse-names&quot;:false,&quot;dropping-particle&quot;:&quot;&quot;,&quot;non-dropping-particle&quot;:&quot;&quot;}],&quot;container-title&quot;:&quot;Microscopy and Microanalysis&quot;,&quot;DOI&quot;:&quot;10.1093/mam/ozae044.196&quot;,&quot;ISSN&quot;:&quot;1431-9276&quot;,&quot;URL&quot;:&quot;https://doi.org/10.1093/mam/ozae044.196&quot;,&quot;issued&quot;:{&quot;date-parts&quot;:[[2024,7,1]]},&quot;page&quot;:&quot;ozae044.196&quot;,&quot;abstract&quot;:&quot;Nanoparticles (NPs) are integral to a wide range of scientific, technological, and industrial applications due to their unique properties. Accurate and efficient analysis of NP characteristics is essential for advancing our understanding of their structure-property relationship and facilitating their applications. In this study, we introduce a novel AI prompt engineering approach to NP analysis, utilizing state-of-the-art single-shot detection (SSD) and vision transformer (ViT) techniques, including Ultralytics YOLOv8 and Meta AI segment-anything model (SAM) frameworks, as illustrated in Figure 1 [1, 2]. Our results demonstrate that AI-powered automated nanoparticle analysis is competitive with human-handcrafted manual methods, significantly reducing the processing and analysis time while maintaining high precision and accuracy.&quot;,&quot;issue&quot;:&quot;Supplement_1&quot;,&quot;volume&quot;:&quot;30&quot;,&quot;container-title-short&quot;:&quot;&quot;},&quot;isTemporary&quot;:false},{&quot;id&quot;:&quot;3b029ea9-0308-3c8d-bc25-66854b3b2992&quot;,&quot;itemData&quot;:{&quot;type&quot;:&quot;article-journal&quot;,&quot;id&quot;:&quot;3b029ea9-0308-3c8d-bc25-66854b3b2992&quot;,&quot;title&quot;:&quot;A versatile machine learning workflow for high-throughput analysis of supported metal catalyst particles&quot;,&quot;author&quot;:[{&quot;family&quot;:&quot;Genc&quot;,&quot;given&quot;:&quot;Arda&quot;,&quot;parse-names&quot;:false,&quot;dropping-particle&quot;:&quot;&quot;,&quot;non-dropping-particle&quot;:&quot;&quot;},{&quot;family&quot;:&quot;Marlowe&quot;,&quot;given&quot;:&quot;Justin&quot;,&quot;parse-names&quot;:false,&quot;dropping-particle&quot;:&quot;&quot;,&quot;non-dropping-particle&quot;:&quot;&quot;},{&quot;family&quot;:&quot;Jalil&quot;,&quot;given&quot;:&quot;Anika&quot;,&quot;parse-names&quot;:false,&quot;dropping-particle&quot;:&quot;&quot;,&quot;non-dropping-particle&quot;:&quot;&quot;},{&quot;family&quot;:&quot;Kovarik&quot;,&quot;given&quot;:&quot;Libor&quot;,&quot;parse-names&quot;:false,&quot;dropping-particle&quot;:&quot;&quot;,&quot;non-dropping-particle&quot;:&quot;&quot;},{&quot;family&quot;:&quot;Christopher&quot;,&quot;given&quot;:&quot;Phillip&quot;,&quot;parse-names&quot;:false,&quot;dropping-particle&quot;:&quot;&quot;,&quot;non-dropping-particle&quot;:&quot;&quot;}],&quot;container-title&quot;:&quot;Ultramicroscopy&quot;,&quot;container-title-short&quot;:&quot;Ultramicroscopy&quot;,&quot;accessed&quot;:{&quot;date-parts&quot;:[[2025,6,24]]},&quot;DOI&quot;:&quot;10.1016/J.ULTRAMIC.2025.114116&quot;,&quot;ISSN&quot;:&quot;0304-3991&quot;,&quot;URL&quot;:&quot;http://arxiv.org/abs/2410.01213&quot;,&quot;issued&quot;:{&quot;date-parts&quot;:[[2025,5,1]]},&quot;page&quot;:&quot;114116&quot;,&quot;abstract&quot;:&quot;Accurate and efficient characterization of nanoparticles (NPs), particularly regarding particle size distribution, is essential for advancing our understanding of their structure-property relationships and facilitating their design for various applications. In this study, we introduce a novel two-stage artificial intelligence (AI)-driven workflow for NP analysis that leverages prompt engineering techniques from state-of-the-art single-stage object detection and large-scale vision transformer (ViT) architectures. This methodology was applied to transmission electron microscopy (TEM) and scanning TEM (STEM) images of heterogeneous catalysts, enabling high-resolution, high-throughput analysis of particle size distributions for supported metal catalysts. The model's performance in detecting and segmenting NPs was validated across diverse heterogeneous catalyst systems, including various metals (Cu, Ru, Pt, and PtCo), supports (silica ($\\text{SiO}_2$), $\\gamma$-alumina ($\\gamma$-$\\text{Al}_2\\text{O}_3$), and carbon black), and particle diameter size distributions with means and standard deviations of 2.9 $\\pm$ 1.1 nm, 1.6 $\\pm$ 0.2 nm, 9.7 $\\pm$ 4.6 nm, and 4 $\\pm$ 1.0 nm. Additionally, the proposed machine learning (ML) approach successfully detects and segments overlapping NPs anchored on non-uniform catalytic support materials, providing critical insights into their spatial arrangements and interactions. Our AI-assisted NP analysis workflow demonstrates robust generalization across diverse datasets and can be readily applied to similar NP segmentation tasks without requiring costly model retraining.&quot;,&quot;publisher&quot;:&quot;North-Holland&quot;,&quot;volume&quot;:&quot;271&quot;},&quot;isTemporary&quot;:false}]},{&quot;citationID&quot;:&quot;MENDELEY_CITATION_8d4434fd-d610-4f14-9b94-af1708ee8521&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&quot;,&quot;citationItems&quot;:[{&quot;id&quot;:&quot;0343b845-e927-35d2-aba6-ec8435fc4115&quot;,&quot;itemData&quot;:{&quot;type&quot;:&quot;article-journal&quot;,&quot;id&quot;:&quot;0343b845-e927-35d2-aba6-ec8435fc4115&quot;,&quot;title&quot;:&quot;Electrode–particle impacts: a users guide&quot;,&quot;author&quot;:[{&quot;family&quot;:&quot;Sokolov&quot;,&quot;given&quot;:&quot;Stanislav&quot;,&quot;parse-names&quot;:false,&quot;dropping-particle&quot;:&quot;V&quot;,&quot;non-dropping-particle&quot;:&quot;&quot;},{&quot;family&quot;:&quot;Eloul&quot;,&quot;given&quot;:&quot;Shaltiel&quot;,&quot;parse-names&quot;:false,&quot;dropping-particle&quot;:&quot;&quot;,&quot;non-dropping-particle&quot;:&quot;&quot;},{&quot;family&quot;:&quot;Kätelhön&quot;,&quot;given&quot;:&quot;Enno&quot;,&quot;parse-names&quot;:false,&quot;dropping-particle&quot;:&quot;&quot;,&quot;non-dropping-particle&quot;:&quot;&quot;},{&quot;family&quot;:&quot;Batchelor-McAuley&quot;,&quot;given&quot;:&quot;Christopher&quot;,&quot;parse-names&quot;:false,&quot;dropping-particle&quot;:&quot;&quot;,&quot;non-dropping-particle&quot;:&quot;&quot;},{&quot;family&quot;:&quot;Compton&quot;,&quot;given&quot;:&quot;Richard G&quot;,&quot;parse-names&quot;:false,&quot;dropping-particle&quot;:&quot;&quot;,&quot;non-dropping-particle&quot;:&quot;&quot;}],&quot;container-title&quot;:&quot;Physical Chemistry Chemical Physics&quot;,&quot;issued&quot;:{&quot;date-parts&quot;:[[2017]]},&quot;page&quot;:&quot;28-43&quot;,&quot;publisher&quot;:&quot;Royal Society of Chemistry&quot;,&quot;issue&quot;:&quot;1&quot;,&quot;volume&quot;:&quot;19&quot;,&quot;container-title-short&quot;:&quot;&quot;},&quot;isTemporary&quot;:false}]},{&quot;citationID&quot;:&quot;MENDELEY_CITATION_6f303d28-20d5-4fc7-af23-7d80323fc80f&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&quot;,&quot;citationItems&quot;:[{&quot;id&quot;:&quot;d5031d9f-5f94-3a82-a22b-176becbf1e16&quot;,&quot;itemData&quot;:{&quot;type&quot;:&quot;article-journal&quot;,&quot;id&quot;:&quot;d5031d9f-5f94-3a82-a22b-176becbf1e16&quot;,&quot;title&quot;:&quot;Electrochemical methods of real surface area determination of noble metal electrodes–an overview&quot;,&quot;author&quot;:[{&quot;family&quot;:&quot;Łukaszewski&quot;,&quot;given&quot;:&quot;M&quot;,&quot;parse-names&quot;:false,&quot;dropping-particle&quot;:&quot;&quot;,&quot;non-dropping-particle&quot;:&quot;&quot;},{&quot;family&quot;:&quot;Soszko&quot;,&quot;given&quot;:&quot;M&quot;,&quot;parse-names&quot;:false,&quot;dropping-particle&quot;:&quot;&quot;,&quot;non-dropping-particle&quot;:&quot;&quot;},{&quot;family&quot;:&quot;Czerwiński&quot;,&quot;given&quot;:&quot;A&quot;,&quot;parse-names&quot;:false,&quot;dropping-particle&quot;:&quot;&quot;,&quot;non-dropping-particle&quot;:&quot;&quot;}],&quot;container-title&quot;:&quot;International Journal of Electrochemical Science&quot;,&quot;container-title-short&quot;:&quot;Int J Electrochem Sci&quot;,&quot;ISSN&quot;:&quot;1452-3981&quot;,&quot;issued&quot;:{&quot;date-parts&quot;:[[2016]]},&quot;page&quot;:&quot;4442-4469&quot;,&quot;publisher&quot;:&quot;Elsevier&quot;,&quot;issue&quot;:&quot;6&quot;,&quot;volume&quot;:&quot;11&quot;},&quot;isTemporary&quot;:false}]},{&quot;citationID&quot;:&quot;MENDELEY_CITATION_de95e102-fbe9-421d-afc1-7950ccae3a55&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&quot;,&quot;citationItems&quot;:[{&quot;id&quot;:&quot;ce94f80b-419c-318e-a05a-1da5161a0614&quot;,&quot;itemData&quot;:{&quot;type&quot;:&quot;article-journal&quot;,&quot;id&quot;:&quot;ce94f80b-419c-318e-a05a-1da5161a0614&quot;,&quot;title&quot;:&quot;Study of hydrogen evolution reaction in acid medium on Pt microelectrodes&quot;,&quot;author&quot;:[{&quot;family&quot;:&quot;Tavares&quot;,&quot;given&quot;:&quot;M. C.&quot;,&quot;parse-names&quot;:false,&quot;dropping-particle&quot;:&quot;&quot;,&quot;non-dropping-particle&quot;:&quot;&quot;},{&quot;family&quot;:&quot;Machado&quot;,&quot;given&quot;:&quot;S. A.S.&quot;,&quot;parse-names&quot;:false,&quot;dropping-particle&quot;:&quot;&quot;,&quot;non-dropping-particle&quot;:&quot;&quot;},{&quot;family&quot;:&quot;Mazo&quot;,&quot;given&quot;:&quot;L. H.&quot;,&quot;parse-names&quot;:false,&quot;dropping-particle&quot;:&quot;&quot;,&quot;non-dropping-particle&quot;:&quot;&quot;}],&quot;container-title&quot;:&quot;Electrochimica Acta&quot;,&quot;container-title-short&quot;:&quot;Electrochim Acta&quot;,&quot;accessed&quot;:{&quot;date-parts&quot;:[[2024,5,13]]},&quot;DOI&quot;:&quot;10.1016/S0013-4686(01)00726-5&quot;,&quot;ISSN&quot;:&quot;0013-4686&quot;,&quot;issued&quot;:{&quot;date-parts&quot;:[[2001,8,31]]},&quot;page&quot;:&quot;4359-4369&quot;,&quot;abstract&quot;:&quot;This work describes the utilization of a Pt UME in the study of the hydrogen evolution reaction in 0.5 M H 2SO4. A non-linear fitting procedure was employed in order to analyze polarization curves obtained at several temperatures (25-75 °C). The results revealed that the traditionally accepted model described by a Volmer-Tafel route fails to fit the obtained experimental data. In this sense, a new model was proposed involving the Volmer-Heyrovsky mechanism, being the Heyrovsky reaction rate determining step. To achieve the best fit between experimental and calculated data, the kinetic equations had to be proposed with a small value of the transfer coefficient (β &lt; 0.2). This unusual value was associated with an activationless process, which can also justify the limiting kinetic current (not diffusional) observed. Trying to get further insight into this possibility, the polarization studies were also performed on a surface modified by underpotentially deposited copper. With a degree of coverage as high as 0.8, the only observed effect on the polarization curves was a shift towards minor current values. This shift can be completely justified by the blocking of surface area. A change in mechanism was not observed albeit the Cu UPD eliminated the pairs of neighbor active sites necessary to the Volmer-Tafel pathway. © 2001 Elsevier Science Ltd. All rights reserved.&quot;,&quot;publisher&quot;:&quot;Pergamon&quot;,&quot;issue&quot;:&quot;28&quot;,&quot;volume&quot;:&quot;46&quot;},&quot;isTemporary&quot;:false}]},{&quot;citationID&quot;:&quot;MENDELEY_CITATION_c641aa33-8914-443b-93c2-653588ff2233&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&quot;,&quot;citationItems&quot;:[{&quot;id&quot;:&quot;3a16c1fb-9bf5-3078-945c-a17e3700d054&quot;,&quot;itemData&quot;:{&quot;type&quot;:&quot;book&quot;,&quot;id&quot;:&quot;3a16c1fb-9bf5-3078-945c-a17e3700d054&quot;,&quot;title&quot;:&quot;Understanding voltammetry&quot;,&quot;author&quot;:[{&quot;family&quot;:&quot;Compton&quot;,&quot;given&quot;:&quot;Richard Guy&quot;,&quot;parse-names&quot;:false,&quot;dropping-particle&quot;:&quot;&quot;,&quot;non-dropping-particle&quot;:&quot;&quot;},{&quot;family&quot;:&quot;Banks&quot;,&quot;given&quot;:&quot;Craig E&quot;,&quot;parse-names&quot;:false,&quot;dropping-particle&quot;:&quot;&quot;,&quot;non-dropping-particle&quot;:&quot;&quot;}],&quot;ISBN&quot;:&quot;1786345285&quot;,&quot;issued&quot;:{&quot;date-parts&quot;:[[2018]]},&quot;publisher&quot;:&quot;World Scientific&quot;,&quot;container-title-short&quot;:&quot;&quot;},&quot;isTemporary&quot;:false}]},{&quot;citationID&quot;:&quot;MENDELEY_CITATION_5613a7ca-a7da-44d1-99f0-301421ea2502&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&quot;,&quot;citationItems&quot;:[{&quot;id&quot;:&quot;aba90157-2615-3573-a44a-7a1e6a39a75d&quot;,&quot;itemData&quot;:{&quot;type&quot;:&quot;article-journal&quot;,&quot;id&quot;:&quot;aba90157-2615-3573-a44a-7a1e6a39a75d&quot;,&quot;title&quot;:&quot;On the influence of hydronium and hydroxide ion diffusion on the hydrogen and oxygen evolution reactions in aqueous media&quot;,&quot;author&quot;:[{&quot;family&quot;:&quot;Wiberg&quot;,&quot;given&quot;:&quot;Gustav Karl Henrik&quot;,&quot;parse-names&quot;:false,&quot;dropping-particle&quot;:&quot;&quot;,&quot;non-dropping-particle&quot;:&quot;&quot;},{&quot;family&quot;:&quot;Arenz&quot;,&quot;given&quot;:&quot;Matthias&quot;,&quot;parse-names&quot;:false,&quot;dropping-particle&quot;:&quot;&quot;,&quot;non-dropping-particle&quot;:&quot;&quot;}],&quot;container-title&quot;:&quot;Electrochimica Acta&quot;,&quot;container-title-short&quot;:&quot;Electrochim Acta&quot;,&quot;ISSN&quot;:&quot;0013-4686&quot;,&quot;issued&quot;:{&quot;date-parts&quot;:[[2015]]},&quot;page&quot;:&quot;13-17&quot;,&quot;publisher&quot;:&quot;Elsevier&quot;,&quot;volume&quot;:&quot;158&quot;},&quot;isTemporary&quot;:false}]},{&quot;citationID&quot;:&quot;MENDELEY_CITATION_c11e258a-547a-475c-9de4-0a2b534cff90&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&quot;,&quot;citationItems&quot;:[{&quot;id&quot;:&quot;8de1db30-cf55-3191-b7d1-daab54133cb0&quot;,&quot;itemData&quot;:{&quot;type&quot;:&quot;article-journal&quot;,&quot;id&quot;:&quot;8de1db30-cf55-3191-b7d1-daab54133cb0&quot;,&quot;title&quot;:&quot;Adsorption/desorption of hydrogen on Pt nanoelectrodes: Evidence of surface diffusion and spillover&quot;,&quot;author&quot;:[{&quot;family&quot;:&quot;Dongping&quot;,&quot;given&quot;:&quot;Zhan&quot;,&quot;parse-names&quot;:false,&quot;dropping-particle&quot;:&quot;&quot;,&quot;non-dropping-particle&quot;:&quot;&quot;},{&quot;family&quot;:&quot;Velmurugan&quot;,&quot;given&quot;:&quot;Jeyavel&quot;,&quot;parse-names&quot;:false,&quot;dropping-particle&quot;:&quot;&quot;,&quot;non-dropping-particle&quot;:&quot;&quot;},{&quot;family&quot;:&quot;Mirkin&quot;,&quot;given&quot;:&quot;Michael&quot;,&quot;parse-names&quot;:false,&quot;dropping-particle&quot;:&quot;V.&quot;,&quot;non-dropping-particle&quot;:&quot;&quot;}],&quot;container-title&quot;:&quot;Journal of the American Chemical Society&quot;,&quot;container-title-short&quot;:&quot;J Am Chem Soc&quot;,&quot;accessed&quot;:{&quot;date-parts&quot;:[[2025,6,23]]},&quot;DOI&quot;:&quot;10.1021/JA902876V/ASSET/IMAGES/LARGE/JA-2009-02876V_0005.JPEG&quot;,&quot;ISSN&quot;:&quot;00027863&quot;,&quot;URL&quot;:&quot;/doi/pdf/10.1021/ja902876v&quot;,&quot;issued&quot;:{&quot;date-parts&quot;:[[2009,10,21]]},&quot;page&quot;:&quot;14756-14760&quot;,&quot;abstract&quot;:&quot;Nanoelectrochemical approaches were used to investigate adsorption/desorption of hydrogen on Pt electrodes. These processes, which have been extensively studied over the last century, remain of current interest because of their applications in energy storage systems. The effective surface area of a nanoelectrode was found to be much larger than its geometric surface area due to surface diffusion of adsorbed redox species at the Pt/glass interface. An additional peak of hydrogen desorption was observed and attributed to the spillover of hydrogen from the Pt surface into glass. The results were compared to those obtained for underpotential deposition of copper on Pt nanoelectrodes. © 2009 American Chemical Society.&quot;,&quot;publisher&quot;:&quot; American Chemical Society&quot;,&quot;issue&quot;:&quot;41&quot;,&quot;volume&quot;:&quot;131&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1B960A-7ACB-4602-AFDB-D1ADC59EA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4779</Words>
  <Characters>25617</Characters>
  <Application>Microsoft Office Word</Application>
  <DocSecurity>0</DocSecurity>
  <Lines>656</Lines>
  <Paragraphs>394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Miguel Orozco</dc:creator>
  <cp:keywords/>
  <dc:description/>
  <cp:lastModifiedBy>Lior Sepunaru</cp:lastModifiedBy>
  <cp:revision>2</cp:revision>
  <dcterms:created xsi:type="dcterms:W3CDTF">2025-07-04T15:47:00Z</dcterms:created>
  <dcterms:modified xsi:type="dcterms:W3CDTF">2025-07-04T15:47:00Z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44827901ed4fec8e01c0328e7ee74a74efc7487282fc6390a1bf10f733bebb6a</vt:lpwstr>
  </property>
</Properties>
</file>