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AA71" w14:textId="377B090F" w:rsidR="00464920" w:rsidRPr="003806D0" w:rsidRDefault="00D661EE" w:rsidP="00464920">
      <w:pPr>
        <w:pStyle w:val="Caption"/>
        <w:keepNext/>
        <w:spacing w:line="480" w:lineRule="auto"/>
        <w:rPr>
          <w:rFonts w:ascii="Times New Roman" w:hAnsi="Times New Roman"/>
          <w:sz w:val="20"/>
          <w:szCs w:val="20"/>
        </w:rPr>
      </w:pPr>
      <w:bookmarkStart w:id="0" w:name="_Ref182393066"/>
      <w:r>
        <w:rPr>
          <w:rFonts w:ascii="Times New Roman" w:hAnsi="Times New Roman"/>
          <w:sz w:val="20"/>
          <w:szCs w:val="20"/>
        </w:rPr>
        <w:t xml:space="preserve">Appendix </w:t>
      </w:r>
      <w:r w:rsidR="00464920" w:rsidRPr="003806D0">
        <w:rPr>
          <w:rFonts w:ascii="Times New Roman" w:hAnsi="Times New Roman"/>
        </w:rPr>
        <w:fldChar w:fldCharType="begin"/>
      </w:r>
      <w:r w:rsidR="00464920" w:rsidRPr="003806D0">
        <w:rPr>
          <w:rFonts w:ascii="Times New Roman" w:hAnsi="Times New Roman"/>
        </w:rPr>
        <w:instrText xml:space="preserve"> SEQ Table \* ARABIC </w:instrText>
      </w:r>
      <w:r w:rsidR="00464920" w:rsidRPr="003806D0">
        <w:rPr>
          <w:rFonts w:ascii="Times New Roman" w:hAnsi="Times New Roman"/>
        </w:rPr>
        <w:fldChar w:fldCharType="separate"/>
      </w:r>
      <w:r w:rsidR="00E6111E">
        <w:rPr>
          <w:rFonts w:ascii="Times New Roman" w:hAnsi="Times New Roman"/>
          <w:noProof/>
        </w:rPr>
        <w:t>1</w:t>
      </w:r>
      <w:r w:rsidR="00464920" w:rsidRPr="003806D0">
        <w:rPr>
          <w:rFonts w:ascii="Times New Roman" w:hAnsi="Times New Roman"/>
          <w:noProof/>
        </w:rPr>
        <w:fldChar w:fldCharType="end"/>
      </w:r>
      <w:bookmarkEnd w:id="0"/>
      <w:r w:rsidR="00464920" w:rsidRPr="003806D0">
        <w:rPr>
          <w:rFonts w:ascii="Times New Roman" w:hAnsi="Times New Roman"/>
          <w:sz w:val="20"/>
          <w:szCs w:val="20"/>
        </w:rPr>
        <w:t xml:space="preserve"> Towle's Spectrum of Involvement </w:t>
      </w:r>
      <w:r w:rsidR="00464920">
        <w:rPr>
          <w:rFonts w:ascii="Times New Roman" w:hAnsi="Times New Roman"/>
          <w:sz w:val="20"/>
          <w:szCs w:val="20"/>
        </w:rPr>
        <w:fldChar w:fldCharType="begin"/>
      </w:r>
      <w:r w:rsidR="00464920">
        <w:rPr>
          <w:rFonts w:ascii="Times New Roman" w:hAnsi="Times New Roman"/>
          <w:sz w:val="20"/>
          <w:szCs w:val="20"/>
        </w:rPr>
        <w:instrText xml:space="preserve"> ADDIN EN.CITE &lt;EndNote&gt;&lt;Cite&gt;&lt;Author&gt;Towle&lt;/Author&gt;&lt;Year&gt;2010&lt;/Year&gt;&lt;RecNum&gt;1525&lt;/RecNum&gt;&lt;DisplayText&gt;(Towle et al., 2010)&lt;/DisplayText&gt;&lt;record&gt;&lt;rec-number&gt;1525&lt;/rec-number&gt;&lt;foreign-keys&gt;&lt;key app="EN" db-id="f009xvfdfza909edxp9vtwd2ztrsp55fwv2r" timestamp="1667302673"&gt;1525&lt;/key&gt;&lt;/foreign-keys&gt;&lt;ref-type name="Journal Article"&gt;17&lt;/ref-type&gt;&lt;contributors&gt;&lt;authors&gt;&lt;author&gt;Towle, A.&lt;/author&gt;&lt;author&gt;Bainbridge, L.&lt;/author&gt;&lt;author&gt;Godolphin, W.&lt;/author&gt;&lt;author&gt;Katz, A.&lt;/author&gt;&lt;author&gt;Kline, C.&lt;/author&gt;&lt;author&gt;Lown, B.&lt;/author&gt;&lt;author&gt;Madularu, I.&lt;/author&gt;&lt;author&gt;Solomon, P.&lt;/author&gt;&lt;author&gt;Thistlethwaite, J.&lt;/author&gt;&lt;/authors&gt;&lt;/contributors&gt;&lt;auth-address&gt;Division of Health Care Communication, College of Health Disciplines, University of British Columbia, Vancouver, British Columbia, Canada. atowle@interchange.ubc.ca&lt;/auth-address&gt;&lt;titles&gt;&lt;title&gt;Active patient involvement in the education of health professionals&lt;/title&gt;&lt;secondary-title&gt;Med Educ&lt;/secondary-title&gt;&lt;alt-title&gt;Med Educ&lt;/alt-title&gt;&lt;/titles&gt;&lt;periodical&gt;&lt;full-title&gt;Medical Education&lt;/full-title&gt;&lt;abbr-1&gt;Med Educ&lt;/abbr-1&gt;&lt;/periodical&gt;&lt;alt-periodical&gt;&lt;full-title&gt;Medical Education&lt;/full-title&gt;&lt;abbr-1&gt;Med Educ&lt;/abbr-1&gt;&lt;/alt-periodical&gt;&lt;pages&gt;64-74&lt;/pages&gt;&lt;volume&gt;44&lt;/volume&gt;&lt;number&gt;1&lt;/number&gt;&lt;keywords&gt;&lt;keyword&gt;Education, Medical/*methods&lt;/keyword&gt;&lt;keyword&gt;Humans&lt;/keyword&gt;&lt;keyword&gt;Patient Participation/*methods&lt;/keyword&gt;&lt;keyword&gt;Physician-Patient Relations&lt;/keyword&gt;&lt;keyword&gt;Research Design&lt;/keyword&gt;&lt;keyword&gt;Terminology as Topic&lt;/keyword&gt;&lt;/keywords&gt;&lt;dates&gt;&lt;year&gt;2010&lt;/year&gt;&lt;pub-dates&gt;&lt;date&gt;Jan&lt;/date&gt;&lt;/pub-dates&gt;&lt;/dates&gt;&lt;isbn&gt;1365-2923 (Electronic)&amp;#xD;0308-0110 (Linking)&lt;/isbn&gt;&lt;accession-num&gt;20078757&lt;/accession-num&gt;&lt;urls&gt;&lt;related-urls&gt;&lt;url&gt;https://www.ncbi.nlm.nih.gov/pubmed/20078757&lt;/url&gt;&lt;/related-urls&gt;&lt;/urls&gt;&lt;electronic-resource-num&gt;10.1111/j.1365-2923.2009.03530.x&lt;/electronic-resource-num&gt;&lt;remote-database-name&gt;Medline&lt;/remote-database-name&gt;&lt;remote-database-provider&gt;NLM&lt;/remote-database-provider&gt;&lt;language&gt;English&lt;/language&gt;&lt;/record&gt;&lt;/Cite&gt;&lt;/EndNote&gt;</w:instrText>
      </w:r>
      <w:r w:rsidR="00464920">
        <w:rPr>
          <w:rFonts w:ascii="Times New Roman" w:hAnsi="Times New Roman"/>
          <w:sz w:val="20"/>
          <w:szCs w:val="20"/>
        </w:rPr>
        <w:fldChar w:fldCharType="separate"/>
      </w:r>
      <w:r w:rsidR="00464920">
        <w:rPr>
          <w:rFonts w:ascii="Times New Roman" w:hAnsi="Times New Roman"/>
          <w:noProof/>
          <w:sz w:val="20"/>
          <w:szCs w:val="20"/>
        </w:rPr>
        <w:t>(Towle et al., 2010)</w:t>
      </w:r>
      <w:r w:rsidR="00464920">
        <w:rPr>
          <w:rFonts w:ascii="Times New Roman" w:hAnsi="Times New Roman"/>
          <w:sz w:val="20"/>
          <w:szCs w:val="20"/>
        </w:rPr>
        <w:fldChar w:fldCharType="end"/>
      </w:r>
      <w:r w:rsidR="00464920">
        <w:rPr>
          <w:rFonts w:ascii="Times New Roman" w:hAnsi="Times New Roman"/>
          <w:sz w:val="20"/>
          <w:szCs w:val="20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7178"/>
      </w:tblGrid>
      <w:tr w:rsidR="00464920" w:rsidRPr="003806D0" w14:paraId="5C06478D" w14:textId="77777777" w:rsidTr="000257B8">
        <w:tc>
          <w:tcPr>
            <w:tcW w:w="1118" w:type="dxa"/>
          </w:tcPr>
          <w:p w14:paraId="078D77F0" w14:textId="77777777" w:rsidR="00464920" w:rsidRPr="003806D0" w:rsidRDefault="00464920" w:rsidP="000257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Towle Level</w:t>
            </w:r>
          </w:p>
        </w:tc>
        <w:tc>
          <w:tcPr>
            <w:tcW w:w="7178" w:type="dxa"/>
          </w:tcPr>
          <w:p w14:paraId="593EDF38" w14:textId="77777777" w:rsidR="00464920" w:rsidRPr="003806D0" w:rsidRDefault="00464920" w:rsidP="000257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Degree to which SU is actively involved in learning encounter</w:t>
            </w:r>
          </w:p>
        </w:tc>
      </w:tr>
      <w:tr w:rsidR="00464920" w:rsidRPr="003806D0" w14:paraId="0B4CDAE8" w14:textId="77777777" w:rsidTr="000257B8">
        <w:tc>
          <w:tcPr>
            <w:tcW w:w="1118" w:type="dxa"/>
          </w:tcPr>
          <w:p w14:paraId="77F3CEC0" w14:textId="77777777" w:rsidR="00464920" w:rsidRPr="003806D0" w:rsidRDefault="00464920" w:rsidP="000257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6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8" w:type="dxa"/>
          </w:tcPr>
          <w:p w14:paraId="5F4F967B" w14:textId="77777777" w:rsidR="00464920" w:rsidRPr="003806D0" w:rsidRDefault="00464920" w:rsidP="000257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6D0">
              <w:rPr>
                <w:rFonts w:ascii="Times New Roman" w:eastAsia="Times New Roman" w:hAnsi="Times New Roman" w:cs="Times New Roman"/>
                <w:sz w:val="20"/>
                <w:szCs w:val="20"/>
              </w:rPr>
              <w:t>Paper-based or electronic case or scenario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64920" w:rsidRPr="003806D0" w14:paraId="734D035E" w14:textId="77777777" w:rsidTr="000257B8">
        <w:tc>
          <w:tcPr>
            <w:tcW w:w="1118" w:type="dxa"/>
          </w:tcPr>
          <w:p w14:paraId="1E76B12D" w14:textId="77777777" w:rsidR="00464920" w:rsidRPr="003806D0" w:rsidRDefault="00464920" w:rsidP="000257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6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78" w:type="dxa"/>
          </w:tcPr>
          <w:p w14:paraId="4A77DC58" w14:textId="77777777" w:rsidR="00464920" w:rsidRPr="003806D0" w:rsidRDefault="00464920" w:rsidP="000257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6D0">
              <w:rPr>
                <w:rFonts w:ascii="Times New Roman" w:eastAsia="Times New Roman" w:hAnsi="Times New Roman" w:cs="Times New Roman"/>
                <w:sz w:val="20"/>
                <w:szCs w:val="20"/>
              </w:rPr>
              <w:t>Patient shared his or her experience with students within a faculty-directed curriculum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64920" w:rsidRPr="003806D0" w14:paraId="594C554A" w14:textId="77777777" w:rsidTr="000257B8">
        <w:tc>
          <w:tcPr>
            <w:tcW w:w="1118" w:type="dxa"/>
          </w:tcPr>
          <w:p w14:paraId="6C872076" w14:textId="77777777" w:rsidR="00464920" w:rsidRPr="003806D0" w:rsidRDefault="00464920" w:rsidP="000257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6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78" w:type="dxa"/>
          </w:tcPr>
          <w:p w14:paraId="16F53DB0" w14:textId="77777777" w:rsidR="00464920" w:rsidRPr="003806D0" w:rsidRDefault="00464920" w:rsidP="000257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6D0">
              <w:rPr>
                <w:rFonts w:ascii="Times New Roman" w:eastAsia="Times New Roman" w:hAnsi="Times New Roman" w:cs="Times New Roman"/>
                <w:sz w:val="20"/>
                <w:szCs w:val="20"/>
              </w:rPr>
              <w:t>Patient-teacher(s) are involved in teaching or evaluating students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64920" w:rsidRPr="003806D0" w14:paraId="2E333CFE" w14:textId="77777777" w:rsidTr="000257B8">
        <w:tc>
          <w:tcPr>
            <w:tcW w:w="1118" w:type="dxa"/>
          </w:tcPr>
          <w:p w14:paraId="6070D53E" w14:textId="77777777" w:rsidR="00464920" w:rsidRPr="003806D0" w:rsidRDefault="00464920" w:rsidP="000257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6D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78" w:type="dxa"/>
          </w:tcPr>
          <w:p w14:paraId="63B191CC" w14:textId="77777777" w:rsidR="00464920" w:rsidRPr="003806D0" w:rsidRDefault="00464920" w:rsidP="000257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6D0">
              <w:rPr>
                <w:rFonts w:ascii="Times New Roman" w:eastAsia="Times New Roman" w:hAnsi="Times New Roman" w:cs="Times New Roman"/>
                <w:sz w:val="20"/>
                <w:szCs w:val="20"/>
              </w:rPr>
              <w:t>Patient-teacher(s) as equal partners in student education, evaluation and curriculum development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64920" w:rsidRPr="003806D0" w14:paraId="4F564207" w14:textId="77777777" w:rsidTr="000257B8">
        <w:tc>
          <w:tcPr>
            <w:tcW w:w="1118" w:type="dxa"/>
          </w:tcPr>
          <w:p w14:paraId="7EB795BD" w14:textId="77777777" w:rsidR="00464920" w:rsidRPr="003806D0" w:rsidRDefault="00464920" w:rsidP="000257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6D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78" w:type="dxa"/>
          </w:tcPr>
          <w:p w14:paraId="63F88013" w14:textId="77777777" w:rsidR="00464920" w:rsidRPr="003806D0" w:rsidRDefault="00464920" w:rsidP="000257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 (5) above plus, patient(s) </w:t>
            </w:r>
            <w:proofErr w:type="gramStart"/>
            <w:r w:rsidRPr="003806D0">
              <w:rPr>
                <w:rFonts w:ascii="Times New Roman" w:eastAsia="Times New Roman" w:hAnsi="Times New Roman" w:cs="Times New Roman"/>
                <w:sz w:val="20"/>
                <w:szCs w:val="20"/>
              </w:rPr>
              <w:t>involved</w:t>
            </w:r>
            <w:proofErr w:type="gramEnd"/>
            <w:r w:rsidRPr="00380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 the institutional level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DC991A8" w14:textId="77777777" w:rsidR="001219A1" w:rsidRDefault="001219A1"/>
    <w:sectPr w:rsidR="00121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20"/>
    <w:rsid w:val="001219A1"/>
    <w:rsid w:val="003E183A"/>
    <w:rsid w:val="00464920"/>
    <w:rsid w:val="005D180B"/>
    <w:rsid w:val="006227A3"/>
    <w:rsid w:val="00821B84"/>
    <w:rsid w:val="00843394"/>
    <w:rsid w:val="009A4E85"/>
    <w:rsid w:val="00D661EE"/>
    <w:rsid w:val="00DA41B5"/>
    <w:rsid w:val="00E6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204E"/>
  <w15:chartTrackingRefBased/>
  <w15:docId w15:val="{5A07B988-FABA-4FB2-970C-152BC13F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920"/>
    <w:pPr>
      <w:spacing w:line="48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9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9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9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9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9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92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92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92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92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92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920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920"/>
    <w:pPr>
      <w:spacing w:line="278" w:lineRule="auto"/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464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9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4920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64920"/>
    <w:pPr>
      <w:spacing w:after="200" w:line="240" w:lineRule="auto"/>
      <w:ind w:left="737"/>
    </w:pPr>
    <w:rPr>
      <w:rFonts w:ascii="Arial" w:eastAsia="Times New Roman" w:hAnsi="Arial" w:cs="Times New Roman"/>
      <w:i/>
      <w:iCs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Sarah.Dillon</dc:creator>
  <cp:keywords/>
  <dc:description/>
  <cp:lastModifiedBy>Sarah.Dillon</cp:lastModifiedBy>
  <cp:revision>3</cp:revision>
  <cp:lastPrinted>2025-04-04T11:36:00Z</cp:lastPrinted>
  <dcterms:created xsi:type="dcterms:W3CDTF">2025-02-21T13:27:00Z</dcterms:created>
  <dcterms:modified xsi:type="dcterms:W3CDTF">2025-04-04T11:36:00Z</dcterms:modified>
</cp:coreProperties>
</file>