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7F0E56" w14:textId="77777777" w:rsidR="00405512" w:rsidRPr="00AC688E" w:rsidRDefault="00000000" w:rsidP="00AC688E">
      <w:pPr>
        <w:spacing w:line="240" w:lineRule="auto"/>
        <w:jc w:val="center"/>
        <w:rPr>
          <w:rFonts w:ascii="Times New Roman" w:eastAsia="Segoe UI" w:hAnsi="Times New Roman" w:cs="Times New Roman"/>
          <w:b/>
          <w:bCs/>
          <w:color w:val="000000"/>
          <w:sz w:val="36"/>
          <w:szCs w:val="36"/>
          <w:shd w:val="clear" w:color="auto" w:fill="FFFFFF"/>
        </w:rPr>
      </w:pPr>
      <w:r w:rsidRPr="00AC688E">
        <w:rPr>
          <w:rFonts w:ascii="Times New Roman" w:eastAsia="宋体" w:hAnsi="Times New Roman" w:cs="Times New Roman" w:hint="eastAsia"/>
          <w:b/>
          <w:bCs/>
          <w:color w:val="000000"/>
          <w:sz w:val="36"/>
          <w:szCs w:val="36"/>
          <w:shd w:val="clear" w:color="auto" w:fill="FFFFFF"/>
        </w:rPr>
        <w:t xml:space="preserve">Supporting information for </w:t>
      </w:r>
      <w:r w:rsidRPr="00AC688E">
        <w:rPr>
          <w:rFonts w:ascii="Times New Roman" w:eastAsia="Segoe UI" w:hAnsi="Times New Roman" w:cs="Times New Roman" w:hint="eastAsia"/>
          <w:b/>
          <w:bCs/>
          <w:color w:val="000000"/>
          <w:sz w:val="36"/>
          <w:szCs w:val="36"/>
          <w:shd w:val="clear" w:color="auto" w:fill="FFFFFF"/>
        </w:rPr>
        <w:t xml:space="preserve">Magneto-photoelectrochemical 2D heterojunction platform for </w:t>
      </w:r>
      <w:r w:rsidRPr="00AC688E">
        <w:rPr>
          <w:rFonts w:ascii="Times New Roman" w:eastAsia="宋体" w:hAnsi="Times New Roman" w:cs="Times New Roman" w:hint="eastAsia"/>
          <w:b/>
          <w:bCs/>
          <w:color w:val="000000"/>
          <w:sz w:val="36"/>
          <w:szCs w:val="36"/>
          <w:shd w:val="clear" w:color="auto" w:fill="FFFFFF"/>
        </w:rPr>
        <w:t>biosensing</w:t>
      </w:r>
      <w:r w:rsidRPr="00AC688E">
        <w:rPr>
          <w:rFonts w:ascii="Times New Roman" w:eastAsia="Segoe UI" w:hAnsi="Times New Roman" w:cs="Times New Roman" w:hint="eastAsia"/>
          <w:b/>
          <w:bCs/>
          <w:color w:val="000000"/>
          <w:sz w:val="36"/>
          <w:szCs w:val="36"/>
          <w:shd w:val="clear" w:color="auto" w:fill="FFFFFF"/>
        </w:rPr>
        <w:t xml:space="preserve"> detection</w:t>
      </w:r>
    </w:p>
    <w:p w14:paraId="0234507C" w14:textId="54E4ACED" w:rsidR="00405512" w:rsidRDefault="00000000" w:rsidP="00AC688E">
      <w:pPr>
        <w:spacing w:beforeLines="100" w:before="312" w:afterLines="100" w:after="312" w:line="240" w:lineRule="atLeast"/>
        <w:jc w:val="center"/>
        <w:rPr>
          <w:rFonts w:ascii="Times New Roman" w:eastAsia="宋体" w:hAnsi="Times New Roman" w:cs="Times New Roman"/>
          <w:color w:val="000000"/>
          <w:sz w:val="21"/>
          <w:szCs w:val="21"/>
          <w:shd w:val="clear" w:color="auto" w:fill="FFFFFF"/>
          <w:vertAlign w:val="superscript"/>
          <w14:ligatures w14:val="none"/>
        </w:rPr>
      </w:pPr>
      <w:r w:rsidRPr="00AC688E">
        <w:rPr>
          <w:rFonts w:ascii="Times New Roman" w:eastAsia="Segoe UI" w:hAnsi="Times New Roman" w:cs="Times New Roman"/>
          <w:color w:val="000000"/>
          <w:sz w:val="21"/>
          <w:szCs w:val="21"/>
          <w:shd w:val="clear" w:color="auto" w:fill="FFFFFF"/>
          <w14:ligatures w14:val="none"/>
        </w:rPr>
        <w:t>Tao Wang</w:t>
      </w:r>
      <w:r w:rsidRPr="00AC688E">
        <w:rPr>
          <w:rFonts w:ascii="Times New Roman" w:eastAsia="宋体" w:hAnsi="Times New Roman" w:cs="Times New Roman"/>
          <w:color w:val="000000"/>
          <w:sz w:val="21"/>
          <w:szCs w:val="21"/>
          <w:shd w:val="clear" w:color="auto" w:fill="FFFFFF"/>
          <w:vertAlign w:val="superscript"/>
          <w14:ligatures w14:val="none"/>
        </w:rPr>
        <w:t>1#</w:t>
      </w:r>
      <w:r w:rsidRPr="00AC688E">
        <w:rPr>
          <w:rFonts w:ascii="Times New Roman" w:eastAsia="宋体" w:hAnsi="Times New Roman" w:cs="Times New Roman" w:hint="eastAsia"/>
          <w:color w:val="000000"/>
          <w:sz w:val="21"/>
          <w:szCs w:val="21"/>
          <w:shd w:val="clear" w:color="auto" w:fill="FFFFFF"/>
          <w14:ligatures w14:val="none"/>
        </w:rPr>
        <w:t xml:space="preserve">, </w:t>
      </w:r>
      <w:r w:rsidRPr="00AC688E">
        <w:rPr>
          <w:rFonts w:ascii="Times New Roman" w:eastAsia="Segoe UI" w:hAnsi="Times New Roman" w:cs="Times New Roman"/>
          <w:color w:val="000000"/>
          <w:sz w:val="21"/>
          <w:szCs w:val="21"/>
          <w:shd w:val="clear" w:color="auto" w:fill="FFFFFF"/>
          <w14:ligatures w14:val="none"/>
        </w:rPr>
        <w:t>Nan Zhang</w:t>
      </w:r>
      <w:r w:rsidRPr="00AC688E">
        <w:rPr>
          <w:rFonts w:ascii="Times New Roman" w:eastAsia="宋体" w:hAnsi="Times New Roman" w:cs="Times New Roman"/>
          <w:color w:val="000000"/>
          <w:sz w:val="21"/>
          <w:szCs w:val="21"/>
          <w:shd w:val="clear" w:color="auto" w:fill="FFFFFF"/>
          <w:vertAlign w:val="superscript"/>
          <w14:ligatures w14:val="none"/>
        </w:rPr>
        <w:t>1#*</w:t>
      </w:r>
      <w:r w:rsidRPr="00AC688E">
        <w:rPr>
          <w:rFonts w:ascii="Times New Roman" w:eastAsia="宋体" w:hAnsi="Times New Roman" w:cs="Times New Roman" w:hint="eastAsia"/>
          <w:color w:val="000000"/>
          <w:sz w:val="21"/>
          <w:szCs w:val="21"/>
          <w:shd w:val="clear" w:color="auto" w:fill="FFFFFF"/>
          <w14:ligatures w14:val="none"/>
        </w:rPr>
        <w:t xml:space="preserve">, </w:t>
      </w:r>
      <w:r w:rsidRPr="00AC688E">
        <w:rPr>
          <w:rFonts w:ascii="Times New Roman" w:eastAsia="Segoe UI" w:hAnsi="Times New Roman" w:cs="Times New Roman"/>
          <w:color w:val="000000"/>
          <w:sz w:val="21"/>
          <w:szCs w:val="21"/>
          <w:shd w:val="clear" w:color="auto" w:fill="FFFFFF"/>
          <w14:ligatures w14:val="none"/>
        </w:rPr>
        <w:t>Hongjie Huang</w:t>
      </w:r>
      <w:r w:rsidRPr="00AC688E">
        <w:rPr>
          <w:rFonts w:ascii="Times New Roman" w:eastAsia="宋体" w:hAnsi="Times New Roman" w:cs="Times New Roman" w:hint="eastAsia"/>
          <w:color w:val="000000"/>
          <w:sz w:val="21"/>
          <w:szCs w:val="21"/>
          <w:shd w:val="clear" w:color="auto" w:fill="FFFFFF"/>
          <w:vertAlign w:val="superscript"/>
          <w14:ligatures w14:val="none"/>
        </w:rPr>
        <w:t>4</w:t>
      </w:r>
      <w:r w:rsidRPr="00AC688E">
        <w:rPr>
          <w:rFonts w:ascii="Times New Roman" w:eastAsia="宋体" w:hAnsi="Times New Roman" w:cs="Times New Roman" w:hint="eastAsia"/>
          <w:color w:val="000000"/>
          <w:sz w:val="21"/>
          <w:szCs w:val="21"/>
          <w:shd w:val="clear" w:color="auto" w:fill="FFFFFF"/>
          <w14:ligatures w14:val="none"/>
        </w:rPr>
        <w:t xml:space="preserve">, </w:t>
      </w:r>
      <w:proofErr w:type="spellStart"/>
      <w:r w:rsidRPr="00AC688E">
        <w:rPr>
          <w:rFonts w:ascii="Times New Roman" w:eastAsia="Segoe UI" w:hAnsi="Times New Roman" w:cs="Times New Roman"/>
          <w:color w:val="000000"/>
          <w:sz w:val="21"/>
          <w:szCs w:val="21"/>
          <w:shd w:val="clear" w:color="auto" w:fill="FFFFFF"/>
          <w14:ligatures w14:val="none"/>
        </w:rPr>
        <w:t>Yunhe</w:t>
      </w:r>
      <w:proofErr w:type="spellEnd"/>
      <w:r w:rsidRPr="00AC688E">
        <w:rPr>
          <w:rFonts w:ascii="Times New Roman" w:eastAsia="Segoe UI" w:hAnsi="Times New Roman" w:cs="Times New Roman"/>
          <w:color w:val="000000"/>
          <w:sz w:val="21"/>
          <w:szCs w:val="21"/>
          <w:shd w:val="clear" w:color="auto" w:fill="FFFFFF"/>
          <w14:ligatures w14:val="none"/>
        </w:rPr>
        <w:t xml:space="preserve"> An</w:t>
      </w:r>
      <w:r w:rsidRPr="00AC688E">
        <w:rPr>
          <w:rFonts w:ascii="Times New Roman" w:eastAsia="宋体" w:hAnsi="Times New Roman" w:cs="Times New Roman" w:hint="eastAsia"/>
          <w:color w:val="000000"/>
          <w:sz w:val="21"/>
          <w:szCs w:val="21"/>
          <w:shd w:val="clear" w:color="auto" w:fill="FFFFFF"/>
          <w:vertAlign w:val="superscript"/>
          <w14:ligatures w14:val="none"/>
        </w:rPr>
        <w:t>2</w:t>
      </w:r>
      <w:r w:rsidRPr="00AC688E">
        <w:rPr>
          <w:rFonts w:ascii="Times New Roman" w:eastAsia="宋体" w:hAnsi="Times New Roman" w:cs="Times New Roman" w:hint="eastAsia"/>
          <w:color w:val="000000"/>
          <w:sz w:val="21"/>
          <w:szCs w:val="21"/>
          <w:shd w:val="clear" w:color="auto" w:fill="FFFFFF"/>
          <w14:ligatures w14:val="none"/>
        </w:rPr>
        <w:t xml:space="preserve">, </w:t>
      </w:r>
      <w:proofErr w:type="spellStart"/>
      <w:r w:rsidRPr="00AC688E">
        <w:rPr>
          <w:rFonts w:ascii="Times New Roman" w:eastAsia="Segoe UI" w:hAnsi="Times New Roman" w:cs="Times New Roman"/>
          <w:color w:val="000000"/>
          <w:sz w:val="21"/>
          <w:szCs w:val="21"/>
          <w:shd w:val="clear" w:color="auto" w:fill="FFFFFF"/>
          <w14:ligatures w14:val="none"/>
        </w:rPr>
        <w:t>Yunyun</w:t>
      </w:r>
      <w:proofErr w:type="spellEnd"/>
      <w:r w:rsidRPr="00AC688E">
        <w:rPr>
          <w:rFonts w:ascii="Times New Roman" w:eastAsia="Segoe UI" w:hAnsi="Times New Roman" w:cs="Times New Roman"/>
          <w:color w:val="000000"/>
          <w:sz w:val="21"/>
          <w:szCs w:val="21"/>
          <w:shd w:val="clear" w:color="auto" w:fill="FFFFFF"/>
          <w14:ligatures w14:val="none"/>
        </w:rPr>
        <w:t xml:space="preserve"> Dai</w:t>
      </w:r>
      <w:r w:rsidRPr="00AC688E">
        <w:rPr>
          <w:rFonts w:ascii="Times New Roman" w:eastAsia="宋体" w:hAnsi="Times New Roman" w:cs="Times New Roman" w:hint="eastAsia"/>
          <w:color w:val="000000"/>
          <w:sz w:val="21"/>
          <w:szCs w:val="21"/>
          <w:shd w:val="clear" w:color="auto" w:fill="FFFFFF"/>
          <w:vertAlign w:val="superscript"/>
          <w14:ligatures w14:val="none"/>
        </w:rPr>
        <w:t>5</w:t>
      </w:r>
      <w:r w:rsidRPr="00AC688E">
        <w:rPr>
          <w:rFonts w:ascii="Times New Roman" w:eastAsia="宋体" w:hAnsi="Times New Roman" w:cs="Times New Roman" w:hint="eastAsia"/>
          <w:color w:val="000000"/>
          <w:sz w:val="21"/>
          <w:szCs w:val="21"/>
          <w:shd w:val="clear" w:color="auto" w:fill="FFFFFF"/>
          <w14:ligatures w14:val="none"/>
        </w:rPr>
        <w:t xml:space="preserve">, </w:t>
      </w:r>
      <w:proofErr w:type="spellStart"/>
      <w:r w:rsidRPr="00AC688E">
        <w:rPr>
          <w:rFonts w:ascii="Times New Roman" w:eastAsia="宋体" w:hAnsi="Times New Roman" w:cs="Times New Roman" w:hint="eastAsia"/>
          <w:color w:val="000000"/>
          <w:sz w:val="21"/>
          <w:szCs w:val="21"/>
          <w:shd w:val="clear" w:color="auto" w:fill="FFFFFF"/>
          <w14:ligatures w14:val="none"/>
        </w:rPr>
        <w:t>Yongrui</w:t>
      </w:r>
      <w:proofErr w:type="spellEnd"/>
      <w:r w:rsidRPr="00AC688E">
        <w:rPr>
          <w:rFonts w:ascii="Times New Roman" w:eastAsia="宋体" w:hAnsi="Times New Roman" w:cs="Times New Roman" w:hint="eastAsia"/>
          <w:color w:val="000000"/>
          <w:sz w:val="21"/>
          <w:szCs w:val="21"/>
          <w:shd w:val="clear" w:color="auto" w:fill="FFFFFF"/>
          <w14:ligatures w14:val="none"/>
        </w:rPr>
        <w:t xml:space="preserve"> Li</w:t>
      </w:r>
      <w:r w:rsidRPr="00AC688E">
        <w:rPr>
          <w:rFonts w:ascii="Times New Roman" w:eastAsia="宋体" w:hAnsi="Times New Roman" w:cs="Times New Roman" w:hint="eastAsia"/>
          <w:color w:val="000000"/>
          <w:sz w:val="21"/>
          <w:szCs w:val="21"/>
          <w:shd w:val="clear" w:color="auto" w:fill="FFFFFF"/>
          <w:vertAlign w:val="superscript"/>
          <w14:ligatures w14:val="none"/>
        </w:rPr>
        <w:t>1</w:t>
      </w:r>
      <w:r w:rsidRPr="00AC688E">
        <w:rPr>
          <w:rFonts w:ascii="Times New Roman" w:eastAsia="宋体" w:hAnsi="Times New Roman" w:cs="Times New Roman" w:hint="eastAsia"/>
          <w:color w:val="000000"/>
          <w:sz w:val="21"/>
          <w:szCs w:val="21"/>
          <w:shd w:val="clear" w:color="auto" w:fill="FFFFFF"/>
          <w14:ligatures w14:val="none"/>
        </w:rPr>
        <w:t xml:space="preserve">, </w:t>
      </w:r>
      <w:r w:rsidRPr="00AC688E">
        <w:rPr>
          <w:rFonts w:ascii="Times New Roman" w:eastAsia="Segoe UI" w:hAnsi="Times New Roman" w:cs="Times New Roman"/>
          <w:color w:val="000000"/>
          <w:sz w:val="21"/>
          <w:szCs w:val="21"/>
          <w:shd w:val="clear" w:color="auto" w:fill="FFFFFF"/>
          <w14:ligatures w14:val="none"/>
        </w:rPr>
        <w:t>Nan Yang</w:t>
      </w:r>
      <w:r w:rsidRPr="00AC688E">
        <w:rPr>
          <w:rFonts w:ascii="Times New Roman" w:eastAsia="宋体" w:hAnsi="Times New Roman" w:cs="Times New Roman" w:hint="eastAsia"/>
          <w:color w:val="000000"/>
          <w:sz w:val="21"/>
          <w:szCs w:val="21"/>
          <w:shd w:val="clear" w:color="auto" w:fill="FFFFFF"/>
          <w:vertAlign w:val="superscript"/>
          <w14:ligatures w14:val="none"/>
        </w:rPr>
        <w:t>2</w:t>
      </w:r>
      <w:r w:rsidRPr="00AC688E">
        <w:rPr>
          <w:rFonts w:ascii="Times New Roman" w:eastAsia="宋体" w:hAnsi="Times New Roman" w:cs="Times New Roman" w:hint="eastAsia"/>
          <w:color w:val="000000"/>
          <w:sz w:val="21"/>
          <w:szCs w:val="21"/>
          <w:shd w:val="clear" w:color="auto" w:fill="FFFFFF"/>
          <w14:ligatures w14:val="none"/>
        </w:rPr>
        <w:t xml:space="preserve">, </w:t>
      </w:r>
      <w:proofErr w:type="spellStart"/>
      <w:r w:rsidRPr="00AC688E">
        <w:rPr>
          <w:rFonts w:ascii="Times New Roman" w:eastAsia="Segoe UI" w:hAnsi="Times New Roman" w:cs="Times New Roman"/>
          <w:color w:val="000000"/>
          <w:sz w:val="21"/>
          <w:szCs w:val="21"/>
          <w:shd w:val="clear" w:color="auto" w:fill="FFFFFF"/>
          <w14:ligatures w14:val="none"/>
        </w:rPr>
        <w:t>Chaojie</w:t>
      </w:r>
      <w:proofErr w:type="spellEnd"/>
      <w:r w:rsidRPr="00AC688E">
        <w:rPr>
          <w:rFonts w:ascii="Times New Roman" w:eastAsia="Segoe UI" w:hAnsi="Times New Roman" w:cs="Times New Roman"/>
          <w:color w:val="000000"/>
          <w:sz w:val="21"/>
          <w:szCs w:val="21"/>
          <w:shd w:val="clear" w:color="auto" w:fill="FFFFFF"/>
          <w14:ligatures w14:val="none"/>
        </w:rPr>
        <w:t xml:space="preserve"> Yang</w:t>
      </w:r>
      <w:r w:rsidRPr="00AC688E">
        <w:rPr>
          <w:rFonts w:ascii="Times New Roman" w:eastAsia="宋体" w:hAnsi="Times New Roman" w:cs="Times New Roman" w:hint="eastAsia"/>
          <w:color w:val="000000"/>
          <w:sz w:val="21"/>
          <w:szCs w:val="21"/>
          <w:shd w:val="clear" w:color="auto" w:fill="FFFFFF"/>
          <w:vertAlign w:val="superscript"/>
          <w14:ligatures w14:val="none"/>
        </w:rPr>
        <w:t>2</w:t>
      </w:r>
      <w:r w:rsidRPr="00AC688E">
        <w:rPr>
          <w:rFonts w:ascii="Times New Roman" w:eastAsia="宋体" w:hAnsi="Times New Roman" w:cs="Times New Roman" w:hint="eastAsia"/>
          <w:color w:val="000000"/>
          <w:sz w:val="21"/>
          <w:szCs w:val="21"/>
          <w:shd w:val="clear" w:color="auto" w:fill="FFFFFF"/>
          <w14:ligatures w14:val="none"/>
        </w:rPr>
        <w:t xml:space="preserve">, </w:t>
      </w:r>
      <w:r w:rsidRPr="00AC688E">
        <w:rPr>
          <w:rFonts w:ascii="Times New Roman" w:eastAsia="Segoe UI" w:hAnsi="Times New Roman" w:cs="Times New Roman"/>
          <w:color w:val="000000"/>
          <w:sz w:val="21"/>
          <w:szCs w:val="21"/>
          <w:shd w:val="clear" w:color="auto" w:fill="FFFFFF"/>
          <w14:ligatures w14:val="none"/>
        </w:rPr>
        <w:t>Xinran Zhou</w:t>
      </w:r>
      <w:r w:rsidRPr="00AC688E">
        <w:rPr>
          <w:rFonts w:ascii="Times New Roman" w:eastAsia="宋体" w:hAnsi="Times New Roman" w:cs="Times New Roman" w:hint="eastAsia"/>
          <w:color w:val="000000"/>
          <w:sz w:val="21"/>
          <w:szCs w:val="21"/>
          <w:shd w:val="clear" w:color="auto" w:fill="FFFFFF"/>
          <w:vertAlign w:val="superscript"/>
          <w14:ligatures w14:val="none"/>
        </w:rPr>
        <w:t>2</w:t>
      </w:r>
      <w:r w:rsidRPr="00AC688E">
        <w:rPr>
          <w:rFonts w:ascii="Times New Roman" w:eastAsia="宋体" w:hAnsi="Times New Roman" w:cs="Times New Roman" w:hint="eastAsia"/>
          <w:color w:val="000000"/>
          <w:sz w:val="21"/>
          <w:szCs w:val="21"/>
          <w:shd w:val="clear" w:color="auto" w:fill="FFFFFF"/>
          <w14:ligatures w14:val="none"/>
        </w:rPr>
        <w:t xml:space="preserve">, </w:t>
      </w:r>
      <w:r w:rsidRPr="00AC688E">
        <w:rPr>
          <w:rFonts w:ascii="Times New Roman" w:eastAsia="Segoe UI" w:hAnsi="Times New Roman" w:cs="Times New Roman"/>
          <w:color w:val="000000"/>
          <w:sz w:val="21"/>
          <w:szCs w:val="21"/>
          <w:shd w:val="clear" w:color="auto" w:fill="FFFFFF"/>
          <w14:ligatures w14:val="none"/>
        </w:rPr>
        <w:t>Yucheng Zhu</w:t>
      </w:r>
      <w:r w:rsidRPr="00AC688E">
        <w:rPr>
          <w:rFonts w:ascii="Times New Roman" w:eastAsia="宋体" w:hAnsi="Times New Roman" w:cs="Times New Roman" w:hint="eastAsia"/>
          <w:color w:val="000000"/>
          <w:sz w:val="21"/>
          <w:szCs w:val="21"/>
          <w:shd w:val="clear" w:color="auto" w:fill="FFFFFF"/>
          <w:vertAlign w:val="superscript"/>
          <w14:ligatures w14:val="none"/>
        </w:rPr>
        <w:t>4</w:t>
      </w:r>
      <w:r w:rsidRPr="00AC688E">
        <w:rPr>
          <w:rFonts w:ascii="Times New Roman" w:eastAsia="宋体" w:hAnsi="Times New Roman" w:cs="Times New Roman" w:hint="eastAsia"/>
          <w:color w:val="000000"/>
          <w:sz w:val="21"/>
          <w:szCs w:val="21"/>
          <w:shd w:val="clear" w:color="auto" w:fill="FFFFFF"/>
          <w14:ligatures w14:val="none"/>
        </w:rPr>
        <w:t xml:space="preserve">, </w:t>
      </w:r>
      <w:proofErr w:type="spellStart"/>
      <w:r w:rsidRPr="00AC688E">
        <w:rPr>
          <w:rFonts w:ascii="Times New Roman" w:eastAsia="Segoe UI" w:hAnsi="Times New Roman" w:cs="Times New Roman"/>
          <w:color w:val="000000"/>
          <w:sz w:val="21"/>
          <w:szCs w:val="21"/>
          <w:shd w:val="clear" w:color="auto" w:fill="FFFFFF"/>
          <w14:ligatures w14:val="none"/>
        </w:rPr>
        <w:t>Yingshan</w:t>
      </w:r>
      <w:proofErr w:type="spellEnd"/>
      <w:r w:rsidRPr="00AC688E">
        <w:rPr>
          <w:rFonts w:ascii="Times New Roman" w:eastAsia="Segoe UI" w:hAnsi="Times New Roman" w:cs="Times New Roman"/>
          <w:color w:val="000000"/>
          <w:sz w:val="21"/>
          <w:szCs w:val="21"/>
          <w:shd w:val="clear" w:color="auto" w:fill="FFFFFF"/>
          <w14:ligatures w14:val="none"/>
        </w:rPr>
        <w:t xml:space="preserve"> Ma</w:t>
      </w:r>
      <w:r w:rsidRPr="00AC688E">
        <w:rPr>
          <w:rFonts w:ascii="Times New Roman" w:eastAsia="宋体" w:hAnsi="Times New Roman" w:cs="Times New Roman" w:hint="eastAsia"/>
          <w:color w:val="000000"/>
          <w:sz w:val="21"/>
          <w:szCs w:val="21"/>
          <w:shd w:val="clear" w:color="auto" w:fill="FFFFFF"/>
          <w:vertAlign w:val="superscript"/>
          <w14:ligatures w14:val="none"/>
        </w:rPr>
        <w:t>5</w:t>
      </w:r>
      <w:r w:rsidRPr="00AC688E">
        <w:rPr>
          <w:rFonts w:ascii="Times New Roman" w:eastAsia="宋体" w:hAnsi="Times New Roman" w:cs="Times New Roman" w:hint="eastAsia"/>
          <w:color w:val="000000"/>
          <w:sz w:val="21"/>
          <w:szCs w:val="21"/>
          <w:shd w:val="clear" w:color="auto" w:fill="FFFFFF"/>
          <w14:ligatures w14:val="none"/>
        </w:rPr>
        <w:t xml:space="preserve">, </w:t>
      </w:r>
      <w:r w:rsidRPr="00AC688E">
        <w:rPr>
          <w:rFonts w:ascii="Times New Roman" w:eastAsia="Segoe UI" w:hAnsi="Times New Roman" w:cs="Times New Roman"/>
          <w:color w:val="000000"/>
          <w:sz w:val="21"/>
          <w:szCs w:val="21"/>
          <w:shd w:val="clear" w:color="auto" w:fill="FFFFFF"/>
          <w14:ligatures w14:val="none"/>
        </w:rPr>
        <w:t>Lingling Huang</w:t>
      </w:r>
      <w:r w:rsidRPr="00AC688E">
        <w:rPr>
          <w:rFonts w:ascii="Times New Roman" w:eastAsia="宋体" w:hAnsi="Times New Roman" w:cs="Times New Roman"/>
          <w:color w:val="000000"/>
          <w:sz w:val="21"/>
          <w:szCs w:val="21"/>
          <w:shd w:val="clear" w:color="auto" w:fill="FFFFFF"/>
          <w:vertAlign w:val="superscript"/>
          <w14:ligatures w14:val="none"/>
        </w:rPr>
        <w:t>1*</w:t>
      </w:r>
      <w:r w:rsidRPr="00AC688E">
        <w:rPr>
          <w:rFonts w:ascii="Times New Roman" w:eastAsia="宋体" w:hAnsi="Times New Roman" w:cs="Times New Roman" w:hint="eastAsia"/>
          <w:color w:val="000000"/>
          <w:sz w:val="21"/>
          <w:szCs w:val="21"/>
          <w:shd w:val="clear" w:color="auto" w:fill="FFFFFF"/>
          <w14:ligatures w14:val="none"/>
        </w:rPr>
        <w:t xml:space="preserve">, </w:t>
      </w:r>
      <w:proofErr w:type="spellStart"/>
      <w:r w:rsidR="007530C6">
        <w:rPr>
          <w:rFonts w:ascii="Times New Roman" w:eastAsia="宋体" w:hAnsi="Times New Roman" w:cs="Times New Roman" w:hint="eastAsia"/>
          <w:color w:val="000000"/>
          <w:sz w:val="21"/>
          <w:szCs w:val="21"/>
          <w:shd w:val="clear" w:color="auto" w:fill="FFFFFF"/>
          <w14:ligatures w14:val="none"/>
        </w:rPr>
        <w:t>Yongtian</w:t>
      </w:r>
      <w:proofErr w:type="spellEnd"/>
      <w:r w:rsidR="007530C6">
        <w:rPr>
          <w:rFonts w:ascii="Times New Roman" w:eastAsia="宋体" w:hAnsi="Times New Roman" w:cs="Times New Roman" w:hint="eastAsia"/>
          <w:color w:val="000000"/>
          <w:sz w:val="21"/>
          <w:szCs w:val="21"/>
          <w:shd w:val="clear" w:color="auto" w:fill="FFFFFF"/>
          <w14:ligatures w14:val="none"/>
        </w:rPr>
        <w:t xml:space="preserve"> Wang</w:t>
      </w:r>
      <w:r w:rsidR="007530C6" w:rsidRPr="007530C6">
        <w:rPr>
          <w:rFonts w:ascii="Times New Roman" w:eastAsia="宋体" w:hAnsi="Times New Roman" w:cs="Times New Roman" w:hint="eastAsia"/>
          <w:color w:val="000000"/>
          <w:sz w:val="21"/>
          <w:szCs w:val="21"/>
          <w:shd w:val="clear" w:color="auto" w:fill="FFFFFF"/>
          <w:vertAlign w:val="superscript"/>
          <w14:ligatures w14:val="none"/>
        </w:rPr>
        <w:t>1</w:t>
      </w:r>
      <w:r w:rsidR="007530C6">
        <w:rPr>
          <w:rFonts w:ascii="Times New Roman" w:eastAsia="宋体" w:hAnsi="Times New Roman" w:cs="Times New Roman" w:hint="eastAsia"/>
          <w:color w:val="000000"/>
          <w:sz w:val="21"/>
          <w:szCs w:val="21"/>
          <w:shd w:val="clear" w:color="auto" w:fill="FFFFFF"/>
          <w14:ligatures w14:val="none"/>
        </w:rPr>
        <w:t xml:space="preserve">, </w:t>
      </w:r>
      <w:r w:rsidRPr="00AC688E">
        <w:rPr>
          <w:rFonts w:ascii="Times New Roman" w:eastAsia="Segoe UI" w:hAnsi="Times New Roman" w:cs="Times New Roman"/>
          <w:color w:val="000000"/>
          <w:sz w:val="21"/>
          <w:szCs w:val="21"/>
          <w:shd w:val="clear" w:color="auto" w:fill="FFFFFF"/>
          <w14:ligatures w14:val="none"/>
        </w:rPr>
        <w:t>Yang Liu</w:t>
      </w:r>
      <w:r w:rsidRPr="00AC688E">
        <w:rPr>
          <w:rFonts w:ascii="Times New Roman" w:eastAsia="宋体" w:hAnsi="Times New Roman" w:cs="Times New Roman" w:hint="eastAsia"/>
          <w:color w:val="000000"/>
          <w:sz w:val="21"/>
          <w:szCs w:val="21"/>
          <w:shd w:val="clear" w:color="auto" w:fill="FFFFFF"/>
          <w:vertAlign w:val="superscript"/>
          <w14:ligatures w14:val="none"/>
        </w:rPr>
        <w:t>3</w:t>
      </w:r>
      <w:r w:rsidRPr="00AC688E">
        <w:rPr>
          <w:rFonts w:ascii="Times New Roman" w:eastAsia="宋体" w:hAnsi="Times New Roman" w:cs="Times New Roman"/>
          <w:color w:val="000000"/>
          <w:sz w:val="21"/>
          <w:szCs w:val="21"/>
          <w:shd w:val="clear" w:color="auto" w:fill="FFFFFF"/>
          <w:vertAlign w:val="superscript"/>
          <w14:ligatures w14:val="none"/>
        </w:rPr>
        <w:t>*</w:t>
      </w:r>
      <w:r w:rsidRPr="00AC688E">
        <w:rPr>
          <w:rFonts w:ascii="Times New Roman" w:eastAsia="宋体" w:hAnsi="Times New Roman" w:cs="Times New Roman" w:hint="eastAsia"/>
          <w:color w:val="000000"/>
          <w:sz w:val="21"/>
          <w:szCs w:val="21"/>
          <w:shd w:val="clear" w:color="auto" w:fill="FFFFFF"/>
          <w14:ligatures w14:val="none"/>
        </w:rPr>
        <w:t xml:space="preserve">, </w:t>
      </w:r>
      <w:proofErr w:type="spellStart"/>
      <w:r w:rsidRPr="00AC688E">
        <w:rPr>
          <w:rFonts w:ascii="Times New Roman" w:eastAsia="Segoe UI" w:hAnsi="Times New Roman" w:cs="Times New Roman"/>
          <w:color w:val="000000"/>
          <w:sz w:val="21"/>
          <w:szCs w:val="21"/>
          <w:shd w:val="clear" w:color="auto" w:fill="FFFFFF"/>
          <w14:ligatures w14:val="none"/>
        </w:rPr>
        <w:t>Zhiyong</w:t>
      </w:r>
      <w:proofErr w:type="spellEnd"/>
      <w:r w:rsidRPr="00AC688E">
        <w:rPr>
          <w:rFonts w:ascii="Times New Roman" w:eastAsia="Segoe UI" w:hAnsi="Times New Roman" w:cs="Times New Roman"/>
          <w:color w:val="000000"/>
          <w:sz w:val="21"/>
          <w:szCs w:val="21"/>
          <w:shd w:val="clear" w:color="auto" w:fill="FFFFFF"/>
          <w14:ligatures w14:val="none"/>
        </w:rPr>
        <w:t xml:space="preserve"> Yan</w:t>
      </w:r>
      <w:r w:rsidRPr="00AC688E">
        <w:rPr>
          <w:rFonts w:ascii="Times New Roman" w:eastAsia="宋体" w:hAnsi="Times New Roman" w:cs="Times New Roman" w:hint="eastAsia"/>
          <w:color w:val="000000"/>
          <w:sz w:val="21"/>
          <w:szCs w:val="21"/>
          <w:shd w:val="clear" w:color="auto" w:fill="FFFFFF"/>
          <w:vertAlign w:val="superscript"/>
          <w14:ligatures w14:val="none"/>
        </w:rPr>
        <w:t>2</w:t>
      </w:r>
      <w:r w:rsidRPr="00AC688E">
        <w:rPr>
          <w:rFonts w:ascii="Times New Roman" w:eastAsia="宋体" w:hAnsi="Times New Roman" w:cs="Times New Roman"/>
          <w:color w:val="000000"/>
          <w:sz w:val="21"/>
          <w:szCs w:val="21"/>
          <w:shd w:val="clear" w:color="auto" w:fill="FFFFFF"/>
          <w:vertAlign w:val="superscript"/>
          <w14:ligatures w14:val="none"/>
        </w:rPr>
        <w:t>*</w:t>
      </w:r>
    </w:p>
    <w:p w14:paraId="2C004BC9" w14:textId="1B75D682" w:rsidR="00405512" w:rsidRPr="00F562C4" w:rsidRDefault="00000000">
      <w:pPr>
        <w:widowControl/>
        <w:spacing w:after="0" w:line="240" w:lineRule="auto"/>
        <w:jc w:val="both"/>
        <w:rPr>
          <w:rFonts w:ascii="Times New Roman" w:eastAsia="等线" w:hAnsi="Times New Roman" w:cs="Times New Roman"/>
          <w:sz w:val="21"/>
          <w:szCs w:val="21"/>
        </w:rPr>
      </w:pPr>
      <w:r w:rsidRPr="00F562C4">
        <w:rPr>
          <w:rFonts w:ascii="Times New Roman" w:eastAsia="等线" w:hAnsi="Times New Roman" w:cs="Times New Roman"/>
          <w:sz w:val="21"/>
          <w:szCs w:val="21"/>
          <w:vertAlign w:val="superscript"/>
        </w:rPr>
        <w:t>1</w:t>
      </w:r>
      <w:r w:rsidRPr="00F562C4">
        <w:rPr>
          <w:rFonts w:ascii="Times New Roman" w:eastAsia="等线" w:hAnsi="Times New Roman" w:cs="Times New Roman"/>
          <w:sz w:val="21"/>
          <w:szCs w:val="21"/>
        </w:rPr>
        <w:t xml:space="preserve">Beijing Engineering Research Center of Mixed Reality and Advanced Display, School of Optics and Photonics, Beijing Institute of Technology, Beijing, 100081, China. </w:t>
      </w:r>
    </w:p>
    <w:p w14:paraId="22683457" w14:textId="4BF6635E" w:rsidR="00405512" w:rsidRPr="00F562C4" w:rsidRDefault="00000000">
      <w:pPr>
        <w:widowControl/>
        <w:spacing w:after="0" w:line="240" w:lineRule="auto"/>
        <w:jc w:val="both"/>
        <w:rPr>
          <w:rFonts w:ascii="Times New Roman" w:eastAsia="等线" w:hAnsi="Times New Roman" w:cs="Times New Roman"/>
          <w:sz w:val="21"/>
          <w:szCs w:val="21"/>
        </w:rPr>
      </w:pPr>
      <w:r w:rsidRPr="00F562C4">
        <w:rPr>
          <w:rFonts w:ascii="Times New Roman" w:eastAsia="等线" w:hAnsi="Times New Roman" w:cs="Times New Roman"/>
          <w:sz w:val="21"/>
          <w:szCs w:val="21"/>
          <w:vertAlign w:val="superscript"/>
        </w:rPr>
        <w:t>2</w:t>
      </w:r>
      <w:r w:rsidRPr="00F562C4">
        <w:rPr>
          <w:rFonts w:ascii="Times New Roman" w:eastAsia="等线" w:hAnsi="Times New Roman" w:cs="Times New Roman"/>
          <w:sz w:val="21"/>
          <w:szCs w:val="21"/>
        </w:rPr>
        <w:t>Institute of Analysis and Testing, Beijing Academy of Science and Technology (Beijing Center for Physical and Chemical Analysis), Beijing</w:t>
      </w:r>
      <w:r w:rsidR="00622426">
        <w:rPr>
          <w:rFonts w:ascii="Times New Roman" w:eastAsia="等线" w:hAnsi="Times New Roman" w:cs="Times New Roman" w:hint="eastAsia"/>
          <w:sz w:val="21"/>
          <w:szCs w:val="21"/>
        </w:rPr>
        <w:t xml:space="preserve">, </w:t>
      </w:r>
      <w:r w:rsidRPr="00F562C4">
        <w:rPr>
          <w:rFonts w:ascii="Times New Roman" w:eastAsia="等线" w:hAnsi="Times New Roman" w:cs="Times New Roman"/>
          <w:sz w:val="21"/>
          <w:szCs w:val="21"/>
        </w:rPr>
        <w:t>100089, China.</w:t>
      </w:r>
    </w:p>
    <w:p w14:paraId="12ACC1AE" w14:textId="454D5794" w:rsidR="00405512" w:rsidRPr="00F562C4" w:rsidRDefault="00000000">
      <w:pPr>
        <w:widowControl/>
        <w:spacing w:after="0" w:line="240" w:lineRule="auto"/>
        <w:jc w:val="both"/>
        <w:rPr>
          <w:rFonts w:ascii="Times New Roman" w:eastAsia="等线" w:hAnsi="Times New Roman" w:cs="Times New Roman"/>
          <w:sz w:val="21"/>
          <w:szCs w:val="21"/>
        </w:rPr>
      </w:pPr>
      <w:r w:rsidRPr="00F562C4">
        <w:rPr>
          <w:rFonts w:ascii="Times New Roman" w:eastAsia="等线" w:hAnsi="Times New Roman" w:cs="Times New Roman"/>
          <w:sz w:val="21"/>
          <w:szCs w:val="21"/>
          <w:vertAlign w:val="superscript"/>
        </w:rPr>
        <w:t>3</w:t>
      </w:r>
      <w:r w:rsidRPr="00F562C4">
        <w:rPr>
          <w:rFonts w:ascii="Times New Roman" w:eastAsia="等线" w:hAnsi="Times New Roman" w:cs="Times New Roman"/>
          <w:sz w:val="21"/>
          <w:szCs w:val="21"/>
        </w:rPr>
        <w:t xml:space="preserve">Department of Chemistry, Kay Lab of Bioorganic Phosphorus Chemistry and Chemical Biology of Ministry of Education, Beijing Key Laboratory for Analytical Methods and Instrumentation, Tsinghua University, Beijing, </w:t>
      </w:r>
      <w:r w:rsidR="00622426" w:rsidRPr="00F562C4">
        <w:rPr>
          <w:rFonts w:ascii="Times New Roman" w:eastAsia="等线" w:hAnsi="Times New Roman" w:cs="Times New Roman"/>
          <w:sz w:val="21"/>
          <w:szCs w:val="21"/>
        </w:rPr>
        <w:t xml:space="preserve">100084, </w:t>
      </w:r>
      <w:r w:rsidRPr="00F562C4">
        <w:rPr>
          <w:rFonts w:ascii="Times New Roman" w:eastAsia="等线" w:hAnsi="Times New Roman" w:cs="Times New Roman"/>
          <w:sz w:val="21"/>
          <w:szCs w:val="21"/>
        </w:rPr>
        <w:t>China.</w:t>
      </w:r>
    </w:p>
    <w:p w14:paraId="088EDC0C" w14:textId="20B0933C" w:rsidR="00405512" w:rsidRPr="00F562C4" w:rsidRDefault="00000000">
      <w:pPr>
        <w:widowControl/>
        <w:spacing w:after="0" w:line="240" w:lineRule="auto"/>
        <w:jc w:val="both"/>
        <w:rPr>
          <w:rFonts w:ascii="Times New Roman" w:eastAsia="等线" w:hAnsi="Times New Roman" w:cs="Times New Roman"/>
          <w:sz w:val="21"/>
          <w:szCs w:val="21"/>
        </w:rPr>
      </w:pPr>
      <w:r w:rsidRPr="00F562C4">
        <w:rPr>
          <w:rFonts w:ascii="Times New Roman" w:eastAsia="等线" w:hAnsi="Times New Roman" w:cs="Times New Roman"/>
          <w:sz w:val="21"/>
          <w:szCs w:val="21"/>
          <w:vertAlign w:val="superscript"/>
        </w:rPr>
        <w:t>4</w:t>
      </w:r>
      <w:r w:rsidRPr="00F562C4">
        <w:rPr>
          <w:rFonts w:ascii="Times New Roman" w:eastAsia="等线" w:hAnsi="Times New Roman" w:cs="Times New Roman"/>
          <w:sz w:val="21"/>
          <w:szCs w:val="21"/>
        </w:rPr>
        <w:t>Department of Sports Medicine Peking University Third Hospital, Institute of Sports Medicine of Peking University, Beijing Key Laboratory of Sports Injuries, Engineering Research Center of Sports Trauma Treatment Technology and Devices Ministry of Education, Beijing</w:t>
      </w:r>
      <w:r w:rsidR="00622426">
        <w:rPr>
          <w:rFonts w:ascii="Times New Roman" w:eastAsia="等线" w:hAnsi="Times New Roman" w:cs="Times New Roman" w:hint="eastAsia"/>
          <w:sz w:val="21"/>
          <w:szCs w:val="21"/>
        </w:rPr>
        <w:t xml:space="preserve">, </w:t>
      </w:r>
      <w:r w:rsidRPr="00F562C4">
        <w:rPr>
          <w:rFonts w:ascii="Times New Roman" w:eastAsia="等线" w:hAnsi="Times New Roman" w:cs="Times New Roman"/>
          <w:sz w:val="21"/>
          <w:szCs w:val="21"/>
        </w:rPr>
        <w:t>100191, China.</w:t>
      </w:r>
    </w:p>
    <w:p w14:paraId="798DB4C0" w14:textId="59C7D2DF" w:rsidR="00D81D99" w:rsidRPr="00F562C4" w:rsidRDefault="00000000" w:rsidP="008C14ED">
      <w:pPr>
        <w:widowControl/>
        <w:spacing w:afterLines="100" w:after="312" w:line="240" w:lineRule="auto"/>
        <w:jc w:val="both"/>
        <w:rPr>
          <w:rFonts w:ascii="Times New Roman" w:eastAsia="等线" w:hAnsi="Times New Roman" w:cs="Times New Roman"/>
          <w:sz w:val="21"/>
          <w:szCs w:val="21"/>
        </w:rPr>
      </w:pPr>
      <w:r w:rsidRPr="00F562C4">
        <w:rPr>
          <w:rFonts w:ascii="Times New Roman" w:eastAsia="等线" w:hAnsi="Times New Roman" w:cs="Times New Roman"/>
          <w:sz w:val="21"/>
          <w:szCs w:val="21"/>
          <w:vertAlign w:val="superscript"/>
        </w:rPr>
        <w:t>5</w:t>
      </w:r>
      <w:r w:rsidRPr="00F562C4">
        <w:rPr>
          <w:rFonts w:ascii="Times New Roman" w:eastAsia="等线" w:hAnsi="Times New Roman" w:cs="Times New Roman"/>
          <w:sz w:val="21"/>
          <w:szCs w:val="21"/>
        </w:rPr>
        <w:t xml:space="preserve">School of Integrated Circuits and Electronics, Beijing Institute of Technology, Beijing, 100081 China. </w:t>
      </w:r>
    </w:p>
    <w:p w14:paraId="6C601136" w14:textId="00C4BAB5" w:rsidR="00405512" w:rsidRPr="00F562C4" w:rsidRDefault="00000000">
      <w:pPr>
        <w:widowControl/>
        <w:spacing w:after="0" w:line="240" w:lineRule="auto"/>
        <w:jc w:val="both"/>
        <w:rPr>
          <w:rFonts w:ascii="Times New Roman" w:eastAsia="等线" w:hAnsi="Times New Roman" w:cs="Times New Roman"/>
          <w:sz w:val="21"/>
          <w:szCs w:val="21"/>
        </w:rPr>
      </w:pPr>
      <w:r w:rsidRPr="00F562C4">
        <w:rPr>
          <w:rFonts w:ascii="Times New Roman" w:eastAsia="等线" w:hAnsi="Times New Roman" w:cs="Times New Roman"/>
          <w:sz w:val="21"/>
          <w:szCs w:val="21"/>
          <w:vertAlign w:val="superscript"/>
        </w:rPr>
        <w:t>#</w:t>
      </w:r>
      <w:r w:rsidRPr="00F562C4">
        <w:rPr>
          <w:rFonts w:ascii="Times New Roman" w:eastAsia="等线" w:hAnsi="Times New Roman" w:cs="Times New Roman"/>
          <w:sz w:val="21"/>
          <w:szCs w:val="21"/>
        </w:rPr>
        <w:t>These authors contributed equally</w:t>
      </w:r>
      <w:r w:rsidR="00770CD2" w:rsidRPr="00F562C4">
        <w:rPr>
          <w:rFonts w:ascii="Times New Roman" w:eastAsia="等线" w:hAnsi="Times New Roman" w:cs="Times New Roman"/>
          <w:sz w:val="21"/>
          <w:szCs w:val="21"/>
        </w:rPr>
        <w:t>: Tao Wang, Nan Zhang</w:t>
      </w:r>
    </w:p>
    <w:p w14:paraId="4A02CDB1" w14:textId="7CEE9684" w:rsidR="008C3CDE" w:rsidRPr="00F562C4" w:rsidRDefault="00000000" w:rsidP="008C14ED">
      <w:pPr>
        <w:widowControl/>
        <w:spacing w:afterLines="100" w:after="312" w:line="259" w:lineRule="auto"/>
        <w:jc w:val="both"/>
        <w:rPr>
          <w:rStyle w:val="ab"/>
          <w:rFonts w:ascii="Times New Roman" w:eastAsia="等线" w:hAnsi="Times New Roman" w:cs="Times New Roman"/>
          <w:color w:val="auto"/>
          <w:sz w:val="21"/>
          <w:szCs w:val="21"/>
          <w:u w:val="none"/>
        </w:rPr>
      </w:pPr>
      <w:r w:rsidRPr="00F562C4">
        <w:rPr>
          <w:rFonts w:ascii="Times New Roman" w:eastAsia="等线" w:hAnsi="Times New Roman" w:cs="Times New Roman"/>
          <w:sz w:val="21"/>
          <w:szCs w:val="21"/>
          <w:vertAlign w:val="superscript"/>
        </w:rPr>
        <w:t>*</w:t>
      </w:r>
      <w:r w:rsidRPr="00F562C4">
        <w:rPr>
          <w:rFonts w:ascii="Times New Roman" w:eastAsia="等线" w:hAnsi="Times New Roman" w:cs="Times New Roman"/>
          <w:sz w:val="21"/>
          <w:szCs w:val="21"/>
        </w:rPr>
        <w:t xml:space="preserve">Corresponding Authors e-mail: </w:t>
      </w:r>
      <w:hyperlink r:id="rId7" w:history="1">
        <w:r w:rsidR="00D81D99" w:rsidRPr="00F562C4">
          <w:rPr>
            <w:rStyle w:val="ab"/>
            <w:rFonts w:ascii="Times New Roman" w:eastAsia="等线" w:hAnsi="Times New Roman" w:cs="Times New Roman"/>
            <w:color w:val="auto"/>
            <w:sz w:val="21"/>
            <w:szCs w:val="21"/>
            <w:u w:val="none"/>
          </w:rPr>
          <w:t>nanzhang@bit.edu.cn;</w:t>
        </w:r>
      </w:hyperlink>
      <w:r w:rsidRPr="00F562C4">
        <w:rPr>
          <w:rFonts w:ascii="Times New Roman" w:eastAsia="等线" w:hAnsi="Times New Roman" w:cs="Times New Roman"/>
          <w:sz w:val="21"/>
          <w:szCs w:val="21"/>
        </w:rPr>
        <w:t xml:space="preserve"> </w:t>
      </w:r>
      <w:hyperlink r:id="rId8" w:history="1">
        <w:r w:rsidR="00D81D99" w:rsidRPr="00F562C4">
          <w:rPr>
            <w:rStyle w:val="ab"/>
            <w:rFonts w:ascii="Times New Roman" w:eastAsia="等线" w:hAnsi="Times New Roman" w:cs="Times New Roman"/>
            <w:color w:val="auto"/>
            <w:sz w:val="21"/>
            <w:szCs w:val="21"/>
            <w:u w:val="none"/>
          </w:rPr>
          <w:t>huanglingling@bit.edu.cn;</w:t>
        </w:r>
      </w:hyperlink>
      <w:r w:rsidRPr="00F562C4">
        <w:rPr>
          <w:rFonts w:ascii="Times New Roman" w:eastAsia="等线" w:hAnsi="Times New Roman" w:cs="Times New Roman"/>
          <w:sz w:val="21"/>
          <w:szCs w:val="21"/>
        </w:rPr>
        <w:t xml:space="preserve"> </w:t>
      </w:r>
      <w:hyperlink r:id="rId9" w:history="1">
        <w:r w:rsidR="00D81D99" w:rsidRPr="00F562C4">
          <w:rPr>
            <w:rStyle w:val="ab"/>
            <w:rFonts w:ascii="Times New Roman" w:eastAsia="等线" w:hAnsi="Times New Roman" w:cs="Times New Roman"/>
            <w:color w:val="auto"/>
            <w:sz w:val="21"/>
            <w:szCs w:val="21"/>
            <w:u w:val="none"/>
          </w:rPr>
          <w:t>liu-yang@mail.tsinghua.edu.cn;</w:t>
        </w:r>
      </w:hyperlink>
      <w:r w:rsidRPr="00F562C4">
        <w:rPr>
          <w:rFonts w:ascii="Times New Roman" w:eastAsia="等线" w:hAnsi="Times New Roman" w:cs="Times New Roman"/>
          <w:sz w:val="21"/>
          <w:szCs w:val="21"/>
        </w:rPr>
        <w:t xml:space="preserve"> </w:t>
      </w:r>
      <w:hyperlink r:id="rId10" w:history="1">
        <w:r w:rsidRPr="00F562C4">
          <w:rPr>
            <w:rStyle w:val="ab"/>
            <w:rFonts w:ascii="Times New Roman" w:eastAsia="等线" w:hAnsi="Times New Roman" w:cs="Times New Roman"/>
            <w:color w:val="auto"/>
            <w:sz w:val="21"/>
            <w:szCs w:val="21"/>
            <w:u w:val="none"/>
          </w:rPr>
          <w:t>yanzhiyong@bcpca.ac.cn</w:t>
        </w:r>
      </w:hyperlink>
    </w:p>
    <w:p w14:paraId="5E8987F4" w14:textId="77777777" w:rsidR="00F562C4" w:rsidRDefault="00F562C4" w:rsidP="008C14ED">
      <w:pPr>
        <w:widowControl/>
        <w:spacing w:afterLines="100" w:after="312" w:line="259" w:lineRule="auto"/>
        <w:jc w:val="both"/>
        <w:rPr>
          <w:rStyle w:val="ab"/>
          <w:rFonts w:ascii="Times New Roman" w:eastAsia="等线" w:hAnsi="Times New Roman" w:cs="Times New Roman"/>
          <w:color w:val="auto"/>
          <w:sz w:val="21"/>
          <w:szCs w:val="21"/>
          <w:u w:val="none"/>
        </w:rPr>
      </w:pPr>
    </w:p>
    <w:p w14:paraId="6D63AAFE" w14:textId="77777777" w:rsidR="00F562C4" w:rsidRDefault="00F562C4" w:rsidP="008C14ED">
      <w:pPr>
        <w:widowControl/>
        <w:spacing w:afterLines="100" w:after="312" w:line="259" w:lineRule="auto"/>
        <w:jc w:val="both"/>
        <w:rPr>
          <w:rStyle w:val="ab"/>
          <w:rFonts w:ascii="Times New Roman" w:eastAsia="等线" w:hAnsi="Times New Roman" w:cs="Times New Roman"/>
          <w:color w:val="auto"/>
          <w:sz w:val="21"/>
          <w:szCs w:val="21"/>
          <w:u w:val="none"/>
        </w:rPr>
      </w:pPr>
    </w:p>
    <w:p w14:paraId="7C2421F7" w14:textId="77777777" w:rsidR="00F562C4" w:rsidRDefault="00F562C4" w:rsidP="008C14ED">
      <w:pPr>
        <w:widowControl/>
        <w:spacing w:afterLines="100" w:after="312" w:line="259" w:lineRule="auto"/>
        <w:jc w:val="both"/>
        <w:rPr>
          <w:rStyle w:val="ab"/>
          <w:rFonts w:ascii="Times New Roman" w:eastAsia="等线" w:hAnsi="Times New Roman" w:cs="Times New Roman"/>
          <w:color w:val="auto"/>
          <w:sz w:val="21"/>
          <w:szCs w:val="21"/>
          <w:u w:val="none"/>
        </w:rPr>
      </w:pPr>
    </w:p>
    <w:p w14:paraId="3C512EF5" w14:textId="77777777" w:rsidR="00F562C4" w:rsidRDefault="00F562C4" w:rsidP="008C14ED">
      <w:pPr>
        <w:widowControl/>
        <w:spacing w:afterLines="100" w:after="312" w:line="259" w:lineRule="auto"/>
        <w:jc w:val="both"/>
        <w:rPr>
          <w:rStyle w:val="ab"/>
          <w:rFonts w:ascii="Times New Roman" w:eastAsia="等线" w:hAnsi="Times New Roman" w:cs="Times New Roman"/>
          <w:color w:val="auto"/>
          <w:sz w:val="21"/>
          <w:szCs w:val="21"/>
          <w:u w:val="none"/>
        </w:rPr>
      </w:pPr>
    </w:p>
    <w:p w14:paraId="7FF6541D" w14:textId="77777777" w:rsidR="00F562C4" w:rsidRDefault="00F562C4" w:rsidP="008C14ED">
      <w:pPr>
        <w:widowControl/>
        <w:spacing w:afterLines="100" w:after="312" w:line="259" w:lineRule="auto"/>
        <w:jc w:val="both"/>
        <w:rPr>
          <w:rStyle w:val="ab"/>
          <w:rFonts w:ascii="Times New Roman" w:eastAsia="等线" w:hAnsi="Times New Roman" w:cs="Times New Roman"/>
          <w:color w:val="auto"/>
          <w:sz w:val="21"/>
          <w:szCs w:val="21"/>
          <w:u w:val="none"/>
        </w:rPr>
      </w:pPr>
    </w:p>
    <w:p w14:paraId="73CAA2E4" w14:textId="77777777" w:rsidR="00F562C4" w:rsidRDefault="00F562C4" w:rsidP="008C14ED">
      <w:pPr>
        <w:widowControl/>
        <w:spacing w:afterLines="100" w:after="312" w:line="259" w:lineRule="auto"/>
        <w:jc w:val="both"/>
        <w:rPr>
          <w:rStyle w:val="ab"/>
          <w:rFonts w:ascii="Times New Roman" w:eastAsia="等线" w:hAnsi="Times New Roman" w:cs="Times New Roman"/>
          <w:color w:val="auto"/>
          <w:sz w:val="21"/>
          <w:szCs w:val="21"/>
          <w:u w:val="none"/>
        </w:rPr>
      </w:pPr>
    </w:p>
    <w:p w14:paraId="59F170FA" w14:textId="77777777" w:rsidR="00F562C4" w:rsidRDefault="00F562C4" w:rsidP="008C14ED">
      <w:pPr>
        <w:widowControl/>
        <w:spacing w:afterLines="100" w:after="312" w:line="259" w:lineRule="auto"/>
        <w:jc w:val="both"/>
        <w:rPr>
          <w:rStyle w:val="ab"/>
          <w:rFonts w:ascii="Times New Roman" w:eastAsia="等线" w:hAnsi="Times New Roman" w:cs="Times New Roman"/>
          <w:color w:val="auto"/>
          <w:sz w:val="21"/>
          <w:szCs w:val="21"/>
          <w:u w:val="none"/>
        </w:rPr>
      </w:pPr>
    </w:p>
    <w:p w14:paraId="6561307F" w14:textId="77777777" w:rsidR="00F562C4" w:rsidRPr="00AC688E" w:rsidRDefault="00F562C4" w:rsidP="008C14ED">
      <w:pPr>
        <w:widowControl/>
        <w:spacing w:afterLines="100" w:after="312" w:line="259" w:lineRule="auto"/>
        <w:jc w:val="both"/>
        <w:rPr>
          <w:rFonts w:ascii="Times New Roman" w:eastAsia="等线" w:hAnsi="Times New Roman" w:cs="Times New Roman"/>
          <w:color w:val="000000"/>
          <w:sz w:val="21"/>
          <w:szCs w:val="21"/>
          <w:shd w:val="clear" w:color="auto" w:fill="FFFFFF"/>
          <w:vertAlign w:val="superscript"/>
          <w14:ligatures w14:val="none"/>
        </w:rPr>
      </w:pPr>
    </w:p>
    <w:p w14:paraId="448511B2" w14:textId="223E45A7" w:rsidR="00405512" w:rsidRPr="00AC688E" w:rsidRDefault="008C3CDE" w:rsidP="00712E25">
      <w:pPr>
        <w:spacing w:after="0" w:line="240" w:lineRule="auto"/>
        <w:rPr>
          <w:rFonts w:ascii="Times New Roman" w:hAnsi="Times New Roman" w:cs="Times New Roman"/>
          <w:b/>
          <w:bCs/>
          <w:szCs w:val="22"/>
        </w:rPr>
      </w:pPr>
      <w:r w:rsidRPr="00AC688E">
        <w:rPr>
          <w:rFonts w:ascii="Times New Roman" w:hAnsi="Times New Roman" w:cs="Times New Roman" w:hint="eastAsia"/>
          <w:b/>
          <w:bCs/>
          <w:szCs w:val="22"/>
        </w:rPr>
        <w:lastRenderedPageBreak/>
        <w:t>This file includes:</w:t>
      </w:r>
    </w:p>
    <w:p w14:paraId="7A8B6C60" w14:textId="49711007" w:rsidR="004A1132" w:rsidRPr="008C3CDE" w:rsidRDefault="00B046A1" w:rsidP="00712E25">
      <w:pPr>
        <w:spacing w:after="0" w:line="240" w:lineRule="auto"/>
        <w:jc w:val="both"/>
        <w:rPr>
          <w:rFonts w:ascii="Times New Roman" w:hAnsi="Times New Roman" w:cs="Times New Roman"/>
          <w:szCs w:val="22"/>
        </w:rPr>
      </w:pPr>
      <w:r w:rsidRPr="008C3CDE">
        <w:rPr>
          <w:rFonts w:ascii="Times New Roman" w:hAnsi="Times New Roman" w:cs="Times New Roman" w:hint="eastAsia"/>
          <w:szCs w:val="22"/>
        </w:rPr>
        <w:t>Supplementary Note 1: Formulas for calculating conduction band potentials and valence band potentials</w:t>
      </w:r>
    </w:p>
    <w:p w14:paraId="5D40375A" w14:textId="41882712" w:rsidR="00B046A1" w:rsidRPr="008C3CDE" w:rsidRDefault="00B046A1" w:rsidP="00712E25">
      <w:pPr>
        <w:spacing w:after="0" w:line="240" w:lineRule="auto"/>
        <w:jc w:val="both"/>
        <w:rPr>
          <w:rFonts w:ascii="Times New Roman" w:hAnsi="Times New Roman" w:cs="Times New Roman"/>
          <w:szCs w:val="22"/>
        </w:rPr>
      </w:pPr>
      <w:r w:rsidRPr="008C3CDE">
        <w:rPr>
          <w:rFonts w:ascii="Times New Roman" w:hAnsi="Times New Roman" w:cs="Times New Roman" w:hint="eastAsia"/>
          <w:szCs w:val="22"/>
        </w:rPr>
        <w:t>Supplementary Note 2: Computational details</w:t>
      </w:r>
    </w:p>
    <w:p w14:paraId="5CE51843" w14:textId="4949727D" w:rsidR="00B046A1" w:rsidRPr="008C3CDE" w:rsidRDefault="00B046A1" w:rsidP="00712E25">
      <w:pPr>
        <w:spacing w:after="0" w:line="240" w:lineRule="auto"/>
        <w:jc w:val="both"/>
        <w:rPr>
          <w:rFonts w:ascii="Times New Roman" w:hAnsi="Times New Roman" w:cs="Times New Roman"/>
          <w:szCs w:val="22"/>
        </w:rPr>
      </w:pPr>
      <w:r w:rsidRPr="008C3CDE">
        <w:rPr>
          <w:rFonts w:ascii="Times New Roman" w:hAnsi="Times New Roman" w:cs="Times New Roman" w:hint="eastAsia"/>
          <w:szCs w:val="22"/>
        </w:rPr>
        <w:t xml:space="preserve">Fig. S1 SEM image of the </w:t>
      </w:r>
      <w:proofErr w:type="spellStart"/>
      <w:r w:rsidRPr="008C3CDE">
        <w:rPr>
          <w:rFonts w:ascii="Times New Roman" w:hAnsi="Times New Roman" w:cs="Times New Roman" w:hint="eastAsia"/>
          <w:szCs w:val="22"/>
        </w:rPr>
        <w:t>MXenes</w:t>
      </w:r>
      <w:proofErr w:type="spellEnd"/>
      <w:r w:rsidRPr="008C3CDE">
        <w:rPr>
          <w:rFonts w:ascii="Times New Roman" w:hAnsi="Times New Roman" w:cs="Times New Roman" w:hint="eastAsia"/>
          <w:szCs w:val="22"/>
        </w:rPr>
        <w:t xml:space="preserve"> film.</w:t>
      </w:r>
    </w:p>
    <w:p w14:paraId="765CF01D" w14:textId="0D2B86DB" w:rsidR="00B046A1" w:rsidRPr="008C3CDE" w:rsidRDefault="00B046A1" w:rsidP="00712E25">
      <w:pPr>
        <w:spacing w:after="0" w:line="240" w:lineRule="auto"/>
        <w:jc w:val="both"/>
        <w:rPr>
          <w:rFonts w:ascii="Times New Roman" w:hAnsi="Times New Roman" w:cs="Times New Roman"/>
          <w:szCs w:val="22"/>
        </w:rPr>
      </w:pPr>
      <w:r w:rsidRPr="008C3CDE">
        <w:rPr>
          <w:rFonts w:ascii="Times New Roman" w:hAnsi="Times New Roman" w:cs="Times New Roman" w:hint="eastAsia"/>
          <w:szCs w:val="22"/>
        </w:rPr>
        <w:t>Fig. S2 AFM image of the Co-TiO</w:t>
      </w:r>
      <w:r w:rsidRPr="008C3CDE">
        <w:rPr>
          <w:rFonts w:ascii="Times New Roman" w:hAnsi="Times New Roman" w:cs="Times New Roman" w:hint="eastAsia"/>
          <w:szCs w:val="22"/>
          <w:vertAlign w:val="subscript"/>
        </w:rPr>
        <w:t>2</w:t>
      </w:r>
      <w:r w:rsidRPr="008C3CDE">
        <w:rPr>
          <w:rFonts w:ascii="Times New Roman" w:hAnsi="Times New Roman" w:cs="Times New Roman" w:hint="eastAsia"/>
          <w:szCs w:val="22"/>
        </w:rPr>
        <w:t xml:space="preserve"> Nanosheet.</w:t>
      </w:r>
    </w:p>
    <w:p w14:paraId="41E5C2B9" w14:textId="0754C306" w:rsidR="00B046A1" w:rsidRPr="008C3CDE" w:rsidRDefault="00B046A1" w:rsidP="00712E25">
      <w:pPr>
        <w:spacing w:after="0" w:line="240" w:lineRule="auto"/>
        <w:jc w:val="both"/>
        <w:rPr>
          <w:rFonts w:ascii="Times New Roman" w:hAnsi="Times New Roman" w:cs="Times New Roman"/>
          <w:szCs w:val="22"/>
        </w:rPr>
      </w:pPr>
      <w:r w:rsidRPr="008C3CDE">
        <w:rPr>
          <w:rFonts w:ascii="Times New Roman" w:hAnsi="Times New Roman" w:cs="Times New Roman" w:hint="eastAsia"/>
          <w:szCs w:val="22"/>
        </w:rPr>
        <w:t xml:space="preserve">Fig. S3 EDX mapping of the elemental composition of </w:t>
      </w:r>
      <w:proofErr w:type="spellStart"/>
      <w:r w:rsidRPr="008C3CDE">
        <w:rPr>
          <w:rFonts w:ascii="Times New Roman" w:hAnsi="Times New Roman" w:cs="Times New Roman" w:hint="eastAsia"/>
          <w:szCs w:val="22"/>
        </w:rPr>
        <w:t>MXenes</w:t>
      </w:r>
      <w:proofErr w:type="spellEnd"/>
      <w:r w:rsidRPr="008C3CDE">
        <w:rPr>
          <w:rFonts w:ascii="Times New Roman" w:hAnsi="Times New Roman" w:cs="Times New Roman" w:hint="eastAsia"/>
          <w:szCs w:val="22"/>
        </w:rPr>
        <w:t>.</w:t>
      </w:r>
    </w:p>
    <w:p w14:paraId="44D7ABA3" w14:textId="5C4F628F" w:rsidR="00B046A1" w:rsidRPr="008C3CDE" w:rsidRDefault="00B046A1" w:rsidP="00712E25">
      <w:pPr>
        <w:spacing w:after="0" w:line="240" w:lineRule="auto"/>
        <w:jc w:val="both"/>
        <w:rPr>
          <w:rFonts w:ascii="Times New Roman" w:hAnsi="Times New Roman" w:cs="Times New Roman"/>
          <w:szCs w:val="22"/>
        </w:rPr>
      </w:pPr>
      <w:r w:rsidRPr="008C3CDE">
        <w:rPr>
          <w:rFonts w:ascii="Times New Roman" w:hAnsi="Times New Roman" w:cs="Times New Roman" w:hint="eastAsia"/>
          <w:szCs w:val="22"/>
        </w:rPr>
        <w:t>Fig. S4 EDX mapping of the elemental composition of Co-TiO</w:t>
      </w:r>
      <w:r w:rsidRPr="008C3CDE">
        <w:rPr>
          <w:rFonts w:ascii="Times New Roman" w:hAnsi="Times New Roman" w:cs="Times New Roman" w:hint="eastAsia"/>
          <w:szCs w:val="22"/>
          <w:vertAlign w:val="subscript"/>
        </w:rPr>
        <w:t>2</w:t>
      </w:r>
      <w:r w:rsidRPr="008C3CDE">
        <w:rPr>
          <w:rFonts w:ascii="Times New Roman" w:hAnsi="Times New Roman" w:cs="Times New Roman" w:hint="eastAsia"/>
          <w:szCs w:val="22"/>
        </w:rPr>
        <w:t>.</w:t>
      </w:r>
    </w:p>
    <w:p w14:paraId="3E9C99E4" w14:textId="064FE23F" w:rsidR="00B046A1" w:rsidRPr="008C3CDE" w:rsidRDefault="00B046A1" w:rsidP="00712E25">
      <w:pPr>
        <w:spacing w:after="0" w:line="240" w:lineRule="auto"/>
        <w:jc w:val="both"/>
        <w:rPr>
          <w:rFonts w:ascii="Times New Roman" w:hAnsi="Times New Roman" w:cs="Times New Roman"/>
          <w:szCs w:val="22"/>
        </w:rPr>
      </w:pPr>
      <w:r w:rsidRPr="008C3CDE">
        <w:rPr>
          <w:rFonts w:ascii="Times New Roman" w:hAnsi="Times New Roman" w:cs="Times New Roman" w:hint="eastAsia"/>
          <w:szCs w:val="22"/>
        </w:rPr>
        <w:t xml:space="preserve">Fig. S5 XPS spectra of </w:t>
      </w:r>
      <w:proofErr w:type="spellStart"/>
      <w:r w:rsidRPr="008C3CDE">
        <w:rPr>
          <w:rFonts w:ascii="Times New Roman" w:hAnsi="Times New Roman" w:cs="Times New Roman" w:hint="eastAsia"/>
          <w:szCs w:val="22"/>
        </w:rPr>
        <w:t>MXenes</w:t>
      </w:r>
      <w:proofErr w:type="spellEnd"/>
      <w:r w:rsidRPr="008C3CDE">
        <w:rPr>
          <w:rFonts w:ascii="Times New Roman" w:hAnsi="Times New Roman" w:cs="Times New Roman" w:hint="eastAsia"/>
          <w:szCs w:val="22"/>
        </w:rPr>
        <w:t xml:space="preserve"> powder.</w:t>
      </w:r>
    </w:p>
    <w:p w14:paraId="3E961EA9" w14:textId="25059FA6" w:rsidR="00B046A1" w:rsidRPr="008C3CDE" w:rsidRDefault="00B046A1" w:rsidP="00712E25">
      <w:pPr>
        <w:spacing w:after="0" w:line="240" w:lineRule="auto"/>
        <w:jc w:val="both"/>
        <w:rPr>
          <w:rFonts w:ascii="Times New Roman" w:hAnsi="Times New Roman" w:cs="Times New Roman"/>
          <w:szCs w:val="22"/>
        </w:rPr>
      </w:pPr>
      <w:r w:rsidRPr="008C3CDE">
        <w:rPr>
          <w:rFonts w:ascii="Times New Roman" w:hAnsi="Times New Roman" w:cs="Times New Roman" w:hint="eastAsia"/>
          <w:szCs w:val="22"/>
        </w:rPr>
        <w:t>Fig. S6 Preparation process of biosensor.</w:t>
      </w:r>
    </w:p>
    <w:p w14:paraId="01A3B0CB" w14:textId="174FB8EE" w:rsidR="00B046A1" w:rsidRPr="008C3CDE" w:rsidRDefault="00B046A1" w:rsidP="00712E25">
      <w:pPr>
        <w:spacing w:after="0" w:line="240" w:lineRule="auto"/>
        <w:jc w:val="both"/>
        <w:rPr>
          <w:rFonts w:ascii="Times New Roman" w:hAnsi="Times New Roman" w:cs="Times New Roman"/>
          <w:szCs w:val="22"/>
        </w:rPr>
      </w:pPr>
      <w:r w:rsidRPr="008C3CDE">
        <w:rPr>
          <w:rFonts w:ascii="Times New Roman" w:hAnsi="Times New Roman" w:cs="Times New Roman" w:hint="eastAsia"/>
          <w:szCs w:val="22"/>
        </w:rPr>
        <w:t>Fig. S7 The photocurrent response diagram corresponding to progressively modified electrodes.</w:t>
      </w:r>
    </w:p>
    <w:p w14:paraId="2B426C2F" w14:textId="36D5BFE2" w:rsidR="00B046A1" w:rsidRPr="008C3CDE" w:rsidRDefault="00B046A1" w:rsidP="00712E25">
      <w:pPr>
        <w:spacing w:after="0" w:line="240" w:lineRule="auto"/>
        <w:jc w:val="both"/>
        <w:rPr>
          <w:rFonts w:ascii="Times New Roman" w:hAnsi="Times New Roman" w:cs="Times New Roman"/>
          <w:szCs w:val="22"/>
        </w:rPr>
      </w:pPr>
      <w:r w:rsidRPr="008C3CDE">
        <w:rPr>
          <w:rFonts w:ascii="Times New Roman" w:hAnsi="Times New Roman" w:cs="Times New Roman" w:hint="eastAsia"/>
          <w:szCs w:val="22"/>
        </w:rPr>
        <w:t>Fig. S8 PL spectra of Co-TiO</w:t>
      </w:r>
      <w:r w:rsidRPr="008C3CDE">
        <w:rPr>
          <w:rFonts w:ascii="Times New Roman" w:hAnsi="Times New Roman" w:cs="Times New Roman" w:hint="eastAsia"/>
          <w:szCs w:val="22"/>
          <w:vertAlign w:val="subscript"/>
        </w:rPr>
        <w:t>2</w:t>
      </w:r>
      <w:r w:rsidRPr="008C3CDE">
        <w:rPr>
          <w:rFonts w:ascii="Times New Roman" w:hAnsi="Times New Roman" w:cs="Times New Roman" w:hint="eastAsia"/>
          <w:szCs w:val="22"/>
        </w:rPr>
        <w:t xml:space="preserve"> with MF and without MF conditions.</w:t>
      </w:r>
    </w:p>
    <w:p w14:paraId="6252270C" w14:textId="6B32FE01" w:rsidR="00B046A1" w:rsidRPr="008C3CDE" w:rsidRDefault="00B046A1" w:rsidP="00712E25">
      <w:pPr>
        <w:spacing w:after="0" w:line="240" w:lineRule="auto"/>
        <w:jc w:val="both"/>
        <w:rPr>
          <w:rFonts w:ascii="Times New Roman" w:hAnsi="Times New Roman" w:cs="Times New Roman"/>
          <w:szCs w:val="22"/>
        </w:rPr>
      </w:pPr>
      <w:r w:rsidRPr="008C3CDE">
        <w:rPr>
          <w:rFonts w:ascii="Times New Roman" w:hAnsi="Times New Roman" w:cs="Times New Roman" w:hint="eastAsia"/>
          <w:szCs w:val="22"/>
        </w:rPr>
        <w:t xml:space="preserve">Fig. S9 The intensity of the photocurrent signal changes with different </w:t>
      </w:r>
      <w:proofErr w:type="spellStart"/>
      <w:r w:rsidRPr="008C3CDE">
        <w:rPr>
          <w:rFonts w:ascii="Times New Roman" w:hAnsi="Times New Roman" w:cs="Times New Roman" w:hint="eastAsia"/>
          <w:szCs w:val="22"/>
        </w:rPr>
        <w:t>kempatide</w:t>
      </w:r>
      <w:proofErr w:type="spellEnd"/>
      <w:r w:rsidRPr="008C3CDE">
        <w:rPr>
          <w:rFonts w:ascii="Times New Roman" w:hAnsi="Times New Roman" w:cs="Times New Roman" w:hint="eastAsia"/>
          <w:szCs w:val="22"/>
        </w:rPr>
        <w:t xml:space="preserve"> concentrations.</w:t>
      </w:r>
    </w:p>
    <w:p w14:paraId="478412BD" w14:textId="0E69425E" w:rsidR="00B046A1" w:rsidRPr="008C3CDE" w:rsidRDefault="00B046A1" w:rsidP="00712E25">
      <w:pPr>
        <w:spacing w:after="0" w:line="240" w:lineRule="auto"/>
        <w:jc w:val="both"/>
        <w:rPr>
          <w:rFonts w:ascii="Times New Roman" w:hAnsi="Times New Roman" w:cs="Times New Roman"/>
          <w:szCs w:val="22"/>
        </w:rPr>
      </w:pPr>
      <w:r w:rsidRPr="008C3CDE">
        <w:rPr>
          <w:rFonts w:ascii="Times New Roman" w:hAnsi="Times New Roman" w:cs="Times New Roman" w:hint="eastAsia"/>
          <w:szCs w:val="22"/>
        </w:rPr>
        <w:t>Fig. S10 The linear relationship between the intensity of the photocurrent changes and the PKA concentration without magnetic field.</w:t>
      </w:r>
    </w:p>
    <w:p w14:paraId="51CABDC3" w14:textId="30F55929" w:rsidR="00B046A1" w:rsidRPr="008C3CDE" w:rsidRDefault="00B046A1" w:rsidP="00712E25">
      <w:pPr>
        <w:spacing w:after="0" w:line="240" w:lineRule="auto"/>
        <w:jc w:val="both"/>
        <w:rPr>
          <w:rFonts w:ascii="Times New Roman" w:hAnsi="Times New Roman" w:cs="Times New Roman"/>
          <w:szCs w:val="22"/>
        </w:rPr>
      </w:pPr>
      <w:r w:rsidRPr="008C3CDE">
        <w:rPr>
          <w:rFonts w:ascii="Times New Roman" w:hAnsi="Times New Roman" w:cs="Times New Roman" w:hint="eastAsia"/>
          <w:szCs w:val="22"/>
        </w:rPr>
        <w:t>Fig. S11 The detection of PKA concentration in the synovial fluid (diluted 500 times) of normal individuals and osteoarthritis patients using an Elisa kit.</w:t>
      </w:r>
    </w:p>
    <w:p w14:paraId="3C0171A5" w14:textId="3CF1CFF7" w:rsidR="00B046A1" w:rsidRPr="008C3CDE" w:rsidRDefault="00B046A1" w:rsidP="00712E25">
      <w:pPr>
        <w:spacing w:after="0" w:line="240" w:lineRule="auto"/>
        <w:jc w:val="both"/>
        <w:rPr>
          <w:rFonts w:ascii="Times New Roman" w:hAnsi="Times New Roman" w:cs="Times New Roman"/>
          <w:szCs w:val="22"/>
        </w:rPr>
      </w:pPr>
      <w:r w:rsidRPr="008C3CDE">
        <w:rPr>
          <w:rFonts w:ascii="Times New Roman" w:hAnsi="Times New Roman" w:cs="Times New Roman" w:hint="eastAsia"/>
          <w:szCs w:val="22"/>
        </w:rPr>
        <w:t>Fig. S12 8-cycle response curve of the PEC biosensor.</w:t>
      </w:r>
    </w:p>
    <w:p w14:paraId="2029629D" w14:textId="30AD09B3" w:rsidR="008C3CDE" w:rsidRPr="00AC688E" w:rsidRDefault="00B046A1" w:rsidP="00AC688E">
      <w:pPr>
        <w:spacing w:after="0" w:line="240" w:lineRule="auto"/>
        <w:jc w:val="both"/>
        <w:rPr>
          <w:rFonts w:ascii="Times New Roman" w:hAnsi="Times New Roman" w:cs="Times New Roman"/>
          <w:szCs w:val="22"/>
        </w:rPr>
      </w:pPr>
      <w:r w:rsidRPr="008C3CDE">
        <w:rPr>
          <w:rFonts w:ascii="Times New Roman" w:hAnsi="Times New Roman" w:cs="Times New Roman" w:hint="eastAsia"/>
          <w:szCs w:val="22"/>
        </w:rPr>
        <w:t>Table 1 Comparison of various methods for PKA activity assay</w:t>
      </w:r>
      <w:bookmarkStart w:id="0" w:name="_Hlk202297070"/>
    </w:p>
    <w:p w14:paraId="4004A03F" w14:textId="3938D244" w:rsidR="00405512" w:rsidRPr="00AC688E" w:rsidRDefault="00D81D99" w:rsidP="00AC688E">
      <w:pPr>
        <w:spacing w:beforeLines="100" w:before="312" w:after="0"/>
        <w:rPr>
          <w:rFonts w:ascii="Times New Roman" w:hAnsi="Times New Roman" w:cs="Times New Roman"/>
          <w:szCs w:val="22"/>
        </w:rPr>
      </w:pPr>
      <w:r w:rsidRPr="00AC688E">
        <w:rPr>
          <w:rFonts w:ascii="Times New Roman" w:hAnsi="Times New Roman" w:cs="Times New Roman" w:hint="eastAsia"/>
          <w:b/>
          <w:bCs/>
          <w:szCs w:val="22"/>
        </w:rPr>
        <w:t xml:space="preserve">Supplementary </w:t>
      </w:r>
      <w:r w:rsidRPr="00AC688E">
        <w:rPr>
          <w:rFonts w:ascii="Times New Roman" w:hAnsi="Times New Roman" w:cs="Times New Roman"/>
          <w:b/>
          <w:bCs/>
          <w:szCs w:val="22"/>
        </w:rPr>
        <w:t>Note 1: Formulas for calculating conduction band potentials and valence band potentials</w:t>
      </w:r>
      <w:r w:rsidR="00B046A1" w:rsidRPr="00AC688E">
        <w:rPr>
          <w:rFonts w:ascii="Times New Roman" w:hAnsi="Times New Roman" w:cs="Times New Roman" w:hint="eastAsia"/>
          <w:b/>
          <w:bCs/>
          <w:szCs w:val="22"/>
        </w:rPr>
        <w:t>.</w:t>
      </w:r>
      <w:r w:rsidRPr="00AC688E">
        <w:rPr>
          <w:rFonts w:ascii="Times New Roman" w:hAnsi="Times New Roman" w:cs="Times New Roman"/>
          <w:szCs w:val="22"/>
        </w:rPr>
        <w:t xml:space="preserve"> </w:t>
      </w:r>
      <w:bookmarkEnd w:id="0"/>
      <w:r w:rsidRPr="00AC688E">
        <w:rPr>
          <w:rFonts w:ascii="Times New Roman" w:hAnsi="Times New Roman" w:cs="Times New Roman"/>
          <w:szCs w:val="22"/>
        </w:rPr>
        <w:t xml:space="preserve"> </w:t>
      </w:r>
    </w:p>
    <w:p w14:paraId="0C846EC6" w14:textId="77777777" w:rsidR="00405512" w:rsidRDefault="00000000" w:rsidP="00F562C4">
      <w:pPr>
        <w:spacing w:after="0" w:line="360" w:lineRule="auto"/>
        <w:rPr>
          <w:rFonts w:hint="eastAsia"/>
        </w:rPr>
      </w:pPr>
      <w:r>
        <w:rPr>
          <w:rFonts w:ascii="Times New Roman" w:hAnsi="Times New Roman" w:cs="Times New Roman"/>
        </w:rPr>
        <w:t>The conversion equation normal hydrogen electrode potential (NHE) and Ag/AgCl  electrode potential</w:t>
      </w:r>
      <w:r>
        <w:rPr>
          <w:rFonts w:ascii="Times New Roman" w:hAnsi="Times New Roman" w:cs="Times New Roman"/>
        </w:rPr>
        <w:fldChar w:fldCharType="begin"/>
      </w:r>
      <w:r>
        <w:rPr>
          <w:rFonts w:ascii="Times New Roman" w:hAnsi="Times New Roman" w:cs="Times New Roman" w:hint="eastAsia"/>
        </w:rPr>
        <w:instrText xml:space="preserve"> ADDIN ZOTERO_ITEM CSL_CITATION {"citationID":"fIKzj7ST","properties":{"formattedCitation":"\\super 1\\nosupersub{}","plainCitation":"1","noteIndex":0},"citationItems":[{"id":8268,"uris":["http://zotero.org/users/11904110/items/YPIMEJJW"],"itemData":{"id":8268,"type":"article-journal","abstract":"Abstract\n            \n              The utilization of nanochannel membranes for harvesting salinity gradient energy has shown promising potential in addressing the energy crisis and environmental pollution issues. While previous studies have mainly focused on extracting salinity energy from mixing artificial seawater with river water, the research introduces a creative approach involving dye wastewater treatment using MXene/TiO\n              2\n              membranes to achieve simultaneous photocatalytic degradation and power generation via salinity gradients. The built</w:instrText>
      </w:r>
      <w:r>
        <w:rPr>
          <w:rFonts w:ascii="Times New Roman" w:hAnsi="Times New Roman" w:cs="Times New Roman" w:hint="eastAsia"/>
        </w:rPr>
        <w:instrText>‐</w:instrText>
      </w:r>
      <w:r>
        <w:rPr>
          <w:rFonts w:ascii="Times New Roman" w:hAnsi="Times New Roman" w:cs="Times New Roman" w:hint="eastAsia"/>
        </w:rPr>
        <w:instrText>in electric field generated by MXene/TiO\n              2\n              heterojunctions enhances ionic transport and electron</w:instrText>
      </w:r>
      <w:r>
        <w:rPr>
          <w:rFonts w:ascii="Times New Roman" w:hAnsi="Times New Roman" w:cs="Times New Roman" w:hint="eastAsia"/>
        </w:rPr>
        <w:instrText>‐</w:instrText>
      </w:r>
      <w:r>
        <w:rPr>
          <w:rFonts w:ascii="Times New Roman" w:hAnsi="Times New Roman" w:cs="Times New Roman" w:hint="eastAsia"/>
        </w:rPr>
        <w:instrText xml:space="preserve">hole separation. After photocatalytic treatment of saline dye wastewater, the membrane is defined as a photodegradable membrane. This membrane exhibits increased surface charge and expanded layer spacing to optimize salinity gradient energy conversion efficiency, yielding an impressive power density of up to 11.78 W m\n              </w:instrText>
      </w:r>
      <w:r>
        <w:rPr>
          <w:rFonts w:ascii="Times New Roman" w:hAnsi="Times New Roman" w:cs="Times New Roman" w:hint="eastAsia"/>
        </w:rPr>
        <w:instrText>−</w:instrText>
      </w:r>
      <w:r>
        <w:rPr>
          <w:rFonts w:ascii="Times New Roman" w:hAnsi="Times New Roman" w:cs="Times New Roman" w:hint="eastAsia"/>
        </w:rPr>
        <w:instrText xml:space="preserve">2\n              , which is 20% higher than that of the original MXene/TiO\n              2\n              membrane. This work offers valuable insights into the development of multifunctional materials for sustainable power generation that comprehensively utilize industrial wastewater and domestic sewage.","container-title":"Advanced Functional Materials","DOI":"10.1002/adfm.202414342","ISSN":"1616-301X, 1616-3028","issue":"4","journalAbbreviation":"Adv Funct Materials","language":"en","page":"2414342","source":"DOI.org (Crossref)","title":"Enhanced Salinity Gradient Energy Conversion by Photodegradable MXene/TiO&lt;sub&gt;2&lt;/sub&gt; Membrane Utilizing Saline Dye Wastewater","volume":"35","author":[{"family":"Li","given":"Mengjie"},{"family":"Zhang","given":"Wanlu"},{"family":"Geng","given":"Yutong"},{"family":"Lu","given":"Bingxin"},{"family":"He","given":"Jianwei"},{"family":"Liu","given":"Jun"},{"family":"Li","given":"Xuejiang"},{"family":"Zhou","given":"Hangjian"},{"family":"Fan","given":"Xia"},{"family":"Zhai","given":"Jin"}],"issued":{"date-parts":[["2025",1]]}}}],"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vertAlign w:val="superscript"/>
        </w:rPr>
        <w:t>1</w:t>
      </w:r>
      <w:r>
        <w:rPr>
          <w:rFonts w:ascii="Times New Roman" w:hAnsi="Times New Roman" w:cs="Times New Roman"/>
        </w:rPr>
        <w:fldChar w:fldCharType="end"/>
      </w:r>
      <w:r>
        <w:rPr>
          <w:rFonts w:ascii="Times New Roman" w:hAnsi="Times New Roman" w:cs="Times New Roman"/>
        </w:rPr>
        <w:t>：</w:t>
      </w:r>
    </w:p>
    <w:p w14:paraId="4F9A6C42" w14:textId="77777777" w:rsidR="00405512" w:rsidRDefault="00000000" w:rsidP="00F562C4">
      <w:pPr>
        <w:spacing w:line="240" w:lineRule="auto"/>
        <w:rPr>
          <w:rFonts w:hAnsi="Cambria Math"/>
          <w:iCs/>
        </w:rPr>
      </w:pPr>
      <m:oMathPara>
        <m:oMath>
          <m:sSub>
            <m:sSubPr>
              <m:ctrlPr>
                <w:rPr>
                  <w:rFonts w:ascii="Cambria Math" w:hAnsi="Cambria Math"/>
                  <w:i/>
                </w:rPr>
              </m:ctrlPr>
            </m:sSubPr>
            <m:e>
              <m:r>
                <w:rPr>
                  <w:rFonts w:ascii="Cambria Math" w:hAnsi="Cambria Math"/>
                </w:rPr>
                <m:t>E</m:t>
              </m:r>
            </m:e>
            <m:sub>
              <m:r>
                <w:rPr>
                  <w:rFonts w:ascii="Cambria Math" w:hAnsi="Cambria Math"/>
                </w:rPr>
                <m:t>CB</m:t>
              </m:r>
            </m:sub>
          </m:sSub>
          <m:r>
            <w:rPr>
              <w:rFonts w:ascii="Cambria Math" w:hAnsi="Cambria Math"/>
            </w:rPr>
            <m:t>(</m:t>
          </m:r>
          <m:r>
            <m:rPr>
              <m:sty m:val="p"/>
            </m:rPr>
            <w:rPr>
              <w:rFonts w:ascii="Cambria Math" w:hAnsi="Cambria Math"/>
            </w:rPr>
            <m:t>V vs Ag/AgCl</m:t>
          </m:r>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fb</m:t>
              </m:r>
            </m:sub>
          </m:sSub>
          <m:r>
            <w:rPr>
              <w:rFonts w:ascii="Cambria Math" w:hAnsi="Cambria Math"/>
            </w:rPr>
            <m:t>(</m:t>
          </m:r>
          <m:r>
            <m:rPr>
              <m:sty m:val="p"/>
            </m:rPr>
            <w:rPr>
              <w:rFonts w:ascii="Cambria Math" w:hAnsi="Cambria Math"/>
            </w:rPr>
            <m:t>V vs Ag/AgCl</m:t>
          </m:r>
          <m:r>
            <w:rPr>
              <w:rFonts w:ascii="Cambria Math" w:hAnsi="Cambria Math"/>
            </w:rPr>
            <m:t xml:space="preserve">)-0.2 </m:t>
          </m:r>
          <m:r>
            <m:rPr>
              <m:sty m:val="p"/>
            </m:rPr>
            <w:rPr>
              <w:rFonts w:ascii="Cambria Math" w:hAnsi="Cambria Math"/>
            </w:rPr>
            <m:t>V</m:t>
          </m:r>
        </m:oMath>
      </m:oMathPara>
    </w:p>
    <w:p w14:paraId="72380102" w14:textId="77777777" w:rsidR="00405512" w:rsidRDefault="00000000" w:rsidP="00F562C4">
      <w:pPr>
        <w:spacing w:line="240" w:lineRule="auto"/>
        <w:rPr>
          <w:rFonts w:hAnsi="Cambria Math"/>
        </w:rPr>
      </w:pPr>
      <m:oMathPara>
        <m:oMath>
          <m:sSub>
            <m:sSubPr>
              <m:ctrlPr>
                <w:rPr>
                  <w:rFonts w:ascii="Cambria Math" w:hAnsi="Cambria Math"/>
                  <w:i/>
                </w:rPr>
              </m:ctrlPr>
            </m:sSubPr>
            <m:e>
              <m:r>
                <w:rPr>
                  <w:rFonts w:ascii="Cambria Math" w:hAnsi="Cambria Math"/>
                </w:rPr>
                <m:t>E</m:t>
              </m:r>
            </m:e>
            <m:sub>
              <m:r>
                <w:rPr>
                  <w:rFonts w:ascii="Cambria Math" w:hAnsi="Cambria Math"/>
                </w:rPr>
                <m:t>CB</m:t>
              </m:r>
            </m:sub>
          </m:sSub>
          <m:r>
            <w:rPr>
              <w:rFonts w:ascii="Cambria Math" w:hAnsi="Cambria Math"/>
            </w:rPr>
            <m:t>(</m:t>
          </m:r>
          <m:r>
            <m:rPr>
              <m:sty m:val="p"/>
            </m:rPr>
            <w:rPr>
              <w:rFonts w:ascii="Cambria Math" w:hAnsi="Cambria Math"/>
            </w:rPr>
            <m:t>V vs NHE</m:t>
          </m:r>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CB</m:t>
              </m:r>
            </m:sub>
          </m:sSub>
          <m:r>
            <w:rPr>
              <w:rFonts w:ascii="Cambria Math" w:hAnsi="Cambria Math"/>
            </w:rPr>
            <m:t>(</m:t>
          </m:r>
          <m:r>
            <m:rPr>
              <m:sty m:val="p"/>
            </m:rPr>
            <w:rPr>
              <w:rFonts w:ascii="Cambria Math" w:hAnsi="Cambria Math"/>
            </w:rPr>
            <m:t>V vs Ag/AgCl</m:t>
          </m:r>
          <m:r>
            <w:rPr>
              <w:rFonts w:ascii="Cambria Math" w:hAnsi="Cambria Math"/>
            </w:rPr>
            <m:t xml:space="preserve">)+0.24 </m:t>
          </m:r>
          <m:r>
            <m:rPr>
              <m:sty m:val="p"/>
            </m:rPr>
            <w:rPr>
              <w:rFonts w:ascii="Cambria Math" w:hAnsi="Cambria Math"/>
            </w:rPr>
            <m:t>V</m:t>
          </m:r>
        </m:oMath>
      </m:oMathPara>
    </w:p>
    <w:p w14:paraId="0D74E8FB" w14:textId="1180B629" w:rsidR="0003710F" w:rsidRPr="00B046A1" w:rsidRDefault="00000000" w:rsidP="00F562C4">
      <w:pPr>
        <w:spacing w:line="240" w:lineRule="auto"/>
        <w:rPr>
          <w:rFonts w:hAnsi="Cambria Math"/>
        </w:rPr>
      </w:pPr>
      <m:oMathPara>
        <m:oMath>
          <m:sSub>
            <m:sSubPr>
              <m:ctrlPr>
                <w:rPr>
                  <w:rFonts w:ascii="Cambria Math" w:hAnsi="Cambria Math"/>
                  <w:i/>
                </w:rPr>
              </m:ctrlPr>
            </m:sSubPr>
            <m:e>
              <m:r>
                <w:rPr>
                  <w:rFonts w:ascii="Cambria Math" w:hAnsi="Cambria Math"/>
                </w:rPr>
                <m:t>E</m:t>
              </m:r>
            </m:e>
            <m:sub>
              <m:r>
                <w:rPr>
                  <w:rFonts w:ascii="Cambria Math" w:hAnsi="Cambria Math"/>
                </w:rPr>
                <m:t>VB</m:t>
              </m:r>
            </m:sub>
          </m:sSub>
          <m:r>
            <w:rPr>
              <w:rFonts w:ascii="Cambria Math" w:hAnsi="Cambria Math"/>
            </w:rPr>
            <m:t>(</m:t>
          </m:r>
          <m:r>
            <m:rPr>
              <m:sty m:val="p"/>
            </m:rPr>
            <w:rPr>
              <w:rFonts w:ascii="Cambria Math" w:hAnsi="Cambria Math"/>
            </w:rPr>
            <m:t>V vs NHE</m:t>
          </m:r>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g</m:t>
              </m:r>
            </m:sub>
          </m:sSub>
          <m:r>
            <w:rPr>
              <w:rFonts w:ascii="Cambria Math" w:hAnsi="Cambria Math"/>
            </w:rPr>
            <m:t>(</m:t>
          </m:r>
          <m:r>
            <m:rPr>
              <m:sty m:val="p"/>
            </m:rPr>
            <w:rPr>
              <w:rFonts w:ascii="Cambria Math" w:hAnsi="Cambria Math"/>
            </w:rPr>
            <m:t>eV</m:t>
          </m:r>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CB</m:t>
              </m:r>
            </m:sub>
          </m:sSub>
          <m:r>
            <w:rPr>
              <w:rFonts w:ascii="Cambria Math" w:hAnsi="Cambria Math"/>
            </w:rPr>
            <m:t>(</m:t>
          </m:r>
          <m:r>
            <m:rPr>
              <m:sty m:val="p"/>
            </m:rPr>
            <w:rPr>
              <w:rFonts w:ascii="Cambria Math" w:hAnsi="Cambria Math"/>
            </w:rPr>
            <m:t>V vs Ag/AgCl</m:t>
          </m:r>
          <m:r>
            <w:rPr>
              <w:rFonts w:ascii="Cambria Math" w:hAnsi="Cambria Math"/>
            </w:rPr>
            <m:t>)</m:t>
          </m:r>
        </m:oMath>
      </m:oMathPara>
    </w:p>
    <w:p w14:paraId="298DB4A0" w14:textId="4D281C99" w:rsidR="00405512" w:rsidRDefault="00D81D99" w:rsidP="00AC688E">
      <w:pPr>
        <w:spacing w:beforeLines="100" w:before="312" w:after="0"/>
        <w:rPr>
          <w:rFonts w:ascii="Times New Roman" w:hAnsi="Times New Roman" w:cs="Times New Roman"/>
          <w:b/>
          <w:bCs/>
        </w:rPr>
      </w:pPr>
      <w:r w:rsidRPr="00D81D99">
        <w:rPr>
          <w:rFonts w:ascii="Times New Roman" w:hAnsi="Times New Roman" w:cs="Times New Roman" w:hint="eastAsia"/>
          <w:b/>
          <w:bCs/>
        </w:rPr>
        <w:t>Supplementary</w:t>
      </w:r>
      <w:r>
        <w:rPr>
          <w:rFonts w:ascii="Times New Roman" w:hAnsi="Times New Roman" w:cs="Times New Roman" w:hint="eastAsia"/>
          <w:b/>
          <w:bCs/>
        </w:rPr>
        <w:t xml:space="preserve"> Note 2: Computational details</w:t>
      </w:r>
      <w:r w:rsidR="00B046A1">
        <w:rPr>
          <w:rFonts w:ascii="Times New Roman" w:hAnsi="Times New Roman" w:cs="Times New Roman" w:hint="eastAsia"/>
          <w:b/>
          <w:bCs/>
        </w:rPr>
        <w:t>.</w:t>
      </w:r>
    </w:p>
    <w:p w14:paraId="3C5737E4" w14:textId="77777777" w:rsidR="00405512" w:rsidRDefault="00000000" w:rsidP="00F562C4">
      <w:pPr>
        <w:spacing w:line="360" w:lineRule="auto"/>
        <w:jc w:val="both"/>
        <w:rPr>
          <w:rFonts w:hint="eastAsia"/>
        </w:rPr>
      </w:pPr>
      <w:r>
        <w:rPr>
          <w:rFonts w:ascii="Times New Roman" w:hAnsi="Times New Roman" w:cs="Times New Roman" w:hint="eastAsia"/>
        </w:rPr>
        <w:t>All the calculations were carried out using the GGA-PBE functional implemented in the Vienna ab initio Simulation Package (VASP)</w:t>
      </w:r>
      <w:r>
        <w:rPr>
          <w:rFonts w:ascii="Times New Roman" w:hAnsi="Times New Roman" w:cs="Times New Roman" w:hint="eastAsia"/>
        </w:rPr>
        <w:fldChar w:fldCharType="begin"/>
      </w:r>
      <w:r>
        <w:rPr>
          <w:rFonts w:ascii="Times New Roman" w:hAnsi="Times New Roman" w:cs="Times New Roman" w:hint="eastAsia"/>
        </w:rPr>
        <w:instrText xml:space="preserve"> ADDIN ZOTERO_ITEM CSL_CITATION {"citationID":"h0Q0LSMI","properties":{"formattedCitation":"\\super 2\\nosupersub{}","plainCitation":"2","noteIndex":0},"citationItems":[{"id":8671,"uris":["http://zotero.org/users/11904110/items/RVWQ2DP4"],"itemData":{"id":8671,"type":"article-journal","container-title":"Physical Review Letters","DOI":"10.1103/PhysRevLett.77.3865","ISSN":"0031-9007, 1079-7114","issue":"18","journalAbbreviation":"Phys. Rev. Lett.","language":"en","license":"http://link.aps.org/licenses/aps-default-license","note":"TLDR: A simple derivation of a simple GGA is presented, in which all parameters (other than those in LSD) are fundamental constants, and only general features of the detailed construction underlying the Perdew-Wang 1991 (PW91) GGA are invoked.","page":"3865-3868","source":"DOI.org (Crossref)","title":"Generalized Gradient Approximation Made Simple","volume":"77","author":[{"family":"Perdew","given":"John P."},{"family":"Burke","given":"Kieron"},{"family":"Ernzerhof","given":"Matthias"}],"issued":{"date-parts":[["1996",10,28]]}}}],"schema":"https://github.com/citation-style-language/schema/raw/master/csl-citation.json"} </w:instrText>
      </w:r>
      <w:r>
        <w:rPr>
          <w:rFonts w:ascii="Times New Roman" w:hAnsi="Times New Roman" w:cs="Times New Roman" w:hint="eastAsia"/>
        </w:rPr>
        <w:fldChar w:fldCharType="separate"/>
      </w:r>
      <w:r>
        <w:rPr>
          <w:rFonts w:ascii="Times New Roman" w:hAnsi="Times New Roman" w:cs="Times New Roman"/>
          <w:vertAlign w:val="superscript"/>
        </w:rPr>
        <w:t>2</w:t>
      </w:r>
      <w:r>
        <w:rPr>
          <w:rFonts w:ascii="Times New Roman" w:hAnsi="Times New Roman" w:cs="Times New Roman" w:hint="eastAsia"/>
        </w:rPr>
        <w:fldChar w:fldCharType="end"/>
      </w:r>
      <w:r>
        <w:rPr>
          <w:rFonts w:ascii="Times New Roman" w:hAnsi="Times New Roman" w:cs="Times New Roman" w:hint="eastAsia"/>
        </w:rPr>
        <w:t xml:space="preserve">. We used the generalized gradient approximation (GGA) with the </w:t>
      </w:r>
      <w:proofErr w:type="spellStart"/>
      <w:r>
        <w:rPr>
          <w:rFonts w:ascii="Times New Roman" w:hAnsi="Times New Roman" w:cs="Times New Roman" w:hint="eastAsia"/>
        </w:rPr>
        <w:t>Pedrew</w:t>
      </w:r>
      <w:proofErr w:type="spellEnd"/>
      <w:r>
        <w:rPr>
          <w:rFonts w:ascii="Times New Roman" w:hAnsi="Times New Roman" w:cs="Times New Roman" w:hint="eastAsia"/>
        </w:rPr>
        <w:t>-Burke-</w:t>
      </w:r>
      <w:proofErr w:type="spellStart"/>
      <w:r>
        <w:rPr>
          <w:rFonts w:ascii="Times New Roman" w:hAnsi="Times New Roman" w:cs="Times New Roman" w:hint="eastAsia"/>
        </w:rPr>
        <w:t>Ernzerhof</w:t>
      </w:r>
      <w:proofErr w:type="spellEnd"/>
      <w:r>
        <w:rPr>
          <w:rFonts w:ascii="Times New Roman" w:hAnsi="Times New Roman" w:cs="Times New Roman" w:hint="eastAsia"/>
        </w:rPr>
        <w:t xml:space="preserve"> (PBE) function</w:t>
      </w:r>
      <w:r>
        <w:rPr>
          <w:rFonts w:ascii="Times New Roman" w:hAnsi="Times New Roman" w:cs="Times New Roman" w:hint="eastAsia"/>
        </w:rPr>
        <w:fldChar w:fldCharType="begin"/>
      </w:r>
      <w:r>
        <w:rPr>
          <w:rFonts w:ascii="Times New Roman" w:hAnsi="Times New Roman" w:cs="Times New Roman" w:hint="eastAsia"/>
        </w:rPr>
        <w:instrText xml:space="preserve"> ADDIN ZOTERO_ITEM CSL_CITATION {"citationID":"XEseQkd8","properties":{"formattedCitation":"\\super 3\\nosupersub{}","plainCitation":"3","noteIndex":0},"citationItems":[{"id":8673,"uris":["http://zotero.org/users/11904110/items/9SBE8SQV"],"itemData":{"id":8673,"type":"article-journal","container-title":"Physical Review B","DOI":"10.1103/PhysRevB.59.1758","ISSN":"0163-1829, 1095-3795","issue":"3","journalAbbreviation":"Phys. Rev. B","language":"en","license":"http://link.aps.org/licenses/aps-default-license","page":"1758-1775","source":"DOI.org (Crossref)","title":"From ultrasoft pseudopotentials to the projector augmented wave method","volume":"59","author":[{"family":"Kresse","given":"G."},{"family":"Joubert","given":"D."}],"issued":{"date-parts":[["1999",1,15]]}}}],"schema":"https://github.com/citation-style-language/schema/raw/master/csl-citation.json"} </w:instrText>
      </w:r>
      <w:r>
        <w:rPr>
          <w:rFonts w:ascii="Times New Roman" w:hAnsi="Times New Roman" w:cs="Times New Roman" w:hint="eastAsia"/>
        </w:rPr>
        <w:fldChar w:fldCharType="separate"/>
      </w:r>
      <w:r>
        <w:rPr>
          <w:rFonts w:ascii="Times New Roman" w:hAnsi="Times New Roman" w:cs="Times New Roman"/>
          <w:vertAlign w:val="superscript"/>
        </w:rPr>
        <w:t>3</w:t>
      </w:r>
      <w:r>
        <w:rPr>
          <w:rFonts w:ascii="Times New Roman" w:hAnsi="Times New Roman" w:cs="Times New Roman" w:hint="eastAsia"/>
        </w:rPr>
        <w:fldChar w:fldCharType="end"/>
      </w:r>
      <w:r>
        <w:rPr>
          <w:rFonts w:ascii="Times New Roman" w:hAnsi="Times New Roman" w:cs="Times New Roman" w:hint="eastAsia"/>
        </w:rPr>
        <w:t xml:space="preserve"> and Hubbard U corrections (3.32 eV for treating Co 3d orbitals) were introduced to consider the self-interaction error of transition metals. The cut-off energy for plane wave is set to 500 eV. The energy criterion is set to 10-5 eV in iterative solution of the Kohn-Sham equation. The Brillouin zone integration is performed using a 3x3x1 k-mesh. All the structures are relaxed until the residual forces on the atoms have declined to less than 0.01 eV/Å. </w:t>
      </w:r>
    </w:p>
    <w:p w14:paraId="7907F087" w14:textId="5A56C479" w:rsidR="00405512" w:rsidRDefault="00F562C4">
      <w:pPr>
        <w:jc w:val="center"/>
        <w:rPr>
          <w:rFonts w:hint="eastAsia"/>
        </w:rPr>
      </w:pPr>
      <w:r w:rsidRPr="00F562C4">
        <w:rPr>
          <w:noProof/>
        </w:rPr>
        <w:lastRenderedPageBreak/>
        <w:drawing>
          <wp:inline distT="0" distB="0" distL="0" distR="0" wp14:anchorId="4DBC2D66" wp14:editId="16262A4D">
            <wp:extent cx="1920952" cy="1332787"/>
            <wp:effectExtent l="0" t="0" r="3175" b="1270"/>
            <wp:docPr id="3" name="图形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1931257" cy="1339937"/>
                    </a:xfrm>
                    <a:prstGeom prst="rect">
                      <a:avLst/>
                    </a:prstGeom>
                  </pic:spPr>
                </pic:pic>
              </a:graphicData>
            </a:graphic>
          </wp:inline>
        </w:drawing>
      </w:r>
    </w:p>
    <w:p w14:paraId="4032F30A" w14:textId="3E423789" w:rsidR="00AC688E" w:rsidRPr="007B569B" w:rsidRDefault="00000000" w:rsidP="00F562C4">
      <w:pPr>
        <w:spacing w:afterLines="100" w:after="312" w:line="240" w:lineRule="auto"/>
        <w:jc w:val="center"/>
        <w:rPr>
          <w:rFonts w:ascii="Times New Roman" w:hAnsi="Times New Roman" w:cs="Times New Roman"/>
          <w:b/>
          <w:bCs/>
          <w:sz w:val="18"/>
          <w:szCs w:val="18"/>
        </w:rPr>
      </w:pPr>
      <w:r w:rsidRPr="007B569B">
        <w:rPr>
          <w:rFonts w:ascii="Times New Roman" w:hAnsi="Times New Roman" w:cs="Times New Roman"/>
          <w:b/>
          <w:bCs/>
          <w:sz w:val="18"/>
          <w:szCs w:val="18"/>
        </w:rPr>
        <w:t>Fig</w:t>
      </w:r>
      <w:r w:rsidR="007B569B">
        <w:rPr>
          <w:rFonts w:ascii="Times New Roman" w:hAnsi="Times New Roman" w:cs="Times New Roman" w:hint="eastAsia"/>
          <w:b/>
          <w:bCs/>
          <w:sz w:val="18"/>
          <w:szCs w:val="18"/>
        </w:rPr>
        <w:t>.</w:t>
      </w:r>
      <w:r w:rsidRPr="007B569B">
        <w:rPr>
          <w:rFonts w:ascii="Times New Roman" w:hAnsi="Times New Roman" w:cs="Times New Roman"/>
          <w:b/>
          <w:bCs/>
          <w:sz w:val="18"/>
          <w:szCs w:val="18"/>
        </w:rPr>
        <w:t xml:space="preserve"> S1 SEM image of the </w:t>
      </w:r>
      <w:proofErr w:type="spellStart"/>
      <w:r w:rsidRPr="007B569B">
        <w:rPr>
          <w:rFonts w:ascii="Times New Roman" w:hAnsi="Times New Roman" w:cs="Times New Roman"/>
          <w:b/>
          <w:bCs/>
          <w:sz w:val="18"/>
          <w:szCs w:val="18"/>
        </w:rPr>
        <w:t>MXenes</w:t>
      </w:r>
      <w:proofErr w:type="spellEnd"/>
      <w:r w:rsidRPr="007B569B">
        <w:rPr>
          <w:rFonts w:ascii="Times New Roman" w:hAnsi="Times New Roman" w:cs="Times New Roman"/>
          <w:b/>
          <w:bCs/>
          <w:sz w:val="18"/>
          <w:szCs w:val="18"/>
        </w:rPr>
        <w:t xml:space="preserve"> film</w:t>
      </w:r>
      <w:r w:rsidR="00B046A1">
        <w:rPr>
          <w:rFonts w:ascii="Times New Roman" w:hAnsi="Times New Roman" w:cs="Times New Roman" w:hint="eastAsia"/>
          <w:b/>
          <w:bCs/>
          <w:sz w:val="18"/>
          <w:szCs w:val="18"/>
        </w:rPr>
        <w:t>.</w:t>
      </w:r>
    </w:p>
    <w:p w14:paraId="58E2FB38" w14:textId="77777777" w:rsidR="00405512" w:rsidRDefault="00000000">
      <w:pPr>
        <w:jc w:val="center"/>
        <w:rPr>
          <w:rFonts w:hint="eastAsia"/>
        </w:rPr>
      </w:pPr>
      <w:r>
        <w:rPr>
          <w:rFonts w:hint="eastAsia"/>
          <w:noProof/>
        </w:rPr>
        <w:drawing>
          <wp:inline distT="0" distB="0" distL="114300" distR="114300" wp14:anchorId="00D1895B" wp14:editId="607E3CC3">
            <wp:extent cx="1921196" cy="1840374"/>
            <wp:effectExtent l="0" t="0" r="3175" b="7620"/>
            <wp:docPr id="10" name="图片 10" descr="图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图S2"/>
                    <pic:cNvPicPr>
                      <a:picLocks noChangeAspect="1"/>
                    </pic:cNvPicPr>
                  </pic:nvPicPr>
                  <pic:blipFill>
                    <a:blip r:embed="rId13">
                      <a:extLst>
                        <a:ext uri="{96DAC541-7B7A-43D3-8B79-37D633B846F1}">
                          <asvg:svgBlip xmlns:asvg="http://schemas.microsoft.com/office/drawing/2016/SVG/main" r:embed="rId14"/>
                        </a:ext>
                      </a:extLst>
                    </a:blip>
                    <a:stretch>
                      <a:fillRect/>
                    </a:stretch>
                  </pic:blipFill>
                  <pic:spPr>
                    <a:xfrm>
                      <a:off x="0" y="0"/>
                      <a:ext cx="1934724" cy="1853333"/>
                    </a:xfrm>
                    <a:prstGeom prst="rect">
                      <a:avLst/>
                    </a:prstGeom>
                  </pic:spPr>
                </pic:pic>
              </a:graphicData>
            </a:graphic>
          </wp:inline>
        </w:drawing>
      </w:r>
    </w:p>
    <w:p w14:paraId="31A55134" w14:textId="364F8CB8" w:rsidR="00AC688E" w:rsidRPr="00AC688E" w:rsidRDefault="00000000" w:rsidP="00AC688E">
      <w:pPr>
        <w:spacing w:afterLines="100" w:after="312"/>
        <w:jc w:val="center"/>
        <w:rPr>
          <w:rFonts w:ascii="Times New Roman" w:hAnsi="Times New Roman" w:cs="Times New Roman"/>
          <w:sz w:val="18"/>
          <w:szCs w:val="18"/>
        </w:rPr>
      </w:pPr>
      <w:bookmarkStart w:id="1" w:name="_Hlk202297155"/>
      <w:r w:rsidRPr="007B569B">
        <w:rPr>
          <w:rFonts w:ascii="Times New Roman" w:hAnsi="Times New Roman" w:cs="Times New Roman"/>
          <w:b/>
          <w:bCs/>
          <w:sz w:val="18"/>
          <w:szCs w:val="18"/>
        </w:rPr>
        <w:t>Fig</w:t>
      </w:r>
      <w:r w:rsidR="007B569B">
        <w:rPr>
          <w:rFonts w:ascii="Times New Roman" w:hAnsi="Times New Roman" w:cs="Times New Roman" w:hint="eastAsia"/>
          <w:b/>
          <w:bCs/>
          <w:sz w:val="18"/>
          <w:szCs w:val="18"/>
        </w:rPr>
        <w:t>.</w:t>
      </w:r>
      <w:r w:rsidRPr="007B569B">
        <w:rPr>
          <w:rFonts w:ascii="Times New Roman" w:hAnsi="Times New Roman" w:cs="Times New Roman"/>
          <w:b/>
          <w:bCs/>
          <w:sz w:val="18"/>
          <w:szCs w:val="18"/>
        </w:rPr>
        <w:t xml:space="preserve"> S</w:t>
      </w:r>
      <w:r w:rsidRPr="007B569B">
        <w:rPr>
          <w:rFonts w:ascii="Times New Roman" w:hAnsi="Times New Roman" w:cs="Times New Roman" w:hint="eastAsia"/>
          <w:b/>
          <w:bCs/>
          <w:sz w:val="18"/>
          <w:szCs w:val="18"/>
        </w:rPr>
        <w:t>2</w:t>
      </w:r>
      <w:r w:rsidRPr="007B569B">
        <w:rPr>
          <w:rFonts w:ascii="Times New Roman" w:hAnsi="Times New Roman" w:cs="Times New Roman"/>
          <w:b/>
          <w:bCs/>
          <w:sz w:val="18"/>
          <w:szCs w:val="18"/>
        </w:rPr>
        <w:t xml:space="preserve"> </w:t>
      </w:r>
      <w:r w:rsidRPr="007B569B">
        <w:rPr>
          <w:rFonts w:ascii="Times New Roman" w:hAnsi="Times New Roman" w:cs="Times New Roman" w:hint="eastAsia"/>
          <w:b/>
          <w:bCs/>
          <w:sz w:val="18"/>
          <w:szCs w:val="18"/>
        </w:rPr>
        <w:t>AF</w:t>
      </w:r>
      <w:r w:rsidRPr="007B569B">
        <w:rPr>
          <w:rFonts w:ascii="Times New Roman" w:hAnsi="Times New Roman" w:cs="Times New Roman"/>
          <w:b/>
          <w:bCs/>
          <w:sz w:val="18"/>
          <w:szCs w:val="18"/>
        </w:rPr>
        <w:t xml:space="preserve">M image of the </w:t>
      </w:r>
      <w:r w:rsidRPr="007B569B">
        <w:rPr>
          <w:rFonts w:ascii="Times New Roman" w:hAnsi="Times New Roman" w:cs="Times New Roman" w:hint="eastAsia"/>
          <w:b/>
          <w:bCs/>
          <w:sz w:val="18"/>
          <w:szCs w:val="18"/>
        </w:rPr>
        <w:t>Co-TiO</w:t>
      </w:r>
      <w:r w:rsidRPr="007B569B">
        <w:rPr>
          <w:rFonts w:ascii="Times New Roman" w:hAnsi="Times New Roman" w:cs="Times New Roman" w:hint="eastAsia"/>
          <w:b/>
          <w:bCs/>
          <w:sz w:val="18"/>
          <w:szCs w:val="18"/>
          <w:vertAlign w:val="subscript"/>
        </w:rPr>
        <w:t>2</w:t>
      </w:r>
      <w:r w:rsidRPr="007B569B">
        <w:rPr>
          <w:rFonts w:ascii="Times New Roman" w:hAnsi="Times New Roman" w:cs="Times New Roman"/>
          <w:b/>
          <w:bCs/>
          <w:sz w:val="18"/>
          <w:szCs w:val="18"/>
        </w:rPr>
        <w:t xml:space="preserve"> Nanosheet</w:t>
      </w:r>
      <w:r w:rsidRPr="007B569B">
        <w:rPr>
          <w:rFonts w:ascii="Times New Roman" w:hAnsi="Times New Roman" w:cs="Times New Roman" w:hint="eastAsia"/>
          <w:b/>
          <w:bCs/>
          <w:sz w:val="18"/>
          <w:szCs w:val="18"/>
        </w:rPr>
        <w:t>.</w:t>
      </w:r>
      <w:bookmarkEnd w:id="1"/>
      <w:r w:rsidRPr="007B569B">
        <w:rPr>
          <w:rFonts w:ascii="Times New Roman" w:hAnsi="Times New Roman" w:cs="Times New Roman" w:hint="eastAsia"/>
          <w:b/>
          <w:bCs/>
          <w:sz w:val="18"/>
          <w:szCs w:val="18"/>
        </w:rPr>
        <w:t xml:space="preserve"> </w:t>
      </w:r>
      <w:r>
        <w:rPr>
          <w:rFonts w:ascii="Times New Roman" w:hAnsi="Times New Roman" w:cs="Times New Roman" w:hint="eastAsia"/>
          <w:sz w:val="18"/>
          <w:szCs w:val="18"/>
        </w:rPr>
        <w:t>The Co-TiO</w:t>
      </w:r>
      <w:r>
        <w:rPr>
          <w:rFonts w:ascii="Times New Roman" w:hAnsi="Times New Roman" w:cs="Times New Roman" w:hint="eastAsia"/>
          <w:sz w:val="18"/>
          <w:szCs w:val="18"/>
          <w:vertAlign w:val="subscript"/>
        </w:rPr>
        <w:t>2</w:t>
      </w:r>
      <w:r>
        <w:rPr>
          <w:rFonts w:ascii="Times New Roman" w:hAnsi="Times New Roman" w:cs="Times New Roman"/>
          <w:sz w:val="18"/>
          <w:szCs w:val="18"/>
        </w:rPr>
        <w:t xml:space="preserve"> Nanosheet</w:t>
      </w:r>
      <w:r>
        <w:rPr>
          <w:rFonts w:ascii="Times New Roman" w:hAnsi="Times New Roman" w:cs="Times New Roman" w:hint="eastAsia"/>
          <w:sz w:val="18"/>
          <w:szCs w:val="18"/>
        </w:rPr>
        <w:t xml:space="preserve"> show</w:t>
      </w:r>
      <w:r w:rsidR="00B50CEC">
        <w:rPr>
          <w:rFonts w:ascii="Times New Roman" w:hAnsi="Times New Roman" w:cs="Times New Roman" w:hint="eastAsia"/>
          <w:sz w:val="18"/>
          <w:szCs w:val="18"/>
        </w:rPr>
        <w:t>ed</w:t>
      </w:r>
      <w:r>
        <w:rPr>
          <w:rFonts w:ascii="Times New Roman" w:hAnsi="Times New Roman" w:cs="Times New Roman" w:hint="eastAsia"/>
          <w:sz w:val="18"/>
          <w:szCs w:val="18"/>
        </w:rPr>
        <w:t xml:space="preserve"> a thickness of 4.28 nm and a lateral size of 395.22 nm</w:t>
      </w:r>
      <w:r w:rsidR="002A390F">
        <w:rPr>
          <w:rFonts w:ascii="Times New Roman" w:hAnsi="Times New Roman" w:cs="Times New Roman" w:hint="eastAsia"/>
          <w:sz w:val="18"/>
          <w:szCs w:val="18"/>
        </w:rPr>
        <w:t>.</w:t>
      </w:r>
    </w:p>
    <w:p w14:paraId="3FAFE5C4" w14:textId="77777777" w:rsidR="00405512" w:rsidRDefault="00000000">
      <w:pPr>
        <w:jc w:val="center"/>
        <w:rPr>
          <w:rFonts w:hint="eastAsia"/>
        </w:rPr>
      </w:pPr>
      <w:r>
        <w:rPr>
          <w:rFonts w:hint="eastAsia"/>
          <w:noProof/>
        </w:rPr>
        <w:drawing>
          <wp:inline distT="0" distB="0" distL="114300" distR="114300" wp14:anchorId="6C2FA0B5" wp14:editId="0F23ADEA">
            <wp:extent cx="5275164" cy="2513198"/>
            <wp:effectExtent l="0" t="0" r="1905" b="1905"/>
            <wp:docPr id="13" name="图片 13" descr="图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图S3"/>
                    <pic:cNvPicPr>
                      <a:picLocks noChangeAspect="1"/>
                    </pic:cNvPicPr>
                  </pic:nvPicPr>
                  <pic:blipFill>
                    <a:blip r:embed="rId15">
                      <a:extLst>
                        <a:ext uri="{96DAC541-7B7A-43D3-8B79-37D633B846F1}">
                          <asvg:svgBlip xmlns:asvg="http://schemas.microsoft.com/office/drawing/2016/SVG/main" r:embed="rId16"/>
                        </a:ext>
                      </a:extLst>
                    </a:blip>
                    <a:stretch>
                      <a:fillRect/>
                    </a:stretch>
                  </pic:blipFill>
                  <pic:spPr>
                    <a:xfrm>
                      <a:off x="0" y="0"/>
                      <a:ext cx="5286503" cy="2518600"/>
                    </a:xfrm>
                    <a:prstGeom prst="rect">
                      <a:avLst/>
                    </a:prstGeom>
                  </pic:spPr>
                </pic:pic>
              </a:graphicData>
            </a:graphic>
          </wp:inline>
        </w:drawing>
      </w:r>
    </w:p>
    <w:p w14:paraId="5A0E6F36" w14:textId="2311C061" w:rsidR="00405512" w:rsidRPr="007B569B" w:rsidRDefault="00000000" w:rsidP="00AC688E">
      <w:pPr>
        <w:spacing w:afterLines="100" w:after="312" w:line="240" w:lineRule="auto"/>
        <w:jc w:val="center"/>
        <w:rPr>
          <w:rFonts w:ascii="Times New Roman" w:hAnsi="Times New Roman" w:cs="Times New Roman"/>
          <w:b/>
          <w:bCs/>
        </w:rPr>
      </w:pPr>
      <w:bookmarkStart w:id="2" w:name="_Hlk202297165"/>
      <w:r w:rsidRPr="007B569B">
        <w:rPr>
          <w:rFonts w:ascii="Times New Roman" w:hAnsi="Times New Roman" w:cs="Times New Roman"/>
          <w:b/>
          <w:bCs/>
          <w:sz w:val="18"/>
          <w:szCs w:val="18"/>
        </w:rPr>
        <w:t>Fig</w:t>
      </w:r>
      <w:r w:rsidR="007B569B" w:rsidRPr="007B569B">
        <w:rPr>
          <w:rFonts w:ascii="Times New Roman" w:hAnsi="Times New Roman" w:cs="Times New Roman" w:hint="eastAsia"/>
          <w:b/>
          <w:bCs/>
          <w:sz w:val="18"/>
          <w:szCs w:val="18"/>
        </w:rPr>
        <w:t>.</w:t>
      </w:r>
      <w:r w:rsidRPr="007B569B">
        <w:rPr>
          <w:rFonts w:ascii="Times New Roman" w:hAnsi="Times New Roman" w:cs="Times New Roman"/>
          <w:b/>
          <w:bCs/>
          <w:sz w:val="18"/>
          <w:szCs w:val="18"/>
        </w:rPr>
        <w:t xml:space="preserve"> S3 EDX mapping of the elemental composition of </w:t>
      </w:r>
      <w:proofErr w:type="spellStart"/>
      <w:r w:rsidRPr="007B569B">
        <w:rPr>
          <w:rFonts w:ascii="Times New Roman" w:hAnsi="Times New Roman" w:cs="Times New Roman" w:hint="eastAsia"/>
          <w:b/>
          <w:bCs/>
          <w:sz w:val="18"/>
          <w:szCs w:val="18"/>
        </w:rPr>
        <w:t>MXenes</w:t>
      </w:r>
      <w:proofErr w:type="spellEnd"/>
      <w:r w:rsidR="001F74AF">
        <w:rPr>
          <w:rFonts w:ascii="Times New Roman" w:hAnsi="Times New Roman" w:cs="Times New Roman" w:hint="eastAsia"/>
          <w:b/>
          <w:bCs/>
          <w:sz w:val="18"/>
          <w:szCs w:val="18"/>
        </w:rPr>
        <w:t>.</w:t>
      </w:r>
      <w:bookmarkEnd w:id="2"/>
      <w:r w:rsidR="001F74AF" w:rsidRPr="001F74AF">
        <w:rPr>
          <w:rFonts w:hint="eastAsia"/>
        </w:rPr>
        <w:t xml:space="preserve"> </w:t>
      </w:r>
      <w:proofErr w:type="spellStart"/>
      <w:r w:rsidR="001F74AF" w:rsidRPr="001F74AF">
        <w:rPr>
          <w:rFonts w:ascii="Times New Roman" w:hAnsi="Times New Roman" w:cs="Times New Roman" w:hint="eastAsia"/>
          <w:sz w:val="18"/>
          <w:szCs w:val="18"/>
        </w:rPr>
        <w:t>MXenes</w:t>
      </w:r>
      <w:proofErr w:type="spellEnd"/>
      <w:r w:rsidR="001F74AF" w:rsidRPr="001F74AF">
        <w:rPr>
          <w:rFonts w:ascii="Times New Roman" w:hAnsi="Times New Roman" w:cs="Times New Roman" w:hint="eastAsia"/>
          <w:sz w:val="18"/>
          <w:szCs w:val="18"/>
        </w:rPr>
        <w:t xml:space="preserve"> contain</w:t>
      </w:r>
      <w:r w:rsidR="001F74AF">
        <w:rPr>
          <w:rFonts w:ascii="Times New Roman" w:hAnsi="Times New Roman" w:cs="Times New Roman" w:hint="eastAsia"/>
          <w:sz w:val="18"/>
          <w:szCs w:val="18"/>
        </w:rPr>
        <w:t>ed</w:t>
      </w:r>
      <w:r w:rsidR="001F74AF" w:rsidRPr="001F74AF">
        <w:rPr>
          <w:rFonts w:ascii="Times New Roman" w:hAnsi="Times New Roman" w:cs="Times New Roman" w:hint="eastAsia"/>
          <w:sz w:val="18"/>
          <w:szCs w:val="18"/>
        </w:rPr>
        <w:t xml:space="preserve"> C, O, F, Al and Ti elements.</w:t>
      </w:r>
    </w:p>
    <w:p w14:paraId="76CD50BE" w14:textId="77777777" w:rsidR="00405512" w:rsidRDefault="00000000">
      <w:pPr>
        <w:jc w:val="center"/>
        <w:rPr>
          <w:rFonts w:hint="eastAsia"/>
        </w:rPr>
      </w:pPr>
      <w:r>
        <w:rPr>
          <w:rFonts w:hint="eastAsia"/>
          <w:noProof/>
        </w:rPr>
        <w:lastRenderedPageBreak/>
        <w:drawing>
          <wp:inline distT="0" distB="0" distL="114300" distR="114300" wp14:anchorId="68536FB4" wp14:editId="0AFDD7BA">
            <wp:extent cx="3365890" cy="2252953"/>
            <wp:effectExtent l="0" t="0" r="6350" b="0"/>
            <wp:docPr id="14" name="图片 14" descr="图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图S4"/>
                    <pic:cNvPicPr>
                      <a:picLocks noChangeAspect="1"/>
                    </pic:cNvPicPr>
                  </pic:nvPicPr>
                  <pic:blipFill>
                    <a:blip r:embed="rId17">
                      <a:extLst>
                        <a:ext uri="{96DAC541-7B7A-43D3-8B79-37D633B846F1}">
                          <asvg:svgBlip xmlns:asvg="http://schemas.microsoft.com/office/drawing/2016/SVG/main" r:embed="rId18"/>
                        </a:ext>
                      </a:extLst>
                    </a:blip>
                    <a:stretch>
                      <a:fillRect/>
                    </a:stretch>
                  </pic:blipFill>
                  <pic:spPr>
                    <a:xfrm>
                      <a:off x="0" y="0"/>
                      <a:ext cx="3373341" cy="2257940"/>
                    </a:xfrm>
                    <a:prstGeom prst="rect">
                      <a:avLst/>
                    </a:prstGeom>
                  </pic:spPr>
                </pic:pic>
              </a:graphicData>
            </a:graphic>
          </wp:inline>
        </w:drawing>
      </w:r>
    </w:p>
    <w:p w14:paraId="58974373" w14:textId="77777777" w:rsidR="006C349B" w:rsidRDefault="00000000" w:rsidP="006C349B">
      <w:pPr>
        <w:spacing w:afterLines="100" w:after="312" w:line="240" w:lineRule="auto"/>
        <w:jc w:val="center"/>
        <w:rPr>
          <w:rFonts w:ascii="Times New Roman" w:hAnsi="Times New Roman" w:cs="Times New Roman"/>
          <w:sz w:val="18"/>
          <w:szCs w:val="18"/>
        </w:rPr>
      </w:pPr>
      <w:bookmarkStart w:id="3" w:name="_Hlk202297185"/>
      <w:r w:rsidRPr="007B569B">
        <w:rPr>
          <w:rFonts w:ascii="Times New Roman" w:hAnsi="Times New Roman" w:cs="Times New Roman"/>
          <w:b/>
          <w:bCs/>
          <w:sz w:val="18"/>
          <w:szCs w:val="18"/>
        </w:rPr>
        <w:t>Fig</w:t>
      </w:r>
      <w:r w:rsidR="007B569B" w:rsidRPr="007B569B">
        <w:rPr>
          <w:rFonts w:ascii="Times New Roman" w:hAnsi="Times New Roman" w:cs="Times New Roman" w:hint="eastAsia"/>
          <w:b/>
          <w:bCs/>
          <w:sz w:val="18"/>
          <w:szCs w:val="18"/>
        </w:rPr>
        <w:t>.</w:t>
      </w:r>
      <w:r w:rsidRPr="007B569B">
        <w:rPr>
          <w:rFonts w:ascii="Times New Roman" w:hAnsi="Times New Roman" w:cs="Times New Roman"/>
          <w:b/>
          <w:bCs/>
          <w:sz w:val="18"/>
          <w:szCs w:val="18"/>
        </w:rPr>
        <w:t xml:space="preserve"> S</w:t>
      </w:r>
      <w:r w:rsidRPr="007B569B">
        <w:rPr>
          <w:rFonts w:ascii="Times New Roman" w:hAnsi="Times New Roman" w:cs="Times New Roman" w:hint="eastAsia"/>
          <w:b/>
          <w:bCs/>
          <w:sz w:val="18"/>
          <w:szCs w:val="18"/>
        </w:rPr>
        <w:t>4</w:t>
      </w:r>
      <w:r w:rsidRPr="007B569B">
        <w:rPr>
          <w:rFonts w:ascii="Times New Roman" w:hAnsi="Times New Roman" w:cs="Times New Roman"/>
          <w:b/>
          <w:bCs/>
          <w:sz w:val="18"/>
          <w:szCs w:val="18"/>
        </w:rPr>
        <w:t xml:space="preserve"> EDX mapping of the elemental composition of </w:t>
      </w:r>
      <w:bookmarkStart w:id="4" w:name="_Hlk202294112"/>
      <w:r w:rsidRPr="007B569B">
        <w:rPr>
          <w:rFonts w:ascii="Times New Roman" w:hAnsi="Times New Roman" w:cs="Times New Roman" w:hint="eastAsia"/>
          <w:b/>
          <w:bCs/>
          <w:sz w:val="18"/>
          <w:szCs w:val="18"/>
        </w:rPr>
        <w:t>Co-TiO</w:t>
      </w:r>
      <w:r w:rsidRPr="007B569B">
        <w:rPr>
          <w:rFonts w:ascii="Times New Roman" w:hAnsi="Times New Roman" w:cs="Times New Roman" w:hint="eastAsia"/>
          <w:b/>
          <w:bCs/>
          <w:sz w:val="18"/>
          <w:szCs w:val="18"/>
          <w:vertAlign w:val="subscript"/>
        </w:rPr>
        <w:t>2</w:t>
      </w:r>
      <w:bookmarkEnd w:id="4"/>
      <w:r w:rsidR="001F74AF" w:rsidRPr="001F74AF">
        <w:rPr>
          <w:rFonts w:ascii="Times New Roman" w:hAnsi="Times New Roman" w:cs="Times New Roman" w:hint="eastAsia"/>
          <w:b/>
          <w:bCs/>
          <w:sz w:val="18"/>
          <w:szCs w:val="18"/>
        </w:rPr>
        <w:t>.</w:t>
      </w:r>
      <w:bookmarkEnd w:id="3"/>
      <w:r w:rsidR="001F74AF" w:rsidRPr="001F74AF">
        <w:rPr>
          <w:rFonts w:hint="eastAsia"/>
        </w:rPr>
        <w:t xml:space="preserve"> </w:t>
      </w:r>
      <w:r w:rsidR="001F74AF" w:rsidRPr="001F74AF">
        <w:rPr>
          <w:rFonts w:ascii="Times New Roman" w:hAnsi="Times New Roman" w:cs="Times New Roman" w:hint="eastAsia"/>
          <w:sz w:val="18"/>
          <w:szCs w:val="18"/>
        </w:rPr>
        <w:t>Co-TiO</w:t>
      </w:r>
      <w:r w:rsidR="001F74AF" w:rsidRPr="001F74AF">
        <w:rPr>
          <w:rFonts w:ascii="Times New Roman" w:hAnsi="Times New Roman" w:cs="Times New Roman" w:hint="eastAsia"/>
          <w:sz w:val="18"/>
          <w:szCs w:val="18"/>
          <w:vertAlign w:val="subscript"/>
        </w:rPr>
        <w:t>2</w:t>
      </w:r>
      <w:r w:rsidR="001F74AF" w:rsidRPr="001F74AF">
        <w:rPr>
          <w:rFonts w:ascii="Times New Roman" w:hAnsi="Times New Roman" w:cs="Times New Roman" w:hint="eastAsia"/>
          <w:sz w:val="18"/>
          <w:szCs w:val="18"/>
        </w:rPr>
        <w:t xml:space="preserve"> contained O, Ti and Co elements.</w:t>
      </w:r>
    </w:p>
    <w:p w14:paraId="3D9F78F7" w14:textId="6A5EF985" w:rsidR="00405512" w:rsidRDefault="00000000" w:rsidP="006C349B">
      <w:pPr>
        <w:spacing w:afterLines="100" w:after="312" w:line="240" w:lineRule="auto"/>
        <w:jc w:val="center"/>
        <w:rPr>
          <w:rFonts w:hint="eastAsia"/>
        </w:rPr>
      </w:pPr>
      <w:r>
        <w:rPr>
          <w:rFonts w:hint="eastAsia"/>
          <w:noProof/>
        </w:rPr>
        <w:drawing>
          <wp:inline distT="0" distB="0" distL="114300" distR="114300" wp14:anchorId="3696689F" wp14:editId="799552A9">
            <wp:extent cx="4033004" cy="5254906"/>
            <wp:effectExtent l="0" t="0" r="5715" b="3175"/>
            <wp:docPr id="15" name="图片 15" descr="图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图S5"/>
                    <pic:cNvPicPr>
                      <a:picLocks noChangeAspect="1"/>
                    </pic:cNvPicPr>
                  </pic:nvPicPr>
                  <pic:blipFill>
                    <a:blip r:embed="rId19">
                      <a:extLst>
                        <a:ext uri="{96DAC541-7B7A-43D3-8B79-37D633B846F1}">
                          <asvg:svgBlip xmlns:asvg="http://schemas.microsoft.com/office/drawing/2016/SVG/main" r:embed="rId20"/>
                        </a:ext>
                      </a:extLst>
                    </a:blip>
                    <a:stretch>
                      <a:fillRect/>
                    </a:stretch>
                  </pic:blipFill>
                  <pic:spPr>
                    <a:xfrm>
                      <a:off x="0" y="0"/>
                      <a:ext cx="4039997" cy="5264017"/>
                    </a:xfrm>
                    <a:prstGeom prst="rect">
                      <a:avLst/>
                    </a:prstGeom>
                  </pic:spPr>
                </pic:pic>
              </a:graphicData>
            </a:graphic>
          </wp:inline>
        </w:drawing>
      </w:r>
    </w:p>
    <w:p w14:paraId="29F083F5" w14:textId="41860B14" w:rsidR="00405512" w:rsidRDefault="00000000" w:rsidP="00AC688E">
      <w:pPr>
        <w:spacing w:afterLines="100" w:after="312"/>
        <w:jc w:val="center"/>
        <w:rPr>
          <w:rFonts w:ascii="Times New Roman" w:hAnsi="Times New Roman" w:cs="Times New Roman"/>
          <w:sz w:val="18"/>
          <w:szCs w:val="18"/>
        </w:rPr>
      </w:pPr>
      <w:bookmarkStart w:id="5" w:name="_Hlk202297205"/>
      <w:r w:rsidRPr="007B569B">
        <w:rPr>
          <w:rFonts w:ascii="Times New Roman" w:hAnsi="Times New Roman" w:cs="Times New Roman"/>
          <w:b/>
          <w:bCs/>
          <w:sz w:val="18"/>
          <w:szCs w:val="18"/>
        </w:rPr>
        <w:t>Fig</w:t>
      </w:r>
      <w:r w:rsidR="007B569B" w:rsidRPr="007B569B">
        <w:rPr>
          <w:rFonts w:ascii="Times New Roman" w:hAnsi="Times New Roman" w:cs="Times New Roman" w:hint="eastAsia"/>
          <w:b/>
          <w:bCs/>
          <w:sz w:val="18"/>
          <w:szCs w:val="18"/>
        </w:rPr>
        <w:t>.</w:t>
      </w:r>
      <w:r w:rsidRPr="007B569B">
        <w:rPr>
          <w:rFonts w:ascii="Times New Roman" w:hAnsi="Times New Roman" w:cs="Times New Roman"/>
          <w:b/>
          <w:bCs/>
          <w:sz w:val="18"/>
          <w:szCs w:val="18"/>
        </w:rPr>
        <w:t xml:space="preserve"> S5 XPS spectra of </w:t>
      </w:r>
      <w:proofErr w:type="spellStart"/>
      <w:r w:rsidRPr="007B569B">
        <w:rPr>
          <w:rFonts w:ascii="Times New Roman" w:hAnsi="Times New Roman" w:cs="Times New Roman"/>
          <w:b/>
          <w:bCs/>
          <w:sz w:val="18"/>
          <w:szCs w:val="18"/>
        </w:rPr>
        <w:t>MXene</w:t>
      </w:r>
      <w:r w:rsidRPr="007B569B">
        <w:rPr>
          <w:rFonts w:ascii="Times New Roman" w:hAnsi="Times New Roman" w:cs="Times New Roman" w:hint="eastAsia"/>
          <w:b/>
          <w:bCs/>
          <w:sz w:val="18"/>
          <w:szCs w:val="18"/>
        </w:rPr>
        <w:t>s</w:t>
      </w:r>
      <w:proofErr w:type="spellEnd"/>
      <w:r w:rsidRPr="007B569B">
        <w:rPr>
          <w:rFonts w:ascii="Times New Roman" w:hAnsi="Times New Roman" w:cs="Times New Roman"/>
          <w:b/>
          <w:bCs/>
          <w:sz w:val="18"/>
          <w:szCs w:val="18"/>
        </w:rPr>
        <w:t xml:space="preserve"> powder</w:t>
      </w:r>
      <w:r w:rsidR="007B569B" w:rsidRPr="007B569B">
        <w:rPr>
          <w:rFonts w:ascii="Times New Roman" w:hAnsi="Times New Roman" w:cs="Times New Roman" w:hint="eastAsia"/>
          <w:b/>
          <w:bCs/>
          <w:sz w:val="18"/>
          <w:szCs w:val="18"/>
        </w:rPr>
        <w:t>.</w:t>
      </w:r>
      <w:bookmarkEnd w:id="5"/>
      <w:r w:rsidR="007B569B">
        <w:rPr>
          <w:rFonts w:ascii="Times New Roman" w:hAnsi="Times New Roman" w:cs="Times New Roman" w:hint="eastAsia"/>
          <w:sz w:val="18"/>
          <w:szCs w:val="18"/>
        </w:rPr>
        <w:t xml:space="preserve"> </w:t>
      </w:r>
      <w:r>
        <w:rPr>
          <w:rFonts w:ascii="Times New Roman" w:hAnsi="Times New Roman" w:cs="Times New Roman"/>
          <w:sz w:val="18"/>
          <w:szCs w:val="18"/>
        </w:rPr>
        <w:t>(a) survey, (b–e) high resolution spectra of C1s, Ti</w:t>
      </w:r>
      <w:r>
        <w:rPr>
          <w:rFonts w:ascii="Times New Roman" w:hAnsi="Times New Roman" w:cs="Times New Roman" w:hint="eastAsia"/>
          <w:sz w:val="18"/>
          <w:szCs w:val="18"/>
        </w:rPr>
        <w:t xml:space="preserve"> </w:t>
      </w:r>
      <w:r>
        <w:rPr>
          <w:rFonts w:ascii="Times New Roman" w:hAnsi="Times New Roman" w:cs="Times New Roman"/>
          <w:sz w:val="18"/>
          <w:szCs w:val="18"/>
        </w:rPr>
        <w:t>2p, O</w:t>
      </w:r>
      <w:r>
        <w:rPr>
          <w:rFonts w:ascii="Times New Roman" w:hAnsi="Times New Roman" w:cs="Times New Roman" w:hint="eastAsia"/>
          <w:sz w:val="18"/>
          <w:szCs w:val="18"/>
        </w:rPr>
        <w:t xml:space="preserve"> </w:t>
      </w:r>
      <w:r>
        <w:rPr>
          <w:rFonts w:ascii="Times New Roman" w:hAnsi="Times New Roman" w:cs="Times New Roman"/>
          <w:sz w:val="18"/>
          <w:szCs w:val="18"/>
        </w:rPr>
        <w:t>1s, and F1s regions, respectively</w:t>
      </w:r>
      <w:r w:rsidR="002A390F">
        <w:rPr>
          <w:rFonts w:ascii="Times New Roman" w:hAnsi="Times New Roman" w:cs="Times New Roman" w:hint="eastAsia"/>
          <w:sz w:val="18"/>
          <w:szCs w:val="18"/>
        </w:rPr>
        <w:t>.</w:t>
      </w:r>
    </w:p>
    <w:p w14:paraId="0B031AE2" w14:textId="77777777" w:rsidR="00405512" w:rsidRDefault="00000000">
      <w:pPr>
        <w:jc w:val="center"/>
        <w:rPr>
          <w:rFonts w:ascii="Times New Roman" w:hAnsi="Times New Roman" w:cs="Times New Roman"/>
          <w:sz w:val="18"/>
          <w:szCs w:val="18"/>
        </w:rPr>
      </w:pPr>
      <w:r>
        <w:rPr>
          <w:rFonts w:ascii="Times New Roman" w:hAnsi="Times New Roman" w:cs="Times New Roman"/>
          <w:noProof/>
          <w:sz w:val="18"/>
          <w:szCs w:val="18"/>
        </w:rPr>
        <w:lastRenderedPageBreak/>
        <w:drawing>
          <wp:inline distT="0" distB="0" distL="114300" distR="114300" wp14:anchorId="67C52976" wp14:editId="1E4682DD">
            <wp:extent cx="4803493" cy="2071221"/>
            <wp:effectExtent l="0" t="0" r="0" b="0"/>
            <wp:docPr id="4" name="图片 4" descr="图片S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片S_6"/>
                    <pic:cNvPicPr>
                      <a:picLocks noChangeAspect="1"/>
                    </pic:cNvPicPr>
                  </pic:nvPicPr>
                  <pic:blipFill>
                    <a:blip r:embed="rId21">
                      <a:extLst>
                        <a:ext uri="{96DAC541-7B7A-43D3-8B79-37D633B846F1}">
                          <asvg:svgBlip xmlns:asvg="http://schemas.microsoft.com/office/drawing/2016/SVG/main" r:embed="rId22"/>
                        </a:ext>
                      </a:extLst>
                    </a:blip>
                    <a:stretch>
                      <a:fillRect/>
                    </a:stretch>
                  </pic:blipFill>
                  <pic:spPr>
                    <a:xfrm>
                      <a:off x="0" y="0"/>
                      <a:ext cx="4815764" cy="2076512"/>
                    </a:xfrm>
                    <a:prstGeom prst="rect">
                      <a:avLst/>
                    </a:prstGeom>
                  </pic:spPr>
                </pic:pic>
              </a:graphicData>
            </a:graphic>
          </wp:inline>
        </w:drawing>
      </w:r>
    </w:p>
    <w:p w14:paraId="112B1184" w14:textId="5D791D15" w:rsidR="00405512" w:rsidRPr="007B569B" w:rsidRDefault="00000000" w:rsidP="00AC688E">
      <w:pPr>
        <w:spacing w:afterLines="100" w:after="312"/>
        <w:jc w:val="center"/>
        <w:rPr>
          <w:rFonts w:hint="eastAsia"/>
          <w:b/>
          <w:bCs/>
        </w:rPr>
      </w:pPr>
      <w:r w:rsidRPr="007B569B">
        <w:rPr>
          <w:rFonts w:ascii="Times New Roman" w:hAnsi="Times New Roman" w:cs="Times New Roman"/>
          <w:b/>
          <w:bCs/>
          <w:sz w:val="18"/>
          <w:szCs w:val="18"/>
        </w:rPr>
        <w:t>Fig</w:t>
      </w:r>
      <w:r w:rsidR="007B569B" w:rsidRPr="007B569B">
        <w:rPr>
          <w:rFonts w:ascii="Times New Roman" w:hAnsi="Times New Roman" w:cs="Times New Roman" w:hint="eastAsia"/>
          <w:b/>
          <w:bCs/>
          <w:sz w:val="18"/>
          <w:szCs w:val="18"/>
        </w:rPr>
        <w:t>.</w:t>
      </w:r>
      <w:r w:rsidRPr="007B569B">
        <w:rPr>
          <w:rFonts w:ascii="Times New Roman" w:hAnsi="Times New Roman" w:cs="Times New Roman"/>
          <w:b/>
          <w:bCs/>
          <w:sz w:val="18"/>
          <w:szCs w:val="18"/>
        </w:rPr>
        <w:t xml:space="preserve"> S6</w:t>
      </w:r>
      <w:r w:rsidRPr="007B569B">
        <w:rPr>
          <w:rFonts w:ascii="Times New Roman" w:hAnsi="Times New Roman" w:cs="Times New Roman" w:hint="eastAsia"/>
          <w:b/>
          <w:bCs/>
          <w:sz w:val="18"/>
          <w:szCs w:val="18"/>
        </w:rPr>
        <w:t xml:space="preserve"> Preparation process of biosensor</w:t>
      </w:r>
      <w:r w:rsidR="00764A95">
        <w:rPr>
          <w:rFonts w:ascii="Times New Roman" w:hAnsi="Times New Roman" w:cs="Times New Roman" w:hint="eastAsia"/>
          <w:b/>
          <w:bCs/>
          <w:sz w:val="18"/>
          <w:szCs w:val="18"/>
        </w:rPr>
        <w:t xml:space="preserve">. </w:t>
      </w:r>
      <w:r w:rsidR="00764A95" w:rsidRPr="00764A95">
        <w:rPr>
          <w:rFonts w:ascii="Times New Roman" w:hAnsi="Times New Roman" w:cs="Times New Roman" w:hint="eastAsia"/>
          <w:sz w:val="18"/>
          <w:szCs w:val="18"/>
        </w:rPr>
        <w:t xml:space="preserve">In brief, </w:t>
      </w:r>
      <w:r w:rsidR="00764A95" w:rsidRPr="00764A95">
        <w:rPr>
          <w:rFonts w:ascii="Times New Roman" w:hAnsi="Times New Roman" w:cs="Times New Roman"/>
          <w:sz w:val="18"/>
          <w:szCs w:val="18"/>
        </w:rPr>
        <w:t xml:space="preserve">Ti⁴⁺ sites within the </w:t>
      </w:r>
      <w:proofErr w:type="spellStart"/>
      <w:r w:rsidR="00764A95" w:rsidRPr="00764A95">
        <w:rPr>
          <w:rFonts w:ascii="Times New Roman" w:hAnsi="Times New Roman" w:cs="Times New Roman"/>
          <w:sz w:val="18"/>
          <w:szCs w:val="18"/>
        </w:rPr>
        <w:t>MXenes</w:t>
      </w:r>
      <w:proofErr w:type="spellEnd"/>
      <w:r w:rsidR="00764A95" w:rsidRPr="00764A95">
        <w:rPr>
          <w:rFonts w:ascii="Times New Roman" w:hAnsi="Times New Roman" w:cs="Times New Roman"/>
          <w:sz w:val="18"/>
          <w:szCs w:val="18"/>
        </w:rPr>
        <w:t>/Co-</w:t>
      </w:r>
      <w:proofErr w:type="spellStart"/>
      <w:r w:rsidR="00764A95" w:rsidRPr="00764A95">
        <w:rPr>
          <w:rFonts w:ascii="Times New Roman" w:hAnsi="Times New Roman" w:cs="Times New Roman"/>
          <w:sz w:val="18"/>
          <w:szCs w:val="18"/>
        </w:rPr>
        <w:t>TiO</w:t>
      </w:r>
      <w:proofErr w:type="spellEnd"/>
      <w:r w:rsidR="00764A95" w:rsidRPr="00764A95">
        <w:rPr>
          <w:rFonts w:ascii="Times New Roman" w:hAnsi="Times New Roman" w:cs="Times New Roman"/>
          <w:sz w:val="18"/>
          <w:szCs w:val="18"/>
        </w:rPr>
        <w:t>₂ composite selectively recognize phosphate groups on the kinase phosphorylation substrate (</w:t>
      </w:r>
      <w:proofErr w:type="spellStart"/>
      <w:r w:rsidR="00764A95" w:rsidRPr="00764A95">
        <w:rPr>
          <w:rFonts w:ascii="Times New Roman" w:hAnsi="Times New Roman" w:cs="Times New Roman"/>
          <w:sz w:val="18"/>
          <w:szCs w:val="18"/>
        </w:rPr>
        <w:t>kemptide</w:t>
      </w:r>
      <w:proofErr w:type="spellEnd"/>
      <w:r w:rsidR="00764A95" w:rsidRPr="00764A95">
        <w:rPr>
          <w:rFonts w:ascii="Times New Roman" w:hAnsi="Times New Roman" w:cs="Times New Roman"/>
          <w:sz w:val="18"/>
          <w:szCs w:val="18"/>
        </w:rPr>
        <w:t>) via coordination interactions</w:t>
      </w:r>
      <w:r w:rsidR="00764A95" w:rsidRPr="00764A95">
        <w:rPr>
          <w:rFonts w:ascii="Times New Roman" w:hAnsi="Times New Roman" w:cs="Times New Roman" w:hint="eastAsia"/>
          <w:sz w:val="18"/>
          <w:szCs w:val="18"/>
        </w:rPr>
        <w:t>.</w:t>
      </w:r>
      <w:r w:rsidR="00764A95" w:rsidRPr="00764A95">
        <w:rPr>
          <w:rFonts w:hint="eastAsia"/>
        </w:rPr>
        <w:t xml:space="preserve"> </w:t>
      </w:r>
      <w:r w:rsidR="00764A95" w:rsidRPr="00764A95">
        <w:rPr>
          <w:rFonts w:ascii="Times New Roman" w:hAnsi="Times New Roman" w:cs="Times New Roman" w:hint="eastAsia"/>
          <w:sz w:val="18"/>
          <w:szCs w:val="18"/>
        </w:rPr>
        <w:t>Detailed descriptions are provided in the main text</w:t>
      </w:r>
      <w:r w:rsidR="002A390F">
        <w:rPr>
          <w:rFonts w:ascii="Times New Roman" w:hAnsi="Times New Roman" w:cs="Times New Roman" w:hint="eastAsia"/>
          <w:sz w:val="18"/>
          <w:szCs w:val="18"/>
        </w:rPr>
        <w:t>.</w:t>
      </w:r>
    </w:p>
    <w:p w14:paraId="3C4BBE62" w14:textId="77777777" w:rsidR="00405512" w:rsidRDefault="00000000">
      <w:pPr>
        <w:jc w:val="center"/>
        <w:rPr>
          <w:rFonts w:ascii="Times New Roman" w:hAnsi="Times New Roman" w:cs="Times New Roman"/>
        </w:rPr>
      </w:pPr>
      <w:r>
        <w:rPr>
          <w:rFonts w:ascii="Times New Roman" w:hAnsi="Times New Roman" w:cs="Times New Roman"/>
          <w:noProof/>
        </w:rPr>
        <w:drawing>
          <wp:inline distT="0" distB="0" distL="114300" distR="114300" wp14:anchorId="1F86F326" wp14:editId="3F84ABDF">
            <wp:extent cx="2304288" cy="1868928"/>
            <wp:effectExtent l="0" t="0" r="1270" b="0"/>
            <wp:docPr id="16" name="图片 16" descr="图S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图S7"/>
                    <pic:cNvPicPr>
                      <a:picLocks noChangeAspect="1"/>
                    </pic:cNvPicPr>
                  </pic:nvPicPr>
                  <pic:blipFill>
                    <a:blip r:embed="rId23">
                      <a:extLst>
                        <a:ext uri="{96DAC541-7B7A-43D3-8B79-37D633B846F1}">
                          <asvg:svgBlip xmlns:asvg="http://schemas.microsoft.com/office/drawing/2016/SVG/main" r:embed="rId24"/>
                        </a:ext>
                      </a:extLst>
                    </a:blip>
                    <a:stretch>
                      <a:fillRect/>
                    </a:stretch>
                  </pic:blipFill>
                  <pic:spPr>
                    <a:xfrm>
                      <a:off x="0" y="0"/>
                      <a:ext cx="2307982" cy="1871924"/>
                    </a:xfrm>
                    <a:prstGeom prst="rect">
                      <a:avLst/>
                    </a:prstGeom>
                  </pic:spPr>
                </pic:pic>
              </a:graphicData>
            </a:graphic>
          </wp:inline>
        </w:drawing>
      </w:r>
    </w:p>
    <w:p w14:paraId="40D38FBE" w14:textId="31949188" w:rsidR="00405512" w:rsidRDefault="00000000" w:rsidP="00AC688E">
      <w:pPr>
        <w:spacing w:afterLines="100" w:after="312"/>
        <w:jc w:val="center"/>
        <w:rPr>
          <w:rFonts w:ascii="Times New Roman" w:hAnsi="Times New Roman" w:cs="Times New Roman"/>
          <w:sz w:val="18"/>
          <w:szCs w:val="18"/>
        </w:rPr>
      </w:pPr>
      <w:bookmarkStart w:id="6" w:name="_Hlk202297246"/>
      <w:r w:rsidRPr="007B569B">
        <w:rPr>
          <w:rFonts w:ascii="Times New Roman" w:hAnsi="Times New Roman" w:cs="Times New Roman"/>
          <w:b/>
          <w:bCs/>
          <w:sz w:val="18"/>
          <w:szCs w:val="18"/>
        </w:rPr>
        <w:t>Fig</w:t>
      </w:r>
      <w:r w:rsidR="007B569B">
        <w:rPr>
          <w:rFonts w:ascii="Times New Roman" w:hAnsi="Times New Roman" w:cs="Times New Roman" w:hint="eastAsia"/>
          <w:b/>
          <w:bCs/>
          <w:sz w:val="18"/>
          <w:szCs w:val="18"/>
        </w:rPr>
        <w:t>.</w:t>
      </w:r>
      <w:r w:rsidRPr="007B569B">
        <w:rPr>
          <w:rFonts w:ascii="Times New Roman" w:hAnsi="Times New Roman" w:cs="Times New Roman"/>
          <w:b/>
          <w:bCs/>
          <w:sz w:val="18"/>
          <w:szCs w:val="18"/>
        </w:rPr>
        <w:t xml:space="preserve"> </w:t>
      </w:r>
      <w:r w:rsidRPr="007B569B">
        <w:rPr>
          <w:rFonts w:ascii="Times New Roman" w:hAnsi="Times New Roman" w:cs="Times New Roman" w:hint="eastAsia"/>
          <w:b/>
          <w:bCs/>
          <w:sz w:val="18"/>
          <w:szCs w:val="18"/>
        </w:rPr>
        <w:t>S7</w:t>
      </w:r>
      <w:r w:rsidRPr="007B569B">
        <w:rPr>
          <w:rFonts w:ascii="Times New Roman" w:hAnsi="Times New Roman" w:cs="Times New Roman"/>
          <w:b/>
          <w:bCs/>
          <w:sz w:val="18"/>
          <w:szCs w:val="18"/>
        </w:rPr>
        <w:t xml:space="preserve"> </w:t>
      </w:r>
      <w:r w:rsidRPr="007B569B">
        <w:rPr>
          <w:rFonts w:ascii="Times New Roman" w:hAnsi="Times New Roman" w:cs="Times New Roman" w:hint="eastAsia"/>
          <w:b/>
          <w:bCs/>
          <w:sz w:val="18"/>
          <w:szCs w:val="18"/>
        </w:rPr>
        <w:t>T</w:t>
      </w:r>
      <w:r w:rsidRPr="007B569B">
        <w:rPr>
          <w:rFonts w:ascii="Times New Roman" w:hAnsi="Times New Roman" w:cs="Times New Roman"/>
          <w:b/>
          <w:bCs/>
          <w:sz w:val="18"/>
          <w:szCs w:val="18"/>
        </w:rPr>
        <w:t>he photocurrent response diagram corresponding to progressively modified electrodes</w:t>
      </w:r>
      <w:r w:rsidR="007B569B" w:rsidRPr="007B569B">
        <w:rPr>
          <w:rFonts w:ascii="Times New Roman" w:hAnsi="Times New Roman" w:cs="Times New Roman" w:hint="eastAsia"/>
          <w:b/>
          <w:bCs/>
          <w:sz w:val="18"/>
          <w:szCs w:val="18"/>
        </w:rPr>
        <w:t>.</w:t>
      </w:r>
      <w:r>
        <w:rPr>
          <w:rFonts w:ascii="Times New Roman" w:hAnsi="Times New Roman" w:cs="Times New Roman"/>
          <w:sz w:val="18"/>
          <w:szCs w:val="18"/>
        </w:rPr>
        <w:t xml:space="preserve"> </w:t>
      </w:r>
      <w:bookmarkEnd w:id="6"/>
      <w:r>
        <w:rPr>
          <w:rFonts w:ascii="Times New Roman" w:hAnsi="Times New Roman" w:cs="Times New Roman"/>
          <w:sz w:val="18"/>
          <w:szCs w:val="18"/>
        </w:rPr>
        <w:t>(a) bare ITO, (b) chitosan-modified ITO, (c)</w:t>
      </w:r>
      <w:r>
        <w:rPr>
          <w:rFonts w:ascii="Times New Roman" w:hAnsi="Times New Roman" w:cs="Times New Roman" w:hint="eastAsia"/>
          <w:sz w:val="18"/>
          <w:szCs w:val="18"/>
        </w:rPr>
        <w:t xml:space="preserve"> </w:t>
      </w:r>
      <w:r>
        <w:rPr>
          <w:rFonts w:ascii="Times New Roman" w:hAnsi="Times New Roman" w:cs="Times New Roman"/>
          <w:sz w:val="18"/>
          <w:szCs w:val="18"/>
        </w:rPr>
        <w:t xml:space="preserve">glutaraldehyde/chitosan/ITO, (d) </w:t>
      </w:r>
      <w:proofErr w:type="spellStart"/>
      <w:r>
        <w:rPr>
          <w:rFonts w:ascii="Times New Roman" w:hAnsi="Times New Roman" w:cs="Times New Roman"/>
          <w:sz w:val="18"/>
          <w:szCs w:val="18"/>
        </w:rPr>
        <w:t>kemptide</w:t>
      </w:r>
      <w:proofErr w:type="spellEnd"/>
      <w:r>
        <w:rPr>
          <w:rFonts w:ascii="Times New Roman" w:hAnsi="Times New Roman" w:cs="Times New Roman"/>
          <w:sz w:val="18"/>
          <w:szCs w:val="18"/>
        </w:rPr>
        <w:t xml:space="preserve">/glutaraldehyde/chitosan/ITO, (e) phosphorylated </w:t>
      </w:r>
      <w:proofErr w:type="spellStart"/>
      <w:r>
        <w:rPr>
          <w:rFonts w:ascii="Times New Roman" w:hAnsi="Times New Roman" w:cs="Times New Roman"/>
          <w:sz w:val="18"/>
          <w:szCs w:val="18"/>
        </w:rPr>
        <w:t>kemptide</w:t>
      </w:r>
      <w:proofErr w:type="spellEnd"/>
      <w:r>
        <w:rPr>
          <w:rFonts w:ascii="Times New Roman" w:hAnsi="Times New Roman" w:cs="Times New Roman"/>
          <w:sz w:val="18"/>
          <w:szCs w:val="18"/>
        </w:rPr>
        <w:t xml:space="preserve">/glutaraldehyde/chitosan/ITO, and (f) </w:t>
      </w:r>
      <w:proofErr w:type="spellStart"/>
      <w:r>
        <w:rPr>
          <w:rFonts w:ascii="Times New Roman" w:hAnsi="Times New Roman" w:cs="Times New Roman"/>
          <w:sz w:val="18"/>
          <w:szCs w:val="18"/>
        </w:rPr>
        <w:t>MXenes</w:t>
      </w:r>
      <w:proofErr w:type="spellEnd"/>
      <w:r>
        <w:rPr>
          <w:rFonts w:ascii="Times New Roman" w:hAnsi="Times New Roman" w:cs="Times New Roman"/>
          <w:sz w:val="18"/>
          <w:szCs w:val="18"/>
        </w:rPr>
        <w:t>/Co-TiO</w:t>
      </w:r>
      <w:r>
        <w:rPr>
          <w:rFonts w:ascii="Times New Roman" w:hAnsi="Times New Roman" w:cs="Times New Roman"/>
          <w:sz w:val="18"/>
          <w:szCs w:val="18"/>
          <w:vertAlign w:val="subscript"/>
        </w:rPr>
        <w:t>2</w:t>
      </w:r>
      <w:r>
        <w:rPr>
          <w:rFonts w:ascii="Times New Roman" w:hAnsi="Times New Roman" w:cs="Times New Roman" w:hint="eastAsia"/>
          <w:sz w:val="18"/>
          <w:szCs w:val="18"/>
        </w:rPr>
        <w:t xml:space="preserve"> </w:t>
      </w:r>
      <w:r>
        <w:rPr>
          <w:rFonts w:ascii="Times New Roman" w:hAnsi="Times New Roman" w:cs="Times New Roman"/>
          <w:sz w:val="18"/>
          <w:szCs w:val="18"/>
        </w:rPr>
        <w:t>probe-functionalized electrode</w:t>
      </w:r>
      <w:r w:rsidR="002A390F">
        <w:rPr>
          <w:rFonts w:ascii="Times New Roman" w:hAnsi="Times New Roman" w:cs="Times New Roman" w:hint="eastAsia"/>
          <w:sz w:val="18"/>
          <w:szCs w:val="18"/>
        </w:rPr>
        <w:t>.</w:t>
      </w:r>
    </w:p>
    <w:p w14:paraId="0F3E3335" w14:textId="6A83B16D" w:rsidR="00405512" w:rsidRDefault="001F0902">
      <w:pPr>
        <w:jc w:val="center"/>
        <w:rPr>
          <w:rFonts w:ascii="Times New Roman" w:hAnsi="Times New Roman" w:cs="Times New Roman"/>
          <w:sz w:val="18"/>
          <w:szCs w:val="18"/>
        </w:rPr>
      </w:pPr>
      <w:r w:rsidRPr="001F0902">
        <w:rPr>
          <w:rFonts w:ascii="Times New Roman" w:hAnsi="Times New Roman" w:cs="Times New Roman"/>
          <w:noProof/>
          <w:sz w:val="18"/>
          <w:szCs w:val="18"/>
        </w:rPr>
        <w:drawing>
          <wp:inline distT="0" distB="0" distL="0" distR="0" wp14:anchorId="593A9E14" wp14:editId="3EC08DD7">
            <wp:extent cx="2268638" cy="1750879"/>
            <wp:effectExtent l="0" t="0" r="0" b="1905"/>
            <wp:docPr id="1"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2287236" cy="1765233"/>
                    </a:xfrm>
                    <a:prstGeom prst="rect">
                      <a:avLst/>
                    </a:prstGeom>
                  </pic:spPr>
                </pic:pic>
              </a:graphicData>
            </a:graphic>
          </wp:inline>
        </w:drawing>
      </w:r>
    </w:p>
    <w:p w14:paraId="603F4128" w14:textId="374704D5" w:rsidR="00405512" w:rsidRPr="007B569B" w:rsidRDefault="00000000" w:rsidP="00AC688E">
      <w:pPr>
        <w:spacing w:afterLines="100" w:after="312"/>
        <w:jc w:val="center"/>
        <w:rPr>
          <w:rFonts w:ascii="Times New Roman" w:hAnsi="Times New Roman" w:cs="Times New Roman"/>
          <w:b/>
          <w:bCs/>
          <w:sz w:val="18"/>
          <w:szCs w:val="18"/>
        </w:rPr>
      </w:pPr>
      <w:r w:rsidRPr="007B569B">
        <w:rPr>
          <w:rFonts w:ascii="Times New Roman" w:hAnsi="Times New Roman" w:cs="Times New Roman"/>
          <w:b/>
          <w:bCs/>
          <w:sz w:val="18"/>
          <w:szCs w:val="18"/>
        </w:rPr>
        <w:t>Fig</w:t>
      </w:r>
      <w:r w:rsidR="007B569B">
        <w:rPr>
          <w:rFonts w:ascii="Times New Roman" w:hAnsi="Times New Roman" w:cs="Times New Roman" w:hint="eastAsia"/>
          <w:b/>
          <w:bCs/>
          <w:sz w:val="18"/>
          <w:szCs w:val="18"/>
        </w:rPr>
        <w:t>.</w:t>
      </w:r>
      <w:r w:rsidRPr="007B569B">
        <w:rPr>
          <w:rFonts w:ascii="Times New Roman" w:hAnsi="Times New Roman" w:cs="Times New Roman"/>
          <w:b/>
          <w:bCs/>
          <w:sz w:val="18"/>
          <w:szCs w:val="18"/>
        </w:rPr>
        <w:t xml:space="preserve"> S</w:t>
      </w:r>
      <w:r w:rsidRPr="007B569B">
        <w:rPr>
          <w:rFonts w:ascii="Times New Roman" w:hAnsi="Times New Roman" w:cs="Times New Roman" w:hint="eastAsia"/>
          <w:b/>
          <w:bCs/>
          <w:sz w:val="18"/>
          <w:szCs w:val="18"/>
        </w:rPr>
        <w:t>8 PL spectra of Co-TiO</w:t>
      </w:r>
      <w:r w:rsidRPr="007B569B">
        <w:rPr>
          <w:rFonts w:ascii="Times New Roman" w:hAnsi="Times New Roman" w:cs="Times New Roman" w:hint="eastAsia"/>
          <w:b/>
          <w:bCs/>
          <w:sz w:val="18"/>
          <w:szCs w:val="18"/>
          <w:vertAlign w:val="subscript"/>
        </w:rPr>
        <w:t>2</w:t>
      </w:r>
      <w:r w:rsidRPr="007B569B">
        <w:rPr>
          <w:rFonts w:ascii="Times New Roman" w:hAnsi="Times New Roman" w:cs="Times New Roman" w:hint="eastAsia"/>
          <w:b/>
          <w:bCs/>
          <w:sz w:val="18"/>
          <w:szCs w:val="18"/>
        </w:rPr>
        <w:t xml:space="preserve"> with MF and without MF conditions</w:t>
      </w:r>
      <w:r w:rsidR="002A390F">
        <w:rPr>
          <w:rFonts w:ascii="Times New Roman" w:hAnsi="Times New Roman" w:cs="Times New Roman" w:hint="eastAsia"/>
          <w:b/>
          <w:bCs/>
          <w:sz w:val="18"/>
          <w:szCs w:val="18"/>
        </w:rPr>
        <w:t>.</w:t>
      </w:r>
      <w:r w:rsidR="002A390F" w:rsidRPr="002A390F">
        <w:rPr>
          <w:rFonts w:hint="eastAsia"/>
        </w:rPr>
        <w:t xml:space="preserve"> </w:t>
      </w:r>
      <w:r w:rsidR="002A390F" w:rsidRPr="002A390F">
        <w:rPr>
          <w:rFonts w:ascii="Times New Roman" w:hAnsi="Times New Roman" w:cs="Times New Roman" w:hint="eastAsia"/>
          <w:sz w:val="18"/>
          <w:szCs w:val="18"/>
        </w:rPr>
        <w:t>Under 532 nm laser excitation, the PL intensity of Co-TiO</w:t>
      </w:r>
      <w:r w:rsidR="002A390F" w:rsidRPr="002A390F">
        <w:rPr>
          <w:rFonts w:ascii="Times New Roman" w:hAnsi="Times New Roman" w:cs="Times New Roman" w:hint="eastAsia"/>
          <w:sz w:val="18"/>
          <w:szCs w:val="18"/>
          <w:vertAlign w:val="subscript"/>
        </w:rPr>
        <w:t>2</w:t>
      </w:r>
      <w:r w:rsidR="002A390F" w:rsidRPr="002A390F">
        <w:rPr>
          <w:rFonts w:ascii="Times New Roman" w:hAnsi="Times New Roman" w:cs="Times New Roman" w:hint="eastAsia"/>
          <w:sz w:val="18"/>
          <w:szCs w:val="18"/>
        </w:rPr>
        <w:t xml:space="preserve"> at 650 nm decreased by 1.6% under MF</w:t>
      </w:r>
      <w:r w:rsidR="002A390F">
        <w:rPr>
          <w:rFonts w:ascii="Times New Roman" w:hAnsi="Times New Roman" w:cs="Times New Roman" w:hint="eastAsia"/>
          <w:sz w:val="18"/>
          <w:szCs w:val="18"/>
        </w:rPr>
        <w:t>.</w:t>
      </w:r>
    </w:p>
    <w:p w14:paraId="75B3919E" w14:textId="34DAAEE0" w:rsidR="00405512" w:rsidRDefault="008C14ED">
      <w:pPr>
        <w:jc w:val="center"/>
        <w:rPr>
          <w:rFonts w:hint="eastAsia"/>
        </w:rPr>
      </w:pPr>
      <w:r w:rsidRPr="008C14ED">
        <w:rPr>
          <w:noProof/>
        </w:rPr>
        <w:lastRenderedPageBreak/>
        <w:drawing>
          <wp:inline distT="0" distB="0" distL="0" distR="0" wp14:anchorId="4473A4A9" wp14:editId="23DEC093">
            <wp:extent cx="5278120" cy="1506220"/>
            <wp:effectExtent l="0" t="0" r="0" b="0"/>
            <wp:docPr id="2" name="图形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5278120" cy="1506220"/>
                    </a:xfrm>
                    <a:prstGeom prst="rect">
                      <a:avLst/>
                    </a:prstGeom>
                  </pic:spPr>
                </pic:pic>
              </a:graphicData>
            </a:graphic>
          </wp:inline>
        </w:drawing>
      </w:r>
    </w:p>
    <w:p w14:paraId="04E63E6F" w14:textId="412F0895" w:rsidR="00405512" w:rsidRDefault="00000000" w:rsidP="00AC688E">
      <w:pPr>
        <w:spacing w:afterLines="100" w:after="312"/>
        <w:jc w:val="center"/>
        <w:rPr>
          <w:rFonts w:ascii="Times New Roman" w:hAnsi="Times New Roman" w:cs="Times New Roman"/>
          <w:sz w:val="18"/>
          <w:szCs w:val="18"/>
        </w:rPr>
      </w:pPr>
      <w:r w:rsidRPr="007B569B">
        <w:rPr>
          <w:rFonts w:ascii="Times New Roman" w:hAnsi="Times New Roman" w:cs="Times New Roman"/>
          <w:b/>
          <w:bCs/>
          <w:sz w:val="18"/>
          <w:szCs w:val="18"/>
        </w:rPr>
        <w:t>Fig</w:t>
      </w:r>
      <w:r w:rsidR="007B569B" w:rsidRPr="007B569B">
        <w:rPr>
          <w:rFonts w:ascii="Times New Roman" w:hAnsi="Times New Roman" w:cs="Times New Roman" w:hint="eastAsia"/>
          <w:b/>
          <w:bCs/>
          <w:sz w:val="18"/>
          <w:szCs w:val="18"/>
        </w:rPr>
        <w:t>.</w:t>
      </w:r>
      <w:r w:rsidRPr="007B569B">
        <w:rPr>
          <w:rFonts w:ascii="Times New Roman" w:hAnsi="Times New Roman" w:cs="Times New Roman"/>
          <w:b/>
          <w:bCs/>
          <w:sz w:val="18"/>
          <w:szCs w:val="18"/>
        </w:rPr>
        <w:t xml:space="preserve"> S</w:t>
      </w:r>
      <w:r w:rsidRPr="007B569B">
        <w:rPr>
          <w:rFonts w:ascii="Times New Roman" w:hAnsi="Times New Roman" w:cs="Times New Roman" w:hint="eastAsia"/>
          <w:b/>
          <w:bCs/>
          <w:sz w:val="18"/>
          <w:szCs w:val="18"/>
        </w:rPr>
        <w:t>9</w:t>
      </w:r>
      <w:r w:rsidRPr="007B569B">
        <w:rPr>
          <w:rFonts w:ascii="Times New Roman" w:hAnsi="Times New Roman" w:cs="Times New Roman"/>
          <w:b/>
          <w:bCs/>
          <w:sz w:val="18"/>
          <w:szCs w:val="18"/>
        </w:rPr>
        <w:t xml:space="preserve"> The intensity of the photocurrent signal </w:t>
      </w:r>
      <w:r w:rsidRPr="007B569B">
        <w:rPr>
          <w:rFonts w:ascii="Times New Roman" w:hAnsi="Times New Roman" w:cs="Times New Roman" w:hint="eastAsia"/>
          <w:b/>
          <w:bCs/>
          <w:sz w:val="18"/>
          <w:szCs w:val="18"/>
        </w:rPr>
        <w:t>change</w:t>
      </w:r>
      <w:r w:rsidRPr="007B569B">
        <w:rPr>
          <w:rFonts w:ascii="Times New Roman" w:hAnsi="Times New Roman" w:cs="Times New Roman"/>
          <w:b/>
          <w:bCs/>
          <w:sz w:val="18"/>
          <w:szCs w:val="18"/>
        </w:rPr>
        <w:t xml:space="preserve">s with different </w:t>
      </w:r>
      <w:proofErr w:type="spellStart"/>
      <w:r w:rsidRPr="007B569B">
        <w:rPr>
          <w:rFonts w:ascii="Times New Roman" w:hAnsi="Times New Roman" w:cs="Times New Roman"/>
          <w:b/>
          <w:bCs/>
          <w:sz w:val="18"/>
          <w:szCs w:val="18"/>
        </w:rPr>
        <w:t>kempatide</w:t>
      </w:r>
      <w:proofErr w:type="spellEnd"/>
      <w:r w:rsidRPr="007B569B">
        <w:rPr>
          <w:rFonts w:ascii="Times New Roman" w:hAnsi="Times New Roman" w:cs="Times New Roman"/>
          <w:b/>
          <w:bCs/>
          <w:sz w:val="18"/>
          <w:szCs w:val="18"/>
        </w:rPr>
        <w:t xml:space="preserve"> concentrations</w:t>
      </w:r>
      <w:r w:rsidR="00B046A1">
        <w:rPr>
          <w:rFonts w:ascii="Times New Roman" w:hAnsi="Times New Roman" w:cs="Times New Roman" w:hint="eastAsia"/>
          <w:b/>
          <w:bCs/>
          <w:sz w:val="18"/>
          <w:szCs w:val="18"/>
        </w:rPr>
        <w:t>.</w:t>
      </w:r>
      <w:r>
        <w:rPr>
          <w:rFonts w:ascii="Times New Roman" w:hAnsi="Times New Roman" w:cs="Times New Roman" w:hint="eastAsia"/>
          <w:sz w:val="18"/>
          <w:szCs w:val="18"/>
        </w:rPr>
        <w:t xml:space="preserve"> (a)</w:t>
      </w:r>
      <w:r w:rsidR="00B046A1">
        <w:rPr>
          <w:rFonts w:ascii="Times New Roman" w:hAnsi="Times New Roman" w:cs="Times New Roman" w:hint="eastAsia"/>
          <w:sz w:val="18"/>
          <w:szCs w:val="18"/>
        </w:rPr>
        <w:t xml:space="preserve"> </w:t>
      </w:r>
      <w:proofErr w:type="spellStart"/>
      <w:r w:rsidR="00903941">
        <w:rPr>
          <w:rFonts w:ascii="Times New Roman" w:hAnsi="Times New Roman" w:cs="Times New Roman" w:hint="eastAsia"/>
          <w:sz w:val="18"/>
          <w:szCs w:val="18"/>
        </w:rPr>
        <w:t>kempatide</w:t>
      </w:r>
      <w:proofErr w:type="spellEnd"/>
      <w:r w:rsidR="00903941">
        <w:rPr>
          <w:rFonts w:ascii="Times New Roman" w:hAnsi="Times New Roman" w:cs="Times New Roman" w:hint="eastAsia"/>
          <w:sz w:val="18"/>
          <w:szCs w:val="18"/>
        </w:rPr>
        <w:t xml:space="preserve"> concentration</w:t>
      </w:r>
      <w:r>
        <w:rPr>
          <w:rFonts w:ascii="Times New Roman" w:hAnsi="Times New Roman" w:cs="Times New Roman"/>
          <w:sz w:val="18"/>
          <w:szCs w:val="18"/>
        </w:rPr>
        <w:t xml:space="preserve">, </w:t>
      </w:r>
      <w:r w:rsidR="002A390F">
        <w:rPr>
          <w:rFonts w:ascii="Times New Roman" w:hAnsi="Times New Roman" w:cs="Times New Roman" w:hint="eastAsia"/>
          <w:sz w:val="18"/>
          <w:szCs w:val="18"/>
        </w:rPr>
        <w:t>(b)</w:t>
      </w:r>
      <w:r w:rsidR="002A390F">
        <w:rPr>
          <w:rFonts w:ascii="Times New Roman" w:hAnsi="Times New Roman" w:cs="Times New Roman"/>
          <w:sz w:val="18"/>
          <w:szCs w:val="18"/>
        </w:rPr>
        <w:t xml:space="preserve"> </w:t>
      </w:r>
      <w:r>
        <w:rPr>
          <w:rFonts w:ascii="Times New Roman" w:hAnsi="Times New Roman" w:cs="Times New Roman"/>
          <w:sz w:val="18"/>
          <w:szCs w:val="18"/>
        </w:rPr>
        <w:t xml:space="preserve">ATP </w:t>
      </w:r>
      <w:proofErr w:type="spellStart"/>
      <w:r>
        <w:rPr>
          <w:rFonts w:ascii="Times New Roman" w:hAnsi="Times New Roman" w:cs="Times New Roman"/>
          <w:sz w:val="18"/>
          <w:szCs w:val="18"/>
        </w:rPr>
        <w:t>concentrationsand</w:t>
      </w:r>
      <w:proofErr w:type="spellEnd"/>
      <w:r>
        <w:rPr>
          <w:rFonts w:ascii="Times New Roman" w:hAnsi="Times New Roman" w:cs="Times New Roman"/>
          <w:sz w:val="18"/>
          <w:szCs w:val="18"/>
        </w:rPr>
        <w:t xml:space="preserve"> </w:t>
      </w:r>
      <w:r w:rsidR="002A390F">
        <w:rPr>
          <w:rFonts w:ascii="Times New Roman" w:hAnsi="Times New Roman" w:cs="Times New Roman" w:hint="eastAsia"/>
          <w:sz w:val="18"/>
          <w:szCs w:val="18"/>
        </w:rPr>
        <w:t xml:space="preserve">and (c) </w:t>
      </w:r>
      <w:r>
        <w:rPr>
          <w:rFonts w:ascii="Times New Roman" w:hAnsi="Times New Roman" w:cs="Times New Roman"/>
          <w:sz w:val="18"/>
          <w:szCs w:val="18"/>
        </w:rPr>
        <w:t xml:space="preserve">phosphorylation </w:t>
      </w:r>
      <w:proofErr w:type="spellStart"/>
      <w:r>
        <w:rPr>
          <w:rFonts w:ascii="Times New Roman" w:hAnsi="Times New Roman" w:cs="Times New Roman"/>
          <w:sz w:val="18"/>
          <w:szCs w:val="18"/>
        </w:rPr>
        <w:t>times</w:t>
      </w:r>
      <w:r>
        <w:rPr>
          <w:rFonts w:ascii="Times New Roman" w:hAnsi="Times New Roman" w:cs="Times New Roman" w:hint="eastAsia"/>
          <w:sz w:val="18"/>
          <w:szCs w:val="18"/>
        </w:rPr>
        <w:t>c</w:t>
      </w:r>
      <w:proofErr w:type="spellEnd"/>
      <w:r w:rsidR="002A390F">
        <w:rPr>
          <w:rFonts w:ascii="Times New Roman" w:hAnsi="Times New Roman" w:cs="Times New Roman" w:hint="eastAsia"/>
          <w:sz w:val="18"/>
          <w:szCs w:val="18"/>
        </w:rPr>
        <w:t xml:space="preserve">. </w:t>
      </w:r>
      <w:r>
        <w:rPr>
          <w:rFonts w:ascii="Times New Roman" w:hAnsi="Times New Roman" w:cs="Times New Roman"/>
          <w:sz w:val="18"/>
          <w:szCs w:val="18"/>
        </w:rPr>
        <w:t xml:space="preserve">The light power density </w:t>
      </w:r>
      <w:r w:rsidR="00B046A1">
        <w:rPr>
          <w:rFonts w:ascii="Times New Roman" w:hAnsi="Times New Roman" w:cs="Times New Roman" w:hint="eastAsia"/>
          <w:sz w:val="18"/>
          <w:szCs w:val="18"/>
        </w:rPr>
        <w:t>wa</w:t>
      </w:r>
      <w:r>
        <w:rPr>
          <w:rFonts w:ascii="Times New Roman" w:hAnsi="Times New Roman" w:cs="Times New Roman"/>
          <w:sz w:val="18"/>
          <w:szCs w:val="18"/>
        </w:rPr>
        <w:t xml:space="preserve">s 190 </w:t>
      </w:r>
      <w:proofErr w:type="spellStart"/>
      <w:r>
        <w:rPr>
          <w:rFonts w:ascii="Times New Roman" w:hAnsi="Times New Roman" w:cs="Times New Roman"/>
          <w:sz w:val="18"/>
          <w:szCs w:val="18"/>
        </w:rPr>
        <w:t>mW</w:t>
      </w:r>
      <w:proofErr w:type="spellEnd"/>
      <w:r>
        <w:rPr>
          <w:rFonts w:ascii="Times New Roman" w:hAnsi="Times New Roman" w:cs="Times New Roman"/>
          <w:sz w:val="18"/>
          <w:szCs w:val="18"/>
        </w:rPr>
        <w:t xml:space="preserve"> cm</w:t>
      </w:r>
      <w:r>
        <w:rPr>
          <w:rFonts w:ascii="Times New Roman" w:hAnsi="Times New Roman" w:cs="Times New Roman"/>
          <w:sz w:val="18"/>
          <w:szCs w:val="18"/>
          <w:vertAlign w:val="superscript"/>
        </w:rPr>
        <w:t>-2</w:t>
      </w:r>
      <w:r>
        <w:rPr>
          <w:rFonts w:ascii="Times New Roman" w:hAnsi="Times New Roman" w:cs="Times New Roman"/>
          <w:sz w:val="18"/>
          <w:szCs w:val="18"/>
        </w:rPr>
        <w:t xml:space="preserve">, electrode area </w:t>
      </w:r>
      <w:r w:rsidR="00B046A1">
        <w:rPr>
          <w:rFonts w:ascii="Times New Roman" w:hAnsi="Times New Roman" w:cs="Times New Roman" w:hint="eastAsia"/>
          <w:sz w:val="18"/>
          <w:szCs w:val="18"/>
        </w:rPr>
        <w:t>wa</w:t>
      </w:r>
      <w:r>
        <w:rPr>
          <w:rFonts w:ascii="Times New Roman" w:hAnsi="Times New Roman" w:cs="Times New Roman"/>
          <w:sz w:val="18"/>
          <w:szCs w:val="18"/>
        </w:rPr>
        <w:t>s 0.5 cm</w:t>
      </w:r>
      <w:r>
        <w:rPr>
          <w:rFonts w:ascii="Times New Roman" w:hAnsi="Times New Roman" w:cs="Times New Roman"/>
          <w:sz w:val="18"/>
          <w:szCs w:val="18"/>
          <w:vertAlign w:val="superscript"/>
        </w:rPr>
        <w:t>2</w:t>
      </w:r>
      <w:r w:rsidR="002A390F" w:rsidRPr="002A390F">
        <w:rPr>
          <w:rFonts w:ascii="Times New Roman" w:hAnsi="Times New Roman" w:cs="Times New Roman" w:hint="eastAsia"/>
          <w:sz w:val="18"/>
          <w:szCs w:val="18"/>
        </w:rPr>
        <w:t>.</w:t>
      </w:r>
    </w:p>
    <w:p w14:paraId="0FF5C852" w14:textId="77777777" w:rsidR="00405512" w:rsidRDefault="00000000">
      <w:pPr>
        <w:jc w:val="center"/>
        <w:rPr>
          <w:rFonts w:hint="eastAsia"/>
        </w:rPr>
      </w:pPr>
      <w:r>
        <w:rPr>
          <w:rFonts w:hint="eastAsia"/>
          <w:noProof/>
        </w:rPr>
        <w:drawing>
          <wp:inline distT="0" distB="0" distL="114300" distR="114300" wp14:anchorId="7CBD9E69" wp14:editId="5FF1CF4A">
            <wp:extent cx="2139696" cy="1801136"/>
            <wp:effectExtent l="0" t="0" r="0" b="8890"/>
            <wp:docPr id="19" name="图片 19" descr="图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图S10"/>
                    <pic:cNvPicPr>
                      <a:picLocks noChangeAspect="1"/>
                    </pic:cNvPicPr>
                  </pic:nvPicPr>
                  <pic:blipFill>
                    <a:blip r:embed="rId29">
                      <a:extLst>
                        <a:ext uri="{96DAC541-7B7A-43D3-8B79-37D633B846F1}">
                          <asvg:svgBlip xmlns:asvg="http://schemas.microsoft.com/office/drawing/2016/SVG/main" r:embed="rId30"/>
                        </a:ext>
                      </a:extLst>
                    </a:blip>
                    <a:stretch>
                      <a:fillRect/>
                    </a:stretch>
                  </pic:blipFill>
                  <pic:spPr>
                    <a:xfrm>
                      <a:off x="0" y="0"/>
                      <a:ext cx="2157383" cy="1816025"/>
                    </a:xfrm>
                    <a:prstGeom prst="rect">
                      <a:avLst/>
                    </a:prstGeom>
                  </pic:spPr>
                </pic:pic>
              </a:graphicData>
            </a:graphic>
          </wp:inline>
        </w:drawing>
      </w:r>
    </w:p>
    <w:p w14:paraId="6312BAC4" w14:textId="4C647256" w:rsidR="00405512" w:rsidRPr="007B569B" w:rsidRDefault="00000000" w:rsidP="00AC688E">
      <w:pPr>
        <w:spacing w:afterLines="100" w:after="312"/>
        <w:jc w:val="center"/>
        <w:rPr>
          <w:rFonts w:ascii="Times New Roman" w:hAnsi="Times New Roman" w:cs="Times New Roman"/>
          <w:b/>
          <w:bCs/>
          <w:sz w:val="18"/>
          <w:szCs w:val="18"/>
        </w:rPr>
      </w:pPr>
      <w:r w:rsidRPr="007B569B">
        <w:rPr>
          <w:rFonts w:ascii="Times New Roman" w:hAnsi="Times New Roman" w:cs="Times New Roman"/>
          <w:b/>
          <w:bCs/>
          <w:sz w:val="18"/>
          <w:szCs w:val="18"/>
        </w:rPr>
        <w:t>Fig</w:t>
      </w:r>
      <w:r w:rsidR="007B569B" w:rsidRPr="007B569B">
        <w:rPr>
          <w:rFonts w:ascii="Times New Roman" w:hAnsi="Times New Roman" w:cs="Times New Roman" w:hint="eastAsia"/>
          <w:b/>
          <w:bCs/>
          <w:sz w:val="18"/>
          <w:szCs w:val="18"/>
        </w:rPr>
        <w:t xml:space="preserve">. </w:t>
      </w:r>
      <w:r w:rsidRPr="007B569B">
        <w:rPr>
          <w:rFonts w:ascii="Times New Roman" w:hAnsi="Times New Roman" w:cs="Times New Roman"/>
          <w:b/>
          <w:bCs/>
          <w:sz w:val="18"/>
          <w:szCs w:val="18"/>
        </w:rPr>
        <w:t>S</w:t>
      </w:r>
      <w:r w:rsidRPr="007B569B">
        <w:rPr>
          <w:rFonts w:ascii="Times New Roman" w:hAnsi="Times New Roman" w:cs="Times New Roman" w:hint="eastAsia"/>
          <w:b/>
          <w:bCs/>
          <w:sz w:val="18"/>
          <w:szCs w:val="18"/>
        </w:rPr>
        <w:t xml:space="preserve">10 </w:t>
      </w:r>
      <w:r w:rsidRPr="007B569B">
        <w:rPr>
          <w:rFonts w:ascii="Times New Roman" w:hAnsi="Times New Roman" w:cs="Times New Roman"/>
          <w:b/>
          <w:bCs/>
          <w:sz w:val="18"/>
          <w:szCs w:val="18"/>
        </w:rPr>
        <w:t xml:space="preserve">The linear relationship between the intensity of the </w:t>
      </w:r>
      <w:r w:rsidR="00903941">
        <w:rPr>
          <w:rFonts w:ascii="Times New Roman" w:hAnsi="Times New Roman" w:cs="Times New Roman" w:hint="eastAsia"/>
          <w:b/>
          <w:bCs/>
          <w:sz w:val="18"/>
          <w:szCs w:val="18"/>
        </w:rPr>
        <w:t>photo</w:t>
      </w:r>
      <w:r w:rsidRPr="007B569B">
        <w:rPr>
          <w:rFonts w:ascii="Times New Roman" w:hAnsi="Times New Roman" w:cs="Times New Roman"/>
          <w:b/>
          <w:bCs/>
          <w:sz w:val="18"/>
          <w:szCs w:val="18"/>
        </w:rPr>
        <w:t>current change</w:t>
      </w:r>
      <w:r w:rsidR="003D1301">
        <w:rPr>
          <w:rFonts w:ascii="Times New Roman" w:hAnsi="Times New Roman" w:cs="Times New Roman" w:hint="eastAsia"/>
          <w:b/>
          <w:bCs/>
          <w:sz w:val="18"/>
          <w:szCs w:val="18"/>
        </w:rPr>
        <w:t>s</w:t>
      </w:r>
      <w:r w:rsidRPr="007B569B">
        <w:rPr>
          <w:rFonts w:ascii="Times New Roman" w:hAnsi="Times New Roman" w:cs="Times New Roman"/>
          <w:b/>
          <w:bCs/>
          <w:sz w:val="18"/>
          <w:szCs w:val="18"/>
        </w:rPr>
        <w:t xml:space="preserve"> and the PKA concentration without magnetic field</w:t>
      </w:r>
      <w:r w:rsidR="002A390F">
        <w:rPr>
          <w:rFonts w:ascii="Times New Roman" w:hAnsi="Times New Roman" w:cs="Times New Roman" w:hint="eastAsia"/>
          <w:b/>
          <w:bCs/>
          <w:sz w:val="18"/>
          <w:szCs w:val="18"/>
        </w:rPr>
        <w:t>.</w:t>
      </w:r>
      <w:r w:rsidR="00B50CEC" w:rsidRPr="00B50CEC">
        <w:rPr>
          <w:rFonts w:hint="eastAsia"/>
        </w:rPr>
        <w:t xml:space="preserve"> </w:t>
      </w:r>
      <w:r w:rsidR="00B50CEC" w:rsidRPr="00B50CEC">
        <w:rPr>
          <w:rFonts w:ascii="Times New Roman" w:hAnsi="Times New Roman" w:cs="Times New Roman"/>
          <w:sz w:val="18"/>
          <w:szCs w:val="18"/>
        </w:rPr>
        <w:t>The</w:t>
      </w:r>
      <w:r w:rsidR="00B50CEC">
        <w:rPr>
          <w:rFonts w:hint="eastAsia"/>
        </w:rPr>
        <w:t xml:space="preserve"> </w:t>
      </w:r>
      <w:r w:rsidR="00B50CEC" w:rsidRPr="00B50CEC">
        <w:rPr>
          <w:rFonts w:ascii="Times New Roman" w:hAnsi="Times New Roman" w:cs="Times New Roman" w:hint="eastAsia"/>
          <w:sz w:val="18"/>
          <w:szCs w:val="18"/>
        </w:rPr>
        <w:t>PKA concentration within the range of 0.005 to 1 U/mL</w:t>
      </w:r>
      <w:r w:rsidR="00B50CEC">
        <w:rPr>
          <w:rFonts w:ascii="Times New Roman" w:hAnsi="Times New Roman" w:cs="Times New Roman" w:hint="eastAsia"/>
          <w:sz w:val="18"/>
          <w:szCs w:val="18"/>
        </w:rPr>
        <w:t xml:space="preserve"> had a linear fitting function of</w:t>
      </w:r>
      <w:r w:rsidR="00B50CEC" w:rsidRPr="00B50CEC">
        <w:rPr>
          <w:rFonts w:ascii="Times New Roman" w:hAnsi="Times New Roman" w:cs="Times New Roman" w:hint="eastAsia"/>
          <w:sz w:val="18"/>
          <w:szCs w:val="18"/>
        </w:rPr>
        <w:t xml:space="preserve"> y = </w:t>
      </w:r>
      <w:r w:rsidR="00B50CEC">
        <w:rPr>
          <w:rFonts w:ascii="Times New Roman" w:hAnsi="Times New Roman" w:cs="Times New Roman" w:hint="eastAsia"/>
          <w:sz w:val="18"/>
          <w:szCs w:val="18"/>
        </w:rPr>
        <w:t>2.86</w:t>
      </w:r>
      <w:r w:rsidR="00B50CEC" w:rsidRPr="00B50CEC">
        <w:rPr>
          <w:rFonts w:ascii="Times New Roman" w:hAnsi="Times New Roman" w:cs="Times New Roman" w:hint="eastAsia"/>
          <w:sz w:val="18"/>
          <w:szCs w:val="18"/>
        </w:rPr>
        <w:t xml:space="preserve"> + </w:t>
      </w:r>
      <w:r w:rsidR="00B50CEC">
        <w:rPr>
          <w:rFonts w:ascii="Times New Roman" w:hAnsi="Times New Roman" w:cs="Times New Roman" w:hint="eastAsia"/>
          <w:sz w:val="18"/>
          <w:szCs w:val="18"/>
        </w:rPr>
        <w:t>36.17</w:t>
      </w:r>
      <w:r w:rsidR="00B50CEC" w:rsidRPr="00B50CEC">
        <w:rPr>
          <w:rFonts w:ascii="Times New Roman" w:hAnsi="Times New Roman" w:cs="Times New Roman" w:hint="eastAsia"/>
          <w:sz w:val="18"/>
          <w:szCs w:val="18"/>
        </w:rPr>
        <w:t xml:space="preserve">x (where y represents photocurrent intensity and x </w:t>
      </w:r>
      <w:proofErr w:type="gramStart"/>
      <w:r w:rsidR="00B50CEC" w:rsidRPr="00B50CEC">
        <w:rPr>
          <w:rFonts w:ascii="Times New Roman" w:hAnsi="Times New Roman" w:cs="Times New Roman" w:hint="eastAsia"/>
          <w:sz w:val="18"/>
          <w:szCs w:val="18"/>
        </w:rPr>
        <w:t>represents</w:t>
      </w:r>
      <w:proofErr w:type="gramEnd"/>
      <w:r w:rsidR="00B50CEC" w:rsidRPr="00B50CEC">
        <w:rPr>
          <w:rFonts w:ascii="Times New Roman" w:hAnsi="Times New Roman" w:cs="Times New Roman" w:hint="eastAsia"/>
          <w:sz w:val="18"/>
          <w:szCs w:val="18"/>
        </w:rPr>
        <w:t xml:space="preserve"> PKA concentration), with a correlation coefficient of R</w:t>
      </w:r>
      <w:r w:rsidR="00B50CEC" w:rsidRPr="00B50CEC">
        <w:rPr>
          <w:rFonts w:ascii="Times New Roman" w:hAnsi="Times New Roman" w:cs="Times New Roman" w:hint="eastAsia"/>
          <w:sz w:val="18"/>
          <w:szCs w:val="18"/>
          <w:vertAlign w:val="superscript"/>
        </w:rPr>
        <w:t>2</w:t>
      </w:r>
      <w:r w:rsidR="00B50CEC" w:rsidRPr="00B50CEC">
        <w:rPr>
          <w:rFonts w:ascii="Times New Roman" w:hAnsi="Times New Roman" w:cs="Times New Roman" w:hint="eastAsia"/>
          <w:sz w:val="18"/>
          <w:szCs w:val="18"/>
        </w:rPr>
        <w:t xml:space="preserve"> = 0.998.</w:t>
      </w:r>
    </w:p>
    <w:p w14:paraId="6093EE42" w14:textId="77777777" w:rsidR="00405512" w:rsidRDefault="00000000">
      <w:pPr>
        <w:jc w:val="center"/>
        <w:rPr>
          <w:rFonts w:ascii="Times New Roman" w:hAnsi="Times New Roman" w:cs="Times New Roman"/>
          <w:sz w:val="18"/>
          <w:szCs w:val="18"/>
        </w:rPr>
      </w:pPr>
      <w:r>
        <w:rPr>
          <w:rFonts w:ascii="Times New Roman" w:hAnsi="Times New Roman" w:cs="Times New Roman" w:hint="eastAsia"/>
          <w:noProof/>
          <w:sz w:val="18"/>
          <w:szCs w:val="18"/>
        </w:rPr>
        <w:drawing>
          <wp:inline distT="0" distB="0" distL="114300" distR="114300" wp14:anchorId="060E23B5" wp14:editId="5BC42ECE">
            <wp:extent cx="2257063" cy="1758232"/>
            <wp:effectExtent l="0" t="0" r="0" b="0"/>
            <wp:docPr id="20" name="图片 20" descr="图S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图S11"/>
                    <pic:cNvPicPr>
                      <a:picLocks noChangeAspect="1"/>
                    </pic:cNvPicPr>
                  </pic:nvPicPr>
                  <pic:blipFill>
                    <a:blip r:embed="rId31">
                      <a:extLst>
                        <a:ext uri="{96DAC541-7B7A-43D3-8B79-37D633B846F1}">
                          <asvg:svgBlip xmlns:asvg="http://schemas.microsoft.com/office/drawing/2016/SVG/main" r:embed="rId32"/>
                        </a:ext>
                      </a:extLst>
                    </a:blip>
                    <a:stretch>
                      <a:fillRect/>
                    </a:stretch>
                  </pic:blipFill>
                  <pic:spPr>
                    <a:xfrm>
                      <a:off x="0" y="0"/>
                      <a:ext cx="2266408" cy="1765511"/>
                    </a:xfrm>
                    <a:prstGeom prst="rect">
                      <a:avLst/>
                    </a:prstGeom>
                  </pic:spPr>
                </pic:pic>
              </a:graphicData>
            </a:graphic>
          </wp:inline>
        </w:drawing>
      </w:r>
    </w:p>
    <w:p w14:paraId="262839E3" w14:textId="1BAA2C19" w:rsidR="00405512" w:rsidRDefault="00000000">
      <w:pPr>
        <w:jc w:val="center"/>
        <w:rPr>
          <w:rFonts w:hint="eastAsia"/>
        </w:rPr>
      </w:pPr>
      <w:r w:rsidRPr="007B569B">
        <w:rPr>
          <w:rFonts w:ascii="Times New Roman" w:hAnsi="Times New Roman" w:cs="Times New Roman" w:hint="eastAsia"/>
          <w:b/>
          <w:bCs/>
          <w:sz w:val="18"/>
          <w:szCs w:val="18"/>
        </w:rPr>
        <w:t>Fig</w:t>
      </w:r>
      <w:r w:rsidR="007B569B">
        <w:rPr>
          <w:rFonts w:ascii="Times New Roman" w:hAnsi="Times New Roman" w:cs="Times New Roman" w:hint="eastAsia"/>
          <w:b/>
          <w:bCs/>
          <w:sz w:val="18"/>
          <w:szCs w:val="18"/>
        </w:rPr>
        <w:t xml:space="preserve">. </w:t>
      </w:r>
      <w:r w:rsidRPr="007B569B">
        <w:rPr>
          <w:rFonts w:ascii="Times New Roman" w:hAnsi="Times New Roman" w:cs="Times New Roman" w:hint="eastAsia"/>
          <w:b/>
          <w:bCs/>
          <w:sz w:val="18"/>
          <w:szCs w:val="18"/>
        </w:rPr>
        <w:t xml:space="preserve">S11 The detection of PKA concentration in the synovial fluid (diluted 500 times) of normal individuals and osteoarthritis patients using an Elisa kit. </w:t>
      </w:r>
      <w:r>
        <w:rPr>
          <w:rFonts w:ascii="Times New Roman" w:hAnsi="Times New Roman" w:cs="Times New Roman" w:hint="eastAsia"/>
          <w:sz w:val="18"/>
          <w:szCs w:val="18"/>
        </w:rPr>
        <w:t>The results indicate</w:t>
      </w:r>
      <w:r w:rsidR="007B569B">
        <w:rPr>
          <w:rFonts w:ascii="Times New Roman" w:hAnsi="Times New Roman" w:cs="Times New Roman" w:hint="eastAsia"/>
          <w:sz w:val="18"/>
          <w:szCs w:val="18"/>
        </w:rPr>
        <w:t>d</w:t>
      </w:r>
      <w:r>
        <w:rPr>
          <w:rFonts w:ascii="Times New Roman" w:hAnsi="Times New Roman" w:cs="Times New Roman" w:hint="eastAsia"/>
          <w:sz w:val="18"/>
          <w:szCs w:val="18"/>
        </w:rPr>
        <w:t xml:space="preserve"> that the biological activity of PKA in the synovial fluid of osteoarthritis patients is significantly increased</w:t>
      </w:r>
    </w:p>
    <w:p w14:paraId="7041801F" w14:textId="77777777" w:rsidR="00405512" w:rsidRDefault="00000000">
      <w:pPr>
        <w:jc w:val="center"/>
        <w:rPr>
          <w:rFonts w:hint="eastAsia"/>
        </w:rPr>
      </w:pPr>
      <w:r>
        <w:rPr>
          <w:rFonts w:hint="eastAsia"/>
          <w:noProof/>
        </w:rPr>
        <w:lastRenderedPageBreak/>
        <w:drawing>
          <wp:inline distT="0" distB="0" distL="114300" distR="114300" wp14:anchorId="30626483" wp14:editId="09359CC8">
            <wp:extent cx="2326512" cy="1858071"/>
            <wp:effectExtent l="0" t="0" r="0" b="8890"/>
            <wp:docPr id="21" name="图片 21" descr="图S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图S12"/>
                    <pic:cNvPicPr>
                      <a:picLocks noChangeAspect="1"/>
                    </pic:cNvPicPr>
                  </pic:nvPicPr>
                  <pic:blipFill>
                    <a:blip r:embed="rId33">
                      <a:extLst>
                        <a:ext uri="{96DAC541-7B7A-43D3-8B79-37D633B846F1}">
                          <asvg:svgBlip xmlns:asvg="http://schemas.microsoft.com/office/drawing/2016/SVG/main" r:embed="rId34"/>
                        </a:ext>
                      </a:extLst>
                    </a:blip>
                    <a:stretch>
                      <a:fillRect/>
                    </a:stretch>
                  </pic:blipFill>
                  <pic:spPr>
                    <a:xfrm>
                      <a:off x="0" y="0"/>
                      <a:ext cx="2332086" cy="1862523"/>
                    </a:xfrm>
                    <a:prstGeom prst="rect">
                      <a:avLst/>
                    </a:prstGeom>
                  </pic:spPr>
                </pic:pic>
              </a:graphicData>
            </a:graphic>
          </wp:inline>
        </w:drawing>
      </w:r>
    </w:p>
    <w:p w14:paraId="1BDD0A1E" w14:textId="020980D0" w:rsidR="00405512" w:rsidRDefault="00000000" w:rsidP="00AC688E">
      <w:pPr>
        <w:spacing w:afterLines="100" w:after="312"/>
        <w:jc w:val="center"/>
        <w:rPr>
          <w:rFonts w:hint="eastAsia"/>
        </w:rPr>
      </w:pPr>
      <w:r w:rsidRPr="007B569B">
        <w:rPr>
          <w:rFonts w:ascii="Times New Roman" w:hAnsi="Times New Roman" w:cs="Times New Roman" w:hint="eastAsia"/>
          <w:b/>
          <w:bCs/>
          <w:sz w:val="18"/>
          <w:szCs w:val="18"/>
        </w:rPr>
        <w:t>Fig</w:t>
      </w:r>
      <w:r w:rsidR="007B569B">
        <w:rPr>
          <w:rFonts w:ascii="Times New Roman" w:hAnsi="Times New Roman" w:cs="Times New Roman" w:hint="eastAsia"/>
          <w:b/>
          <w:bCs/>
          <w:sz w:val="18"/>
          <w:szCs w:val="18"/>
        </w:rPr>
        <w:t>.</w:t>
      </w:r>
      <w:r w:rsidRPr="007B569B">
        <w:rPr>
          <w:rFonts w:ascii="Times New Roman" w:hAnsi="Times New Roman" w:cs="Times New Roman" w:hint="eastAsia"/>
          <w:b/>
          <w:bCs/>
          <w:sz w:val="18"/>
          <w:szCs w:val="18"/>
        </w:rPr>
        <w:t xml:space="preserve"> S12 </w:t>
      </w:r>
      <w:r w:rsidRPr="007B569B">
        <w:rPr>
          <w:rFonts w:ascii="Times New Roman" w:hAnsi="Times New Roman" w:cs="Times New Roman"/>
          <w:b/>
          <w:bCs/>
          <w:sz w:val="18"/>
          <w:szCs w:val="18"/>
        </w:rPr>
        <w:t>8-cycle response curve of the PEC biosensor.</w:t>
      </w:r>
      <w:r w:rsidRPr="007B569B">
        <w:rPr>
          <w:rFonts w:ascii="Times New Roman" w:hAnsi="Times New Roman" w:cs="Times New Roman"/>
          <w:sz w:val="18"/>
          <w:szCs w:val="18"/>
        </w:rPr>
        <w:t xml:space="preserve"> The PKA concentration </w:t>
      </w:r>
      <w:r w:rsidR="00B50CEC">
        <w:rPr>
          <w:rFonts w:ascii="Times New Roman" w:hAnsi="Times New Roman" w:cs="Times New Roman" w:hint="eastAsia"/>
          <w:sz w:val="18"/>
          <w:szCs w:val="18"/>
        </w:rPr>
        <w:t>wa</w:t>
      </w:r>
      <w:r w:rsidRPr="007B569B">
        <w:rPr>
          <w:rFonts w:ascii="Times New Roman" w:hAnsi="Times New Roman" w:cs="Times New Roman"/>
          <w:sz w:val="18"/>
          <w:szCs w:val="18"/>
        </w:rPr>
        <w:t>s 0.5 U/</w:t>
      </w:r>
      <w:proofErr w:type="spellStart"/>
      <w:r w:rsidRPr="007B569B">
        <w:rPr>
          <w:rFonts w:ascii="Times New Roman" w:hAnsi="Times New Roman" w:cs="Times New Roman"/>
          <w:sz w:val="18"/>
          <w:szCs w:val="18"/>
        </w:rPr>
        <w:t>mL.</w:t>
      </w:r>
      <w:proofErr w:type="spellEnd"/>
      <w:r w:rsidR="007B569B" w:rsidRPr="007B569B">
        <w:rPr>
          <w:rFonts w:ascii="Times New Roman" w:hAnsi="Times New Roman" w:cs="Times New Roman"/>
        </w:rPr>
        <w:t xml:space="preserve"> </w:t>
      </w:r>
      <w:r w:rsidR="007B569B" w:rsidRPr="00903941">
        <w:rPr>
          <w:rFonts w:ascii="Times New Roman" w:hAnsi="Times New Roman" w:cs="Times New Roman"/>
          <w:sz w:val="18"/>
          <w:szCs w:val="18"/>
        </w:rPr>
        <w:t>The result</w:t>
      </w:r>
      <w:r w:rsidR="00903941">
        <w:rPr>
          <w:rFonts w:ascii="Times New Roman" w:hAnsi="Times New Roman" w:cs="Times New Roman" w:hint="eastAsia"/>
          <w:sz w:val="18"/>
          <w:szCs w:val="18"/>
        </w:rPr>
        <w:t>s</w:t>
      </w:r>
      <w:r w:rsidR="007B569B" w:rsidRPr="00903941">
        <w:rPr>
          <w:rFonts w:ascii="Times New Roman" w:hAnsi="Times New Roman" w:cs="Times New Roman"/>
          <w:sz w:val="18"/>
          <w:szCs w:val="18"/>
        </w:rPr>
        <w:t xml:space="preserve"> showed a low relative standard deviation (RSD) of 0.33%.</w:t>
      </w:r>
    </w:p>
    <w:p w14:paraId="09D9E742" w14:textId="77777777" w:rsidR="00405512" w:rsidRDefault="00000000">
      <w:pPr>
        <w:jc w:val="center"/>
        <w:rPr>
          <w:rFonts w:hint="eastAsia"/>
          <w:b/>
          <w:bCs/>
        </w:rPr>
      </w:pPr>
      <w:bookmarkStart w:id="7" w:name="_Hlk202297373"/>
      <w:r>
        <w:rPr>
          <w:rFonts w:ascii="Times New Roman" w:hAnsi="Times New Roman" w:cs="Times New Roman"/>
          <w:b/>
          <w:bCs/>
        </w:rPr>
        <w:t>Table 1 Comparison of various methods for PKA activity assay</w:t>
      </w:r>
    </w:p>
    <w:tbl>
      <w:tblPr>
        <w:tblStyle w:val="aa"/>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6"/>
        <w:gridCol w:w="1877"/>
        <w:gridCol w:w="1916"/>
        <w:gridCol w:w="1933"/>
      </w:tblGrid>
      <w:tr w:rsidR="00405512" w14:paraId="71E5EE60" w14:textId="77777777">
        <w:trPr>
          <w:trHeight w:hRule="exact" w:val="724"/>
          <w:jc w:val="center"/>
        </w:trPr>
        <w:tc>
          <w:tcPr>
            <w:tcW w:w="2130" w:type="dxa"/>
            <w:tcBorders>
              <w:bottom w:val="single" w:sz="4" w:space="0" w:color="auto"/>
            </w:tcBorders>
            <w:vAlign w:val="center"/>
          </w:tcPr>
          <w:bookmarkEnd w:id="7"/>
          <w:p w14:paraId="078997F6" w14:textId="77777777" w:rsidR="00405512" w:rsidRDefault="00000000">
            <w:pPr>
              <w:jc w:val="center"/>
              <w:rPr>
                <w:rFonts w:ascii="Times New Roman" w:hAnsi="Times New Roman" w:cs="Times New Roman"/>
                <w:b/>
                <w:bCs/>
              </w:rPr>
            </w:pPr>
            <w:r>
              <w:rPr>
                <w:rFonts w:ascii="Times New Roman" w:hAnsi="Times New Roman" w:cs="Times New Roman"/>
                <w:b/>
                <w:bCs/>
                <w:sz w:val="21"/>
                <w:szCs w:val="21"/>
              </w:rPr>
              <w:t>Method</w:t>
            </w:r>
          </w:p>
        </w:tc>
        <w:tc>
          <w:tcPr>
            <w:tcW w:w="2130" w:type="dxa"/>
            <w:tcBorders>
              <w:bottom w:val="single" w:sz="4" w:space="0" w:color="auto"/>
            </w:tcBorders>
            <w:vAlign w:val="center"/>
          </w:tcPr>
          <w:p w14:paraId="449768B2" w14:textId="77777777" w:rsidR="00405512" w:rsidRDefault="00000000">
            <w:pPr>
              <w:jc w:val="center"/>
              <w:rPr>
                <w:rFonts w:ascii="Times New Roman" w:hAnsi="Times New Roman" w:cs="Times New Roman"/>
                <w:b/>
                <w:bCs/>
              </w:rPr>
            </w:pPr>
            <w:r>
              <w:rPr>
                <w:rFonts w:ascii="Times New Roman" w:hAnsi="Times New Roman" w:cs="Times New Roman"/>
                <w:b/>
                <w:bCs/>
                <w:sz w:val="21"/>
                <w:szCs w:val="21"/>
              </w:rPr>
              <w:t xml:space="preserve">Linear </w:t>
            </w:r>
            <w:proofErr w:type="gramStart"/>
            <w:r>
              <w:rPr>
                <w:rFonts w:ascii="Times New Roman" w:hAnsi="Times New Roman" w:cs="Times New Roman"/>
                <w:b/>
                <w:bCs/>
                <w:sz w:val="21"/>
                <w:szCs w:val="21"/>
              </w:rPr>
              <w:t>range  (</w:t>
            </w:r>
            <w:proofErr w:type="gramEnd"/>
            <w:r>
              <w:rPr>
                <w:rFonts w:ascii="Times New Roman" w:hAnsi="Times New Roman" w:cs="Times New Roman"/>
                <w:b/>
                <w:bCs/>
                <w:sz w:val="21"/>
                <w:szCs w:val="21"/>
              </w:rPr>
              <w:t>U</w:t>
            </w:r>
            <w:r>
              <w:rPr>
                <w:rFonts w:ascii="Times New Roman" w:hAnsi="Times New Roman" w:cs="Times New Roman" w:hint="eastAsia"/>
                <w:b/>
                <w:bCs/>
                <w:sz w:val="21"/>
                <w:szCs w:val="21"/>
              </w:rPr>
              <w:t>/</w:t>
            </w:r>
            <w:r>
              <w:rPr>
                <w:rFonts w:ascii="Times New Roman" w:hAnsi="Times New Roman" w:cs="Times New Roman"/>
                <w:b/>
                <w:bCs/>
                <w:sz w:val="21"/>
                <w:szCs w:val="21"/>
              </w:rPr>
              <w:t>mL)</w:t>
            </w:r>
          </w:p>
        </w:tc>
        <w:tc>
          <w:tcPr>
            <w:tcW w:w="2131" w:type="dxa"/>
            <w:tcBorders>
              <w:bottom w:val="single" w:sz="4" w:space="0" w:color="auto"/>
            </w:tcBorders>
            <w:vAlign w:val="center"/>
          </w:tcPr>
          <w:p w14:paraId="7F985492" w14:textId="77777777" w:rsidR="00405512" w:rsidRDefault="00000000">
            <w:pPr>
              <w:jc w:val="center"/>
              <w:rPr>
                <w:rFonts w:ascii="Times New Roman" w:hAnsi="Times New Roman" w:cs="Times New Roman"/>
                <w:b/>
                <w:bCs/>
              </w:rPr>
            </w:pPr>
            <w:r>
              <w:rPr>
                <w:rFonts w:ascii="Times New Roman" w:hAnsi="Times New Roman" w:cs="Times New Roman"/>
                <w:b/>
                <w:bCs/>
                <w:sz w:val="21"/>
                <w:szCs w:val="21"/>
              </w:rPr>
              <w:t>Detection limit (U</w:t>
            </w:r>
            <w:r>
              <w:rPr>
                <w:rFonts w:ascii="Times New Roman" w:hAnsi="Times New Roman" w:cs="Times New Roman" w:hint="eastAsia"/>
                <w:b/>
                <w:bCs/>
                <w:sz w:val="21"/>
                <w:szCs w:val="21"/>
              </w:rPr>
              <w:t>/</w:t>
            </w:r>
            <w:r>
              <w:rPr>
                <w:rFonts w:ascii="Times New Roman" w:hAnsi="Times New Roman" w:cs="Times New Roman"/>
                <w:b/>
                <w:bCs/>
                <w:sz w:val="21"/>
                <w:szCs w:val="21"/>
              </w:rPr>
              <w:t>mL)</w:t>
            </w:r>
          </w:p>
        </w:tc>
        <w:tc>
          <w:tcPr>
            <w:tcW w:w="2131" w:type="dxa"/>
            <w:tcBorders>
              <w:bottom w:val="single" w:sz="4" w:space="0" w:color="auto"/>
            </w:tcBorders>
            <w:vAlign w:val="center"/>
          </w:tcPr>
          <w:p w14:paraId="11F15210" w14:textId="77777777" w:rsidR="00405512" w:rsidRDefault="00000000">
            <w:pPr>
              <w:jc w:val="center"/>
              <w:rPr>
                <w:rFonts w:ascii="Times New Roman" w:hAnsi="Times New Roman" w:cs="Times New Roman"/>
                <w:b/>
                <w:bCs/>
              </w:rPr>
            </w:pPr>
            <w:r>
              <w:rPr>
                <w:rFonts w:ascii="Times New Roman" w:hAnsi="Times New Roman" w:cs="Times New Roman"/>
                <w:b/>
                <w:bCs/>
              </w:rPr>
              <w:t>Reference</w:t>
            </w:r>
          </w:p>
        </w:tc>
      </w:tr>
      <w:tr w:rsidR="00405512" w14:paraId="4A1D0712" w14:textId="77777777">
        <w:trPr>
          <w:trHeight w:hRule="exact" w:val="454"/>
          <w:jc w:val="center"/>
        </w:trPr>
        <w:tc>
          <w:tcPr>
            <w:tcW w:w="2130" w:type="dxa"/>
            <w:tcBorders>
              <w:top w:val="single" w:sz="4" w:space="0" w:color="auto"/>
              <w:tl2br w:val="nil"/>
              <w:tr2bl w:val="nil"/>
            </w:tcBorders>
            <w:vAlign w:val="center"/>
          </w:tcPr>
          <w:p w14:paraId="1CF6CC6B" w14:textId="77777777" w:rsidR="00405512" w:rsidRDefault="00000000">
            <w:pPr>
              <w:jc w:val="center"/>
              <w:rPr>
                <w:rFonts w:ascii="Times New Roman" w:hAnsi="Times New Roman" w:cs="Times New Roman"/>
              </w:rPr>
            </w:pPr>
            <w:r>
              <w:rPr>
                <w:rFonts w:ascii="Times New Roman" w:hAnsi="Times New Roman" w:cs="Times New Roman"/>
              </w:rPr>
              <w:t>Colorimetry</w:t>
            </w:r>
          </w:p>
        </w:tc>
        <w:tc>
          <w:tcPr>
            <w:tcW w:w="2130" w:type="dxa"/>
            <w:tcBorders>
              <w:top w:val="single" w:sz="4" w:space="0" w:color="auto"/>
              <w:tl2br w:val="nil"/>
              <w:tr2bl w:val="nil"/>
            </w:tcBorders>
            <w:vAlign w:val="center"/>
          </w:tcPr>
          <w:p w14:paraId="430CDBF2" w14:textId="77777777" w:rsidR="00405512" w:rsidRDefault="00000000">
            <w:pPr>
              <w:jc w:val="center"/>
              <w:rPr>
                <w:rFonts w:ascii="Times New Roman" w:hAnsi="Times New Roman" w:cs="Times New Roman"/>
              </w:rPr>
            </w:pPr>
            <w:r>
              <w:rPr>
                <w:rFonts w:ascii="Times New Roman" w:hAnsi="Times New Roman" w:cs="Times New Roman"/>
              </w:rPr>
              <w:t>0-0.5</w:t>
            </w:r>
          </w:p>
        </w:tc>
        <w:tc>
          <w:tcPr>
            <w:tcW w:w="2131" w:type="dxa"/>
            <w:tcBorders>
              <w:top w:val="single" w:sz="4" w:space="0" w:color="auto"/>
              <w:tl2br w:val="nil"/>
              <w:tr2bl w:val="nil"/>
            </w:tcBorders>
            <w:vAlign w:val="center"/>
          </w:tcPr>
          <w:p w14:paraId="5F5E99CB" w14:textId="77777777" w:rsidR="00405512" w:rsidRDefault="00000000">
            <w:pPr>
              <w:jc w:val="center"/>
              <w:rPr>
                <w:rFonts w:ascii="Times New Roman" w:hAnsi="Times New Roman" w:cs="Times New Roman"/>
              </w:rPr>
            </w:pPr>
            <w:r>
              <w:rPr>
                <w:rFonts w:ascii="Times New Roman" w:hAnsi="Times New Roman" w:cs="Times New Roman"/>
              </w:rPr>
              <w:t>0.0375</w:t>
            </w:r>
          </w:p>
        </w:tc>
        <w:tc>
          <w:tcPr>
            <w:tcW w:w="2131" w:type="dxa"/>
            <w:tcBorders>
              <w:top w:val="single" w:sz="4" w:space="0" w:color="auto"/>
              <w:tl2br w:val="nil"/>
              <w:tr2bl w:val="nil"/>
            </w:tcBorders>
            <w:vAlign w:val="center"/>
          </w:tcPr>
          <w:p w14:paraId="4B3EFA81" w14:textId="77777777" w:rsidR="00405512" w:rsidRDefault="00000000">
            <w:pPr>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hint="eastAsia"/>
              </w:rPr>
              <w:instrText xml:space="preserve"> ADDIN ZOTERO_ITEM CSL_CITATION {"citationID":"hiCOBbJu","properties":{"formattedCitation":"\\super 4\\nosupersub{}","plainCitation":"4","noteIndex":0},"citationItems":[{"id":8403,"uris":["http://zotero.org/users/11904110/items/HUHLQMLL"],"itemData":{"id":8403,"type":"article-journal","container-title":"Microchimica Acta","DOI":"10.1007/s00604-016-1944-y","ISSN":"0026-3672, 1436-5073","issue":"11","journalAbbreviation":"Microchim Acta","language":"en","note":"TLDR: A method for colorimetric and electrochemical determination of the activity of protein kinase activity is described that is based on silver nanocluster (AgNC) based signal amplification.","page":"2933-2939","source":"DOI.org (Crossref)","title":"Colorimetric and electrochemical determination of the activity of protein kinase based on retarded particle growth due to binding of phosphorylated peptides to DNA </w:instrText>
            </w:r>
            <w:r>
              <w:rPr>
                <w:rFonts w:ascii="Times New Roman" w:hAnsi="Times New Roman" w:cs="Times New Roman" w:hint="eastAsia"/>
              </w:rPr>
              <w:instrText>–</w:instrText>
            </w:r>
            <w:r>
              <w:rPr>
                <w:rFonts w:ascii="Times New Roman" w:hAnsi="Times New Roman" w:cs="Times New Roman" w:hint="eastAsia"/>
              </w:rPr>
              <w:instrText xml:space="preserve"> capped silver nanoclusters","volume":"183","author":[{"family":"Shen","given":"Congcong"},{"family":"Zhang","given":"Kaina"},{"family":"Gao","given":"Nanxing"},{"family":"Wei","given":"Shijiong"},{"family":"Liu","given":"Guimei"},{"family":"Chai","given":"Yuanlin"},{"family":"Yang","given":"Minghui"}],"issued":{"date-parts":[["2016",11]]}}}],"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vertAlign w:val="superscript"/>
              </w:rPr>
              <w:t>4</w:t>
            </w:r>
            <w:r>
              <w:rPr>
                <w:rFonts w:ascii="Times New Roman" w:hAnsi="Times New Roman" w:cs="Times New Roman"/>
              </w:rPr>
              <w:fldChar w:fldCharType="end"/>
            </w:r>
          </w:p>
        </w:tc>
      </w:tr>
      <w:tr w:rsidR="00405512" w14:paraId="7F0602B0" w14:textId="77777777">
        <w:trPr>
          <w:trHeight w:hRule="exact" w:val="454"/>
          <w:jc w:val="center"/>
        </w:trPr>
        <w:tc>
          <w:tcPr>
            <w:tcW w:w="2130" w:type="dxa"/>
            <w:tcBorders>
              <w:tl2br w:val="nil"/>
              <w:tr2bl w:val="nil"/>
            </w:tcBorders>
            <w:vAlign w:val="center"/>
          </w:tcPr>
          <w:p w14:paraId="56A52012" w14:textId="77777777" w:rsidR="00405512" w:rsidRDefault="00000000">
            <w:pPr>
              <w:jc w:val="center"/>
              <w:rPr>
                <w:rFonts w:ascii="Times New Roman" w:hAnsi="Times New Roman" w:cs="Times New Roman"/>
              </w:rPr>
            </w:pPr>
            <w:r>
              <w:rPr>
                <w:rFonts w:ascii="Times New Roman" w:hAnsi="Times New Roman" w:cs="Times New Roman"/>
              </w:rPr>
              <w:t>Fluorescence</w:t>
            </w:r>
          </w:p>
        </w:tc>
        <w:tc>
          <w:tcPr>
            <w:tcW w:w="2130" w:type="dxa"/>
            <w:tcBorders>
              <w:tl2br w:val="nil"/>
              <w:tr2bl w:val="nil"/>
            </w:tcBorders>
            <w:vAlign w:val="center"/>
          </w:tcPr>
          <w:p w14:paraId="17CC26E9" w14:textId="77777777" w:rsidR="00405512" w:rsidRDefault="00000000">
            <w:pPr>
              <w:jc w:val="center"/>
              <w:rPr>
                <w:rFonts w:ascii="Times New Roman" w:hAnsi="Times New Roman" w:cs="Times New Roman"/>
              </w:rPr>
            </w:pPr>
            <w:r>
              <w:rPr>
                <w:rFonts w:ascii="Times New Roman" w:hAnsi="Times New Roman" w:cs="Times New Roman"/>
              </w:rPr>
              <w:t>0-1000</w:t>
            </w:r>
          </w:p>
        </w:tc>
        <w:tc>
          <w:tcPr>
            <w:tcW w:w="2131" w:type="dxa"/>
            <w:tcBorders>
              <w:tl2br w:val="nil"/>
              <w:tr2bl w:val="nil"/>
            </w:tcBorders>
            <w:vAlign w:val="center"/>
          </w:tcPr>
          <w:p w14:paraId="0DFD805B" w14:textId="77777777" w:rsidR="00405512" w:rsidRDefault="00000000">
            <w:pPr>
              <w:jc w:val="center"/>
              <w:rPr>
                <w:rFonts w:ascii="Times New Roman" w:hAnsi="Times New Roman" w:cs="Times New Roman"/>
              </w:rPr>
            </w:pPr>
            <w:r>
              <w:rPr>
                <w:rFonts w:ascii="Times New Roman" w:hAnsi="Times New Roman" w:cs="Times New Roman"/>
              </w:rPr>
              <w:t>0.5</w:t>
            </w:r>
          </w:p>
        </w:tc>
        <w:tc>
          <w:tcPr>
            <w:tcW w:w="2131" w:type="dxa"/>
            <w:tcBorders>
              <w:tl2br w:val="nil"/>
              <w:tr2bl w:val="nil"/>
            </w:tcBorders>
            <w:vAlign w:val="center"/>
          </w:tcPr>
          <w:p w14:paraId="5131D004" w14:textId="77777777" w:rsidR="00405512" w:rsidRDefault="00000000">
            <w:pPr>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hint="eastAsia"/>
              </w:rPr>
              <w:instrText xml:space="preserve"> ADDIN ZOTERO_ITEM CSL_CITATION {"citationID":"U736g4HZ","properties":{"formattedCitation":"\\super 5\\nosupersub{}","plainCitation":"5","noteIndex":0},"citationItems":[{"id":8405,"uris":["http://zotero.org/users/11904110/items/5FHX7FIB"],"itemData":{"id":8405,"type":"article-journal","abstract":"Herein, we report a </w:instrText>
            </w:r>
            <w:r>
              <w:rPr>
                <w:rFonts w:ascii="Times New Roman" w:hAnsi="Times New Roman" w:cs="Times New Roman" w:hint="eastAsia"/>
              </w:rPr>
              <w:instrText>ﬂ</w:instrText>
            </w:r>
            <w:r>
              <w:rPr>
                <w:rFonts w:ascii="Times New Roman" w:hAnsi="Times New Roman" w:cs="Times New Roman" w:hint="eastAsia"/>
              </w:rPr>
              <w:instrText xml:space="preserve">uorometric method for monitoring the activity and inhibition of protein kinase based on positively charged gold nanoparticles, ( þ)AuNPs. In this assay, when the cationic substrate peptide (S-peptide) is phosphorylated by protein kinase, the resulting negatively charged product peptide (P-peptide) will be adsorbed onto ( þ)AuNPs through electrostatic interaction, and the </w:instrText>
            </w:r>
            <w:r>
              <w:rPr>
                <w:rFonts w:ascii="Times New Roman" w:hAnsi="Times New Roman" w:cs="Times New Roman" w:hint="eastAsia"/>
              </w:rPr>
              <w:instrText>ﬂ</w:instrText>
            </w:r>
            <w:r>
              <w:rPr>
                <w:rFonts w:ascii="Times New Roman" w:hAnsi="Times New Roman" w:cs="Times New Roman" w:hint="eastAsia"/>
              </w:rPr>
              <w:instrText xml:space="preserve">uorescence of </w:instrText>
            </w:r>
            <w:r>
              <w:rPr>
                <w:rFonts w:ascii="Times New Roman" w:hAnsi="Times New Roman" w:cs="Times New Roman" w:hint="eastAsia"/>
              </w:rPr>
              <w:instrText>ﬂ</w:instrText>
            </w:r>
            <w:r>
              <w:rPr>
                <w:rFonts w:ascii="Times New Roman" w:hAnsi="Times New Roman" w:cs="Times New Roman" w:hint="eastAsia"/>
              </w:rPr>
              <w:instrText xml:space="preserve">uorescein isothiocyanate (FITC) on the peptide will be quenched by (þ )AuNPs. Thus, the </w:instrText>
            </w:r>
            <w:r>
              <w:rPr>
                <w:rFonts w:ascii="Times New Roman" w:hAnsi="Times New Roman" w:cs="Times New Roman" w:hint="eastAsia"/>
              </w:rPr>
              <w:instrText>ﬂ</w:instrText>
            </w:r>
            <w:r>
              <w:rPr>
                <w:rFonts w:ascii="Times New Roman" w:hAnsi="Times New Roman" w:cs="Times New Roman" w:hint="eastAsia"/>
              </w:rPr>
              <w:instrText xml:space="preserve">uorescence of solution can respond to the activity of protein kinase. The feasibility of this (þ ) AuNPs-based method has been demonstrated by sensitive measurement of the activity of cAMPdependent protein kinase (PKA) with a low detection limit (0.5 mU </w:instrText>
            </w:r>
            <w:r>
              <w:rPr>
                <w:rFonts w:ascii="Times New Roman" w:hAnsi="Times New Roman" w:cs="Times New Roman" w:hint="eastAsia"/>
              </w:rPr>
              <w:instrText>μ</w:instrText>
            </w:r>
            <w:r>
              <w:rPr>
                <w:rFonts w:ascii="Times New Roman" w:hAnsi="Times New Roman" w:cs="Times New Roman" w:hint="eastAsia"/>
              </w:rPr>
              <w:instrText>L 1). Furthermore, the system is successfully applied to estimate the IC50 value of PKA inhibitor H-89. The fast mix-and-readout detection process as well as the simple synthesis of the unmodi</w:instrText>
            </w:r>
            <w:r>
              <w:rPr>
                <w:rFonts w:ascii="Times New Roman" w:hAnsi="Times New Roman" w:cs="Times New Roman" w:hint="eastAsia"/>
              </w:rPr>
              <w:instrText>ﬁ</w:instrText>
            </w:r>
            <w:r>
              <w:rPr>
                <w:rFonts w:ascii="Times New Roman" w:hAnsi="Times New Roman" w:cs="Times New Roman" w:hint="eastAsia"/>
              </w:rPr>
              <w:instrText xml:space="preserve">ed ( þ)AuNPs makes this proposed method a promising candidate for simple and cost-effective kinase activity detection and a good potential in highthroughput screening of kinase-related drugs.","container-title":"Talanta","DOI":"10.1016/j.talanta.2014.04.061","ISSN":"00399140","journalAbbreviation":"Talanta","language":"en","note":"TLDR: The fast mix-and-readout detection process as well as the simple synthesis of the unmodified (+)AuNPs makes this proposed method a promising candidate for simple and cost-effective kinase activity detection and a good potential in high-throughput screening of kinase-related drugs.","page":"360-365","source":"DOI.org (Crossref)","title":"Fluorescent detection of protein kinase based on positively charged gold nanoparticles","volume":"128","author":[{"family":"Lu","given":"Guoyan"},{"family":"Tan","given":"Penglong"},{"family":"Lei","given":"Chunyang"},{"family":"Nie","given":"Zhou"},{"family":"Huang","given":"Yan"},{"family":"Yao","given":"Shouzhou"}],"issued":{"date-parts":[["2014",10]]}}}],"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vertAlign w:val="superscript"/>
              </w:rPr>
              <w:t>5</w:t>
            </w:r>
            <w:r>
              <w:rPr>
                <w:rFonts w:ascii="Times New Roman" w:hAnsi="Times New Roman" w:cs="Times New Roman"/>
              </w:rPr>
              <w:fldChar w:fldCharType="end"/>
            </w:r>
          </w:p>
        </w:tc>
      </w:tr>
      <w:tr w:rsidR="00405512" w14:paraId="6BBE5E55" w14:textId="77777777">
        <w:trPr>
          <w:trHeight w:hRule="exact" w:val="454"/>
          <w:jc w:val="center"/>
        </w:trPr>
        <w:tc>
          <w:tcPr>
            <w:tcW w:w="2130" w:type="dxa"/>
            <w:tcBorders>
              <w:tl2br w:val="nil"/>
              <w:tr2bl w:val="nil"/>
            </w:tcBorders>
            <w:vAlign w:val="center"/>
          </w:tcPr>
          <w:p w14:paraId="24A226F4" w14:textId="77777777" w:rsidR="00405512" w:rsidRDefault="00000000">
            <w:pPr>
              <w:jc w:val="center"/>
              <w:rPr>
                <w:rFonts w:ascii="Times New Roman" w:hAnsi="Times New Roman" w:cs="Times New Roman"/>
              </w:rPr>
            </w:pPr>
            <w:r>
              <w:rPr>
                <w:rFonts w:ascii="Times New Roman" w:hAnsi="Times New Roman" w:cs="Times New Roman"/>
              </w:rPr>
              <w:t>Fluorescence</w:t>
            </w:r>
          </w:p>
        </w:tc>
        <w:tc>
          <w:tcPr>
            <w:tcW w:w="2130" w:type="dxa"/>
            <w:tcBorders>
              <w:tl2br w:val="nil"/>
              <w:tr2bl w:val="nil"/>
            </w:tcBorders>
            <w:vAlign w:val="center"/>
          </w:tcPr>
          <w:p w14:paraId="7BBD32C8" w14:textId="77777777" w:rsidR="00405512" w:rsidRDefault="00000000">
            <w:pPr>
              <w:jc w:val="center"/>
              <w:rPr>
                <w:rFonts w:ascii="Times New Roman" w:hAnsi="Times New Roman" w:cs="Times New Roman"/>
              </w:rPr>
            </w:pPr>
            <w:r>
              <w:rPr>
                <w:rFonts w:ascii="Times New Roman" w:hAnsi="Times New Roman" w:cs="Times New Roman"/>
              </w:rPr>
              <w:t>0-800</w:t>
            </w:r>
          </w:p>
        </w:tc>
        <w:tc>
          <w:tcPr>
            <w:tcW w:w="2131" w:type="dxa"/>
            <w:tcBorders>
              <w:tl2br w:val="nil"/>
              <w:tr2bl w:val="nil"/>
            </w:tcBorders>
            <w:vAlign w:val="center"/>
          </w:tcPr>
          <w:p w14:paraId="24522230" w14:textId="77777777" w:rsidR="00405512" w:rsidRDefault="00000000">
            <w:pPr>
              <w:jc w:val="center"/>
              <w:rPr>
                <w:rFonts w:ascii="Times New Roman" w:hAnsi="Times New Roman" w:cs="Times New Roman"/>
              </w:rPr>
            </w:pPr>
            <w:r>
              <w:rPr>
                <w:rFonts w:ascii="Times New Roman" w:hAnsi="Times New Roman" w:cs="Times New Roman"/>
              </w:rPr>
              <w:t>0.5</w:t>
            </w:r>
          </w:p>
        </w:tc>
        <w:tc>
          <w:tcPr>
            <w:tcW w:w="2131" w:type="dxa"/>
            <w:tcBorders>
              <w:tl2br w:val="nil"/>
              <w:tr2bl w:val="nil"/>
            </w:tcBorders>
            <w:vAlign w:val="center"/>
          </w:tcPr>
          <w:p w14:paraId="7DF644E7" w14:textId="77777777" w:rsidR="00405512" w:rsidRDefault="00000000">
            <w:pPr>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hint="eastAsia"/>
              </w:rPr>
              <w:instrText xml:space="preserve"> ADDIN ZOTERO_ITEM CSL_CITATION {"citationID":"vep9oRI2","properties":{"formattedCitation":"\\super 6\\nosupersub{}","plainCitation":"6","noteIndex":0},"citationItems":[{"id":8409,"uris":["http://zotero.org/users/11904110/items/DKFCCPFH"],"itemData":{"id":8409,"type":"article-journal","abstract":"We report here an af</w:instrText>
            </w:r>
            <w:r>
              <w:rPr>
                <w:rFonts w:ascii="Times New Roman" w:hAnsi="Times New Roman" w:cs="Times New Roman" w:hint="eastAsia"/>
              </w:rPr>
              <w:instrText>ﬁ</w:instrText>
            </w:r>
            <w:r>
              <w:rPr>
                <w:rFonts w:ascii="Times New Roman" w:hAnsi="Times New Roman" w:cs="Times New Roman" w:hint="eastAsia"/>
              </w:rPr>
              <w:instrText xml:space="preserve">nity separation-based </w:instrText>
            </w:r>
            <w:r>
              <w:rPr>
                <w:rFonts w:ascii="Times New Roman" w:hAnsi="Times New Roman" w:cs="Times New Roman" w:hint="eastAsia"/>
              </w:rPr>
              <w:instrText>ﬂ</w:instrText>
            </w:r>
            <w:r>
              <w:rPr>
                <w:rFonts w:ascii="Times New Roman" w:hAnsi="Times New Roman" w:cs="Times New Roman" w:hint="eastAsia"/>
              </w:rPr>
              <w:instrText xml:space="preserve">uorometric method for monitoring the activity and inhibition of protein kinase. In this assay, when the </w:instrText>
            </w:r>
            <w:r>
              <w:rPr>
                <w:rFonts w:ascii="Times New Roman" w:hAnsi="Times New Roman" w:cs="Times New Roman" w:hint="eastAsia"/>
              </w:rPr>
              <w:instrText>ﬂ</w:instrText>
            </w:r>
            <w:r>
              <w:rPr>
                <w:rFonts w:ascii="Times New Roman" w:hAnsi="Times New Roman" w:cs="Times New Roman" w:hint="eastAsia"/>
              </w:rPr>
              <w:instrText xml:space="preserve">uorescein isothiocyanate (FITC) labeled substrate peptides (S-peptide) are phosphorylated by kinase, the product peptides (P-peptide) will be adsorbed and concentrated onto the surface of Zr4+-immobilized nitrilotriacetic acid-coated magnetic nanoparticles (Zr-NTA MNPs) through the chelation of Zr4+ and phosphate groups. After magnetic separation, the </w:instrText>
            </w:r>
            <w:r>
              <w:rPr>
                <w:rFonts w:ascii="Times New Roman" w:hAnsi="Times New Roman" w:cs="Times New Roman" w:hint="eastAsia"/>
              </w:rPr>
              <w:instrText>ﬂ</w:instrText>
            </w:r>
            <w:r>
              <w:rPr>
                <w:rFonts w:ascii="Times New Roman" w:hAnsi="Times New Roman" w:cs="Times New Roman" w:hint="eastAsia"/>
              </w:rPr>
              <w:instrText xml:space="preserve">uorescence intensity of the homogeneous solution changes dramatically. Hence the </w:instrText>
            </w:r>
            <w:r>
              <w:rPr>
                <w:rFonts w:ascii="Times New Roman" w:hAnsi="Times New Roman" w:cs="Times New Roman" w:hint="eastAsia"/>
              </w:rPr>
              <w:instrText>ﬂ</w:instrText>
            </w:r>
            <w:r>
              <w:rPr>
                <w:rFonts w:ascii="Times New Roman" w:hAnsi="Times New Roman" w:cs="Times New Roman" w:hint="eastAsia"/>
              </w:rPr>
              <w:instrText>uorescence response allows this MNPs-based method to easily probe kinase activity by a spectrometer. The feasibility of the method has been demonstrated by sensitive measurement of the activity of cAMP-dependent protein kinase (PKA) with a low detection limit (0.5 mU L</w:instrText>
            </w:r>
            <w:r>
              <w:rPr>
                <w:rFonts w:ascii="Times New Roman" w:hAnsi="Times New Roman" w:cs="Times New Roman" w:hint="eastAsia"/>
              </w:rPr>
              <w:instrText>−</w:instrText>
            </w:r>
            <w:r>
              <w:rPr>
                <w:rFonts w:ascii="Times New Roman" w:hAnsi="Times New Roman" w:cs="Times New Roman" w:hint="eastAsia"/>
              </w:rPr>
              <w:instrText xml:space="preserve">1). Moreover, the system is successfully applied to estimate the IC50 value of PKA inhibitor H-89 and detect the Forskolin/3-isobutyl-1-methylxanthine (IBMX) stimulated activation of PKA in cell lysate. Additionally, Zr-NTA MNPs are reusable by stripping Zr4+ ions from NTA-coated MNPs and rechelating again. This method, which relies on the surface-functionalized MNPs, presents a promising candidate for simple and cost-effective assay of kinase activity and inhibitor screening.","container-title":"Analytica Chimica Acta","DOI":"10.1016/j.aca.2013.03.070","ISSN":"00032670","journalAbbreviation":"Analytica Chimica Acta","language":"en","note":"TLDR: This method, which relies on the surface-functionalized MNPs, presents a promising candidate for simple and cost-effective assay of kinase activity and inhibitor screening.","page":"89-94","source":"DOI.org (Crossref)","title":"Fluorescent detection of protein kinase based on zirconium ions immobilized magnetic nanoparticles","volume":"780","author":[{"family":"Tan","given":"Penglong"},{"family":"Lei","given":"Chunyang"},{"family":"Liu","given":"Xin"},{"family":"Qing","given":"Meng"},{"family":"Nie","given":"Zhou"},{"family":"Guo","given":"Manli"},{"family":"Huang","given":"Yan"},{"family":"Yao","given":"Shouzhuo"}],"issued":{"date-parts":[["2013",5]]}}}],"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vertAlign w:val="superscript"/>
              </w:rPr>
              <w:t>6</w:t>
            </w:r>
            <w:r>
              <w:rPr>
                <w:rFonts w:ascii="Times New Roman" w:hAnsi="Times New Roman" w:cs="Times New Roman"/>
              </w:rPr>
              <w:fldChar w:fldCharType="end"/>
            </w:r>
          </w:p>
        </w:tc>
      </w:tr>
      <w:tr w:rsidR="00405512" w14:paraId="3C529495" w14:textId="77777777">
        <w:trPr>
          <w:trHeight w:hRule="exact" w:val="454"/>
          <w:jc w:val="center"/>
        </w:trPr>
        <w:tc>
          <w:tcPr>
            <w:tcW w:w="2130" w:type="dxa"/>
            <w:tcBorders>
              <w:tl2br w:val="nil"/>
              <w:tr2bl w:val="nil"/>
            </w:tcBorders>
            <w:vAlign w:val="center"/>
          </w:tcPr>
          <w:p w14:paraId="0135CC02" w14:textId="77777777" w:rsidR="00405512" w:rsidRDefault="00000000">
            <w:pPr>
              <w:jc w:val="center"/>
              <w:rPr>
                <w:rFonts w:ascii="Times New Roman" w:hAnsi="Times New Roman" w:cs="Times New Roman"/>
              </w:rPr>
            </w:pPr>
            <w:r>
              <w:rPr>
                <w:rFonts w:ascii="Times New Roman" w:hAnsi="Times New Roman" w:cs="Times New Roman"/>
              </w:rPr>
              <w:t>Electrochemiluminescence</w:t>
            </w:r>
          </w:p>
        </w:tc>
        <w:tc>
          <w:tcPr>
            <w:tcW w:w="2130" w:type="dxa"/>
            <w:tcBorders>
              <w:tl2br w:val="nil"/>
              <w:tr2bl w:val="nil"/>
            </w:tcBorders>
            <w:vAlign w:val="center"/>
          </w:tcPr>
          <w:p w14:paraId="07E01636" w14:textId="77777777" w:rsidR="00405512" w:rsidRDefault="00000000">
            <w:pPr>
              <w:jc w:val="center"/>
              <w:rPr>
                <w:rFonts w:ascii="Times New Roman" w:hAnsi="Times New Roman" w:cs="Times New Roman"/>
              </w:rPr>
            </w:pPr>
            <w:r>
              <w:rPr>
                <w:rFonts w:ascii="Times New Roman" w:hAnsi="Times New Roman" w:cs="Times New Roman"/>
              </w:rPr>
              <w:t>0.07-32</w:t>
            </w:r>
          </w:p>
        </w:tc>
        <w:tc>
          <w:tcPr>
            <w:tcW w:w="2131" w:type="dxa"/>
            <w:tcBorders>
              <w:tl2br w:val="nil"/>
              <w:tr2bl w:val="nil"/>
            </w:tcBorders>
            <w:vAlign w:val="center"/>
          </w:tcPr>
          <w:p w14:paraId="3AC0D2E9" w14:textId="77777777" w:rsidR="00405512" w:rsidRDefault="00000000">
            <w:pPr>
              <w:jc w:val="center"/>
              <w:rPr>
                <w:rFonts w:ascii="Times New Roman" w:hAnsi="Times New Roman" w:cs="Times New Roman"/>
              </w:rPr>
            </w:pPr>
            <w:r>
              <w:rPr>
                <w:rFonts w:ascii="Times New Roman" w:hAnsi="Times New Roman" w:cs="Times New Roman"/>
              </w:rPr>
              <w:t>0.07</w:t>
            </w:r>
          </w:p>
        </w:tc>
        <w:tc>
          <w:tcPr>
            <w:tcW w:w="2131" w:type="dxa"/>
            <w:tcBorders>
              <w:tl2br w:val="nil"/>
              <w:tr2bl w:val="nil"/>
            </w:tcBorders>
            <w:vAlign w:val="center"/>
          </w:tcPr>
          <w:p w14:paraId="126809F4" w14:textId="77777777" w:rsidR="00405512" w:rsidRDefault="00000000">
            <w:pPr>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hint="eastAsia"/>
              </w:rPr>
              <w:instrText xml:space="preserve"> ADDIN ZOTERO_ITEM CSL_CITATION {"citationID":"3WhGi3xL","properties":{"formattedCitation":"\\super 7\\nosupersub{}","plainCitation":"7","noteIndex":0},"citationItems":[{"id":8407,"uris":["http://zotero.org/users/11904110/items/ZDW4R4W9"],"itemData":{"id":8407,"type":"article-journal","container-title":"Analytical Chemistry","DOI":"10.1021/ac102296g","ISSN":"0003-2700, 1520-6882","issue":"22","journalAbbreviation":"Anal. Chem.","language":"en","note":"TLDR: A novel electrogenerated chemiluminescence (ECL) biosensor using gold nanoparticles as signal transduction probes was described, showing high sensitivity, low detection limit, wide linear range, and excellent stability, which is promising in developing a high-through assay of in vitro kinase activity and inhibitor screening for clinic diagnostic and drug development.","page":"9566-9572","source":"DOI.org (Crossref)","title":"Highly Sensitive Electrogenerated Chemiluminescence Biosensor in Profiling Protein Kinase Activity and Inhibition Using Gold Nanoparticle as Signal Transduction Probes","volume":"82","author":[{"family":"Xu","given":"Shoujiang"},{"family":"Liu","given":"Yang"},{"family":"Wang","given":"Taihong"},{"family":"Li","given":"Jinghong"}],"issued":{"date-parts":[["2010",11,15]]}}}],"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vertAlign w:val="superscript"/>
              </w:rPr>
              <w:t>7</w:t>
            </w:r>
            <w:r>
              <w:rPr>
                <w:rFonts w:ascii="Times New Roman" w:hAnsi="Times New Roman" w:cs="Times New Roman"/>
              </w:rPr>
              <w:fldChar w:fldCharType="end"/>
            </w:r>
          </w:p>
        </w:tc>
      </w:tr>
      <w:tr w:rsidR="00405512" w14:paraId="67FBCA55" w14:textId="77777777">
        <w:trPr>
          <w:trHeight w:hRule="exact" w:val="454"/>
          <w:jc w:val="center"/>
        </w:trPr>
        <w:tc>
          <w:tcPr>
            <w:tcW w:w="2130" w:type="dxa"/>
            <w:tcBorders>
              <w:tl2br w:val="nil"/>
              <w:tr2bl w:val="nil"/>
            </w:tcBorders>
            <w:vAlign w:val="center"/>
          </w:tcPr>
          <w:p w14:paraId="471AE1C9" w14:textId="77777777" w:rsidR="00405512" w:rsidRDefault="00000000">
            <w:pPr>
              <w:jc w:val="center"/>
              <w:rPr>
                <w:rFonts w:ascii="Times New Roman" w:hAnsi="Times New Roman" w:cs="Times New Roman"/>
              </w:rPr>
            </w:pPr>
            <w:r>
              <w:rPr>
                <w:rFonts w:ascii="Times New Roman" w:hAnsi="Times New Roman" w:cs="Times New Roman"/>
              </w:rPr>
              <w:t>Quartz crystal microbalance</w:t>
            </w:r>
          </w:p>
        </w:tc>
        <w:tc>
          <w:tcPr>
            <w:tcW w:w="2130" w:type="dxa"/>
            <w:tcBorders>
              <w:tl2br w:val="nil"/>
              <w:tr2bl w:val="nil"/>
            </w:tcBorders>
            <w:vAlign w:val="center"/>
          </w:tcPr>
          <w:p w14:paraId="6D54A4B3" w14:textId="77777777" w:rsidR="00405512" w:rsidRDefault="00000000">
            <w:pPr>
              <w:jc w:val="center"/>
              <w:rPr>
                <w:rFonts w:ascii="Times New Roman" w:hAnsi="Times New Roman" w:cs="Times New Roman"/>
              </w:rPr>
            </w:pPr>
            <w:r>
              <w:rPr>
                <w:rFonts w:ascii="Times New Roman" w:hAnsi="Times New Roman" w:cs="Times New Roman"/>
              </w:rPr>
              <w:t>0.64-22.33</w:t>
            </w:r>
          </w:p>
        </w:tc>
        <w:tc>
          <w:tcPr>
            <w:tcW w:w="2131" w:type="dxa"/>
            <w:tcBorders>
              <w:tl2br w:val="nil"/>
              <w:tr2bl w:val="nil"/>
            </w:tcBorders>
            <w:vAlign w:val="center"/>
          </w:tcPr>
          <w:p w14:paraId="633F4835" w14:textId="77777777" w:rsidR="00405512" w:rsidRDefault="00000000">
            <w:pPr>
              <w:jc w:val="center"/>
              <w:rPr>
                <w:rFonts w:ascii="Times New Roman" w:hAnsi="Times New Roman" w:cs="Times New Roman"/>
              </w:rPr>
            </w:pPr>
            <w:r>
              <w:rPr>
                <w:rFonts w:ascii="Times New Roman" w:hAnsi="Times New Roman" w:cs="Times New Roman"/>
              </w:rPr>
              <w:t>0.061</w:t>
            </w:r>
          </w:p>
        </w:tc>
        <w:tc>
          <w:tcPr>
            <w:tcW w:w="2131" w:type="dxa"/>
            <w:tcBorders>
              <w:tl2br w:val="nil"/>
              <w:tr2bl w:val="nil"/>
            </w:tcBorders>
            <w:vAlign w:val="center"/>
          </w:tcPr>
          <w:p w14:paraId="0DC209BA" w14:textId="77777777" w:rsidR="00405512" w:rsidRDefault="00000000">
            <w:pPr>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hint="eastAsia"/>
              </w:rPr>
              <w:instrText xml:space="preserve"> ADDIN ZOTERO_ITEM CSL_CITATION {"citationID":"zxuH38DQ","properties":{"formattedCitation":"\\super 8\\nosupersub{}","plainCitation":"8","noteIndex":0},"citationItems":[{"id":8411,"uris":["http://zotero.org/users/11904110/items/9HSK4P7Z"],"itemData":{"id":8411,"type":"article-journal","abstract":"Protein kinases are signi</w:instrText>
            </w:r>
            <w:r>
              <w:rPr>
                <w:rFonts w:ascii="Times New Roman" w:hAnsi="Times New Roman" w:cs="Times New Roman" w:hint="eastAsia"/>
              </w:rPr>
              <w:instrText>ﬁ</w:instrText>
            </w:r>
            <w:r>
              <w:rPr>
                <w:rFonts w:ascii="Times New Roman" w:hAnsi="Times New Roman" w:cs="Times New Roman" w:hint="eastAsia"/>
              </w:rPr>
              <w:instrText>cant regulators in the cell signal pathway, and it is di</w:instrText>
            </w:r>
            <w:r>
              <w:rPr>
                <w:rFonts w:ascii="Times New Roman" w:hAnsi="Times New Roman" w:cs="Times New Roman" w:hint="eastAsia"/>
              </w:rPr>
              <w:instrText>ﬃ</w:instrText>
            </w:r>
            <w:r>
              <w:rPr>
                <w:rFonts w:ascii="Times New Roman" w:hAnsi="Times New Roman" w:cs="Times New Roman" w:hint="eastAsia"/>
              </w:rPr>
              <w:instrText>cult to achieve quick kinase detection because traditional kinase assays normally rely on a time-consuming kinase phosphorylation process. Herein, we present a novel one-step strategy to detect protein kinase by using a kinase-speci</w:instrText>
            </w:r>
            <w:r>
              <w:rPr>
                <w:rFonts w:ascii="Times New Roman" w:hAnsi="Times New Roman" w:cs="Times New Roman" w:hint="eastAsia"/>
              </w:rPr>
              <w:instrText>ﬁ</w:instrText>
            </w:r>
            <w:r>
              <w:rPr>
                <w:rFonts w:ascii="Times New Roman" w:hAnsi="Times New Roman" w:cs="Times New Roman" w:hint="eastAsia"/>
              </w:rPr>
              <w:instrText xml:space="preserve">c aptameric peptide-functionalized quartz crystal microbalance (QCM) electrode, in which the detection can be </w:instrText>
            </w:r>
            <w:r>
              <w:rPr>
                <w:rFonts w:ascii="Times New Roman" w:hAnsi="Times New Roman" w:cs="Times New Roman" w:hint="eastAsia"/>
              </w:rPr>
              <w:instrText>ﬁ</w:instrText>
            </w:r>
            <w:r>
              <w:rPr>
                <w:rFonts w:ascii="Times New Roman" w:hAnsi="Times New Roman" w:cs="Times New Roman" w:hint="eastAsia"/>
              </w:rPr>
              <w:instrText>nished in less than 10 min. A peptide kinase inhibitor (IP20) was used as the aptameric peptide because of its selective and strong interaction with the target protein kinase (cyclic adenosine monophosphate-dependent protein kinase A, PKA), high stability, and ease of inexpensive synthesis, presenting a new direct recognition element for kinase. The aptameric peptide was immobilized on the Au-coated quartz electrode through dual-thiol anchoring and the binding of His-tagged peptide with a nitrilotriacetic acid/Ni(II) complex, fabricating a highly speci</w:instrText>
            </w:r>
            <w:r>
              <w:rPr>
                <w:rFonts w:ascii="Times New Roman" w:hAnsi="Times New Roman" w:cs="Times New Roman" w:hint="eastAsia"/>
              </w:rPr>
              <w:instrText>ﬁ</w:instrText>
            </w:r>
            <w:r>
              <w:rPr>
                <w:rFonts w:ascii="Times New Roman" w:hAnsi="Times New Roman" w:cs="Times New Roman" w:hint="eastAsia"/>
              </w:rPr>
              <w:instrText xml:space="preserve">c and stable detection platform. The interaction of aptameric peptide with kinase was monitored with the QCM in real time, and the concentration of protein kinase was sensitively measured by the frequency response of the QCM with the low detection limit for PKA at 0.061 mU </w:instrText>
            </w:r>
            <w:r>
              <w:rPr>
                <w:rFonts w:ascii="Times New Roman" w:hAnsi="Times New Roman" w:cs="Times New Roman" w:hint="eastAsia"/>
              </w:rPr>
              <w:instrText>μ</w:instrText>
            </w:r>
            <w:r>
              <w:rPr>
                <w:rFonts w:ascii="Times New Roman" w:hAnsi="Times New Roman" w:cs="Times New Roman" w:hint="eastAsia"/>
              </w:rPr>
              <w:instrText>L</w:instrText>
            </w:r>
            <w:r>
              <w:rPr>
                <w:rFonts w:ascii="Times New Roman" w:hAnsi="Times New Roman" w:cs="Times New Roman" w:hint="eastAsia"/>
              </w:rPr>
              <w:instrText>−</w:instrText>
            </w:r>
            <w:r>
              <w:rPr>
                <w:rFonts w:ascii="Times New Roman" w:hAnsi="Times New Roman" w:cs="Times New Roman" w:hint="eastAsia"/>
              </w:rPr>
              <w:instrText xml:space="preserve">1 and a linear range from 0.64 to 22.33 mU </w:instrText>
            </w:r>
            <w:r>
              <w:rPr>
                <w:rFonts w:ascii="Times New Roman" w:hAnsi="Times New Roman" w:cs="Times New Roman" w:hint="eastAsia"/>
              </w:rPr>
              <w:instrText>μ</w:instrText>
            </w:r>
            <w:r>
              <w:rPr>
                <w:rFonts w:ascii="Times New Roman" w:hAnsi="Times New Roman" w:cs="Times New Roman" w:hint="eastAsia"/>
              </w:rPr>
              <w:instrText>L</w:instrText>
            </w:r>
            <w:r>
              <w:rPr>
                <w:rFonts w:ascii="Times New Roman" w:hAnsi="Times New Roman" w:cs="Times New Roman" w:hint="eastAsia"/>
              </w:rPr>
              <w:instrText>−</w:instrText>
            </w:r>
            <w:r>
              <w:rPr>
                <w:rFonts w:ascii="Times New Roman" w:hAnsi="Times New Roman" w:cs="Times New Roman" w:hint="eastAsia"/>
              </w:rPr>
              <w:instrText xml:space="preserve">1. This method is rapid and reagentless and does not require a phosphorylation process. The versatility of our aptameric peptide-based strategy has also been demonstrated by the application in kinase assay using electrochemical impedance spectroscopy. Moreover, this method was successfully applied to detect the forskolin/3-isobutyl-1-methylxanthine-stimulated activation of PKA in cell lysate.","container-title":"Analytical Chemistry","DOI":"10.1021/ac3001918","ISSN":"0003-2700, 1520-6882","issue":"11","journalAbbreviation":"Anal. Chem.","language":"en","note":"TLDR: This method is rapid and reagentless and does not require a phosphorylation process, and was successfully applied to detect the forskolin/3-isobutyl-1-methylxanthine-stimulated activation of PKA in cell lysate.","page":"4746-4753","source":"DOI.org (Crossref)","title":"Aptameric Peptide for One-Step Detection of Protein Kinase","volume":"84","author":[{"family":"Xu","given":"Xiahong"},{"family":"Zhou","given":"Jiang"},{"family":"Liu","given":"Xin"},{"family":"Nie","given":"Zhou"},{"family":"Qing","given":"Meng"},{"family":"Guo","given":"Manli"},{"family":"Yao","given":"Shouzhuo"}],"issued":{"date-parts":[["2012",6,5]]}}}],"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vertAlign w:val="superscript"/>
              </w:rPr>
              <w:t>8</w:t>
            </w:r>
            <w:r>
              <w:rPr>
                <w:rFonts w:ascii="Times New Roman" w:hAnsi="Times New Roman" w:cs="Times New Roman"/>
              </w:rPr>
              <w:fldChar w:fldCharType="end"/>
            </w:r>
          </w:p>
        </w:tc>
      </w:tr>
      <w:tr w:rsidR="00405512" w14:paraId="373A0B3D" w14:textId="77777777">
        <w:trPr>
          <w:trHeight w:hRule="exact" w:val="454"/>
          <w:jc w:val="center"/>
        </w:trPr>
        <w:tc>
          <w:tcPr>
            <w:tcW w:w="2130" w:type="dxa"/>
            <w:tcBorders>
              <w:tl2br w:val="nil"/>
              <w:tr2bl w:val="nil"/>
            </w:tcBorders>
            <w:vAlign w:val="center"/>
          </w:tcPr>
          <w:p w14:paraId="418E0DB3" w14:textId="77777777" w:rsidR="00405512" w:rsidRDefault="00000000">
            <w:pPr>
              <w:jc w:val="center"/>
              <w:rPr>
                <w:rFonts w:ascii="Times New Roman" w:hAnsi="Times New Roman" w:cs="Times New Roman"/>
              </w:rPr>
            </w:pPr>
            <w:r>
              <w:rPr>
                <w:rFonts w:ascii="Times New Roman" w:hAnsi="Times New Roman" w:cs="Times New Roman"/>
              </w:rPr>
              <w:t>Electrochemistry</w:t>
            </w:r>
          </w:p>
        </w:tc>
        <w:tc>
          <w:tcPr>
            <w:tcW w:w="2130" w:type="dxa"/>
            <w:tcBorders>
              <w:tl2br w:val="nil"/>
              <w:tr2bl w:val="nil"/>
            </w:tcBorders>
            <w:vAlign w:val="center"/>
          </w:tcPr>
          <w:p w14:paraId="01B0584F" w14:textId="77777777" w:rsidR="00405512" w:rsidRDefault="00000000">
            <w:pPr>
              <w:jc w:val="center"/>
              <w:rPr>
                <w:rFonts w:ascii="Times New Roman" w:hAnsi="Times New Roman" w:cs="Times New Roman"/>
              </w:rPr>
            </w:pPr>
            <w:r>
              <w:rPr>
                <w:rFonts w:ascii="Times New Roman" w:hAnsi="Times New Roman" w:cs="Times New Roman"/>
              </w:rPr>
              <w:t>0.05-100</w:t>
            </w:r>
          </w:p>
        </w:tc>
        <w:tc>
          <w:tcPr>
            <w:tcW w:w="2131" w:type="dxa"/>
            <w:tcBorders>
              <w:tl2br w:val="nil"/>
              <w:tr2bl w:val="nil"/>
            </w:tcBorders>
            <w:vAlign w:val="center"/>
          </w:tcPr>
          <w:p w14:paraId="65387EBA" w14:textId="77777777" w:rsidR="00405512" w:rsidRDefault="00000000">
            <w:pPr>
              <w:jc w:val="center"/>
              <w:rPr>
                <w:rFonts w:ascii="Times New Roman" w:hAnsi="Times New Roman" w:cs="Times New Roman"/>
              </w:rPr>
            </w:pPr>
            <w:r>
              <w:rPr>
                <w:rFonts w:ascii="Times New Roman" w:hAnsi="Times New Roman" w:cs="Times New Roman"/>
              </w:rPr>
              <w:t>0.014</w:t>
            </w:r>
          </w:p>
        </w:tc>
        <w:tc>
          <w:tcPr>
            <w:tcW w:w="2131" w:type="dxa"/>
            <w:tcBorders>
              <w:tl2br w:val="nil"/>
              <w:tr2bl w:val="nil"/>
            </w:tcBorders>
            <w:vAlign w:val="center"/>
          </w:tcPr>
          <w:p w14:paraId="43628FF9" w14:textId="77777777" w:rsidR="00405512" w:rsidRDefault="00000000">
            <w:pPr>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hint="eastAsia"/>
              </w:rPr>
              <w:instrText xml:space="preserve"> ADDIN ZOTERO_ITEM CSL_CITATION {"citationID":"nus1cOb0","properties":{"formattedCitation":"\\super 9\\nosupersub{}","plainCitation":"9","noteIndex":0},"citationItems":[{"id":8413,"uris":["http://zotero.org/users/11904110/items/IQF3ZJBJ"],"itemData":{"id":8413,"type":"article-journal","abstract":"A sensitive and selective electrochemical biosensor was fabricated for protein kinase A (PKA) activity assay. Multiple signal ampli</w:instrText>
            </w:r>
            <w:r>
              <w:rPr>
                <w:rFonts w:ascii="Times New Roman" w:hAnsi="Times New Roman" w:cs="Times New Roman" w:hint="eastAsia"/>
              </w:rPr>
              <w:instrText>ﬁ</w:instrText>
            </w:r>
            <w:r>
              <w:rPr>
                <w:rFonts w:ascii="Times New Roman" w:hAnsi="Times New Roman" w:cs="Times New Roman" w:hint="eastAsia"/>
              </w:rPr>
              <w:instrText xml:space="preserve">cation techniques were employed including the nanocomposite of gold nanoparticles and carbon nanospheres (Au@C), the biocomposite of SiO2 and streptavidin (SiO2-SA), the composite of AuNPs and biotinylated </w:instrText>
            </w:r>
            <w:r>
              <w:rPr>
                <w:rFonts w:ascii="Times New Roman" w:hAnsi="Times New Roman" w:cs="Times New Roman" w:hint="eastAsia"/>
              </w:rPr>
              <w:instrText>β</w:instrText>
            </w:r>
            <w:r>
              <w:rPr>
                <w:rFonts w:ascii="Times New Roman" w:hAnsi="Times New Roman" w:cs="Times New Roman" w:hint="eastAsia"/>
              </w:rPr>
              <w:instrText>-galactosidase (AuNPs-B-Gal) and in situ enzymatic generation of electrochemical activity molecule of p-aminophenol. After peptides were assembled on Au@C modi</w:instrText>
            </w:r>
            <w:r>
              <w:rPr>
                <w:rFonts w:ascii="Times New Roman" w:hAnsi="Times New Roman" w:cs="Times New Roman" w:hint="eastAsia"/>
              </w:rPr>
              <w:instrText>ﬁ</w:instrText>
            </w:r>
            <w:r>
              <w:rPr>
                <w:rFonts w:ascii="Times New Roman" w:hAnsi="Times New Roman" w:cs="Times New Roman" w:hint="eastAsia"/>
              </w:rPr>
              <w:instrText>ed electrode surface, they were phosphorylated by PKA in the presence of ATP. Then, biotinylated Phos-tag was modi</w:instrText>
            </w:r>
            <w:r>
              <w:rPr>
                <w:rFonts w:ascii="Times New Roman" w:hAnsi="Times New Roman" w:cs="Times New Roman" w:hint="eastAsia"/>
              </w:rPr>
              <w:instrText>ﬁ</w:instrText>
            </w:r>
            <w:r>
              <w:rPr>
                <w:rFonts w:ascii="Times New Roman" w:hAnsi="Times New Roman" w:cs="Times New Roman" w:hint="eastAsia"/>
              </w:rPr>
              <w:instrText>ed on electrode surface through the speci</w:instrText>
            </w:r>
            <w:r>
              <w:rPr>
                <w:rFonts w:ascii="Times New Roman" w:hAnsi="Times New Roman" w:cs="Times New Roman" w:hint="eastAsia"/>
              </w:rPr>
              <w:instrText>ﬁ</w:instrText>
            </w:r>
            <w:r>
              <w:rPr>
                <w:rFonts w:ascii="Times New Roman" w:hAnsi="Times New Roman" w:cs="Times New Roman" w:hint="eastAsia"/>
              </w:rPr>
              <w:instrText>c interaction between Phos-tag and phosphate group. Finally, SiO2-SA and AuNPs-B-Gal were captured through the speci</w:instrText>
            </w:r>
            <w:r>
              <w:rPr>
                <w:rFonts w:ascii="Times New Roman" w:hAnsi="Times New Roman" w:cs="Times New Roman" w:hint="eastAsia"/>
              </w:rPr>
              <w:instrText>ﬁ</w:instrText>
            </w:r>
            <w:r>
              <w:rPr>
                <w:rFonts w:ascii="Times New Roman" w:hAnsi="Times New Roman" w:cs="Times New Roman" w:hint="eastAsia"/>
              </w:rPr>
              <w:instrText xml:space="preserve">c interaction between biotin and streptavidin. Because the electrochemical response of p-aminophenol was directly related to PKA concentration, an innovative electrochemical assay could be realized for PKA detection. The detection limit was 0.014 unit/mL. The developed method showed high detection sensitivity and selectivity. In addition, the fabricated biosensor can be also applied to detect PKA in human normal gastricepithelial cell line and human gastric carcinoma cell line with satisfactory results.","container-title":"Biosensors and Bioelectronics","DOI":"10.1016/j.bios.2016.07.004","ISSN":"09565663","journalAbbreviation":"Biosensors and Bioelectronics","language":"en","note":"TLDR: The developed method showed high detection sensitivity and selectivity for PKA detection and can be also applied to detect PKA in human normal gastricepithelial cell line and human gastric carcinoma cell line with satisfactory results.","page":"508-515","source":"DOI.org (Crossref)","title":"Electrochemical biosensor for protein kinase A activity assay based on gold nanoparticles-carbon nanospheres, phos-tag-biotin and </w:instrText>
            </w:r>
            <w:r>
              <w:rPr>
                <w:rFonts w:ascii="Times New Roman" w:hAnsi="Times New Roman" w:cs="Times New Roman" w:hint="eastAsia"/>
              </w:rPr>
              <w:instrText>β</w:instrText>
            </w:r>
            <w:r>
              <w:rPr>
                <w:rFonts w:ascii="Times New Roman" w:hAnsi="Times New Roman" w:cs="Times New Roman" w:hint="eastAsia"/>
              </w:rPr>
              <w:instrText xml:space="preserve">-galactosidase","volume":"86","author":[{"family":"Zhou","given":"Yunlei"},{"family":"Yin","given":"Huanshun"},{"family":"Li","given":"Xue"},{"family":"Li","given":"Zhi"},{"family":"Ai","given":"Shiyun"},{"family":"Lin","given":"Hai"}],"issued":{"date-parts":[["2016",12]]}}}],"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vertAlign w:val="superscript"/>
              </w:rPr>
              <w:t>9</w:t>
            </w:r>
            <w:r>
              <w:rPr>
                <w:rFonts w:ascii="Times New Roman" w:hAnsi="Times New Roman" w:cs="Times New Roman"/>
              </w:rPr>
              <w:fldChar w:fldCharType="end"/>
            </w:r>
          </w:p>
        </w:tc>
      </w:tr>
      <w:tr w:rsidR="00405512" w14:paraId="390FE810" w14:textId="77777777">
        <w:trPr>
          <w:trHeight w:hRule="exact" w:val="454"/>
          <w:jc w:val="center"/>
        </w:trPr>
        <w:tc>
          <w:tcPr>
            <w:tcW w:w="2130" w:type="dxa"/>
            <w:tcBorders>
              <w:tl2br w:val="nil"/>
              <w:tr2bl w:val="nil"/>
            </w:tcBorders>
            <w:vAlign w:val="center"/>
          </w:tcPr>
          <w:p w14:paraId="48CDFD73" w14:textId="77777777" w:rsidR="00405512" w:rsidRDefault="00000000">
            <w:pPr>
              <w:jc w:val="center"/>
              <w:rPr>
                <w:rFonts w:ascii="Times New Roman" w:hAnsi="Times New Roman" w:cs="Times New Roman"/>
              </w:rPr>
            </w:pPr>
            <w:r>
              <w:rPr>
                <w:rFonts w:ascii="Times New Roman" w:hAnsi="Times New Roman" w:cs="Times New Roman"/>
              </w:rPr>
              <w:t>Electrochemistry</w:t>
            </w:r>
          </w:p>
        </w:tc>
        <w:tc>
          <w:tcPr>
            <w:tcW w:w="2130" w:type="dxa"/>
            <w:tcBorders>
              <w:tl2br w:val="nil"/>
              <w:tr2bl w:val="nil"/>
            </w:tcBorders>
            <w:vAlign w:val="center"/>
          </w:tcPr>
          <w:p w14:paraId="2180F9E6" w14:textId="77777777" w:rsidR="00405512" w:rsidRDefault="00000000">
            <w:pPr>
              <w:jc w:val="center"/>
              <w:rPr>
                <w:rFonts w:ascii="Times New Roman" w:hAnsi="Times New Roman" w:cs="Times New Roman"/>
              </w:rPr>
            </w:pPr>
            <w:r>
              <w:rPr>
                <w:rFonts w:ascii="Times New Roman" w:hAnsi="Times New Roman" w:cs="Times New Roman"/>
              </w:rPr>
              <w:t>0.005-50</w:t>
            </w:r>
          </w:p>
        </w:tc>
        <w:tc>
          <w:tcPr>
            <w:tcW w:w="2131" w:type="dxa"/>
            <w:tcBorders>
              <w:tl2br w:val="nil"/>
              <w:tr2bl w:val="nil"/>
            </w:tcBorders>
            <w:vAlign w:val="center"/>
          </w:tcPr>
          <w:p w14:paraId="6BFFAD37" w14:textId="77777777" w:rsidR="00405512" w:rsidRDefault="00000000">
            <w:pPr>
              <w:jc w:val="center"/>
              <w:rPr>
                <w:rFonts w:ascii="Times New Roman" w:hAnsi="Times New Roman" w:cs="Times New Roman"/>
              </w:rPr>
            </w:pPr>
            <w:r>
              <w:rPr>
                <w:rFonts w:ascii="Times New Roman" w:hAnsi="Times New Roman" w:cs="Times New Roman"/>
              </w:rPr>
              <w:t>0.002</w:t>
            </w:r>
          </w:p>
        </w:tc>
        <w:tc>
          <w:tcPr>
            <w:tcW w:w="2131" w:type="dxa"/>
            <w:tcBorders>
              <w:tl2br w:val="nil"/>
              <w:tr2bl w:val="nil"/>
            </w:tcBorders>
            <w:vAlign w:val="center"/>
          </w:tcPr>
          <w:p w14:paraId="4AA50DD1" w14:textId="77777777" w:rsidR="00405512" w:rsidRDefault="00000000">
            <w:pPr>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hint="eastAsia"/>
              </w:rPr>
              <w:instrText xml:space="preserve"> ADDIN ZOTERO_ITEM CSL_CITATION {"citationID":"NioehkNB","properties":{"formattedCitation":"\\super 10\\nosupersub{}","plainCitation":"10","noteIndex":0},"citationItems":[{"id":8415,"uris":["http://zotero.org/users/11904110/items/9VRI7FUE"],"itemData":{"id":8415,"type":"article-journal","abstract":"Protein kinase (PKA) and alkaline phosphatase (ALP) are clinically relevant enzymes for a number of diseases. In this work, we developed a new simple electrochemical biosensor for the detection of the activity and inhibition of both PKA and ALP. One common feature of the PKA and ALP catalyzing process is that PKA can hydrolysis adenosine-5</w:instrText>
            </w:r>
            <w:r>
              <w:rPr>
                <w:rFonts w:ascii="Times New Roman" w:hAnsi="Times New Roman" w:cs="Times New Roman" w:hint="eastAsia"/>
              </w:rPr>
              <w:instrText>′</w:instrText>
            </w:r>
            <w:r>
              <w:rPr>
                <w:rFonts w:ascii="Times New Roman" w:hAnsi="Times New Roman" w:cs="Times New Roman" w:hint="eastAsia"/>
              </w:rPr>
              <w:instrText>-triphosphate (ATP) and ALP can hydrolysis pyrophosphate, both reactions produce phosphate ions, and the amount of phosphate ion produced is proportional to enzyme activity. Our assay is based on the principle that phosphate ions react with molybdate to form redox molybdophosphate precipitates on the electrode surface, thus generating electrochemical current. The detection limit for PKA and ALP were much lower than existing assays. The biosensor has good speci</w:instrText>
            </w:r>
            <w:r>
              <w:rPr>
                <w:rFonts w:ascii="Times New Roman" w:hAnsi="Times New Roman" w:cs="Times New Roman" w:hint="eastAsia"/>
              </w:rPr>
              <w:instrText>ﬁ</w:instrText>
            </w:r>
            <w:r>
              <w:rPr>
                <w:rFonts w:ascii="Times New Roman" w:hAnsi="Times New Roman" w:cs="Times New Roman" w:hint="eastAsia"/>
              </w:rPr>
              <w:instrText xml:space="preserve">city and was used to measure drug-stimulated PKA from lysates of HeLa cells. We also evaluated the use of the biosensor as a screening tool for enzyme inhibitors. To the best of our knowledge, this is the </w:instrText>
            </w:r>
            <w:r>
              <w:rPr>
                <w:rFonts w:ascii="Times New Roman" w:hAnsi="Times New Roman" w:cs="Times New Roman" w:hint="eastAsia"/>
              </w:rPr>
              <w:instrText>ﬁ</w:instrText>
            </w:r>
            <w:r>
              <w:rPr>
                <w:rFonts w:ascii="Times New Roman" w:hAnsi="Times New Roman" w:cs="Times New Roman" w:hint="eastAsia"/>
              </w:rPr>
              <w:instrText xml:space="preserve">rst report of a biosensor capable of detecting the activity of both PKA and ALP. This tool has the potential to simplify PKA and ALP clinical measurement, thereby improving diagnostics of relevant diseases. It also may serve as the basis for a simple screening method for new enzyme inhibitors for disease treatment. &amp; 2016 Elsevier B.V. All rights reserved.","container-title":"Biosensors and Bioelectronics","DOI":"10.1016/j.bios.2016.05.025","ISSN":"09565663","journalAbbreviation":"Biosensors and Bioelectronics","language":"en","note":"TLDR: This is the first report of a biosensor capable of detecting the activity of both PKA and ALP, and may serve as the basis for a simple screening method for new enzyme inhibitors for disease treatment.","page":"220-225","source":"DOI.org (Crossref)","title":"A single electrochemical biosensor for detecting the activity and inhibition of both protein kinase and alkaline phosphatase based on phosphate ions induced deposition of redox precipitates","volume":"85","author":[{"family":"Shen","given":"Congcong"},{"family":"Li","given":"Xiangzhi"},{"family":"Rasooly","given":"Avraham"},{"family":"Guo","given":"Linyan"},{"family":"Zhang","given":"Kaina"},{"family":"Yang","given":"Minghui"}],"issued":{"date-parts":[["2016",11]]}}}],"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vertAlign w:val="superscript"/>
              </w:rPr>
              <w:t>10</w:t>
            </w:r>
            <w:r>
              <w:rPr>
                <w:rFonts w:ascii="Times New Roman" w:hAnsi="Times New Roman" w:cs="Times New Roman"/>
              </w:rPr>
              <w:fldChar w:fldCharType="end"/>
            </w:r>
          </w:p>
        </w:tc>
      </w:tr>
      <w:tr w:rsidR="00405512" w14:paraId="0FDE2E58" w14:textId="77777777">
        <w:trPr>
          <w:trHeight w:hRule="exact" w:val="454"/>
          <w:jc w:val="center"/>
        </w:trPr>
        <w:tc>
          <w:tcPr>
            <w:tcW w:w="2130" w:type="dxa"/>
            <w:tcBorders>
              <w:tl2br w:val="nil"/>
              <w:tr2bl w:val="nil"/>
            </w:tcBorders>
            <w:vAlign w:val="center"/>
          </w:tcPr>
          <w:p w14:paraId="32467F30" w14:textId="77777777" w:rsidR="00405512" w:rsidRDefault="00000000">
            <w:pPr>
              <w:jc w:val="center"/>
              <w:rPr>
                <w:rFonts w:ascii="Times New Roman" w:hAnsi="Times New Roman" w:cs="Times New Roman"/>
              </w:rPr>
            </w:pPr>
            <w:r>
              <w:rPr>
                <w:rFonts w:ascii="Times New Roman" w:hAnsi="Times New Roman" w:cs="Times New Roman"/>
              </w:rPr>
              <w:t>PEC method</w:t>
            </w:r>
          </w:p>
        </w:tc>
        <w:tc>
          <w:tcPr>
            <w:tcW w:w="2130" w:type="dxa"/>
            <w:tcBorders>
              <w:tl2br w:val="nil"/>
              <w:tr2bl w:val="nil"/>
            </w:tcBorders>
            <w:vAlign w:val="center"/>
          </w:tcPr>
          <w:p w14:paraId="558A11F4" w14:textId="77777777" w:rsidR="00405512" w:rsidRDefault="00000000">
            <w:pPr>
              <w:jc w:val="center"/>
              <w:rPr>
                <w:rFonts w:ascii="Times New Roman" w:hAnsi="Times New Roman" w:cs="Times New Roman"/>
              </w:rPr>
            </w:pPr>
            <w:r>
              <w:rPr>
                <w:rFonts w:ascii="Times New Roman" w:hAnsi="Times New Roman" w:cs="Times New Roman"/>
              </w:rPr>
              <w:t>0.005-0.0625</w:t>
            </w:r>
          </w:p>
        </w:tc>
        <w:tc>
          <w:tcPr>
            <w:tcW w:w="2131" w:type="dxa"/>
            <w:tcBorders>
              <w:tl2br w:val="nil"/>
              <w:tr2bl w:val="nil"/>
            </w:tcBorders>
            <w:vAlign w:val="center"/>
          </w:tcPr>
          <w:p w14:paraId="2CDF9C5A" w14:textId="77777777" w:rsidR="00405512" w:rsidRDefault="00000000">
            <w:pPr>
              <w:jc w:val="center"/>
              <w:rPr>
                <w:rFonts w:ascii="Times New Roman" w:hAnsi="Times New Roman" w:cs="Times New Roman"/>
              </w:rPr>
            </w:pPr>
            <w:r>
              <w:rPr>
                <w:rFonts w:ascii="Times New Roman" w:hAnsi="Times New Roman" w:cs="Times New Roman"/>
              </w:rPr>
              <w:t>0.0049</w:t>
            </w:r>
          </w:p>
        </w:tc>
        <w:tc>
          <w:tcPr>
            <w:tcW w:w="2131" w:type="dxa"/>
            <w:tcBorders>
              <w:tl2br w:val="nil"/>
              <w:tr2bl w:val="nil"/>
            </w:tcBorders>
            <w:vAlign w:val="center"/>
          </w:tcPr>
          <w:p w14:paraId="197DF2F4" w14:textId="77777777" w:rsidR="00405512" w:rsidRDefault="00000000">
            <w:pPr>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hint="eastAsia"/>
              </w:rPr>
              <w:instrText xml:space="preserve"> ADDIN ZOTERO_ITEM CSL_CITATION {"citationID":"h1kjEAho","properties":{"formattedCitation":"\\super 11\\nosupersub{}","plainCitation":"11","noteIndex":0},"citationItems":[{"id":8419,"uris":["http://zotero.org/users/11904110/items/PE6CXJ46"],"itemData":{"id":8419,"type":"article-journal","abstract":"A turn-on photoelectrochemical (PEC) biosensor based on the surface defect recognition and multiple signal ampli</w:instrText>
            </w:r>
            <w:r>
              <w:rPr>
                <w:rFonts w:ascii="Times New Roman" w:hAnsi="Times New Roman" w:cs="Times New Roman" w:hint="eastAsia"/>
              </w:rPr>
              <w:instrText>ﬁ</w:instrText>
            </w:r>
            <w:r>
              <w:rPr>
                <w:rFonts w:ascii="Times New Roman" w:hAnsi="Times New Roman" w:cs="Times New Roman" w:hint="eastAsia"/>
              </w:rPr>
              <w:instrText>cation of metal-organic frameworks (MOFs) was proposed for highly sensitive protein kinase activity analysis and inhibitor evaluation. In this strategy, based on the phosphorylation reaction in the presence of protein kinase A (PKA), the Zr-based metal-organic frameworks (UiO-66) accommodated with [Ru(bpy)3]2+ photoactive dyes in the pores were linked to the phosphorylated kemptide modi</w:instrText>
            </w:r>
            <w:r>
              <w:rPr>
                <w:rFonts w:ascii="Times New Roman" w:hAnsi="Times New Roman" w:cs="Times New Roman" w:hint="eastAsia"/>
              </w:rPr>
              <w:instrText>ﬁ</w:instrText>
            </w:r>
            <w:r>
              <w:rPr>
                <w:rFonts w:ascii="Times New Roman" w:hAnsi="Times New Roman" w:cs="Times New Roman" w:hint="eastAsia"/>
              </w:rPr>
              <w:instrText>ed TiO2/ITO electrode through the chelation between the Zr4+ defects on the surface of UiO-66 and the phosphate groups in kemptide. Under visible light irradiation, the excited electrons from [Ru(bpy)3]2+ adsorbed in the pores of UiO-66 injected into the TiO2 conduction band to generate photocurrent, which could be utilized for protein kinase activities detection. The large surface area and high porosities of UiO-66 facilitated a large number of [Ru(bpy)3]2+ that increased the photocurrent signi</w:instrText>
            </w:r>
            <w:r>
              <w:rPr>
                <w:rFonts w:ascii="Times New Roman" w:hAnsi="Times New Roman" w:cs="Times New Roman" w:hint="eastAsia"/>
              </w:rPr>
              <w:instrText>ﬁ</w:instrText>
            </w:r>
            <w:r>
              <w:rPr>
                <w:rFonts w:ascii="Times New Roman" w:hAnsi="Times New Roman" w:cs="Times New Roman" w:hint="eastAsia"/>
              </w:rPr>
              <w:instrText>cantly, and a</w:instrText>
            </w:r>
            <w:r>
              <w:rPr>
                <w:rFonts w:ascii="Times New Roman" w:hAnsi="Times New Roman" w:cs="Times New Roman" w:hint="eastAsia"/>
              </w:rPr>
              <w:instrText>ﬀ</w:instrText>
            </w:r>
            <w:r>
              <w:rPr>
                <w:rFonts w:ascii="Times New Roman" w:hAnsi="Times New Roman" w:cs="Times New Roman" w:hint="eastAsia"/>
              </w:rPr>
              <w:instrText>orded a highly sensitive PEC analysis of kinase activity. The detection limit of the as-proposed PEC biosensor was 0.0049 U mL</w:instrText>
            </w:r>
            <w:r>
              <w:rPr>
                <w:rFonts w:ascii="Times New Roman" w:hAnsi="Times New Roman" w:cs="Times New Roman" w:hint="eastAsia"/>
              </w:rPr>
              <w:instrText>−</w:instrText>
            </w:r>
            <w:r>
              <w:rPr>
                <w:rFonts w:ascii="Times New Roman" w:hAnsi="Times New Roman" w:cs="Times New Roman" w:hint="eastAsia"/>
              </w:rPr>
              <w:instrText>1 (S/N!=!3). The biosensor was also applied for quantitative kinase inhibitor evaluation and PKA activities detection in MCF-7 cell lysates. The developed visible-light PEC biosensor provides a simple detection procedure and a cost-e</w:instrText>
            </w:r>
            <w:r>
              <w:rPr>
                <w:rFonts w:ascii="Times New Roman" w:hAnsi="Times New Roman" w:cs="Times New Roman" w:hint="eastAsia"/>
              </w:rPr>
              <w:instrText>ﬀ</w:instrText>
            </w:r>
            <w:r>
              <w:rPr>
                <w:rFonts w:ascii="Times New Roman" w:hAnsi="Times New Roman" w:cs="Times New Roman" w:hint="eastAsia"/>
              </w:rPr>
              <w:instrText xml:space="preserve">ective manner for PKA activity assays, and shows great potential in clinical diagnosis and drug discoveries.","container-title":"Biosensors and Bioelectronics","DOI":"10.1016/j.bios.2017.05.011","ISSN":"09565663","journalAbbreviation":"Biosensors and Bioelectronics","language":"en","note":"TLDR: The developed visible-light PEC biosensor provides a simple detection procedure and a cost-effective manner for PKA activity assays, and shows great potential in clinical diagnosis and drug discoveries.","page":"107-114","source":"DOI.org (Crossref)","title":"Highly sensitive photoelectrochemical biosensor for kinase activity detection and inhibition based on the surface defect recognition and multiple signal amplification of metal-organic frameworks","volume":"97","author":[{"family":"Wang","given":"Zonghua"},{"family":"Yan","given":"Zhiyong"},{"family":"Wang","given":"Feng"},{"family":"Cai","given":"Jibao"},{"family":"Guo","given":"Lei"},{"family":"Su","given":"Jiakun"},{"family":"Liu","given":"Yang"}],"issued":{"date-parts":[["2017",11]]}}}],"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vertAlign w:val="superscript"/>
              </w:rPr>
              <w:t>11</w:t>
            </w:r>
            <w:r>
              <w:rPr>
                <w:rFonts w:ascii="Times New Roman" w:hAnsi="Times New Roman" w:cs="Times New Roman"/>
              </w:rPr>
              <w:fldChar w:fldCharType="end"/>
            </w:r>
          </w:p>
        </w:tc>
      </w:tr>
      <w:tr w:rsidR="00405512" w14:paraId="07817780" w14:textId="77777777">
        <w:trPr>
          <w:trHeight w:hRule="exact" w:val="454"/>
          <w:jc w:val="center"/>
        </w:trPr>
        <w:tc>
          <w:tcPr>
            <w:tcW w:w="2130" w:type="dxa"/>
            <w:tcBorders>
              <w:tl2br w:val="nil"/>
              <w:tr2bl w:val="nil"/>
            </w:tcBorders>
            <w:vAlign w:val="center"/>
          </w:tcPr>
          <w:p w14:paraId="59A4A62E" w14:textId="77777777" w:rsidR="00405512" w:rsidRDefault="00000000">
            <w:pPr>
              <w:jc w:val="center"/>
              <w:rPr>
                <w:rFonts w:ascii="Times New Roman" w:hAnsi="Times New Roman" w:cs="Times New Roman"/>
              </w:rPr>
            </w:pPr>
            <w:r>
              <w:rPr>
                <w:rFonts w:ascii="Times New Roman" w:hAnsi="Times New Roman" w:cs="Times New Roman"/>
              </w:rPr>
              <w:t>PEC method</w:t>
            </w:r>
          </w:p>
        </w:tc>
        <w:tc>
          <w:tcPr>
            <w:tcW w:w="2130" w:type="dxa"/>
            <w:tcBorders>
              <w:tl2br w:val="nil"/>
              <w:tr2bl w:val="nil"/>
            </w:tcBorders>
            <w:vAlign w:val="center"/>
          </w:tcPr>
          <w:p w14:paraId="1C88261A" w14:textId="77777777" w:rsidR="00405512" w:rsidRDefault="00000000">
            <w:pPr>
              <w:jc w:val="center"/>
              <w:rPr>
                <w:rFonts w:ascii="Times New Roman" w:hAnsi="Times New Roman" w:cs="Times New Roman"/>
              </w:rPr>
            </w:pPr>
            <w:r>
              <w:rPr>
                <w:rFonts w:ascii="Times New Roman" w:hAnsi="Times New Roman" w:cs="Times New Roman"/>
              </w:rPr>
              <w:t>0.05-100</w:t>
            </w:r>
          </w:p>
        </w:tc>
        <w:tc>
          <w:tcPr>
            <w:tcW w:w="2131" w:type="dxa"/>
            <w:tcBorders>
              <w:tl2br w:val="nil"/>
              <w:tr2bl w:val="nil"/>
            </w:tcBorders>
            <w:vAlign w:val="center"/>
          </w:tcPr>
          <w:p w14:paraId="2E2A82CC" w14:textId="77777777" w:rsidR="00405512" w:rsidRDefault="00000000">
            <w:pPr>
              <w:jc w:val="center"/>
              <w:rPr>
                <w:rFonts w:ascii="Times New Roman" w:hAnsi="Times New Roman" w:cs="Times New Roman"/>
              </w:rPr>
            </w:pPr>
            <w:r>
              <w:rPr>
                <w:rFonts w:ascii="Times New Roman" w:hAnsi="Times New Roman" w:cs="Times New Roman"/>
              </w:rPr>
              <w:t>0.048</w:t>
            </w:r>
          </w:p>
        </w:tc>
        <w:tc>
          <w:tcPr>
            <w:tcW w:w="2131" w:type="dxa"/>
            <w:tcBorders>
              <w:tl2br w:val="nil"/>
              <w:tr2bl w:val="nil"/>
            </w:tcBorders>
            <w:vAlign w:val="center"/>
          </w:tcPr>
          <w:p w14:paraId="2FE88D4C" w14:textId="77777777" w:rsidR="00405512" w:rsidRDefault="00000000">
            <w:pPr>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hint="eastAsia"/>
              </w:rPr>
              <w:instrText xml:space="preserve"> ADDIN ZOTERO_ITEM CSL_CITATION {"citationID":"yG7KhcOE","properties":{"formattedCitation":"\\super 12\\nosupersub{}","plainCitation":"12","noteIndex":0},"citationItems":[{"id":8421,"uris":["http://zotero.org/users/11904110/items/I2D8KS4U"],"itemData":{"id":8421,"type":"article-journal","abstract":"A novel photoelectrochemical (PEC) assay is developed for sensitive detection of protein kinase A (PKA) activity based on PKA-catalyzed phosphorylation reaction in solution and signal ampli</w:instrText>
            </w:r>
            <w:r>
              <w:rPr>
                <w:rFonts w:ascii="Times New Roman" w:hAnsi="Times New Roman" w:cs="Times New Roman" w:hint="eastAsia"/>
              </w:rPr>
              <w:instrText>ﬁ</w:instrText>
            </w:r>
            <w:r>
              <w:rPr>
                <w:rFonts w:ascii="Times New Roman" w:hAnsi="Times New Roman" w:cs="Times New Roman" w:hint="eastAsia"/>
              </w:rPr>
              <w:instrText>cation strategy triggered by PAMAM dendrimer and alkaline phosphatase (ALP). In this strategy, it is noteworthy at this point that PKA phosphorylation was achieved in solution instead of on the surface of the electrode, which has advantages of the good contact in reactants and simple experimental procedure. For immobilizing the phosphorylated peptide (P-peptide) on electrode surface, graphite-like carbon nitride (g-C3N4) and titanium dioxide (TiO2) complex is synthesized and characterized, which plays a signi</w:instrText>
            </w:r>
            <w:r>
              <w:rPr>
                <w:rFonts w:ascii="Times New Roman" w:hAnsi="Times New Roman" w:cs="Times New Roman" w:hint="eastAsia"/>
              </w:rPr>
              <w:instrText>ﬁ</w:instrText>
            </w:r>
            <w:r>
              <w:rPr>
                <w:rFonts w:ascii="Times New Roman" w:hAnsi="Times New Roman" w:cs="Times New Roman" w:hint="eastAsia"/>
              </w:rPr>
              <w:instrText>cant role for TiO2 conjugating phosphate groups and g-C3N4 providing PEC signal. Subsequently, PAMAM dendrimer and ALP can be captured on P-peptide and TiO2/g-C3N4 modi</w:instrText>
            </w:r>
            <w:r>
              <w:rPr>
                <w:rFonts w:ascii="Times New Roman" w:hAnsi="Times New Roman" w:cs="Times New Roman" w:hint="eastAsia"/>
              </w:rPr>
              <w:instrText>ﬁ</w:instrText>
            </w:r>
            <w:r>
              <w:rPr>
                <w:rFonts w:ascii="Times New Roman" w:hAnsi="Times New Roman" w:cs="Times New Roman" w:hint="eastAsia"/>
              </w:rPr>
              <w:instrText>ed ITO electrode via interaction between the -COOH groups on the surface of PAMAM dendrimer and the -NH2 groups of peptide and ALP, which can lead to the increase of ALP amount on the modi</w:instrText>
            </w:r>
            <w:r>
              <w:rPr>
                <w:rFonts w:ascii="Times New Roman" w:hAnsi="Times New Roman" w:cs="Times New Roman" w:hint="eastAsia"/>
              </w:rPr>
              <w:instrText>ﬁ</w:instrText>
            </w:r>
            <w:r>
              <w:rPr>
                <w:rFonts w:ascii="Times New Roman" w:hAnsi="Times New Roman" w:cs="Times New Roman" w:hint="eastAsia"/>
              </w:rPr>
              <w:instrText xml:space="preserve">ed electrode surface assisted with the PAMAM dendrimer. As a result, the amount of ALP catalyzes of Lascorbic acid 2-phosphate trisodium salt (AAP) to produce electron donor of ascorbic acid (AA), resulting in an increased photocurrent. The proposed detection assay displays high selectivity and low detection limit of 0.048 U/mL (S/N = 3) for PKA activity. This biosensor can also be applied for the evaluation of PKA inhibition and PKA activity assay in cell samples. Therefore, the fabricated PEC biosensor is potentionally well in PKA activity detection and inhibitor screening.","container-title":"Analytical Chemistry","DOI":"10.1021/acs.analchem.6b04184","ISSN":"0003-2700, 1520-6882","issue":"4","journalAbbreviation":"Anal. Chem.","language":"en","note":"TLDR: A novel photoelectrochemical (PEC) assay is developed for sensitive detection of protein kinase A (PKA) activity based on PKA-catalyzed phosphorylation reaction in solution and signal amplification strategy triggered by PAMAM dendrimer and alkaline phosphatase (ALP).","page":"2369-2376","source":"DOI.org (Crossref)","title":"Enhanced Photoelectrochemical Method for Sensitive Detection of Protein Kinase A Activity Using TiO&lt;sub&gt;2&lt;/sub&gt;/g-C&lt;sub&gt;3&lt;/sub&gt;N&lt;sub&gt;4&lt;/sub&gt;, PAMAM Dendrimer, and Alkaline Phosphatase","volume":"89","author":[{"family":"Li","given":"Xue"},{"family":"Zhu","given":"Lusheng"},{"family":"Zhou","given":"Yunlei"},{"family":"Yin","given":"Huanshun"},{"family":"Ai","given":"Shiyun"}],"issued":{"date-parts":[["2017",2,21]]}}}],"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vertAlign w:val="superscript"/>
              </w:rPr>
              <w:t>12</w:t>
            </w:r>
            <w:r>
              <w:rPr>
                <w:rFonts w:ascii="Times New Roman" w:hAnsi="Times New Roman" w:cs="Times New Roman"/>
              </w:rPr>
              <w:fldChar w:fldCharType="end"/>
            </w:r>
          </w:p>
        </w:tc>
      </w:tr>
      <w:tr w:rsidR="00405512" w14:paraId="0DFA79E8" w14:textId="77777777">
        <w:trPr>
          <w:trHeight w:hRule="exact" w:val="454"/>
          <w:jc w:val="center"/>
        </w:trPr>
        <w:tc>
          <w:tcPr>
            <w:tcW w:w="2130" w:type="dxa"/>
            <w:tcBorders>
              <w:tl2br w:val="nil"/>
              <w:tr2bl w:val="nil"/>
            </w:tcBorders>
            <w:vAlign w:val="center"/>
          </w:tcPr>
          <w:p w14:paraId="0CD229A4" w14:textId="77777777" w:rsidR="00405512" w:rsidRDefault="00000000">
            <w:pPr>
              <w:jc w:val="center"/>
              <w:rPr>
                <w:rFonts w:ascii="Times New Roman" w:hAnsi="Times New Roman" w:cs="Times New Roman"/>
              </w:rPr>
            </w:pPr>
            <w:r>
              <w:rPr>
                <w:rFonts w:ascii="Times New Roman" w:hAnsi="Times New Roman" w:cs="Times New Roman"/>
              </w:rPr>
              <w:t>PEC method</w:t>
            </w:r>
          </w:p>
        </w:tc>
        <w:tc>
          <w:tcPr>
            <w:tcW w:w="2130" w:type="dxa"/>
            <w:tcBorders>
              <w:tl2br w:val="nil"/>
              <w:tr2bl w:val="nil"/>
            </w:tcBorders>
            <w:vAlign w:val="center"/>
          </w:tcPr>
          <w:p w14:paraId="75943EA2" w14:textId="77777777" w:rsidR="00405512" w:rsidRDefault="00000000">
            <w:pPr>
              <w:jc w:val="center"/>
              <w:rPr>
                <w:rFonts w:ascii="Times New Roman" w:hAnsi="Times New Roman" w:cs="Times New Roman"/>
              </w:rPr>
            </w:pPr>
            <w:r>
              <w:rPr>
                <w:rFonts w:ascii="Times New Roman" w:hAnsi="Times New Roman" w:cs="Times New Roman"/>
              </w:rPr>
              <w:t>0.05-50</w:t>
            </w:r>
          </w:p>
        </w:tc>
        <w:tc>
          <w:tcPr>
            <w:tcW w:w="2131" w:type="dxa"/>
            <w:tcBorders>
              <w:tl2br w:val="nil"/>
              <w:tr2bl w:val="nil"/>
            </w:tcBorders>
            <w:vAlign w:val="center"/>
          </w:tcPr>
          <w:p w14:paraId="5333C6AF" w14:textId="77777777" w:rsidR="00405512" w:rsidRDefault="00000000">
            <w:pPr>
              <w:jc w:val="center"/>
              <w:rPr>
                <w:rFonts w:ascii="Times New Roman" w:hAnsi="Times New Roman" w:cs="Times New Roman"/>
              </w:rPr>
            </w:pPr>
            <w:r>
              <w:rPr>
                <w:rFonts w:ascii="Times New Roman" w:hAnsi="Times New Roman" w:cs="Times New Roman"/>
              </w:rPr>
              <w:t>0.017</w:t>
            </w:r>
          </w:p>
        </w:tc>
        <w:tc>
          <w:tcPr>
            <w:tcW w:w="2131" w:type="dxa"/>
            <w:tcBorders>
              <w:tl2br w:val="nil"/>
              <w:tr2bl w:val="nil"/>
            </w:tcBorders>
            <w:vAlign w:val="center"/>
          </w:tcPr>
          <w:p w14:paraId="045A0EE8" w14:textId="77777777" w:rsidR="00405512" w:rsidRDefault="00000000">
            <w:pPr>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hint="eastAsia"/>
              </w:rPr>
              <w:instrText xml:space="preserve"> ADDIN ZOTERO_ITEM CSL_CITATION {"citationID":"7iqeyFxV","properties":{"formattedCitation":"\\super 13\\nosupersub{}","plainCitation":"13","noteIndex":0},"citationItems":[{"id":8423,"uris":["http://zotero.org/users/11904110/items/LRUF27IB"],"itemData":{"id":8423,"type":"article-journal","abstract":"A sensitive and selective photoelectrochemical (PEC) method is described for the detection of protein kinase A (PKA) activity based on the use of graphite-like carbon nitride (g-C3N4) and the CdS quantum dots (QDs). Firstly, a complex was synthesized from g-C3N4 and gold nanoparticles (AuNPs). It was employed as both the PEC-active material and as a support for immobilization of peptides. The latter were assembled on an ITO electrode modified with g-C3N4-AuNPs and subsequently phosphorylated by PKA in the presence of adenosine 5</w:instrText>
            </w:r>
            <w:r>
              <w:rPr>
                <w:rFonts w:ascii="Times New Roman" w:hAnsi="Times New Roman" w:cs="Times New Roman" w:hint="eastAsia"/>
              </w:rPr>
              <w:instrText>′</w:instrText>
            </w:r>
            <w:r>
              <w:rPr>
                <w:rFonts w:ascii="Times New Roman" w:hAnsi="Times New Roman" w:cs="Times New Roman" w:hint="eastAsia"/>
              </w:rPr>
              <w:instrText>-[</w:instrText>
            </w:r>
            <w:r>
              <w:rPr>
                <w:rFonts w:ascii="Times New Roman" w:hAnsi="Times New Roman" w:cs="Times New Roman" w:hint="eastAsia"/>
              </w:rPr>
              <w:instrText>γ</w:instrText>
            </w:r>
            <w:r>
              <w:rPr>
                <w:rFonts w:ascii="Times New Roman" w:hAnsi="Times New Roman" w:cs="Times New Roman" w:hint="eastAsia"/>
              </w:rPr>
              <w:instrText xml:space="preserve">-thio]triphosphate (ATP-S). Finally, CdS quantum dots (QDs) were introduced on the ITO in order to increase the PEC response of g-C3N4 based on the Cd-S binding between the QDs and thiol groups. Under the optimal conditions and a typical working voltage of </w:instrText>
            </w:r>
            <w:r>
              <w:rPr>
                <w:rFonts w:ascii="Times New Roman" w:hAnsi="Times New Roman" w:cs="Times New Roman" w:hint="eastAsia"/>
              </w:rPr>
              <w:instrText>−</w:instrText>
            </w:r>
            <w:r>
              <w:rPr>
                <w:rFonts w:ascii="Times New Roman" w:hAnsi="Times New Roman" w:cs="Times New Roman" w:hint="eastAsia"/>
              </w:rPr>
              <w:instrText>0.3 V, the method has a dynamic range that extends from 0.05 to 50 unit</w:instrText>
            </w:r>
            <w:r>
              <w:rPr>
                <w:rFonts w:ascii="Times New Roman" w:hAnsi="Times New Roman" w:cs="Times New Roman" w:hint="eastAsia"/>
              </w:rPr>
              <w:instrText>·</w:instrText>
            </w:r>
            <w:r>
              <w:rPr>
                <w:rFonts w:ascii="Times New Roman" w:hAnsi="Times New Roman" w:cs="Times New Roman" w:hint="eastAsia"/>
              </w:rPr>
              <w:instrText xml:space="preserve"> mL</w:instrText>
            </w:r>
            <w:r>
              <w:rPr>
                <w:rFonts w:ascii="Times New Roman" w:hAnsi="Times New Roman" w:cs="Times New Roman" w:hint="eastAsia"/>
              </w:rPr>
              <w:instrText>−</w:instrText>
            </w:r>
            <w:r>
              <w:rPr>
                <w:rFonts w:ascii="Times New Roman" w:hAnsi="Times New Roman" w:cs="Times New Roman" w:hint="eastAsia"/>
              </w:rPr>
              <w:instrText>1, with a 0.017 unit</w:instrText>
            </w:r>
            <w:r>
              <w:rPr>
                <w:rFonts w:ascii="Times New Roman" w:hAnsi="Times New Roman" w:cs="Times New Roman" w:hint="eastAsia"/>
              </w:rPr>
              <w:instrText>·</w:instrText>
            </w:r>
            <w:r>
              <w:rPr>
                <w:rFonts w:ascii="Times New Roman" w:hAnsi="Times New Roman" w:cs="Times New Roman" w:hint="eastAsia"/>
              </w:rPr>
              <w:instrText>mL</w:instrText>
            </w:r>
            <w:r>
              <w:rPr>
                <w:rFonts w:ascii="Times New Roman" w:hAnsi="Times New Roman" w:cs="Times New Roman" w:hint="eastAsia"/>
              </w:rPr>
              <w:instrText>−</w:instrText>
            </w:r>
            <w:r>
              <w:rPr>
                <w:rFonts w:ascii="Times New Roman" w:hAnsi="Times New Roman" w:cs="Times New Roman" w:hint="eastAsia"/>
              </w:rPr>
              <w:instrText xml:space="preserve">1 lower detection limit. The method was successfully applied to the quantification of the inhibitory effect of ellagic acid on the activity of PKA, and to monitor enzyme activity in cell lysates.","container-title":"Microchimica Acta","DOI":"10.1007/s00604-018-3076-z","ISSN":"0026-3672, 1436-5073","issue":"12","journalAbbreviation":"Microchim Acta","language":"en","note":"TLDR: The PEC method was successfully applied to the quantification of the inhibitory effect of ellagic acid on the activity of PKA, and to monitor enzyme activity in cell lysates.","page":"541","source":"DOI.org (Crossref)","title":"Photoelectrochemical determination of the activity of protein kinase A by using g-C&lt;sub&gt;3&lt;/sub&gt;N&lt;sub&gt;4&lt;/sub&gt; and CdS quantum dots","volume":"185","author":[{"family":"Sui","given":"Chengji"},{"family":"Liu","given":"Fei"},{"family":"Tang","given":"Lihua"},{"family":"Li","given":"Xue"},{"family":"Zhou","given":"Yunlei"},{"family":"Yin","given":"Huanshun"},{"family":"Ai","given":"Shiyun"}],"issued":{"date-parts":[["2018",12]]}}}],"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vertAlign w:val="superscript"/>
              </w:rPr>
              <w:t>13</w:t>
            </w:r>
            <w:r>
              <w:rPr>
                <w:rFonts w:ascii="Times New Roman" w:hAnsi="Times New Roman" w:cs="Times New Roman"/>
              </w:rPr>
              <w:fldChar w:fldCharType="end"/>
            </w:r>
          </w:p>
        </w:tc>
      </w:tr>
      <w:tr w:rsidR="00405512" w14:paraId="786C6765" w14:textId="77777777">
        <w:trPr>
          <w:trHeight w:hRule="exact" w:val="454"/>
          <w:jc w:val="center"/>
        </w:trPr>
        <w:tc>
          <w:tcPr>
            <w:tcW w:w="2130" w:type="dxa"/>
            <w:tcBorders>
              <w:tl2br w:val="nil"/>
              <w:tr2bl w:val="nil"/>
            </w:tcBorders>
            <w:vAlign w:val="center"/>
          </w:tcPr>
          <w:p w14:paraId="5D235F6B" w14:textId="77777777" w:rsidR="00405512" w:rsidRDefault="00000000">
            <w:pPr>
              <w:jc w:val="center"/>
              <w:rPr>
                <w:rFonts w:ascii="Times New Roman" w:hAnsi="Times New Roman" w:cs="Times New Roman"/>
              </w:rPr>
            </w:pPr>
            <w:r>
              <w:rPr>
                <w:rFonts w:ascii="Times New Roman" w:hAnsi="Times New Roman" w:cs="Times New Roman"/>
              </w:rPr>
              <w:t>PEC method</w:t>
            </w:r>
          </w:p>
        </w:tc>
        <w:tc>
          <w:tcPr>
            <w:tcW w:w="2130" w:type="dxa"/>
            <w:tcBorders>
              <w:tl2br w:val="nil"/>
              <w:tr2bl w:val="nil"/>
            </w:tcBorders>
            <w:vAlign w:val="center"/>
          </w:tcPr>
          <w:p w14:paraId="3110772B" w14:textId="77777777" w:rsidR="00405512" w:rsidRDefault="00000000">
            <w:pPr>
              <w:jc w:val="center"/>
              <w:rPr>
                <w:rFonts w:ascii="Times New Roman" w:hAnsi="Times New Roman" w:cs="Times New Roman"/>
              </w:rPr>
            </w:pPr>
            <w:r>
              <w:rPr>
                <w:rFonts w:ascii="Times New Roman" w:hAnsi="Times New Roman" w:cs="Times New Roman"/>
              </w:rPr>
              <w:t>0.001-100</w:t>
            </w:r>
          </w:p>
        </w:tc>
        <w:tc>
          <w:tcPr>
            <w:tcW w:w="2131" w:type="dxa"/>
            <w:tcBorders>
              <w:tl2br w:val="nil"/>
              <w:tr2bl w:val="nil"/>
            </w:tcBorders>
            <w:vAlign w:val="center"/>
          </w:tcPr>
          <w:p w14:paraId="5FB88AA8" w14:textId="77777777" w:rsidR="00405512" w:rsidRDefault="00000000">
            <w:pPr>
              <w:jc w:val="center"/>
              <w:rPr>
                <w:rFonts w:ascii="Times New Roman" w:hAnsi="Times New Roman" w:cs="Times New Roman"/>
              </w:rPr>
            </w:pPr>
            <w:r>
              <w:rPr>
                <w:rFonts w:ascii="Times New Roman" w:hAnsi="Times New Roman" w:cs="Times New Roman"/>
              </w:rPr>
              <w:t>0.00035</w:t>
            </w:r>
          </w:p>
        </w:tc>
        <w:tc>
          <w:tcPr>
            <w:tcW w:w="2131" w:type="dxa"/>
            <w:tcBorders>
              <w:tl2br w:val="nil"/>
              <w:tr2bl w:val="nil"/>
            </w:tcBorders>
            <w:vAlign w:val="center"/>
          </w:tcPr>
          <w:p w14:paraId="45AC274C" w14:textId="77777777" w:rsidR="00405512" w:rsidRDefault="00000000">
            <w:pPr>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hint="eastAsia"/>
              </w:rPr>
              <w:instrText xml:space="preserve"> ADDIN ZOTERO_ITEM CSL_CITATION {"citationID":"cysDIuXa","properties":{"formattedCitation":"\\super 14\\nosupersub{}","plainCitation":"14","noteIndex":0},"citationItems":[{"id":8070,"uris":["http://zotero.org/users/11904110/items/9HJJNNN5"],"itemData":{"id":8070,"type":"article-journal","abstract":"Herein, porous ZrO2 octahedra with uniform size and large surface area were synthesized by direct calcination of zirconium-based metal-organic frameworks (UiO-66) and its photoelectric properties were enhanced by modification with CdS nanoparticles. Based on porous ZrO2/CdS octahedra, a label-free and sensitive photoelectrochemical (PEC) biosensor with near-zero-background noise was proposed for protein kinase A (PKA) activity assay. The PKA-specific peptide was immobilized on the gold nanoparticles-modified indium tin oxide electrode through its cysteine end. With the participation of adenosine triphosphate (ATP), the peptide phosphorylation was catalyzed by PKA and the ZrO2/CdS octahedra were introduced to the electrode via Zr-O-P coordination between ZrO2 and phosphate group on the phosphorylated peptide. Under visible light irradiation, a large anodic photocurrent generated. The developed PEC biosensor had good analytical characteristics for PKA activity assay: near-zero background noise, wide linear range (0.001 100 U mL 1) and low detection limit (0.00035 U mL 1). This strategy provides an efficient avenue for PKA activity assay, and shows great potential application in diagnostics and drug discovery of PKA-related diseases. Moreover, the developed porous ZrO2/CdS octahedra may have a wider application in PEC monitoring of phosphorylation-dephosphorylation processes of proteins and fast PEC assay of organophosphorus pesticides.","container-title":"Sensors and Actuators B: Chemical","DOI":"10.1016/j.snb.2020.129096","ISSN":"09254005","journalAbbreviation":"Sensors and Actuators B: Chemical","language":"en","page":"129096","source":"DOI.org (Crossref)","title":"A label-free photoelectrochemical biosensor with near-zero-background noise for protein kinase A activity assay based on porous ZrO&lt;sub&gt;2&lt;/sub&gt;/CdS octahedra","volume":"328","author":[{"family":"Xiao","given":"Ke"},{"family":"Meng","given":"Leixia"},{"family":"Du","given":"Cuicui"},{"family":"Zhang","given":"Qingqing"},{"family":"Yu","given":"Qiong"},{"family":"Zhang","given":"Xiaohua"},{"family":"Chen","given":"Jinhua"}],"issued":{"date-parts":[["2021",2]]}}}],"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vertAlign w:val="superscript"/>
              </w:rPr>
              <w:t>14</w:t>
            </w:r>
            <w:r>
              <w:rPr>
                <w:rFonts w:ascii="Times New Roman" w:hAnsi="Times New Roman" w:cs="Times New Roman"/>
              </w:rPr>
              <w:fldChar w:fldCharType="end"/>
            </w:r>
          </w:p>
        </w:tc>
      </w:tr>
      <w:tr w:rsidR="00405512" w14:paraId="2045DCAC" w14:textId="77777777">
        <w:trPr>
          <w:trHeight w:hRule="exact" w:val="454"/>
          <w:jc w:val="center"/>
        </w:trPr>
        <w:tc>
          <w:tcPr>
            <w:tcW w:w="2130" w:type="dxa"/>
            <w:tcBorders>
              <w:tl2br w:val="nil"/>
              <w:tr2bl w:val="nil"/>
            </w:tcBorders>
            <w:vAlign w:val="center"/>
          </w:tcPr>
          <w:p w14:paraId="71C79742" w14:textId="77777777" w:rsidR="00405512" w:rsidRDefault="00000000">
            <w:pPr>
              <w:jc w:val="center"/>
              <w:rPr>
                <w:rFonts w:ascii="Times New Roman" w:hAnsi="Times New Roman" w:cs="Times New Roman"/>
              </w:rPr>
            </w:pPr>
            <w:r>
              <w:rPr>
                <w:rFonts w:ascii="Times New Roman" w:hAnsi="Times New Roman" w:cs="Times New Roman"/>
              </w:rPr>
              <w:t>PEC method</w:t>
            </w:r>
          </w:p>
        </w:tc>
        <w:tc>
          <w:tcPr>
            <w:tcW w:w="2130" w:type="dxa"/>
            <w:tcBorders>
              <w:tl2br w:val="nil"/>
              <w:tr2bl w:val="nil"/>
            </w:tcBorders>
            <w:vAlign w:val="center"/>
          </w:tcPr>
          <w:p w14:paraId="1102ABB3" w14:textId="77777777" w:rsidR="00405512" w:rsidRDefault="00000000">
            <w:pPr>
              <w:jc w:val="center"/>
              <w:rPr>
                <w:rFonts w:ascii="Times New Roman" w:hAnsi="Times New Roman" w:cs="Times New Roman"/>
              </w:rPr>
            </w:pPr>
            <w:r>
              <w:rPr>
                <w:rFonts w:ascii="Times New Roman" w:hAnsi="Times New Roman" w:cs="Times New Roman"/>
              </w:rPr>
              <w:t>0.008-80</w:t>
            </w:r>
          </w:p>
        </w:tc>
        <w:tc>
          <w:tcPr>
            <w:tcW w:w="2131" w:type="dxa"/>
            <w:tcBorders>
              <w:tl2br w:val="nil"/>
              <w:tr2bl w:val="nil"/>
            </w:tcBorders>
            <w:vAlign w:val="center"/>
          </w:tcPr>
          <w:p w14:paraId="2E81BB15" w14:textId="77777777" w:rsidR="00405512" w:rsidRDefault="00000000">
            <w:pPr>
              <w:jc w:val="center"/>
              <w:rPr>
                <w:rFonts w:ascii="Times New Roman" w:hAnsi="Times New Roman" w:cs="Times New Roman"/>
              </w:rPr>
            </w:pPr>
            <w:r>
              <w:rPr>
                <w:rFonts w:ascii="Times New Roman" w:hAnsi="Times New Roman" w:cs="Times New Roman"/>
              </w:rPr>
              <w:t>0.005</w:t>
            </w:r>
          </w:p>
        </w:tc>
        <w:tc>
          <w:tcPr>
            <w:tcW w:w="2131" w:type="dxa"/>
            <w:tcBorders>
              <w:tl2br w:val="nil"/>
              <w:tr2bl w:val="nil"/>
            </w:tcBorders>
            <w:vAlign w:val="center"/>
          </w:tcPr>
          <w:p w14:paraId="41F2F24A" w14:textId="77777777" w:rsidR="00405512" w:rsidRDefault="00000000">
            <w:pPr>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hint="eastAsia"/>
              </w:rPr>
              <w:instrText xml:space="preserve"> ADDIN ZOTERO_ITEM CSL_CITATION {"citationID":"tnhKZaOp","properties":{"formattedCitation":"\\super 15\\nosupersub{}","plainCitation":"15","noteIndex":0},"citationItems":[{"id":7992,"uris":["http://zotero.org/users/11904110/items/8IDHRRE3"],"itemData":{"id":7992,"type":"article-journal","abstract":"A novel visible-light photoelectrochemical (PEC) biosensor based on localized surface plasmon resonance (LSPR) enhancement and dye sensitization was fabricated for highly sensitive analysis of protein kinase activity with ultralow background. In this strategy, DNA conjugated gold nanoparticles (DNA@AuNPs) were assembled on the phosphorylated kemptide modi</w:instrText>
            </w:r>
            <w:r>
              <w:rPr>
                <w:rFonts w:ascii="Times New Roman" w:hAnsi="Times New Roman" w:cs="Times New Roman" w:hint="eastAsia"/>
              </w:rPr>
              <w:instrText>ﬁ</w:instrText>
            </w:r>
            <w:r>
              <w:rPr>
                <w:rFonts w:ascii="Times New Roman" w:hAnsi="Times New Roman" w:cs="Times New Roman" w:hint="eastAsia"/>
              </w:rPr>
              <w:instrText>ed TiO2/ITO electrode through the chelation between Zr4+ ions and phosphate groups, then followed by the intercalation of [Ru(bpy)3]2+ into DNA grooves. The adsorbed [Ru(bpy)3]2+ can harvest visible light to produce excited electrons that inject into the TiO2 conduction band to form photocurrent under visible light irradiation. In addition, the photocurrent e</w:instrText>
            </w:r>
            <w:r>
              <w:rPr>
                <w:rFonts w:ascii="Times New Roman" w:hAnsi="Times New Roman" w:cs="Times New Roman" w:hint="eastAsia"/>
              </w:rPr>
              <w:instrText>ﬃ</w:instrText>
            </w:r>
            <w:r>
              <w:rPr>
                <w:rFonts w:ascii="Times New Roman" w:hAnsi="Times New Roman" w:cs="Times New Roman" w:hint="eastAsia"/>
              </w:rPr>
              <w:instrText>ciency was further improved by the LSPR of AuNPs under the irradiation of visible light. Moreover, because of the excellent conductivity and large surface area of AuNPs that facilitate electron-transfer and accommodate large number of [Ru(bpy)3]2+, the photocurrent was signi</w:instrText>
            </w:r>
            <w:r>
              <w:rPr>
                <w:rFonts w:ascii="Times New Roman" w:hAnsi="Times New Roman" w:cs="Times New Roman" w:hint="eastAsia"/>
              </w:rPr>
              <w:instrText>ﬁ</w:instrText>
            </w:r>
            <w:r>
              <w:rPr>
                <w:rFonts w:ascii="Times New Roman" w:hAnsi="Times New Roman" w:cs="Times New Roman" w:hint="eastAsia"/>
              </w:rPr>
              <w:instrText>cantly ampli</w:instrText>
            </w:r>
            <w:r>
              <w:rPr>
                <w:rFonts w:ascii="Times New Roman" w:hAnsi="Times New Roman" w:cs="Times New Roman" w:hint="eastAsia"/>
              </w:rPr>
              <w:instrText>ﬁ</w:instrText>
            </w:r>
            <w:r>
              <w:rPr>
                <w:rFonts w:ascii="Times New Roman" w:hAnsi="Times New Roman" w:cs="Times New Roman" w:hint="eastAsia"/>
              </w:rPr>
              <w:instrText>ed, a</w:instrText>
            </w:r>
            <w:r>
              <w:rPr>
                <w:rFonts w:ascii="Times New Roman" w:hAnsi="Times New Roman" w:cs="Times New Roman" w:hint="eastAsia"/>
              </w:rPr>
              <w:instrText>ﬀ</w:instrText>
            </w:r>
            <w:r>
              <w:rPr>
                <w:rFonts w:ascii="Times New Roman" w:hAnsi="Times New Roman" w:cs="Times New Roman" w:hint="eastAsia"/>
              </w:rPr>
              <w:instrText>ording an extremely sensitive PEC analysis of kinase activity with ultralow background signals. The detection limit of as-proposed PEC biosensor was 0.005 U mL</w:instrText>
            </w:r>
            <w:r>
              <w:rPr>
                <w:rFonts w:ascii="Times New Roman" w:hAnsi="Times New Roman" w:cs="Times New Roman" w:hint="eastAsia"/>
              </w:rPr>
              <w:instrText>−</w:instrText>
            </w:r>
            <w:r>
              <w:rPr>
                <w:rFonts w:ascii="Times New Roman" w:hAnsi="Times New Roman" w:cs="Times New Roman" w:hint="eastAsia"/>
              </w:rPr>
              <w:instrText xml:space="preserve">1 (S/N = 3). The biosensor also showed excellent performances for quantitative kinase inhibitor screening and PKA activities detection in MCF-7 cell lysates under forskolin and ellagic acid stimulation. The developed dye-sensitization and LSPR enhancement visible-light PEC biosensor shows great potential in protein kinases-related clinical diagnosis and drug discovery.","container-title":"Analytical Chemistry","issue":"1","language":"en","page":"922-929","source":"Zotero","title":"Dye-Sensitized and Localized Surface Plasmon Resonance Enhanced Visible-Light Photoelectrochemical Biosensors for Highly Sensitive Analysis of Protein Kinase Activity","volume":"88","author":[{"family":"Yan","given":"Zhiyong"},{"family":"Wang","given":"Zonghua"},{"family":"Miao","given":"Zhuang"},{"family":"Liu","given":"Yang"}],"issued":{"date-parts":[["2016"]]}}}],"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vertAlign w:val="superscript"/>
              </w:rPr>
              <w:t>15</w:t>
            </w:r>
            <w:r>
              <w:rPr>
                <w:rFonts w:ascii="Times New Roman" w:hAnsi="Times New Roman" w:cs="Times New Roman"/>
              </w:rPr>
              <w:fldChar w:fldCharType="end"/>
            </w:r>
          </w:p>
        </w:tc>
      </w:tr>
      <w:tr w:rsidR="00405512" w14:paraId="07C819D8" w14:textId="77777777">
        <w:trPr>
          <w:trHeight w:hRule="exact" w:val="454"/>
          <w:jc w:val="center"/>
        </w:trPr>
        <w:tc>
          <w:tcPr>
            <w:tcW w:w="2130" w:type="dxa"/>
            <w:tcBorders>
              <w:tl2br w:val="nil"/>
              <w:tr2bl w:val="nil"/>
            </w:tcBorders>
            <w:vAlign w:val="center"/>
          </w:tcPr>
          <w:p w14:paraId="332F7984" w14:textId="77777777" w:rsidR="00405512" w:rsidRDefault="00000000">
            <w:pPr>
              <w:jc w:val="center"/>
              <w:rPr>
                <w:rFonts w:ascii="Times New Roman" w:hAnsi="Times New Roman" w:cs="Times New Roman"/>
              </w:rPr>
            </w:pPr>
            <w:r>
              <w:rPr>
                <w:rFonts w:ascii="Times New Roman" w:hAnsi="Times New Roman" w:cs="Times New Roman"/>
              </w:rPr>
              <w:t>PEC method</w:t>
            </w:r>
          </w:p>
        </w:tc>
        <w:tc>
          <w:tcPr>
            <w:tcW w:w="2130" w:type="dxa"/>
            <w:tcBorders>
              <w:tl2br w:val="nil"/>
              <w:tr2bl w:val="nil"/>
            </w:tcBorders>
            <w:vAlign w:val="center"/>
          </w:tcPr>
          <w:p w14:paraId="3F559E49" w14:textId="77777777" w:rsidR="00405512" w:rsidRDefault="00000000">
            <w:pPr>
              <w:jc w:val="center"/>
              <w:rPr>
                <w:rFonts w:ascii="Times New Roman" w:hAnsi="Times New Roman" w:cs="Times New Roman"/>
              </w:rPr>
            </w:pPr>
            <w:r>
              <w:rPr>
                <w:rFonts w:ascii="Times New Roman" w:hAnsi="Times New Roman" w:cs="Times New Roman"/>
              </w:rPr>
              <w:t>0.005-50</w:t>
            </w:r>
          </w:p>
        </w:tc>
        <w:tc>
          <w:tcPr>
            <w:tcW w:w="2131" w:type="dxa"/>
            <w:tcBorders>
              <w:tl2br w:val="nil"/>
              <w:tr2bl w:val="nil"/>
            </w:tcBorders>
            <w:vAlign w:val="center"/>
          </w:tcPr>
          <w:p w14:paraId="52A62E7C" w14:textId="77777777" w:rsidR="00405512" w:rsidRDefault="00000000">
            <w:pPr>
              <w:jc w:val="center"/>
              <w:rPr>
                <w:rFonts w:ascii="Times New Roman" w:hAnsi="Times New Roman" w:cs="Times New Roman"/>
              </w:rPr>
            </w:pPr>
            <w:r>
              <w:rPr>
                <w:rFonts w:ascii="Times New Roman" w:hAnsi="Times New Roman" w:cs="Times New Roman"/>
              </w:rPr>
              <w:t>0.0049</w:t>
            </w:r>
          </w:p>
        </w:tc>
        <w:tc>
          <w:tcPr>
            <w:tcW w:w="2131" w:type="dxa"/>
            <w:tcBorders>
              <w:tl2br w:val="nil"/>
              <w:tr2bl w:val="nil"/>
            </w:tcBorders>
            <w:vAlign w:val="center"/>
          </w:tcPr>
          <w:p w14:paraId="4C522E54" w14:textId="77777777" w:rsidR="00405512" w:rsidRDefault="00000000">
            <w:pPr>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hint="eastAsia"/>
              </w:rPr>
              <w:instrText xml:space="preserve"> ADDIN ZOTERO_ITEM CSL_CITATION {"citationID":"iTVJm7e8","properties":{"formattedCitation":"\\super 16\\nosupersub{}","plainCitation":"16","noteIndex":0},"citationItems":[{"id":7773,"uris":["http://zotero.org/users/11904110/items/8ETRSIJU"],"itemData":{"id":7773,"type":"article-journal","abstract":"A turn-on photoelectrochemical (PEC) biosensor based on the surface defect recognition and multiple signal ampli</w:instrText>
            </w:r>
            <w:r>
              <w:rPr>
                <w:rFonts w:ascii="Times New Roman" w:hAnsi="Times New Roman" w:cs="Times New Roman" w:hint="eastAsia"/>
              </w:rPr>
              <w:instrText>ﬁ</w:instrText>
            </w:r>
            <w:r>
              <w:rPr>
                <w:rFonts w:ascii="Times New Roman" w:hAnsi="Times New Roman" w:cs="Times New Roman" w:hint="eastAsia"/>
              </w:rPr>
              <w:instrText>cation of metal-organic frameworks (MOFs) was proposed for highly sensitive protein kinase activity analysis and inhibitor evaluation. In this strategy, based on the phosphorylation reaction in the presence of protein kinase A (PKA), the Zr-based metal-organic frameworks (UiO-66) accommodated with [Ru(bpy)3]2+ photoactive dyes in the pores were linked to the phosphorylated kemptide modi</w:instrText>
            </w:r>
            <w:r>
              <w:rPr>
                <w:rFonts w:ascii="Times New Roman" w:hAnsi="Times New Roman" w:cs="Times New Roman" w:hint="eastAsia"/>
              </w:rPr>
              <w:instrText>ﬁ</w:instrText>
            </w:r>
            <w:r>
              <w:rPr>
                <w:rFonts w:ascii="Times New Roman" w:hAnsi="Times New Roman" w:cs="Times New Roman" w:hint="eastAsia"/>
              </w:rPr>
              <w:instrText>ed TiO2/ITO electrode through the chelation between the Zr4+ defects on the surface of UiO-66 and the phosphate groups in kemptide. Under visible light irradiation, the excited electrons from [Ru(bpy)3]2+ adsorbed in the pores of UiO-66 injected into the TiO2 conduction band to generate photocurrent, which could be utilized for protein kinase activities detection. The large surface area and high porosities of UiO-66 facilitated a large number of [Ru(bpy)3]2+ that increased the photocurrent signi</w:instrText>
            </w:r>
            <w:r>
              <w:rPr>
                <w:rFonts w:ascii="Times New Roman" w:hAnsi="Times New Roman" w:cs="Times New Roman" w:hint="eastAsia"/>
              </w:rPr>
              <w:instrText>ﬁ</w:instrText>
            </w:r>
            <w:r>
              <w:rPr>
                <w:rFonts w:ascii="Times New Roman" w:hAnsi="Times New Roman" w:cs="Times New Roman" w:hint="eastAsia"/>
              </w:rPr>
              <w:instrText>cantly, and a</w:instrText>
            </w:r>
            <w:r>
              <w:rPr>
                <w:rFonts w:ascii="Times New Roman" w:hAnsi="Times New Roman" w:cs="Times New Roman" w:hint="eastAsia"/>
              </w:rPr>
              <w:instrText>ﬀ</w:instrText>
            </w:r>
            <w:r>
              <w:rPr>
                <w:rFonts w:ascii="Times New Roman" w:hAnsi="Times New Roman" w:cs="Times New Roman" w:hint="eastAsia"/>
              </w:rPr>
              <w:instrText>orded a highly sensitive PEC analysis of kinase activity. The detection limit of the as-proposed PEC biosensor was 0.0049 U mL</w:instrText>
            </w:r>
            <w:r>
              <w:rPr>
                <w:rFonts w:ascii="Times New Roman" w:hAnsi="Times New Roman" w:cs="Times New Roman" w:hint="eastAsia"/>
              </w:rPr>
              <w:instrText>−</w:instrText>
            </w:r>
            <w:r>
              <w:rPr>
                <w:rFonts w:ascii="Times New Roman" w:hAnsi="Times New Roman" w:cs="Times New Roman" w:hint="eastAsia"/>
              </w:rPr>
              <w:instrText>1 (S/N!=!3). The biosensor was also applied for quantitative kinase inhibitor evaluation and PKA activities detection in MCF-7 cell lysates. The developed visible-light PEC biosensor provides a simple detection procedure and a cost-e</w:instrText>
            </w:r>
            <w:r>
              <w:rPr>
                <w:rFonts w:ascii="Times New Roman" w:hAnsi="Times New Roman" w:cs="Times New Roman" w:hint="eastAsia"/>
              </w:rPr>
              <w:instrText>ﬀ</w:instrText>
            </w:r>
            <w:r>
              <w:rPr>
                <w:rFonts w:ascii="Times New Roman" w:hAnsi="Times New Roman" w:cs="Times New Roman" w:hint="eastAsia"/>
              </w:rPr>
              <w:instrText xml:space="preserve">ective manner for PKA activity assays, and shows great potential in clinical diagnosis and drug discoveries.","container-title":"Biosensors and Bioelectronics","language":"en","page":"107-114","source":"Zotero","title":"Highly sensitive photoelectrochemical biosensor for kinase activity detection and inhibition based on the surface defect recognition and multiple signal amplification of metal-organic frameworks","volume":"97","author":[{"family":"Wang","given":"Zonghua"}],"issued":{"date-parts":[["2017"]]}}}],"schema":"https://github.com/citation-style-language/schema/raw/master/csl-citation.json"}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vertAlign w:val="superscript"/>
              </w:rPr>
              <w:t>16</w:t>
            </w:r>
            <w:r>
              <w:rPr>
                <w:rFonts w:ascii="Times New Roman" w:hAnsi="Times New Roman" w:cs="Times New Roman"/>
              </w:rPr>
              <w:fldChar w:fldCharType="end"/>
            </w:r>
          </w:p>
        </w:tc>
      </w:tr>
      <w:tr w:rsidR="00405512" w14:paraId="7FF6A5DF" w14:textId="77777777">
        <w:trPr>
          <w:trHeight w:hRule="exact" w:val="454"/>
          <w:jc w:val="center"/>
        </w:trPr>
        <w:tc>
          <w:tcPr>
            <w:tcW w:w="2130" w:type="dxa"/>
            <w:tcBorders>
              <w:tl2br w:val="nil"/>
              <w:tr2bl w:val="nil"/>
            </w:tcBorders>
            <w:vAlign w:val="center"/>
          </w:tcPr>
          <w:p w14:paraId="22943854" w14:textId="77777777" w:rsidR="00405512" w:rsidRDefault="00000000">
            <w:pPr>
              <w:jc w:val="center"/>
              <w:rPr>
                <w:rFonts w:ascii="Times New Roman" w:hAnsi="Times New Roman" w:cs="Times New Roman"/>
              </w:rPr>
            </w:pPr>
            <w:r>
              <w:rPr>
                <w:rFonts w:ascii="Times New Roman" w:hAnsi="Times New Roman" w:cs="Times New Roman"/>
              </w:rPr>
              <w:t>PEC method</w:t>
            </w:r>
          </w:p>
        </w:tc>
        <w:tc>
          <w:tcPr>
            <w:tcW w:w="2130" w:type="dxa"/>
            <w:tcBorders>
              <w:tl2br w:val="nil"/>
              <w:tr2bl w:val="nil"/>
            </w:tcBorders>
            <w:vAlign w:val="center"/>
          </w:tcPr>
          <w:p w14:paraId="2B41C595" w14:textId="77777777" w:rsidR="00405512" w:rsidRDefault="00000000">
            <w:pPr>
              <w:jc w:val="center"/>
              <w:rPr>
                <w:rFonts w:ascii="Times New Roman" w:hAnsi="Times New Roman" w:cs="Times New Roman"/>
              </w:rPr>
            </w:pPr>
            <w:r>
              <w:rPr>
                <w:rFonts w:ascii="Times New Roman" w:hAnsi="Times New Roman" w:cs="Times New Roman"/>
              </w:rPr>
              <w:t>0.015-60</w:t>
            </w:r>
          </w:p>
        </w:tc>
        <w:tc>
          <w:tcPr>
            <w:tcW w:w="2131" w:type="dxa"/>
            <w:tcBorders>
              <w:tl2br w:val="nil"/>
              <w:tr2bl w:val="nil"/>
            </w:tcBorders>
            <w:vAlign w:val="center"/>
          </w:tcPr>
          <w:p w14:paraId="1545C185" w14:textId="77777777" w:rsidR="00405512" w:rsidRDefault="00000000">
            <w:pPr>
              <w:jc w:val="center"/>
              <w:rPr>
                <w:rFonts w:ascii="Times New Roman" w:hAnsi="Times New Roman" w:cs="Times New Roman"/>
              </w:rPr>
            </w:pPr>
            <w:r>
              <w:rPr>
                <w:rFonts w:ascii="Times New Roman" w:hAnsi="Times New Roman" w:cs="Times New Roman"/>
              </w:rPr>
              <w:t>0.009</w:t>
            </w:r>
          </w:p>
        </w:tc>
        <w:tc>
          <w:tcPr>
            <w:tcW w:w="2131" w:type="dxa"/>
            <w:tcBorders>
              <w:tl2br w:val="nil"/>
              <w:tr2bl w:val="nil"/>
            </w:tcBorders>
            <w:vAlign w:val="center"/>
          </w:tcPr>
          <w:p w14:paraId="301DBD5F" w14:textId="77777777" w:rsidR="00405512" w:rsidRDefault="00000000">
            <w:pPr>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hint="eastAsia"/>
              </w:rPr>
              <w:instrText xml:space="preserve"> ADDIN ZOTERO_ITEM CSL_CITATION {"citationID":"RJktosFh","properties":{"formattedCitation":"\\super 17\\nosupersub{}","plainCitation":"17","noteIndex":0},"citationItems":[{"id":7774,"uris":["http://zotero.org/users/11904110/items/KGT6BU48"],"itemData":{"id":7774,"type":"article-journal","abstract":"In this work, a novel and sensitive electrogenerated chemiluminescence (ECL) biosensor for protein kinase A (PKA) activity analysis and relevant inhibitor screening was proposed based on bimetallic catalysis signal ampli</w:instrText>
            </w:r>
            <w:r>
              <w:rPr>
                <w:rFonts w:ascii="Times New Roman" w:hAnsi="Times New Roman" w:cs="Times New Roman" w:hint="eastAsia"/>
              </w:rPr>
              <w:instrText>ﬁ</w:instrText>
            </w:r>
            <w:r>
              <w:rPr>
                <w:rFonts w:ascii="Times New Roman" w:hAnsi="Times New Roman" w:cs="Times New Roman" w:hint="eastAsia"/>
              </w:rPr>
              <w:instrText>cation and recognition of Au and Pt nanoparticles loaded metal-organic frameworks (Au&amp;Pt@UiO-66) nanocomposite. After being phosphorylated by PKA in the presence of ATP, Au&amp;Pt@UiO-66 probes were speci</w:instrText>
            </w:r>
            <w:r>
              <w:rPr>
                <w:rFonts w:ascii="Times New Roman" w:hAnsi="Times New Roman" w:cs="Times New Roman" w:hint="eastAsia"/>
              </w:rPr>
              <w:instrText>ﬁ</w:instrText>
            </w:r>
            <w:r>
              <w:rPr>
                <w:rFonts w:ascii="Times New Roman" w:hAnsi="Times New Roman" w:cs="Times New Roman" w:hint="eastAsia"/>
              </w:rPr>
              <w:instrText>cally chelated to the modi</w:instrText>
            </w:r>
            <w:r>
              <w:rPr>
                <w:rFonts w:ascii="Times New Roman" w:hAnsi="Times New Roman" w:cs="Times New Roman" w:hint="eastAsia"/>
              </w:rPr>
              <w:instrText>ﬁ</w:instrText>
            </w:r>
            <w:r>
              <w:rPr>
                <w:rFonts w:ascii="Times New Roman" w:hAnsi="Times New Roman" w:cs="Times New Roman" w:hint="eastAsia"/>
              </w:rPr>
              <w:instrText>ed electrode by forming Zr-O-P bonds between the surface defects of UiO-66 and the phosphorylated kemptide. Due to the high synergistic catalysis of Au&amp;Pt@UiO-66 nanocomposites to the luminol-H2O2 reaction, the ECL signal of luminol was greatly enhanced. Moreover, UiO-66 a</w:instrText>
            </w:r>
            <w:r>
              <w:rPr>
                <w:rFonts w:ascii="Times New Roman" w:hAnsi="Times New Roman" w:cs="Times New Roman" w:hint="eastAsia"/>
              </w:rPr>
              <w:instrText>ﬀ</w:instrText>
            </w:r>
            <w:r>
              <w:rPr>
                <w:rFonts w:ascii="Times New Roman" w:hAnsi="Times New Roman" w:cs="Times New Roman" w:hint="eastAsia"/>
              </w:rPr>
              <w:instrText>ord numerous Zr defect sites for high e</w:instrText>
            </w:r>
            <w:r>
              <w:rPr>
                <w:rFonts w:ascii="Times New Roman" w:hAnsi="Times New Roman" w:cs="Times New Roman" w:hint="eastAsia"/>
              </w:rPr>
              <w:instrText>ﬃ</w:instrText>
            </w:r>
            <w:r>
              <w:rPr>
                <w:rFonts w:ascii="Times New Roman" w:hAnsi="Times New Roman" w:cs="Times New Roman" w:hint="eastAsia"/>
              </w:rPr>
              <w:instrText>cient phosphate group recognition, and can also prevent the nanoparticles from aggregating during catalytic reactions. Thus, the excellent performance of the ECL biosensor with high sensitivity and superior stability was obtained. Under the optimized conditions, the detection limit for PKA activity was 0.009 UmL</w:instrText>
            </w:r>
            <w:r>
              <w:rPr>
                <w:rFonts w:ascii="Times New Roman" w:hAnsi="Times New Roman" w:cs="Times New Roman" w:hint="eastAsia"/>
              </w:rPr>
              <w:instrText>−</w:instrText>
            </w:r>
            <w:r>
              <w:rPr>
                <w:rFonts w:ascii="Times New Roman" w:hAnsi="Times New Roman" w:cs="Times New Roman" w:hint="eastAsia"/>
              </w:rPr>
              <w:instrText xml:space="preserve">1 (S/N = 3). Meanwhile, the ECL biosensor was successfully applied in inhibitor screening and cell lysates PKA activity analysis, showing great promise in kinase related research.","container-title":"Biosensors and Bioelectronics","language":"en","page":"132-138","source":"Zotero","title":"Sensitive electrogenerated chemiluminescence biosensors for protein kinase activity analysis based on bimetallic catalysis signal amplification and recognition of Au and Pt loaded metal-organic frameworks nanocomposites","volume":"109","author":[{"family":"Yan","given":"Zhiyong"}],"issued":{"date-parts":[["2018"]]}}}],"schema":"https://github.com/citation-style-language/schema/raw/master/csl-citation.json"}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vertAlign w:val="superscript"/>
              </w:rPr>
              <w:t>17</w:t>
            </w:r>
            <w:r>
              <w:rPr>
                <w:rFonts w:ascii="Times New Roman" w:hAnsi="Times New Roman" w:cs="Times New Roman"/>
              </w:rPr>
              <w:fldChar w:fldCharType="end"/>
            </w:r>
          </w:p>
        </w:tc>
      </w:tr>
      <w:tr w:rsidR="00405512" w14:paraId="5144F78A" w14:textId="77777777">
        <w:trPr>
          <w:trHeight w:hRule="exact" w:val="454"/>
          <w:jc w:val="center"/>
        </w:trPr>
        <w:tc>
          <w:tcPr>
            <w:tcW w:w="2130" w:type="dxa"/>
            <w:tcBorders>
              <w:tl2br w:val="nil"/>
              <w:tr2bl w:val="nil"/>
            </w:tcBorders>
            <w:vAlign w:val="center"/>
          </w:tcPr>
          <w:p w14:paraId="34465D57" w14:textId="77777777" w:rsidR="00405512" w:rsidRDefault="00000000">
            <w:pPr>
              <w:jc w:val="center"/>
              <w:rPr>
                <w:rFonts w:ascii="Times New Roman" w:hAnsi="Times New Roman" w:cs="Times New Roman"/>
              </w:rPr>
            </w:pPr>
            <w:r>
              <w:rPr>
                <w:rFonts w:ascii="Times New Roman" w:hAnsi="Times New Roman" w:cs="Times New Roman"/>
              </w:rPr>
              <w:t>PEC method</w:t>
            </w:r>
          </w:p>
        </w:tc>
        <w:tc>
          <w:tcPr>
            <w:tcW w:w="2130" w:type="dxa"/>
            <w:tcBorders>
              <w:tl2br w:val="nil"/>
              <w:tr2bl w:val="nil"/>
            </w:tcBorders>
            <w:vAlign w:val="center"/>
          </w:tcPr>
          <w:p w14:paraId="0A7799DE" w14:textId="77777777" w:rsidR="00405512" w:rsidRDefault="00000000">
            <w:pPr>
              <w:jc w:val="center"/>
              <w:rPr>
                <w:rFonts w:ascii="Times New Roman" w:hAnsi="Times New Roman" w:cs="Times New Roman"/>
              </w:rPr>
            </w:pPr>
            <w:r>
              <w:rPr>
                <w:rFonts w:ascii="Times New Roman" w:hAnsi="Times New Roman" w:cs="Times New Roman"/>
              </w:rPr>
              <w:t>0.004-90</w:t>
            </w:r>
          </w:p>
        </w:tc>
        <w:tc>
          <w:tcPr>
            <w:tcW w:w="2131" w:type="dxa"/>
            <w:tcBorders>
              <w:tl2br w:val="nil"/>
              <w:tr2bl w:val="nil"/>
            </w:tcBorders>
            <w:vAlign w:val="center"/>
          </w:tcPr>
          <w:p w14:paraId="29568329" w14:textId="77777777" w:rsidR="00405512" w:rsidRDefault="00000000">
            <w:pPr>
              <w:jc w:val="center"/>
              <w:rPr>
                <w:rFonts w:ascii="Times New Roman" w:hAnsi="Times New Roman" w:cs="Times New Roman"/>
              </w:rPr>
            </w:pPr>
            <w:r>
              <w:rPr>
                <w:rFonts w:ascii="Times New Roman" w:hAnsi="Times New Roman" w:cs="Times New Roman"/>
              </w:rPr>
              <w:t>0.0026</w:t>
            </w:r>
          </w:p>
        </w:tc>
        <w:tc>
          <w:tcPr>
            <w:tcW w:w="2131" w:type="dxa"/>
            <w:tcBorders>
              <w:tl2br w:val="nil"/>
              <w:tr2bl w:val="nil"/>
            </w:tcBorders>
            <w:vAlign w:val="center"/>
          </w:tcPr>
          <w:p w14:paraId="76F2877F" w14:textId="77777777" w:rsidR="00405512" w:rsidRDefault="00000000">
            <w:pPr>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hint="eastAsia"/>
              </w:rPr>
              <w:instrText xml:space="preserve"> ADDIN ZOTERO_ITEM CSL_CITATION {"citationID":"TFR5F1Fx","properties":{"formattedCitation":"\\super 18\\nosupersub{}","plainCitation":"18","noteIndex":0},"citationItems":[{"id":7775,"uris":["http://zotero.org/users/11904110/items/NWDYKBLD"],"itemData":{"id":7775,"type":"article-journal","abstract":"Sensitive detection of protein kinase activity is critical for the relevant disease diagnosis and drug discovery. Here, a label-free photoelectrochemical (PEC) biosensor was developed for protein kinase activity detection and its inhibitor screening. Kemptide was immobilized on gold nanoparticles (Au NPs)-decorated Ti3C2 MXenes (Au NPs/MXenes). After catalyzed by protein kinase A (PKA), the UiO-66-NH2 probes were modified on the phos</w:instrText>
            </w:r>
            <w:r>
              <w:rPr>
                <w:rFonts w:ascii="Times New Roman" w:hAnsi="Times New Roman" w:cs="Times New Roman" w:hint="eastAsia"/>
              </w:rPr>
              <w:instrText>­</w:instrText>
            </w:r>
            <w:r>
              <w:rPr>
                <w:rFonts w:ascii="Times New Roman" w:hAnsi="Times New Roman" w:cs="Times New Roman" w:hint="eastAsia"/>
              </w:rPr>
              <w:instrText xml:space="preserve"> phorylated kemptide due to the interaction between the phosphate groups and Zr4+ in UiO-66-NH2. Following irradiation by visible light, photogenerated electrons from the UiO-66-NH2 framework structure were promptly transferred to the Au NPs/MXenes, ultimately generating photocurrent for detection of PKA. The photocurrent signal was amplified for three reasons. Firstly, Au NPs/MXenes acted as a highly efficient biocompatible immobilization matrix for kemptide. Secondly, large photocurrent was produced by the light-harvesting UiO-66NH2 probes. Thirdly, Au NPs/MXenes served as electron transfer bridges, accelerating the transfer of electrons from the UiO-66-NH2 structure to the electrode surface and preventing the electron-hole recombination. Therefore, the PEC biosensor exhibited high sensitivity toward the PKA with a low detection limit of 0.0026 U/ mL. Furthermore, the assay was utilized to screen inhibitors successfully, indicating its promising potential in other protein kinase detection and clinical diagnosis.","container-title":"Biosensors and Bioelectronics: X","DOI":"10.1016/j.biosx.2022.100204","ISSN":"25901370","journalAbbreviation":"Biosensors and Bioelectronics: X","language":"en","page":"100204","source":"DOI.org (Crossref)","title":"Sensitive photoelectrochemical biosensors based on AuNPs/MXenes electrode coupled with light-harvesting UiO-66-NH&lt;sub&gt;2&lt;/sub&gt; probes for protein kinase detection","volume":"11","author":[{"family":"Yan","given":"Zhiyong"},{"family":"Li","given":"Yansen"},{"family":"Wei","given":"XiaoXiao"},{"family":"Li","given":"Pan"},{"family":"Jiang","given":"Jingjing"},{"family":"Chen","given":"Yongjia"},{"family":"Duan","given":"Pengfei"},{"family":"Wang","given":"Xiaoyang"},{"family":"Deng","given":"Pingye"},{"family":"Liu","given":"Xiangwen"}],"issued":{"date-parts":[["2022",9]]}}}],"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vertAlign w:val="superscript"/>
              </w:rPr>
              <w:t>18</w:t>
            </w:r>
            <w:r>
              <w:rPr>
                <w:rFonts w:ascii="Times New Roman" w:hAnsi="Times New Roman" w:cs="Times New Roman"/>
              </w:rPr>
              <w:fldChar w:fldCharType="end"/>
            </w:r>
          </w:p>
        </w:tc>
      </w:tr>
      <w:tr w:rsidR="00405512" w14:paraId="2474AA21" w14:textId="77777777">
        <w:trPr>
          <w:trHeight w:hRule="exact" w:val="454"/>
          <w:jc w:val="center"/>
        </w:trPr>
        <w:tc>
          <w:tcPr>
            <w:tcW w:w="2130" w:type="dxa"/>
            <w:tcBorders>
              <w:tl2br w:val="nil"/>
              <w:tr2bl w:val="nil"/>
            </w:tcBorders>
            <w:vAlign w:val="center"/>
          </w:tcPr>
          <w:p w14:paraId="5DD95241" w14:textId="77777777" w:rsidR="00405512" w:rsidRDefault="00000000">
            <w:pPr>
              <w:jc w:val="center"/>
              <w:rPr>
                <w:rFonts w:ascii="Times New Roman" w:hAnsi="Times New Roman" w:cs="Times New Roman"/>
              </w:rPr>
            </w:pPr>
            <w:r>
              <w:rPr>
                <w:rFonts w:ascii="Times New Roman" w:hAnsi="Times New Roman" w:cs="Times New Roman"/>
              </w:rPr>
              <w:t xml:space="preserve">This work </w:t>
            </w:r>
          </w:p>
        </w:tc>
        <w:tc>
          <w:tcPr>
            <w:tcW w:w="2130" w:type="dxa"/>
            <w:tcBorders>
              <w:tl2br w:val="nil"/>
              <w:tr2bl w:val="nil"/>
            </w:tcBorders>
            <w:vAlign w:val="center"/>
          </w:tcPr>
          <w:p w14:paraId="753581BE" w14:textId="77777777" w:rsidR="00405512" w:rsidRDefault="00000000">
            <w:pPr>
              <w:jc w:val="center"/>
              <w:rPr>
                <w:rFonts w:ascii="Times New Roman" w:hAnsi="Times New Roman" w:cs="Times New Roman"/>
              </w:rPr>
            </w:pPr>
            <w:r>
              <w:rPr>
                <w:rFonts w:ascii="Times New Roman" w:hAnsi="Times New Roman" w:cs="Times New Roman"/>
              </w:rPr>
              <w:t>0.005-80</w:t>
            </w:r>
          </w:p>
        </w:tc>
        <w:tc>
          <w:tcPr>
            <w:tcW w:w="2131" w:type="dxa"/>
            <w:tcBorders>
              <w:tl2br w:val="nil"/>
              <w:tr2bl w:val="nil"/>
            </w:tcBorders>
            <w:vAlign w:val="center"/>
          </w:tcPr>
          <w:p w14:paraId="20BF5913" w14:textId="77777777" w:rsidR="00405512" w:rsidRDefault="00000000">
            <w:pPr>
              <w:jc w:val="center"/>
              <w:rPr>
                <w:rFonts w:ascii="Times New Roman" w:hAnsi="Times New Roman" w:cs="Times New Roman"/>
              </w:rPr>
            </w:pPr>
            <w:r>
              <w:rPr>
                <w:rFonts w:ascii="Times New Roman" w:hAnsi="Times New Roman" w:cs="Times New Roman"/>
              </w:rPr>
              <w:t>0.00027</w:t>
            </w:r>
          </w:p>
        </w:tc>
        <w:tc>
          <w:tcPr>
            <w:tcW w:w="2131" w:type="dxa"/>
            <w:tcBorders>
              <w:tl2br w:val="nil"/>
              <w:tr2bl w:val="nil"/>
            </w:tcBorders>
            <w:vAlign w:val="center"/>
          </w:tcPr>
          <w:p w14:paraId="67C8FBE7" w14:textId="77777777" w:rsidR="00405512" w:rsidRDefault="00000000">
            <w:pPr>
              <w:jc w:val="center"/>
              <w:rPr>
                <w:rFonts w:ascii="Times New Roman" w:hAnsi="Times New Roman" w:cs="Times New Roman"/>
              </w:rPr>
            </w:pPr>
            <w:r>
              <w:rPr>
                <w:rFonts w:ascii="Times New Roman" w:hAnsi="Times New Roman" w:cs="Times New Roman"/>
              </w:rPr>
              <w:t>without MF</w:t>
            </w:r>
          </w:p>
        </w:tc>
      </w:tr>
      <w:tr w:rsidR="00405512" w14:paraId="1BA69166" w14:textId="77777777">
        <w:trPr>
          <w:trHeight w:hRule="exact" w:val="454"/>
          <w:jc w:val="center"/>
        </w:trPr>
        <w:tc>
          <w:tcPr>
            <w:tcW w:w="2130" w:type="dxa"/>
            <w:tcBorders>
              <w:tl2br w:val="nil"/>
              <w:tr2bl w:val="nil"/>
            </w:tcBorders>
            <w:vAlign w:val="center"/>
          </w:tcPr>
          <w:p w14:paraId="2AAF8C55" w14:textId="77777777" w:rsidR="00405512" w:rsidRDefault="00000000">
            <w:pPr>
              <w:jc w:val="center"/>
              <w:rPr>
                <w:rFonts w:ascii="Times New Roman" w:hAnsi="Times New Roman" w:cs="Times New Roman"/>
              </w:rPr>
            </w:pPr>
            <w:r>
              <w:rPr>
                <w:rFonts w:ascii="Times New Roman" w:hAnsi="Times New Roman" w:cs="Times New Roman"/>
              </w:rPr>
              <w:t>This work</w:t>
            </w:r>
          </w:p>
        </w:tc>
        <w:tc>
          <w:tcPr>
            <w:tcW w:w="2130" w:type="dxa"/>
            <w:tcBorders>
              <w:tl2br w:val="nil"/>
              <w:tr2bl w:val="nil"/>
            </w:tcBorders>
            <w:vAlign w:val="center"/>
          </w:tcPr>
          <w:p w14:paraId="2BA75247" w14:textId="77777777" w:rsidR="00405512" w:rsidRDefault="00000000">
            <w:pPr>
              <w:jc w:val="center"/>
              <w:rPr>
                <w:rFonts w:ascii="Times New Roman" w:hAnsi="Times New Roman" w:cs="Times New Roman"/>
              </w:rPr>
            </w:pPr>
            <w:r>
              <w:rPr>
                <w:rFonts w:ascii="Times New Roman" w:hAnsi="Times New Roman" w:cs="Times New Roman"/>
              </w:rPr>
              <w:t>0.005-80</w:t>
            </w:r>
          </w:p>
        </w:tc>
        <w:tc>
          <w:tcPr>
            <w:tcW w:w="2131" w:type="dxa"/>
            <w:tcBorders>
              <w:tl2br w:val="nil"/>
              <w:tr2bl w:val="nil"/>
            </w:tcBorders>
            <w:vAlign w:val="center"/>
          </w:tcPr>
          <w:p w14:paraId="4D0C2683" w14:textId="77777777" w:rsidR="00405512" w:rsidRDefault="00000000">
            <w:pPr>
              <w:jc w:val="center"/>
              <w:rPr>
                <w:rFonts w:ascii="Times New Roman" w:hAnsi="Times New Roman" w:cs="Times New Roman"/>
              </w:rPr>
            </w:pPr>
            <w:r>
              <w:rPr>
                <w:rFonts w:ascii="Times New Roman" w:hAnsi="Times New Roman" w:cs="Times New Roman"/>
              </w:rPr>
              <w:t>0.00016</w:t>
            </w:r>
          </w:p>
        </w:tc>
        <w:tc>
          <w:tcPr>
            <w:tcW w:w="2131" w:type="dxa"/>
            <w:tcBorders>
              <w:tl2br w:val="nil"/>
              <w:tr2bl w:val="nil"/>
            </w:tcBorders>
            <w:vAlign w:val="center"/>
          </w:tcPr>
          <w:p w14:paraId="662E5CAF" w14:textId="77777777" w:rsidR="00405512" w:rsidRDefault="00000000">
            <w:pPr>
              <w:jc w:val="center"/>
              <w:rPr>
                <w:rFonts w:ascii="Times New Roman" w:hAnsi="Times New Roman" w:cs="Times New Roman"/>
              </w:rPr>
            </w:pPr>
            <w:r>
              <w:rPr>
                <w:rFonts w:ascii="Times New Roman" w:hAnsi="Times New Roman" w:cs="Times New Roman"/>
              </w:rPr>
              <w:t xml:space="preserve"> With MF</w:t>
            </w:r>
          </w:p>
        </w:tc>
      </w:tr>
    </w:tbl>
    <w:p w14:paraId="7BB91EDB" w14:textId="77777777" w:rsidR="00405512" w:rsidRDefault="00405512">
      <w:pPr>
        <w:rPr>
          <w:rFonts w:hint="eastAsia"/>
        </w:rPr>
      </w:pPr>
    </w:p>
    <w:p w14:paraId="07E1B957" w14:textId="77777777" w:rsidR="00405512" w:rsidRDefault="00000000">
      <w:pPr>
        <w:tabs>
          <w:tab w:val="left" w:pos="7068"/>
        </w:tabs>
        <w:rPr>
          <w:rFonts w:ascii="Times New Roman" w:hAnsi="Times New Roman" w:cs="Times New Roman"/>
        </w:rPr>
      </w:pPr>
      <w:r>
        <w:rPr>
          <w:rFonts w:ascii="Times New Roman" w:hAnsi="Times New Roman" w:cs="Times New Roman"/>
          <w:b/>
          <w:bCs/>
        </w:rPr>
        <w:lastRenderedPageBreak/>
        <w:t>Reference</w:t>
      </w:r>
      <w:r>
        <w:rPr>
          <w:rFonts w:ascii="Times New Roman" w:hAnsi="Times New Roman" w:cs="Times New Roman" w:hint="eastAsia"/>
          <w:b/>
          <w:bCs/>
        </w:rPr>
        <w:t>s</w:t>
      </w:r>
      <w:r>
        <w:rPr>
          <w:rFonts w:ascii="Times New Roman" w:hAnsi="Times New Roman" w:cs="Times New Roman"/>
        </w:rPr>
        <w:tab/>
      </w:r>
    </w:p>
    <w:p w14:paraId="798FE2CB" w14:textId="77777777" w:rsidR="00405512" w:rsidRDefault="00000000">
      <w:pPr>
        <w:pStyle w:val="13"/>
        <w:spacing w:after="0" w:line="240" w:lineRule="auto"/>
        <w:jc w:val="both"/>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hint="eastAsia"/>
        </w:rPr>
        <w:instrText xml:space="preserve"> ADDIN ZOTERO_BIBL {"uncited":[],"omitted":[],"custom":[]} CSL_BIBLIOGRAPHY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tab/>
        <w:t xml:space="preserve">Li, M. </w:t>
      </w:r>
      <w:r>
        <w:rPr>
          <w:rFonts w:ascii="Times New Roman" w:hAnsi="Times New Roman" w:cs="Times New Roman"/>
          <w:i/>
        </w:rPr>
        <w:t>et al.</w:t>
      </w:r>
      <w:r>
        <w:rPr>
          <w:rFonts w:ascii="Times New Roman" w:hAnsi="Times New Roman" w:cs="Times New Roman"/>
        </w:rPr>
        <w:t xml:space="preserve"> Enhanced Salinity Gradient Energy Conversion by Photodegradable MXene/TiO</w:t>
      </w:r>
      <w:r>
        <w:rPr>
          <w:rFonts w:ascii="Times New Roman" w:hAnsi="Times New Roman" w:cs="Times New Roman"/>
          <w:vertAlign w:val="subscript"/>
        </w:rPr>
        <w:t>2</w:t>
      </w:r>
      <w:r>
        <w:rPr>
          <w:rFonts w:ascii="Times New Roman" w:hAnsi="Times New Roman" w:cs="Times New Roman"/>
        </w:rPr>
        <w:t xml:space="preserve"> Membrane Utilizing Saline Dye Wastewater. </w:t>
      </w:r>
      <w:r>
        <w:rPr>
          <w:rFonts w:ascii="Times New Roman" w:hAnsi="Times New Roman" w:cs="Times New Roman"/>
          <w:i/>
        </w:rPr>
        <w:t>Adv. Funct. Mater.</w:t>
      </w:r>
      <w:r>
        <w:rPr>
          <w:rFonts w:ascii="Times New Roman" w:hAnsi="Times New Roman" w:cs="Times New Roman"/>
        </w:rPr>
        <w:t xml:space="preserve"> </w:t>
      </w:r>
      <w:r>
        <w:rPr>
          <w:rFonts w:ascii="Times New Roman" w:hAnsi="Times New Roman" w:cs="Times New Roman"/>
          <w:b/>
        </w:rPr>
        <w:t>35</w:t>
      </w:r>
      <w:r>
        <w:rPr>
          <w:rFonts w:ascii="Times New Roman" w:hAnsi="Times New Roman" w:cs="Times New Roman"/>
        </w:rPr>
        <w:t>, 2414342 (2025).</w:t>
      </w:r>
    </w:p>
    <w:p w14:paraId="1FFC7BAF" w14:textId="77777777" w:rsidR="00405512" w:rsidRDefault="00000000">
      <w:pPr>
        <w:pStyle w:val="13"/>
        <w:spacing w:after="0" w:line="240" w:lineRule="auto"/>
        <w:jc w:val="both"/>
        <w:rPr>
          <w:rFonts w:ascii="Times New Roman" w:hAnsi="Times New Roman" w:cs="Times New Roman"/>
        </w:rPr>
      </w:pPr>
      <w:r>
        <w:rPr>
          <w:rFonts w:ascii="Times New Roman" w:hAnsi="Times New Roman" w:cs="Times New Roman"/>
        </w:rPr>
        <w:t>2.</w:t>
      </w:r>
      <w:r>
        <w:rPr>
          <w:rFonts w:ascii="Times New Roman" w:hAnsi="Times New Roman" w:cs="Times New Roman"/>
        </w:rPr>
        <w:tab/>
        <w:t xml:space="preserve">Perdew, J. P., Burke, K. &amp; Ernzerhof, M. Generalized Gradient Approximation Made Simple. </w:t>
      </w:r>
      <w:r>
        <w:rPr>
          <w:rFonts w:ascii="Times New Roman" w:hAnsi="Times New Roman" w:cs="Times New Roman"/>
          <w:i/>
        </w:rPr>
        <w:t>Phys. Rev. Lett.</w:t>
      </w:r>
      <w:r>
        <w:rPr>
          <w:rFonts w:ascii="Times New Roman" w:hAnsi="Times New Roman" w:cs="Times New Roman"/>
        </w:rPr>
        <w:t xml:space="preserve"> </w:t>
      </w:r>
      <w:r>
        <w:rPr>
          <w:rFonts w:ascii="Times New Roman" w:hAnsi="Times New Roman" w:cs="Times New Roman"/>
          <w:b/>
        </w:rPr>
        <w:t>77</w:t>
      </w:r>
      <w:r>
        <w:rPr>
          <w:rFonts w:ascii="Times New Roman" w:hAnsi="Times New Roman" w:cs="Times New Roman"/>
        </w:rPr>
        <w:t>, 3865–3868 (1996).</w:t>
      </w:r>
    </w:p>
    <w:p w14:paraId="3421BED1" w14:textId="77777777" w:rsidR="00405512" w:rsidRDefault="00000000">
      <w:pPr>
        <w:pStyle w:val="13"/>
        <w:spacing w:after="0" w:line="240" w:lineRule="auto"/>
        <w:jc w:val="both"/>
        <w:rPr>
          <w:rFonts w:ascii="Times New Roman" w:hAnsi="Times New Roman" w:cs="Times New Roman"/>
        </w:rPr>
      </w:pPr>
      <w:r>
        <w:rPr>
          <w:rFonts w:ascii="Times New Roman" w:hAnsi="Times New Roman" w:cs="Times New Roman"/>
        </w:rPr>
        <w:t>3.</w:t>
      </w:r>
      <w:r>
        <w:rPr>
          <w:rFonts w:ascii="Times New Roman" w:hAnsi="Times New Roman" w:cs="Times New Roman"/>
        </w:rPr>
        <w:tab/>
        <w:t xml:space="preserve">Kresse, G. &amp; Joubert, D. From ultrasoft pseudopotentials to the projector augmented wave method. </w:t>
      </w:r>
      <w:r>
        <w:rPr>
          <w:rFonts w:ascii="Times New Roman" w:hAnsi="Times New Roman" w:cs="Times New Roman"/>
          <w:i/>
        </w:rPr>
        <w:t>Phys. Rev. B</w:t>
      </w:r>
      <w:r>
        <w:rPr>
          <w:rFonts w:ascii="Times New Roman" w:hAnsi="Times New Roman" w:cs="Times New Roman"/>
        </w:rPr>
        <w:t xml:space="preserve"> </w:t>
      </w:r>
      <w:r>
        <w:rPr>
          <w:rFonts w:ascii="Times New Roman" w:hAnsi="Times New Roman" w:cs="Times New Roman"/>
          <w:b/>
        </w:rPr>
        <w:t>59</w:t>
      </w:r>
      <w:r>
        <w:rPr>
          <w:rFonts w:ascii="Times New Roman" w:hAnsi="Times New Roman" w:cs="Times New Roman"/>
        </w:rPr>
        <w:t>, 1758–1775 (1999).</w:t>
      </w:r>
    </w:p>
    <w:p w14:paraId="0DA23464" w14:textId="77777777" w:rsidR="00405512" w:rsidRDefault="00000000">
      <w:pPr>
        <w:pStyle w:val="13"/>
        <w:spacing w:after="0" w:line="240" w:lineRule="auto"/>
        <w:jc w:val="both"/>
        <w:rPr>
          <w:rFonts w:ascii="Times New Roman" w:hAnsi="Times New Roman" w:cs="Times New Roman"/>
        </w:rPr>
      </w:pPr>
      <w:r>
        <w:rPr>
          <w:rFonts w:ascii="Times New Roman" w:hAnsi="Times New Roman" w:cs="Times New Roman"/>
        </w:rPr>
        <w:t>4.</w:t>
      </w:r>
      <w:r>
        <w:rPr>
          <w:rFonts w:ascii="Times New Roman" w:hAnsi="Times New Roman" w:cs="Times New Roman"/>
        </w:rPr>
        <w:tab/>
        <w:t xml:space="preserve">Shen, C. </w:t>
      </w:r>
      <w:r>
        <w:rPr>
          <w:rFonts w:ascii="Times New Roman" w:hAnsi="Times New Roman" w:cs="Times New Roman"/>
          <w:i/>
        </w:rPr>
        <w:t>et al.</w:t>
      </w:r>
      <w:r>
        <w:rPr>
          <w:rFonts w:ascii="Times New Roman" w:hAnsi="Times New Roman" w:cs="Times New Roman"/>
        </w:rPr>
        <w:t xml:space="preserve"> Colorimetric and electrochemical determination of the activity of protein kinase based on retarded particle growth due to binding of phosphorylated peptides to DNA – capped silver nanoclusters. </w:t>
      </w:r>
      <w:r>
        <w:rPr>
          <w:rFonts w:ascii="Times New Roman" w:hAnsi="Times New Roman" w:cs="Times New Roman"/>
          <w:i/>
        </w:rPr>
        <w:t>Microchim. Acta</w:t>
      </w:r>
      <w:r>
        <w:rPr>
          <w:rFonts w:ascii="Times New Roman" w:hAnsi="Times New Roman" w:cs="Times New Roman"/>
        </w:rPr>
        <w:t xml:space="preserve"> </w:t>
      </w:r>
      <w:r>
        <w:rPr>
          <w:rFonts w:ascii="Times New Roman" w:hAnsi="Times New Roman" w:cs="Times New Roman"/>
          <w:b/>
        </w:rPr>
        <w:t>183</w:t>
      </w:r>
      <w:r>
        <w:rPr>
          <w:rFonts w:ascii="Times New Roman" w:hAnsi="Times New Roman" w:cs="Times New Roman"/>
        </w:rPr>
        <w:t>, 2933–2939 (2016).</w:t>
      </w:r>
    </w:p>
    <w:p w14:paraId="22C0995A" w14:textId="77777777" w:rsidR="00405512" w:rsidRDefault="00000000">
      <w:pPr>
        <w:pStyle w:val="13"/>
        <w:spacing w:after="0" w:line="240" w:lineRule="auto"/>
        <w:jc w:val="both"/>
        <w:rPr>
          <w:rFonts w:ascii="Times New Roman" w:hAnsi="Times New Roman" w:cs="Times New Roman"/>
        </w:rPr>
      </w:pPr>
      <w:r>
        <w:rPr>
          <w:rFonts w:ascii="Times New Roman" w:hAnsi="Times New Roman" w:cs="Times New Roman"/>
        </w:rPr>
        <w:t>5.</w:t>
      </w:r>
      <w:r>
        <w:rPr>
          <w:rFonts w:ascii="Times New Roman" w:hAnsi="Times New Roman" w:cs="Times New Roman"/>
        </w:rPr>
        <w:tab/>
        <w:t xml:space="preserve">Lu, G. </w:t>
      </w:r>
      <w:r>
        <w:rPr>
          <w:rFonts w:ascii="Times New Roman" w:hAnsi="Times New Roman" w:cs="Times New Roman"/>
          <w:i/>
        </w:rPr>
        <w:t>et al.</w:t>
      </w:r>
      <w:r>
        <w:rPr>
          <w:rFonts w:ascii="Times New Roman" w:hAnsi="Times New Roman" w:cs="Times New Roman"/>
        </w:rPr>
        <w:t xml:space="preserve"> Fluorescent detection of protein kinase based on positively charged gold nanoparticles. </w:t>
      </w:r>
      <w:r>
        <w:rPr>
          <w:rFonts w:ascii="Times New Roman" w:hAnsi="Times New Roman" w:cs="Times New Roman"/>
          <w:i/>
        </w:rPr>
        <w:t>Talanta</w:t>
      </w:r>
      <w:r>
        <w:rPr>
          <w:rFonts w:ascii="Times New Roman" w:hAnsi="Times New Roman" w:cs="Times New Roman"/>
        </w:rPr>
        <w:t xml:space="preserve"> </w:t>
      </w:r>
      <w:r>
        <w:rPr>
          <w:rFonts w:ascii="Times New Roman" w:hAnsi="Times New Roman" w:cs="Times New Roman"/>
          <w:b/>
        </w:rPr>
        <w:t>128</w:t>
      </w:r>
      <w:r>
        <w:rPr>
          <w:rFonts w:ascii="Times New Roman" w:hAnsi="Times New Roman" w:cs="Times New Roman"/>
        </w:rPr>
        <w:t>, 360–365 (2014).</w:t>
      </w:r>
    </w:p>
    <w:p w14:paraId="51C7CDF0" w14:textId="77777777" w:rsidR="00405512" w:rsidRDefault="00000000">
      <w:pPr>
        <w:pStyle w:val="13"/>
        <w:spacing w:after="0" w:line="240" w:lineRule="auto"/>
        <w:jc w:val="both"/>
        <w:rPr>
          <w:rFonts w:ascii="Times New Roman" w:hAnsi="Times New Roman" w:cs="Times New Roman"/>
        </w:rPr>
      </w:pPr>
      <w:r>
        <w:rPr>
          <w:rFonts w:ascii="Times New Roman" w:hAnsi="Times New Roman" w:cs="Times New Roman"/>
        </w:rPr>
        <w:t>6.</w:t>
      </w:r>
      <w:r>
        <w:rPr>
          <w:rFonts w:ascii="Times New Roman" w:hAnsi="Times New Roman" w:cs="Times New Roman"/>
        </w:rPr>
        <w:tab/>
        <w:t xml:space="preserve">Tan, P. </w:t>
      </w:r>
      <w:r>
        <w:rPr>
          <w:rFonts w:ascii="Times New Roman" w:hAnsi="Times New Roman" w:cs="Times New Roman"/>
          <w:i/>
        </w:rPr>
        <w:t>et al.</w:t>
      </w:r>
      <w:r>
        <w:rPr>
          <w:rFonts w:ascii="Times New Roman" w:hAnsi="Times New Roman" w:cs="Times New Roman"/>
        </w:rPr>
        <w:t xml:space="preserve"> Fluorescent detection of protein kinase based on zirconium ions immobilized magnetic nanoparticles. </w:t>
      </w:r>
      <w:r>
        <w:rPr>
          <w:rFonts w:ascii="Times New Roman" w:hAnsi="Times New Roman" w:cs="Times New Roman"/>
          <w:i/>
        </w:rPr>
        <w:t>Anal. Chim. Acta</w:t>
      </w:r>
      <w:r>
        <w:rPr>
          <w:rFonts w:ascii="Times New Roman" w:hAnsi="Times New Roman" w:cs="Times New Roman"/>
        </w:rPr>
        <w:t xml:space="preserve"> </w:t>
      </w:r>
      <w:r>
        <w:rPr>
          <w:rFonts w:ascii="Times New Roman" w:hAnsi="Times New Roman" w:cs="Times New Roman"/>
          <w:b/>
        </w:rPr>
        <w:t>780</w:t>
      </w:r>
      <w:r>
        <w:rPr>
          <w:rFonts w:ascii="Times New Roman" w:hAnsi="Times New Roman" w:cs="Times New Roman"/>
        </w:rPr>
        <w:t>, 89–94 (2013).</w:t>
      </w:r>
    </w:p>
    <w:p w14:paraId="79344B86" w14:textId="77777777" w:rsidR="00405512" w:rsidRDefault="00000000">
      <w:pPr>
        <w:pStyle w:val="13"/>
        <w:spacing w:after="0" w:line="240" w:lineRule="auto"/>
        <w:jc w:val="both"/>
        <w:rPr>
          <w:rFonts w:ascii="Times New Roman" w:hAnsi="Times New Roman" w:cs="Times New Roman"/>
        </w:rPr>
      </w:pPr>
      <w:r>
        <w:rPr>
          <w:rFonts w:ascii="Times New Roman" w:hAnsi="Times New Roman" w:cs="Times New Roman"/>
        </w:rPr>
        <w:t>7.</w:t>
      </w:r>
      <w:r>
        <w:rPr>
          <w:rFonts w:ascii="Times New Roman" w:hAnsi="Times New Roman" w:cs="Times New Roman"/>
        </w:rPr>
        <w:tab/>
        <w:t xml:space="preserve">Xu, S., Liu, Y., Wang, T. &amp; Li, J. Highly Sensitive Electrogenerated Chemiluminescence Biosensor in Profiling Protein Kinase Activity and Inhibition Using Gold Nanoparticle as Signal Transduction Probes. </w:t>
      </w:r>
      <w:r>
        <w:rPr>
          <w:rFonts w:ascii="Times New Roman" w:hAnsi="Times New Roman" w:cs="Times New Roman"/>
          <w:i/>
        </w:rPr>
        <w:t>Anal. Chem.</w:t>
      </w:r>
      <w:r>
        <w:rPr>
          <w:rFonts w:ascii="Times New Roman" w:hAnsi="Times New Roman" w:cs="Times New Roman"/>
        </w:rPr>
        <w:t xml:space="preserve"> </w:t>
      </w:r>
      <w:r>
        <w:rPr>
          <w:rFonts w:ascii="Times New Roman" w:hAnsi="Times New Roman" w:cs="Times New Roman"/>
          <w:b/>
        </w:rPr>
        <w:t>82</w:t>
      </w:r>
      <w:r>
        <w:rPr>
          <w:rFonts w:ascii="Times New Roman" w:hAnsi="Times New Roman" w:cs="Times New Roman"/>
        </w:rPr>
        <w:t>, 9566–9572 (2010).</w:t>
      </w:r>
    </w:p>
    <w:p w14:paraId="66423DA0" w14:textId="77777777" w:rsidR="00405512" w:rsidRDefault="00000000">
      <w:pPr>
        <w:pStyle w:val="13"/>
        <w:spacing w:after="0" w:line="240" w:lineRule="auto"/>
        <w:jc w:val="both"/>
        <w:rPr>
          <w:rFonts w:ascii="Times New Roman" w:hAnsi="Times New Roman" w:cs="Times New Roman"/>
        </w:rPr>
      </w:pPr>
      <w:r>
        <w:rPr>
          <w:rFonts w:ascii="Times New Roman" w:hAnsi="Times New Roman" w:cs="Times New Roman"/>
        </w:rPr>
        <w:t>8.</w:t>
      </w:r>
      <w:r>
        <w:rPr>
          <w:rFonts w:ascii="Times New Roman" w:hAnsi="Times New Roman" w:cs="Times New Roman"/>
        </w:rPr>
        <w:tab/>
        <w:t xml:space="preserve">Xu, X. </w:t>
      </w:r>
      <w:r>
        <w:rPr>
          <w:rFonts w:ascii="Times New Roman" w:hAnsi="Times New Roman" w:cs="Times New Roman"/>
          <w:i/>
        </w:rPr>
        <w:t>et al.</w:t>
      </w:r>
      <w:r>
        <w:rPr>
          <w:rFonts w:ascii="Times New Roman" w:hAnsi="Times New Roman" w:cs="Times New Roman"/>
        </w:rPr>
        <w:t xml:space="preserve"> Aptameric Peptide for One-Step Detection of Protein Kinase. </w:t>
      </w:r>
      <w:r>
        <w:rPr>
          <w:rFonts w:ascii="Times New Roman" w:hAnsi="Times New Roman" w:cs="Times New Roman"/>
          <w:i/>
        </w:rPr>
        <w:t>Anal. Chem.</w:t>
      </w:r>
      <w:r>
        <w:rPr>
          <w:rFonts w:ascii="Times New Roman" w:hAnsi="Times New Roman" w:cs="Times New Roman"/>
        </w:rPr>
        <w:t xml:space="preserve"> </w:t>
      </w:r>
      <w:r>
        <w:rPr>
          <w:rFonts w:ascii="Times New Roman" w:hAnsi="Times New Roman" w:cs="Times New Roman"/>
          <w:b/>
        </w:rPr>
        <w:t>84</w:t>
      </w:r>
      <w:r>
        <w:rPr>
          <w:rFonts w:ascii="Times New Roman" w:hAnsi="Times New Roman" w:cs="Times New Roman"/>
        </w:rPr>
        <w:t>, 4746–4753 (2012).</w:t>
      </w:r>
    </w:p>
    <w:p w14:paraId="16431D56" w14:textId="77777777" w:rsidR="00405512" w:rsidRDefault="00000000">
      <w:pPr>
        <w:pStyle w:val="13"/>
        <w:spacing w:after="0" w:line="240" w:lineRule="auto"/>
        <w:jc w:val="both"/>
        <w:rPr>
          <w:rFonts w:ascii="Times New Roman" w:hAnsi="Times New Roman" w:cs="Times New Roman"/>
        </w:rPr>
      </w:pPr>
      <w:r>
        <w:rPr>
          <w:rFonts w:ascii="Times New Roman" w:hAnsi="Times New Roman" w:cs="Times New Roman"/>
        </w:rPr>
        <w:t>9.</w:t>
      </w:r>
      <w:r>
        <w:rPr>
          <w:rFonts w:ascii="Times New Roman" w:hAnsi="Times New Roman" w:cs="Times New Roman"/>
        </w:rPr>
        <w:tab/>
        <w:t xml:space="preserve">Zhou, Y. </w:t>
      </w:r>
      <w:r>
        <w:rPr>
          <w:rFonts w:ascii="Times New Roman" w:hAnsi="Times New Roman" w:cs="Times New Roman"/>
          <w:i/>
        </w:rPr>
        <w:t>et al.</w:t>
      </w:r>
      <w:r>
        <w:rPr>
          <w:rFonts w:ascii="Times New Roman" w:hAnsi="Times New Roman" w:cs="Times New Roman"/>
        </w:rPr>
        <w:t xml:space="preserve"> Electrochemical biosensor for protein kinase A activity assay based on gold nanoparticles-carbon nanospheres, phos-tag-biotin and β-galactosidase. </w:t>
      </w:r>
      <w:r>
        <w:rPr>
          <w:rFonts w:ascii="Times New Roman" w:hAnsi="Times New Roman" w:cs="Times New Roman"/>
          <w:i/>
        </w:rPr>
        <w:t>Biosens. Bioelectron.</w:t>
      </w:r>
      <w:r>
        <w:rPr>
          <w:rFonts w:ascii="Times New Roman" w:hAnsi="Times New Roman" w:cs="Times New Roman"/>
        </w:rPr>
        <w:t xml:space="preserve"> </w:t>
      </w:r>
      <w:r>
        <w:rPr>
          <w:rFonts w:ascii="Times New Roman" w:hAnsi="Times New Roman" w:cs="Times New Roman"/>
          <w:b/>
        </w:rPr>
        <w:t>86</w:t>
      </w:r>
      <w:r>
        <w:rPr>
          <w:rFonts w:ascii="Times New Roman" w:hAnsi="Times New Roman" w:cs="Times New Roman"/>
        </w:rPr>
        <w:t>, 508–515 (2016).</w:t>
      </w:r>
    </w:p>
    <w:p w14:paraId="27C92989" w14:textId="77777777" w:rsidR="00405512" w:rsidRDefault="00000000">
      <w:pPr>
        <w:pStyle w:val="13"/>
        <w:spacing w:after="0" w:line="240" w:lineRule="auto"/>
        <w:jc w:val="both"/>
        <w:rPr>
          <w:rFonts w:ascii="Times New Roman" w:hAnsi="Times New Roman" w:cs="Times New Roman"/>
        </w:rPr>
      </w:pPr>
      <w:r>
        <w:rPr>
          <w:rFonts w:ascii="Times New Roman" w:hAnsi="Times New Roman" w:cs="Times New Roman"/>
        </w:rPr>
        <w:t>10.</w:t>
      </w:r>
      <w:r>
        <w:rPr>
          <w:rFonts w:ascii="Times New Roman" w:hAnsi="Times New Roman" w:cs="Times New Roman"/>
        </w:rPr>
        <w:tab/>
        <w:t xml:space="preserve">Shen, C. </w:t>
      </w:r>
      <w:r>
        <w:rPr>
          <w:rFonts w:ascii="Times New Roman" w:hAnsi="Times New Roman" w:cs="Times New Roman"/>
          <w:i/>
        </w:rPr>
        <w:t>et al.</w:t>
      </w:r>
      <w:r>
        <w:rPr>
          <w:rFonts w:ascii="Times New Roman" w:hAnsi="Times New Roman" w:cs="Times New Roman"/>
        </w:rPr>
        <w:t xml:space="preserve"> A single electrochemical biosensor for detecting the activity and inhibition of both protein kinase and alkaline phosphatase based on phosphate ions induced deposition of redox precipitates. </w:t>
      </w:r>
      <w:r>
        <w:rPr>
          <w:rFonts w:ascii="Times New Roman" w:hAnsi="Times New Roman" w:cs="Times New Roman"/>
          <w:i/>
        </w:rPr>
        <w:t>Biosens. Bioelectron.</w:t>
      </w:r>
      <w:r>
        <w:rPr>
          <w:rFonts w:ascii="Times New Roman" w:hAnsi="Times New Roman" w:cs="Times New Roman"/>
        </w:rPr>
        <w:t xml:space="preserve"> </w:t>
      </w:r>
      <w:r>
        <w:rPr>
          <w:rFonts w:ascii="Times New Roman" w:hAnsi="Times New Roman" w:cs="Times New Roman"/>
          <w:b/>
        </w:rPr>
        <w:t>85</w:t>
      </w:r>
      <w:r>
        <w:rPr>
          <w:rFonts w:ascii="Times New Roman" w:hAnsi="Times New Roman" w:cs="Times New Roman"/>
        </w:rPr>
        <w:t>, 220–225 (2016).</w:t>
      </w:r>
    </w:p>
    <w:p w14:paraId="6B4B3692" w14:textId="77777777" w:rsidR="00405512" w:rsidRDefault="00000000">
      <w:pPr>
        <w:pStyle w:val="13"/>
        <w:spacing w:after="0" w:line="240" w:lineRule="auto"/>
        <w:jc w:val="both"/>
        <w:rPr>
          <w:rFonts w:ascii="Times New Roman" w:hAnsi="Times New Roman" w:cs="Times New Roman"/>
        </w:rPr>
      </w:pPr>
      <w:r>
        <w:rPr>
          <w:rFonts w:ascii="Times New Roman" w:hAnsi="Times New Roman" w:cs="Times New Roman"/>
        </w:rPr>
        <w:t>11.</w:t>
      </w:r>
      <w:r>
        <w:rPr>
          <w:rFonts w:ascii="Times New Roman" w:hAnsi="Times New Roman" w:cs="Times New Roman"/>
        </w:rPr>
        <w:tab/>
        <w:t xml:space="preserve">Wang, Z. </w:t>
      </w:r>
      <w:r>
        <w:rPr>
          <w:rFonts w:ascii="Times New Roman" w:hAnsi="Times New Roman" w:cs="Times New Roman"/>
          <w:i/>
        </w:rPr>
        <w:t>et al.</w:t>
      </w:r>
      <w:r>
        <w:rPr>
          <w:rFonts w:ascii="Times New Roman" w:hAnsi="Times New Roman" w:cs="Times New Roman"/>
        </w:rPr>
        <w:t xml:space="preserve"> Highly sensitive photoelectrochemical biosensor for kinase activity detection and inhibition based on the surface defect recognition and multiple signal amplification of metal-organic frameworks. </w:t>
      </w:r>
      <w:r>
        <w:rPr>
          <w:rFonts w:ascii="Times New Roman" w:hAnsi="Times New Roman" w:cs="Times New Roman"/>
          <w:i/>
        </w:rPr>
        <w:t>Biosens. Bioelectron.</w:t>
      </w:r>
      <w:r>
        <w:rPr>
          <w:rFonts w:ascii="Times New Roman" w:hAnsi="Times New Roman" w:cs="Times New Roman"/>
        </w:rPr>
        <w:t xml:space="preserve"> </w:t>
      </w:r>
      <w:r>
        <w:rPr>
          <w:rFonts w:ascii="Times New Roman" w:hAnsi="Times New Roman" w:cs="Times New Roman"/>
          <w:b/>
        </w:rPr>
        <w:t>97</w:t>
      </w:r>
      <w:r>
        <w:rPr>
          <w:rFonts w:ascii="Times New Roman" w:hAnsi="Times New Roman" w:cs="Times New Roman"/>
        </w:rPr>
        <w:t>, 107–114 (2017).</w:t>
      </w:r>
    </w:p>
    <w:p w14:paraId="3F797C05" w14:textId="77777777" w:rsidR="00405512" w:rsidRDefault="00000000">
      <w:pPr>
        <w:pStyle w:val="13"/>
        <w:spacing w:after="0" w:line="240" w:lineRule="auto"/>
        <w:jc w:val="both"/>
        <w:rPr>
          <w:rFonts w:ascii="Times New Roman" w:hAnsi="Times New Roman" w:cs="Times New Roman"/>
        </w:rPr>
      </w:pPr>
      <w:r>
        <w:rPr>
          <w:rFonts w:ascii="Times New Roman" w:hAnsi="Times New Roman" w:cs="Times New Roman"/>
        </w:rPr>
        <w:t>12.</w:t>
      </w:r>
      <w:r>
        <w:rPr>
          <w:rFonts w:ascii="Times New Roman" w:hAnsi="Times New Roman" w:cs="Times New Roman"/>
        </w:rPr>
        <w:tab/>
        <w:t>Li, X., Zhu, L., Zhou, Y., Yin, H. &amp; Ai, S. Enhanced Photoelectrochemical Method for Sensitive Detection of Protein Kinase A Activity Using TiO</w:t>
      </w:r>
      <w:r>
        <w:rPr>
          <w:rFonts w:ascii="Times New Roman" w:hAnsi="Times New Roman" w:cs="Times New Roman"/>
          <w:vertAlign w:val="subscript"/>
        </w:rPr>
        <w:t>2</w:t>
      </w:r>
      <w:r>
        <w:rPr>
          <w:rFonts w:ascii="Times New Roman" w:hAnsi="Times New Roman" w:cs="Times New Roman"/>
        </w:rPr>
        <w:t>/g-C</w:t>
      </w:r>
      <w:r>
        <w:rPr>
          <w:rFonts w:ascii="Times New Roman" w:hAnsi="Times New Roman" w:cs="Times New Roman"/>
          <w:vertAlign w:val="subscript"/>
        </w:rPr>
        <w:t>3</w:t>
      </w:r>
      <w:r>
        <w:rPr>
          <w:rFonts w:ascii="Times New Roman" w:hAnsi="Times New Roman" w:cs="Times New Roman"/>
        </w:rPr>
        <w:t>N</w:t>
      </w:r>
      <w:r>
        <w:rPr>
          <w:rFonts w:ascii="Times New Roman" w:hAnsi="Times New Roman" w:cs="Times New Roman"/>
          <w:vertAlign w:val="subscript"/>
        </w:rPr>
        <w:t>4</w:t>
      </w:r>
      <w:r>
        <w:rPr>
          <w:rFonts w:ascii="Times New Roman" w:hAnsi="Times New Roman" w:cs="Times New Roman"/>
        </w:rPr>
        <w:t xml:space="preserve">, PAMAM Dendrimer, and Alkaline Phosphatase. </w:t>
      </w:r>
      <w:r>
        <w:rPr>
          <w:rFonts w:ascii="Times New Roman" w:hAnsi="Times New Roman" w:cs="Times New Roman"/>
          <w:i/>
        </w:rPr>
        <w:t>Anal. Chem.</w:t>
      </w:r>
      <w:r>
        <w:rPr>
          <w:rFonts w:ascii="Times New Roman" w:hAnsi="Times New Roman" w:cs="Times New Roman"/>
        </w:rPr>
        <w:t xml:space="preserve"> </w:t>
      </w:r>
      <w:r>
        <w:rPr>
          <w:rFonts w:ascii="Times New Roman" w:hAnsi="Times New Roman" w:cs="Times New Roman"/>
          <w:b/>
        </w:rPr>
        <w:t>89</w:t>
      </w:r>
      <w:r>
        <w:rPr>
          <w:rFonts w:ascii="Times New Roman" w:hAnsi="Times New Roman" w:cs="Times New Roman"/>
        </w:rPr>
        <w:t>, 2369–2376 (2017).</w:t>
      </w:r>
    </w:p>
    <w:p w14:paraId="3297A4C2" w14:textId="77777777" w:rsidR="00405512" w:rsidRDefault="00000000">
      <w:pPr>
        <w:pStyle w:val="13"/>
        <w:spacing w:after="0" w:line="240" w:lineRule="auto"/>
        <w:jc w:val="both"/>
        <w:rPr>
          <w:rFonts w:ascii="Times New Roman" w:hAnsi="Times New Roman" w:cs="Times New Roman"/>
        </w:rPr>
      </w:pPr>
      <w:r>
        <w:rPr>
          <w:rFonts w:ascii="Times New Roman" w:hAnsi="Times New Roman" w:cs="Times New Roman"/>
        </w:rPr>
        <w:t>13.</w:t>
      </w:r>
      <w:r>
        <w:rPr>
          <w:rFonts w:ascii="Times New Roman" w:hAnsi="Times New Roman" w:cs="Times New Roman"/>
        </w:rPr>
        <w:tab/>
        <w:t xml:space="preserve">Sui, C. </w:t>
      </w:r>
      <w:r>
        <w:rPr>
          <w:rFonts w:ascii="Times New Roman" w:hAnsi="Times New Roman" w:cs="Times New Roman"/>
          <w:i/>
        </w:rPr>
        <w:t>et al.</w:t>
      </w:r>
      <w:r>
        <w:rPr>
          <w:rFonts w:ascii="Times New Roman" w:hAnsi="Times New Roman" w:cs="Times New Roman"/>
        </w:rPr>
        <w:t xml:space="preserve"> Photoelectrochemical determination of the activity of protein kinase A by using g-C</w:t>
      </w:r>
      <w:r>
        <w:rPr>
          <w:rFonts w:ascii="Times New Roman" w:hAnsi="Times New Roman" w:cs="Times New Roman"/>
          <w:vertAlign w:val="subscript"/>
        </w:rPr>
        <w:t>3</w:t>
      </w:r>
      <w:r>
        <w:rPr>
          <w:rFonts w:ascii="Times New Roman" w:hAnsi="Times New Roman" w:cs="Times New Roman"/>
        </w:rPr>
        <w:t>N</w:t>
      </w:r>
      <w:r>
        <w:rPr>
          <w:rFonts w:ascii="Times New Roman" w:hAnsi="Times New Roman" w:cs="Times New Roman"/>
          <w:vertAlign w:val="subscript"/>
        </w:rPr>
        <w:t>4</w:t>
      </w:r>
      <w:r>
        <w:rPr>
          <w:rFonts w:ascii="Times New Roman" w:hAnsi="Times New Roman" w:cs="Times New Roman"/>
        </w:rPr>
        <w:t xml:space="preserve"> and CdS quantum dots. </w:t>
      </w:r>
      <w:r>
        <w:rPr>
          <w:rFonts w:ascii="Times New Roman" w:hAnsi="Times New Roman" w:cs="Times New Roman"/>
          <w:i/>
        </w:rPr>
        <w:t>Microchim. Acta</w:t>
      </w:r>
      <w:r>
        <w:rPr>
          <w:rFonts w:ascii="Times New Roman" w:hAnsi="Times New Roman" w:cs="Times New Roman"/>
        </w:rPr>
        <w:t xml:space="preserve"> </w:t>
      </w:r>
      <w:r>
        <w:rPr>
          <w:rFonts w:ascii="Times New Roman" w:hAnsi="Times New Roman" w:cs="Times New Roman"/>
          <w:b/>
        </w:rPr>
        <w:t>185</w:t>
      </w:r>
      <w:r>
        <w:rPr>
          <w:rFonts w:ascii="Times New Roman" w:hAnsi="Times New Roman" w:cs="Times New Roman"/>
        </w:rPr>
        <w:t>, 541 (2018).</w:t>
      </w:r>
    </w:p>
    <w:p w14:paraId="7E987140" w14:textId="77777777" w:rsidR="00405512" w:rsidRDefault="00000000">
      <w:pPr>
        <w:pStyle w:val="13"/>
        <w:spacing w:after="0" w:line="240" w:lineRule="auto"/>
        <w:jc w:val="both"/>
        <w:rPr>
          <w:rFonts w:ascii="Times New Roman" w:hAnsi="Times New Roman" w:cs="Times New Roman"/>
        </w:rPr>
      </w:pPr>
      <w:r>
        <w:rPr>
          <w:rFonts w:ascii="Times New Roman" w:hAnsi="Times New Roman" w:cs="Times New Roman"/>
        </w:rPr>
        <w:t>14.</w:t>
      </w:r>
      <w:r>
        <w:rPr>
          <w:rFonts w:ascii="Times New Roman" w:hAnsi="Times New Roman" w:cs="Times New Roman"/>
        </w:rPr>
        <w:tab/>
        <w:t xml:space="preserve">Xiao, K. </w:t>
      </w:r>
      <w:r>
        <w:rPr>
          <w:rFonts w:ascii="Times New Roman" w:hAnsi="Times New Roman" w:cs="Times New Roman"/>
          <w:i/>
        </w:rPr>
        <w:t>et al.</w:t>
      </w:r>
      <w:r>
        <w:rPr>
          <w:rFonts w:ascii="Times New Roman" w:hAnsi="Times New Roman" w:cs="Times New Roman"/>
        </w:rPr>
        <w:t xml:space="preserve"> A label-free photoelectrochemical biosensor with near-zero-background noise for protein kinase A activity assay based on porous ZrO</w:t>
      </w:r>
      <w:r>
        <w:rPr>
          <w:rFonts w:ascii="Times New Roman" w:hAnsi="Times New Roman" w:cs="Times New Roman"/>
          <w:vertAlign w:val="subscript"/>
        </w:rPr>
        <w:t>2</w:t>
      </w:r>
      <w:r>
        <w:rPr>
          <w:rFonts w:ascii="Times New Roman" w:hAnsi="Times New Roman" w:cs="Times New Roman"/>
        </w:rPr>
        <w:t xml:space="preserve">/CdS octahedra. </w:t>
      </w:r>
      <w:r>
        <w:rPr>
          <w:rFonts w:ascii="Times New Roman" w:hAnsi="Times New Roman" w:cs="Times New Roman"/>
          <w:i/>
        </w:rPr>
        <w:t>Sens. Actuators B Chem.</w:t>
      </w:r>
      <w:r>
        <w:rPr>
          <w:rFonts w:ascii="Times New Roman" w:hAnsi="Times New Roman" w:cs="Times New Roman"/>
        </w:rPr>
        <w:t xml:space="preserve"> </w:t>
      </w:r>
      <w:r>
        <w:rPr>
          <w:rFonts w:ascii="Times New Roman" w:hAnsi="Times New Roman" w:cs="Times New Roman"/>
          <w:b/>
        </w:rPr>
        <w:t>328</w:t>
      </w:r>
      <w:r>
        <w:rPr>
          <w:rFonts w:ascii="Times New Roman" w:hAnsi="Times New Roman" w:cs="Times New Roman"/>
        </w:rPr>
        <w:t>, 129096 (2021).</w:t>
      </w:r>
    </w:p>
    <w:p w14:paraId="393DAF18" w14:textId="77777777" w:rsidR="00405512" w:rsidRDefault="00000000">
      <w:pPr>
        <w:pStyle w:val="13"/>
        <w:spacing w:after="0" w:line="240" w:lineRule="auto"/>
        <w:jc w:val="both"/>
        <w:rPr>
          <w:rFonts w:ascii="Times New Roman" w:hAnsi="Times New Roman" w:cs="Times New Roman"/>
        </w:rPr>
      </w:pPr>
      <w:r>
        <w:rPr>
          <w:rFonts w:ascii="Times New Roman" w:hAnsi="Times New Roman" w:cs="Times New Roman"/>
        </w:rPr>
        <w:t>15.</w:t>
      </w:r>
      <w:r>
        <w:rPr>
          <w:rFonts w:ascii="Times New Roman" w:hAnsi="Times New Roman" w:cs="Times New Roman"/>
        </w:rPr>
        <w:tab/>
        <w:t xml:space="preserve">Yan, Z., Wang, Z., Miao, Z. &amp; Liu, Y. Dye-Sensitized and Localized Surface Plasmon Resonance Enhanced Visible-Light Photoelectrochemical Biosensors for Highly Sensitive Analysis of Protein Kinase Activity. </w:t>
      </w:r>
      <w:r>
        <w:rPr>
          <w:rFonts w:ascii="Times New Roman" w:hAnsi="Times New Roman" w:cs="Times New Roman"/>
          <w:i/>
        </w:rPr>
        <w:t>Anal. Chem.</w:t>
      </w:r>
      <w:r>
        <w:rPr>
          <w:rFonts w:ascii="Times New Roman" w:hAnsi="Times New Roman" w:cs="Times New Roman"/>
        </w:rPr>
        <w:t xml:space="preserve"> </w:t>
      </w:r>
      <w:r>
        <w:rPr>
          <w:rFonts w:ascii="Times New Roman" w:hAnsi="Times New Roman" w:cs="Times New Roman"/>
          <w:b/>
        </w:rPr>
        <w:t>88</w:t>
      </w:r>
      <w:r>
        <w:rPr>
          <w:rFonts w:ascii="Times New Roman" w:hAnsi="Times New Roman" w:cs="Times New Roman"/>
        </w:rPr>
        <w:t>, 922–929 (2016).</w:t>
      </w:r>
    </w:p>
    <w:p w14:paraId="0E72F587" w14:textId="77777777" w:rsidR="00405512" w:rsidRDefault="00000000">
      <w:pPr>
        <w:pStyle w:val="13"/>
        <w:spacing w:after="0" w:line="240" w:lineRule="auto"/>
        <w:jc w:val="both"/>
        <w:rPr>
          <w:rFonts w:ascii="Times New Roman" w:hAnsi="Times New Roman" w:cs="Times New Roman"/>
        </w:rPr>
      </w:pPr>
      <w:r>
        <w:rPr>
          <w:rFonts w:ascii="Times New Roman" w:hAnsi="Times New Roman" w:cs="Times New Roman"/>
        </w:rPr>
        <w:t>16.</w:t>
      </w:r>
      <w:r>
        <w:rPr>
          <w:rFonts w:ascii="Times New Roman" w:hAnsi="Times New Roman" w:cs="Times New Roman"/>
        </w:rPr>
        <w:tab/>
        <w:t xml:space="preserve">Wang, Z. Highly sensitive photoelectrochemical biosensor for kinase activity detection and inhibition based on the surface defect recognition and multiple signal amplification of metal-organic frameworks. </w:t>
      </w:r>
      <w:r>
        <w:rPr>
          <w:rFonts w:ascii="Times New Roman" w:hAnsi="Times New Roman" w:cs="Times New Roman"/>
          <w:i/>
        </w:rPr>
        <w:t>Biosens. Bioelectron.</w:t>
      </w:r>
      <w:r>
        <w:rPr>
          <w:rFonts w:ascii="Times New Roman" w:hAnsi="Times New Roman" w:cs="Times New Roman"/>
        </w:rPr>
        <w:t xml:space="preserve"> </w:t>
      </w:r>
      <w:r>
        <w:rPr>
          <w:rFonts w:ascii="Times New Roman" w:hAnsi="Times New Roman" w:cs="Times New Roman"/>
          <w:b/>
        </w:rPr>
        <w:t>97</w:t>
      </w:r>
      <w:r>
        <w:rPr>
          <w:rFonts w:ascii="Times New Roman" w:hAnsi="Times New Roman" w:cs="Times New Roman"/>
        </w:rPr>
        <w:t>, 107–114 (2017).</w:t>
      </w:r>
    </w:p>
    <w:p w14:paraId="6B41EC4B" w14:textId="77777777" w:rsidR="00405512" w:rsidRDefault="00000000">
      <w:pPr>
        <w:pStyle w:val="13"/>
        <w:spacing w:after="0" w:line="240" w:lineRule="auto"/>
        <w:ind w:left="386" w:hanging="386"/>
        <w:jc w:val="both"/>
        <w:rPr>
          <w:rFonts w:ascii="Times New Roman" w:hAnsi="Times New Roman" w:cs="Times New Roman"/>
        </w:rPr>
      </w:pPr>
      <w:r>
        <w:rPr>
          <w:rFonts w:ascii="Times New Roman" w:hAnsi="Times New Roman" w:cs="Times New Roman"/>
        </w:rPr>
        <w:t>17.</w:t>
      </w:r>
      <w:r>
        <w:rPr>
          <w:rFonts w:ascii="Times New Roman" w:hAnsi="Times New Roman" w:cs="Times New Roman"/>
        </w:rPr>
        <w:tab/>
        <w:t xml:space="preserve">Yan, Z. Sensitive electrogenerated chemiluminescence biosensors for protein kinase </w:t>
      </w:r>
      <w:r>
        <w:rPr>
          <w:rFonts w:ascii="Times New Roman" w:hAnsi="Times New Roman" w:cs="Times New Roman"/>
        </w:rPr>
        <w:lastRenderedPageBreak/>
        <w:t xml:space="preserve">activity analysis based on bimetallic catalysis signal amplification and recognition of Au and Pt loaded metal-organic frameworks nanocomposites. </w:t>
      </w:r>
      <w:r>
        <w:rPr>
          <w:rFonts w:ascii="Times New Roman" w:hAnsi="Times New Roman" w:cs="Times New Roman"/>
          <w:i/>
        </w:rPr>
        <w:t>Biosens. Bioelectron.</w:t>
      </w:r>
      <w:r>
        <w:rPr>
          <w:rFonts w:ascii="Times New Roman" w:hAnsi="Times New Roman" w:cs="Times New Roman"/>
        </w:rPr>
        <w:t xml:space="preserve"> </w:t>
      </w:r>
      <w:r>
        <w:rPr>
          <w:rFonts w:ascii="Times New Roman" w:hAnsi="Times New Roman" w:cs="Times New Roman"/>
          <w:b/>
        </w:rPr>
        <w:t>109</w:t>
      </w:r>
      <w:r>
        <w:rPr>
          <w:rFonts w:ascii="Times New Roman" w:hAnsi="Times New Roman" w:cs="Times New Roman"/>
        </w:rPr>
        <w:t>, 132–138 (2018).</w:t>
      </w:r>
    </w:p>
    <w:p w14:paraId="5B12F88C" w14:textId="77777777" w:rsidR="00405512" w:rsidRDefault="00000000">
      <w:pPr>
        <w:pStyle w:val="13"/>
        <w:spacing w:after="0" w:line="240" w:lineRule="auto"/>
        <w:ind w:left="386" w:hanging="386"/>
        <w:jc w:val="both"/>
        <w:rPr>
          <w:rFonts w:ascii="Times New Roman" w:hAnsi="Times New Roman" w:cs="Times New Roman"/>
        </w:rPr>
      </w:pPr>
      <w:r>
        <w:rPr>
          <w:rFonts w:ascii="Times New Roman" w:hAnsi="Times New Roman" w:cs="Times New Roman"/>
        </w:rPr>
        <w:t>18.</w:t>
      </w:r>
      <w:r>
        <w:rPr>
          <w:rFonts w:ascii="Times New Roman" w:hAnsi="Times New Roman" w:cs="Times New Roman"/>
        </w:rPr>
        <w:tab/>
        <w:t xml:space="preserve">Yan, Z. </w:t>
      </w:r>
      <w:r>
        <w:rPr>
          <w:rFonts w:ascii="Times New Roman" w:hAnsi="Times New Roman" w:cs="Times New Roman"/>
          <w:i/>
        </w:rPr>
        <w:t>et al.</w:t>
      </w:r>
      <w:r>
        <w:rPr>
          <w:rFonts w:ascii="Times New Roman" w:hAnsi="Times New Roman" w:cs="Times New Roman"/>
        </w:rPr>
        <w:t xml:space="preserve"> Sensitive photoelectrochemical biosensors based on AuNPs/MXenes electrode coupled with light-harvesting UiO-66-NH</w:t>
      </w:r>
      <w:r>
        <w:rPr>
          <w:rFonts w:ascii="Times New Roman" w:hAnsi="Times New Roman" w:cs="Times New Roman"/>
          <w:vertAlign w:val="subscript"/>
        </w:rPr>
        <w:t>2</w:t>
      </w:r>
      <w:r>
        <w:rPr>
          <w:rFonts w:ascii="Times New Roman" w:hAnsi="Times New Roman" w:cs="Times New Roman"/>
        </w:rPr>
        <w:t xml:space="preserve"> probes for protein kinase detection. </w:t>
      </w:r>
      <w:r>
        <w:rPr>
          <w:rFonts w:ascii="Times New Roman" w:hAnsi="Times New Roman" w:cs="Times New Roman"/>
          <w:i/>
        </w:rPr>
        <w:t>Biosens. Bioelectron. X</w:t>
      </w:r>
      <w:r>
        <w:rPr>
          <w:rFonts w:ascii="Times New Roman" w:hAnsi="Times New Roman" w:cs="Times New Roman"/>
        </w:rPr>
        <w:t xml:space="preserve"> </w:t>
      </w:r>
      <w:r>
        <w:rPr>
          <w:rFonts w:ascii="Times New Roman" w:hAnsi="Times New Roman" w:cs="Times New Roman"/>
          <w:b/>
        </w:rPr>
        <w:t>11</w:t>
      </w:r>
      <w:r>
        <w:rPr>
          <w:rFonts w:ascii="Times New Roman" w:hAnsi="Times New Roman" w:cs="Times New Roman"/>
        </w:rPr>
        <w:t>, 100204 (2022).</w:t>
      </w:r>
    </w:p>
    <w:p w14:paraId="01D60415" w14:textId="2C0C55D7" w:rsidR="00405512" w:rsidRDefault="00000000">
      <w:pPr>
        <w:tabs>
          <w:tab w:val="left" w:pos="7068"/>
        </w:tabs>
        <w:spacing w:after="0" w:line="240" w:lineRule="auto"/>
        <w:jc w:val="both"/>
        <w:rPr>
          <w:rFonts w:hint="eastAsia"/>
        </w:rPr>
      </w:pPr>
      <w:r>
        <w:rPr>
          <w:rFonts w:ascii="Times New Roman" w:hAnsi="Times New Roman" w:cs="Times New Roman"/>
        </w:rPr>
        <w:fldChar w:fldCharType="end"/>
      </w:r>
    </w:p>
    <w:sectPr w:rsidR="00405512" w:rsidSect="00712E25">
      <w:footerReference w:type="default" r:id="rId35"/>
      <w:pgSz w:w="11906" w:h="16838"/>
      <w:pgMar w:top="1440" w:right="1797" w:bottom="1440" w:left="1797" w:header="851" w:footer="992" w:gutter="0"/>
      <w:lnNumType w:countBy="1" w:restart="continuous"/>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0670F0" w14:textId="77777777" w:rsidR="00E00CE2" w:rsidRDefault="00E00CE2">
      <w:pPr>
        <w:spacing w:line="240" w:lineRule="auto"/>
        <w:rPr>
          <w:rFonts w:hint="eastAsia"/>
        </w:rPr>
      </w:pPr>
      <w:r>
        <w:separator/>
      </w:r>
    </w:p>
  </w:endnote>
  <w:endnote w:type="continuationSeparator" w:id="0">
    <w:p w14:paraId="167CD303" w14:textId="77777777" w:rsidR="00E00CE2" w:rsidRDefault="00E00CE2">
      <w:pPr>
        <w:spacing w:line="240" w:lineRule="auto"/>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74BD29" w14:textId="77777777" w:rsidR="00405512" w:rsidRDefault="00000000">
    <w:pPr>
      <w:pStyle w:val="a3"/>
      <w:rPr>
        <w:rFonts w:hint="eastAsia"/>
      </w:rPr>
    </w:pPr>
    <w:r>
      <w:rPr>
        <w:noProof/>
      </w:rPr>
      <mc:AlternateContent>
        <mc:Choice Requires="wps">
          <w:drawing>
            <wp:anchor distT="0" distB="0" distL="114300" distR="114300" simplePos="0" relativeHeight="251659264" behindDoc="0" locked="0" layoutInCell="1" allowOverlap="1" wp14:anchorId="2A196C02" wp14:editId="2C516185">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916E828" w14:textId="77777777" w:rsidR="00405512" w:rsidRDefault="00000000">
                          <w:pPr>
                            <w:pStyle w:val="a3"/>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PAGE  \* MERGEFORMAT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2A196C02" id="_x0000_t202" coordsize="21600,21600" o:spt="202" path="m,l,21600r21600,l21600,xe">
              <v:stroke joinstyle="miter"/>
              <v:path gradientshapeok="t" o:connecttype="rect"/>
            </v:shapetype>
            <v:shape id="文本框 7" o:spid="_x0000_s1026" type="#_x0000_t202" style="position:absolute;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" filled="f" stroked="f" strokeweight=".5pt">
              <v:textbox style="mso-fit-shape-to-text:t" inset="0,0,0,0">
                <w:txbxContent>
                  <w:p w14:paraId="4916E828" w14:textId="77777777" w:rsidR="00405512" w:rsidRDefault="00000000">
                    <w:pPr>
                      <w:pStyle w:val="a3"/>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PAGE  \* MERGEFORMAT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9EA7F8" w14:textId="77777777" w:rsidR="00E00CE2" w:rsidRDefault="00E00CE2">
      <w:pPr>
        <w:spacing w:after="0"/>
        <w:rPr>
          <w:rFonts w:hint="eastAsia"/>
        </w:rPr>
      </w:pPr>
      <w:r>
        <w:separator/>
      </w:r>
    </w:p>
  </w:footnote>
  <w:footnote w:type="continuationSeparator" w:id="0">
    <w:p w14:paraId="6F7515D6" w14:textId="77777777" w:rsidR="00E00CE2" w:rsidRDefault="00E00CE2">
      <w:pPr>
        <w:spacing w:after="0"/>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bordersDoNotSurroundHeader/>
  <w:bordersDoNotSurroundFooter/>
  <w:proofState w:spelling="clean" w:grammar="clean"/>
  <w:defaultTabStop w:val="420"/>
  <w:drawingGridHorizontalSpacing w:val="11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2A27"/>
    <w:rsid w:val="DFFF28AE"/>
    <w:rsid w:val="0003710F"/>
    <w:rsid w:val="000B196B"/>
    <w:rsid w:val="000D3162"/>
    <w:rsid w:val="00172A27"/>
    <w:rsid w:val="00195CB0"/>
    <w:rsid w:val="001F0902"/>
    <w:rsid w:val="001F74AF"/>
    <w:rsid w:val="00257343"/>
    <w:rsid w:val="00281FE3"/>
    <w:rsid w:val="002A390F"/>
    <w:rsid w:val="002A5D4D"/>
    <w:rsid w:val="00334F47"/>
    <w:rsid w:val="003D1301"/>
    <w:rsid w:val="00405512"/>
    <w:rsid w:val="004570DF"/>
    <w:rsid w:val="004A1132"/>
    <w:rsid w:val="005A6D79"/>
    <w:rsid w:val="005A71F9"/>
    <w:rsid w:val="00622426"/>
    <w:rsid w:val="006C349B"/>
    <w:rsid w:val="006C630B"/>
    <w:rsid w:val="006D50A9"/>
    <w:rsid w:val="00712E25"/>
    <w:rsid w:val="0074589C"/>
    <w:rsid w:val="007530C6"/>
    <w:rsid w:val="00764A95"/>
    <w:rsid w:val="00770CD2"/>
    <w:rsid w:val="007B569B"/>
    <w:rsid w:val="008507E2"/>
    <w:rsid w:val="008C14ED"/>
    <w:rsid w:val="008C3CDE"/>
    <w:rsid w:val="00903941"/>
    <w:rsid w:val="009210A4"/>
    <w:rsid w:val="00983CCD"/>
    <w:rsid w:val="009D33E9"/>
    <w:rsid w:val="00A10C38"/>
    <w:rsid w:val="00A36A14"/>
    <w:rsid w:val="00AC688E"/>
    <w:rsid w:val="00B046A1"/>
    <w:rsid w:val="00B50CEC"/>
    <w:rsid w:val="00BA7567"/>
    <w:rsid w:val="00C2339D"/>
    <w:rsid w:val="00C96CB0"/>
    <w:rsid w:val="00CC43E8"/>
    <w:rsid w:val="00CF6E96"/>
    <w:rsid w:val="00D239A9"/>
    <w:rsid w:val="00D81D99"/>
    <w:rsid w:val="00DF4CC0"/>
    <w:rsid w:val="00E00CE2"/>
    <w:rsid w:val="00E809B0"/>
    <w:rsid w:val="00EA2AEA"/>
    <w:rsid w:val="00F562C4"/>
    <w:rsid w:val="00FC7D7D"/>
    <w:rsid w:val="04D260EC"/>
    <w:rsid w:val="060A6EE3"/>
    <w:rsid w:val="07876D81"/>
    <w:rsid w:val="0AB638E4"/>
    <w:rsid w:val="1313004C"/>
    <w:rsid w:val="13E675EB"/>
    <w:rsid w:val="17F66765"/>
    <w:rsid w:val="18EC17BC"/>
    <w:rsid w:val="1D8A4831"/>
    <w:rsid w:val="215108D1"/>
    <w:rsid w:val="27400656"/>
    <w:rsid w:val="27486128"/>
    <w:rsid w:val="2B3202B6"/>
    <w:rsid w:val="2CD20471"/>
    <w:rsid w:val="30AB6C0A"/>
    <w:rsid w:val="31630DA4"/>
    <w:rsid w:val="3AEF1D20"/>
    <w:rsid w:val="3C3025F0"/>
    <w:rsid w:val="3D5055AA"/>
    <w:rsid w:val="3E9843C7"/>
    <w:rsid w:val="45132AAF"/>
    <w:rsid w:val="45E632B0"/>
    <w:rsid w:val="47342E2D"/>
    <w:rsid w:val="4C2B6EDA"/>
    <w:rsid w:val="4FE92FF7"/>
    <w:rsid w:val="51F42502"/>
    <w:rsid w:val="525B4120"/>
    <w:rsid w:val="528A2602"/>
    <w:rsid w:val="52D718EE"/>
    <w:rsid w:val="53B734BC"/>
    <w:rsid w:val="595F4E79"/>
    <w:rsid w:val="5B2B48FF"/>
    <w:rsid w:val="5DD706C5"/>
    <w:rsid w:val="603B318E"/>
    <w:rsid w:val="624C1CAA"/>
    <w:rsid w:val="66AF3F8D"/>
    <w:rsid w:val="67FB113D"/>
    <w:rsid w:val="6C1523CC"/>
    <w:rsid w:val="6F41556E"/>
    <w:rsid w:val="7E3E1E10"/>
    <w:rsid w:val="7F9E2999"/>
    <w:rsid w:val="7FF66AD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0AC8D62"/>
  <w15:docId w15:val="{71823F79-2640-47A1-9749-56CF69246E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spacing w:after="160" w:line="278" w:lineRule="auto"/>
    </w:pPr>
    <w:rPr>
      <w:kern w:val="2"/>
      <w:sz w:val="22"/>
      <w:szCs w:val="24"/>
      <w14:ligatures w14:val="standardContextual"/>
    </w:rPr>
  </w:style>
  <w:style w:type="paragraph" w:styleId="1">
    <w:name w:val="heading 1"/>
    <w:basedOn w:val="a"/>
    <w:next w:val="a"/>
    <w:link w:val="10"/>
    <w:uiPriority w:val="9"/>
    <w:qFormat/>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pPr>
      <w:keepNext/>
      <w:keepLines/>
      <w:spacing w:before="80" w:after="40"/>
      <w:outlineLvl w:val="4"/>
    </w:pPr>
    <w:rPr>
      <w:rFonts w:cstheme="majorBidi"/>
      <w:color w:val="0F4761" w:themeColor="accent1" w:themeShade="BF"/>
      <w:sz w:val="24"/>
    </w:rPr>
  </w:style>
  <w:style w:type="paragraph" w:styleId="6">
    <w:name w:val="heading 6"/>
    <w:basedOn w:val="a"/>
    <w:next w:val="a"/>
    <w:link w:val="60"/>
    <w:uiPriority w:val="9"/>
    <w:semiHidden/>
    <w:unhideWhenUsed/>
    <w:qFormat/>
    <w:pPr>
      <w:keepNext/>
      <w:keepLines/>
      <w:spacing w:before="40" w:after="0"/>
      <w:outlineLvl w:val="5"/>
    </w:pPr>
    <w:rPr>
      <w:rFonts w:cstheme="majorBidi"/>
      <w:b/>
      <w:bCs/>
      <w:color w:val="0F4761" w:themeColor="accent1" w:themeShade="BF"/>
    </w:rPr>
  </w:style>
  <w:style w:type="paragraph" w:styleId="7">
    <w:name w:val="heading 7"/>
    <w:basedOn w:val="a"/>
    <w:next w:val="a"/>
    <w:link w:val="70"/>
    <w:uiPriority w:val="9"/>
    <w:semiHidden/>
    <w:unhideWhenUsed/>
    <w:qFormat/>
    <w:pPr>
      <w:keepNext/>
      <w:keepLines/>
      <w:spacing w:before="40" w:after="0"/>
      <w:outlineLvl w:val="6"/>
    </w:pPr>
    <w:rPr>
      <w:rFonts w:cstheme="majorBidi"/>
      <w:b/>
      <w:bCs/>
      <w:color w:val="595959" w:themeColor="text1" w:themeTint="A6"/>
    </w:rPr>
  </w:style>
  <w:style w:type="paragraph" w:styleId="8">
    <w:name w:val="heading 8"/>
    <w:basedOn w:val="a"/>
    <w:next w:val="a"/>
    <w:link w:val="80"/>
    <w:uiPriority w:val="9"/>
    <w:semiHidden/>
    <w:unhideWhenUsed/>
    <w:qFormat/>
    <w:pPr>
      <w:keepNext/>
      <w:keepLines/>
      <w:spacing w:after="0"/>
      <w:outlineLvl w:val="7"/>
    </w:pPr>
    <w:rPr>
      <w:rFonts w:cstheme="majorBidi"/>
      <w:color w:val="595959" w:themeColor="text1" w:themeTint="A6"/>
    </w:rPr>
  </w:style>
  <w:style w:type="paragraph" w:styleId="9">
    <w:name w:val="heading 9"/>
    <w:basedOn w:val="a"/>
    <w:next w:val="a"/>
    <w:link w:val="90"/>
    <w:uiPriority w:val="9"/>
    <w:semiHidden/>
    <w:unhideWhenUsed/>
    <w:qFormat/>
    <w:pPr>
      <w:keepNext/>
      <w:keepLines/>
      <w:spacing w:after="0"/>
      <w:outlineLvl w:val="8"/>
    </w:pPr>
    <w:rPr>
      <w:rFonts w:eastAsiaTheme="majorEastAsia" w:cstheme="majorBidi"/>
      <w:color w:val="595959" w:themeColor="text1" w:themeTint="A6"/>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uiPriority w:val="99"/>
    <w:unhideWhenUsed/>
    <w:qFormat/>
    <w:pPr>
      <w:tabs>
        <w:tab w:val="center" w:pos="4153"/>
        <w:tab w:val="right" w:pos="8306"/>
      </w:tabs>
      <w:snapToGrid w:val="0"/>
    </w:pPr>
    <w:rPr>
      <w:sz w:val="18"/>
    </w:rPr>
  </w:style>
  <w:style w:type="paragraph" w:styleId="a4">
    <w:name w:val="header"/>
    <w:basedOn w:val="a"/>
    <w:uiPriority w:val="99"/>
    <w:unhideWhenUsed/>
    <w:qFormat/>
    <w:pPr>
      <w:pBdr>
        <w:top w:val="none" w:sz="0" w:space="1" w:color="auto"/>
        <w:left w:val="none" w:sz="0" w:space="4" w:color="auto"/>
        <w:bottom w:val="none" w:sz="0" w:space="1" w:color="auto"/>
        <w:right w:val="none" w:sz="0" w:space="4" w:color="auto"/>
      </w:pBdr>
      <w:tabs>
        <w:tab w:val="center" w:pos="4153"/>
        <w:tab w:val="right" w:pos="8306"/>
      </w:tabs>
      <w:snapToGrid w:val="0"/>
      <w:spacing w:line="240" w:lineRule="auto"/>
      <w:jc w:val="both"/>
    </w:pPr>
    <w:rPr>
      <w:sz w:val="18"/>
    </w:rPr>
  </w:style>
  <w:style w:type="paragraph" w:styleId="a5">
    <w:name w:val="Subtitle"/>
    <w:basedOn w:val="a"/>
    <w:next w:val="a"/>
    <w:link w:val="a6"/>
    <w:uiPriority w:val="11"/>
    <w:qFormat/>
    <w:pPr>
      <w:jc w:val="center"/>
    </w:pPr>
    <w:rPr>
      <w:rFonts w:asciiTheme="majorHAnsi" w:eastAsiaTheme="majorEastAsia" w:hAnsiTheme="majorHAnsi" w:cstheme="majorBidi"/>
      <w:color w:val="595959" w:themeColor="text1" w:themeTint="A6"/>
      <w:spacing w:val="15"/>
      <w:sz w:val="28"/>
      <w:szCs w:val="28"/>
    </w:rPr>
  </w:style>
  <w:style w:type="paragraph" w:styleId="a7">
    <w:name w:val="Normal (Web)"/>
    <w:basedOn w:val="a"/>
    <w:uiPriority w:val="99"/>
    <w:semiHidden/>
    <w:unhideWhenUsed/>
    <w:qFormat/>
    <w:rPr>
      <w:sz w:val="24"/>
    </w:rPr>
  </w:style>
  <w:style w:type="paragraph" w:styleId="a8">
    <w:name w:val="Title"/>
    <w:basedOn w:val="a"/>
    <w:next w:val="a"/>
    <w:link w:val="a9"/>
    <w:uiPriority w:val="10"/>
    <w:qFormat/>
    <w:pPr>
      <w:spacing w:after="80" w:line="240" w:lineRule="auto"/>
      <w:contextualSpacing/>
      <w:jc w:val="center"/>
    </w:pPr>
    <w:rPr>
      <w:rFonts w:asciiTheme="majorHAnsi" w:eastAsiaTheme="majorEastAsia" w:hAnsiTheme="majorHAnsi" w:cstheme="majorBidi"/>
      <w:spacing w:val="-10"/>
      <w:kern w:val="28"/>
      <w:sz w:val="56"/>
      <w:szCs w:val="56"/>
    </w:rPr>
  </w:style>
  <w:style w:type="table" w:styleId="aa">
    <w:name w:val="Table Grid"/>
    <w:basedOn w:val="a1"/>
    <w:uiPriority w:val="3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Hyperlink"/>
    <w:basedOn w:val="a0"/>
    <w:uiPriority w:val="99"/>
    <w:unhideWhenUsed/>
    <w:rPr>
      <w:color w:val="0000FF"/>
      <w:u w:val="single"/>
    </w:rPr>
  </w:style>
  <w:style w:type="character" w:customStyle="1" w:styleId="10">
    <w:name w:val="标题 1 字符"/>
    <w:basedOn w:val="a0"/>
    <w:link w:val="1"/>
    <w:uiPriority w:val="9"/>
    <w:qFormat/>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semiHidden/>
    <w:qFormat/>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qFormat/>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qFormat/>
    <w:rPr>
      <w:rFonts w:cstheme="majorBidi"/>
      <w:color w:val="0F4761" w:themeColor="accent1" w:themeShade="BF"/>
      <w:sz w:val="28"/>
      <w:szCs w:val="28"/>
    </w:rPr>
  </w:style>
  <w:style w:type="character" w:customStyle="1" w:styleId="50">
    <w:name w:val="标题 5 字符"/>
    <w:basedOn w:val="a0"/>
    <w:link w:val="5"/>
    <w:uiPriority w:val="9"/>
    <w:semiHidden/>
    <w:qFormat/>
    <w:rPr>
      <w:rFonts w:cstheme="majorBidi"/>
      <w:color w:val="0F4761" w:themeColor="accent1" w:themeShade="BF"/>
      <w:sz w:val="24"/>
    </w:rPr>
  </w:style>
  <w:style w:type="character" w:customStyle="1" w:styleId="60">
    <w:name w:val="标题 6 字符"/>
    <w:basedOn w:val="a0"/>
    <w:link w:val="6"/>
    <w:uiPriority w:val="9"/>
    <w:semiHidden/>
    <w:qFormat/>
    <w:rPr>
      <w:rFonts w:cstheme="majorBidi"/>
      <w:b/>
      <w:bCs/>
      <w:color w:val="0F4761" w:themeColor="accent1" w:themeShade="BF"/>
    </w:rPr>
  </w:style>
  <w:style w:type="character" w:customStyle="1" w:styleId="70">
    <w:name w:val="标题 7 字符"/>
    <w:basedOn w:val="a0"/>
    <w:link w:val="7"/>
    <w:uiPriority w:val="9"/>
    <w:semiHidden/>
    <w:qFormat/>
    <w:rPr>
      <w:rFonts w:cstheme="majorBidi"/>
      <w:b/>
      <w:bCs/>
      <w:color w:val="595959" w:themeColor="text1" w:themeTint="A6"/>
    </w:rPr>
  </w:style>
  <w:style w:type="character" w:customStyle="1" w:styleId="80">
    <w:name w:val="标题 8 字符"/>
    <w:basedOn w:val="a0"/>
    <w:link w:val="8"/>
    <w:uiPriority w:val="9"/>
    <w:semiHidden/>
    <w:qFormat/>
    <w:rPr>
      <w:rFonts w:cstheme="majorBidi"/>
      <w:color w:val="595959" w:themeColor="text1" w:themeTint="A6"/>
    </w:rPr>
  </w:style>
  <w:style w:type="character" w:customStyle="1" w:styleId="90">
    <w:name w:val="标题 9 字符"/>
    <w:basedOn w:val="a0"/>
    <w:link w:val="9"/>
    <w:uiPriority w:val="9"/>
    <w:semiHidden/>
    <w:qFormat/>
    <w:rPr>
      <w:rFonts w:eastAsiaTheme="majorEastAsia" w:cstheme="majorBidi"/>
      <w:color w:val="595959" w:themeColor="text1" w:themeTint="A6"/>
    </w:rPr>
  </w:style>
  <w:style w:type="character" w:customStyle="1" w:styleId="a9">
    <w:name w:val="标题 字符"/>
    <w:basedOn w:val="a0"/>
    <w:link w:val="a8"/>
    <w:uiPriority w:val="10"/>
    <w:qFormat/>
    <w:rPr>
      <w:rFonts w:asciiTheme="majorHAnsi" w:eastAsiaTheme="majorEastAsia" w:hAnsiTheme="majorHAnsi" w:cstheme="majorBidi"/>
      <w:spacing w:val="-10"/>
      <w:kern w:val="28"/>
      <w:sz w:val="56"/>
      <w:szCs w:val="56"/>
    </w:rPr>
  </w:style>
  <w:style w:type="character" w:customStyle="1" w:styleId="a6">
    <w:name w:val="副标题 字符"/>
    <w:basedOn w:val="a0"/>
    <w:link w:val="a5"/>
    <w:uiPriority w:val="11"/>
    <w:qFormat/>
    <w:rPr>
      <w:rFonts w:asciiTheme="majorHAnsi" w:eastAsiaTheme="majorEastAsia" w:hAnsiTheme="majorHAnsi" w:cstheme="majorBidi"/>
      <w:color w:val="595959" w:themeColor="text1" w:themeTint="A6"/>
      <w:spacing w:val="15"/>
      <w:sz w:val="28"/>
      <w:szCs w:val="28"/>
    </w:rPr>
  </w:style>
  <w:style w:type="paragraph" w:styleId="ac">
    <w:name w:val="Quote"/>
    <w:basedOn w:val="a"/>
    <w:next w:val="a"/>
    <w:link w:val="ad"/>
    <w:uiPriority w:val="29"/>
    <w:qFormat/>
    <w:pPr>
      <w:spacing w:before="160"/>
      <w:jc w:val="center"/>
    </w:pPr>
    <w:rPr>
      <w:i/>
      <w:iCs/>
      <w:color w:val="404040" w:themeColor="text1" w:themeTint="BF"/>
    </w:rPr>
  </w:style>
  <w:style w:type="character" w:customStyle="1" w:styleId="ad">
    <w:name w:val="引用 字符"/>
    <w:basedOn w:val="a0"/>
    <w:link w:val="ac"/>
    <w:uiPriority w:val="29"/>
    <w:qFormat/>
    <w:rPr>
      <w:i/>
      <w:iCs/>
      <w:color w:val="404040" w:themeColor="text1" w:themeTint="BF"/>
    </w:rPr>
  </w:style>
  <w:style w:type="paragraph" w:styleId="ae">
    <w:name w:val="List Paragraph"/>
    <w:basedOn w:val="a"/>
    <w:uiPriority w:val="34"/>
    <w:qFormat/>
    <w:pPr>
      <w:ind w:left="720"/>
      <w:contextualSpacing/>
    </w:pPr>
  </w:style>
  <w:style w:type="character" w:customStyle="1" w:styleId="11">
    <w:name w:val="明显强调1"/>
    <w:basedOn w:val="a0"/>
    <w:uiPriority w:val="21"/>
    <w:qFormat/>
    <w:rPr>
      <w:i/>
      <w:iCs/>
      <w:color w:val="0F4761" w:themeColor="accent1" w:themeShade="BF"/>
    </w:rPr>
  </w:style>
  <w:style w:type="paragraph" w:styleId="af">
    <w:name w:val="Intense Quote"/>
    <w:basedOn w:val="a"/>
    <w:next w:val="a"/>
    <w:link w:val="af0"/>
    <w:uiPriority w:val="30"/>
    <w:qFormat/>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f0">
    <w:name w:val="明显引用 字符"/>
    <w:basedOn w:val="a0"/>
    <w:link w:val="af"/>
    <w:uiPriority w:val="30"/>
    <w:qFormat/>
    <w:rPr>
      <w:i/>
      <w:iCs/>
      <w:color w:val="0F4761" w:themeColor="accent1" w:themeShade="BF"/>
    </w:rPr>
  </w:style>
  <w:style w:type="character" w:customStyle="1" w:styleId="12">
    <w:name w:val="明显参考1"/>
    <w:basedOn w:val="a0"/>
    <w:uiPriority w:val="32"/>
    <w:qFormat/>
    <w:rPr>
      <w:b/>
      <w:bCs/>
      <w:smallCaps/>
      <w:color w:val="0F4761" w:themeColor="accent1" w:themeShade="BF"/>
      <w:spacing w:val="5"/>
    </w:rPr>
  </w:style>
  <w:style w:type="paragraph" w:customStyle="1" w:styleId="13">
    <w:name w:val="书目1"/>
    <w:basedOn w:val="a"/>
    <w:qFormat/>
    <w:pPr>
      <w:tabs>
        <w:tab w:val="left" w:pos="384"/>
      </w:tabs>
      <w:spacing w:line="480" w:lineRule="auto"/>
      <w:ind w:left="384" w:hanging="384"/>
    </w:pPr>
  </w:style>
  <w:style w:type="character" w:styleId="af1">
    <w:name w:val="annotation reference"/>
    <w:basedOn w:val="a0"/>
    <w:uiPriority w:val="99"/>
    <w:semiHidden/>
    <w:unhideWhenUsed/>
    <w:rsid w:val="00DF4CC0"/>
    <w:rPr>
      <w:sz w:val="21"/>
      <w:szCs w:val="21"/>
    </w:rPr>
  </w:style>
  <w:style w:type="paragraph" w:styleId="af2">
    <w:name w:val="annotation text"/>
    <w:basedOn w:val="a"/>
    <w:link w:val="af3"/>
    <w:uiPriority w:val="99"/>
    <w:unhideWhenUsed/>
    <w:rsid w:val="00DF4CC0"/>
  </w:style>
  <w:style w:type="character" w:customStyle="1" w:styleId="af3">
    <w:name w:val="批注文字 字符"/>
    <w:basedOn w:val="a0"/>
    <w:link w:val="af2"/>
    <w:uiPriority w:val="99"/>
    <w:rsid w:val="00DF4CC0"/>
    <w:rPr>
      <w:kern w:val="2"/>
      <w:sz w:val="22"/>
      <w:szCs w:val="24"/>
      <w14:ligatures w14:val="standardContextual"/>
    </w:rPr>
  </w:style>
  <w:style w:type="paragraph" w:styleId="af4">
    <w:name w:val="annotation subject"/>
    <w:basedOn w:val="af2"/>
    <w:next w:val="af2"/>
    <w:link w:val="af5"/>
    <w:uiPriority w:val="99"/>
    <w:semiHidden/>
    <w:unhideWhenUsed/>
    <w:rsid w:val="00DF4CC0"/>
    <w:rPr>
      <w:b/>
      <w:bCs/>
    </w:rPr>
  </w:style>
  <w:style w:type="character" w:customStyle="1" w:styleId="af5">
    <w:name w:val="批注主题 字符"/>
    <w:basedOn w:val="af3"/>
    <w:link w:val="af4"/>
    <w:uiPriority w:val="99"/>
    <w:semiHidden/>
    <w:rsid w:val="00DF4CC0"/>
    <w:rPr>
      <w:b/>
      <w:bCs/>
      <w:kern w:val="2"/>
      <w:sz w:val="22"/>
      <w:szCs w:val="24"/>
      <w14:ligatures w14:val="standardContextual"/>
    </w:rPr>
  </w:style>
  <w:style w:type="character" w:styleId="af6">
    <w:name w:val="Unresolved Mention"/>
    <w:basedOn w:val="a0"/>
    <w:uiPriority w:val="99"/>
    <w:semiHidden/>
    <w:unhideWhenUsed/>
    <w:rsid w:val="00D81D99"/>
    <w:rPr>
      <w:color w:val="605E5C"/>
      <w:shd w:val="clear" w:color="auto" w:fill="E1DFDD"/>
    </w:rPr>
  </w:style>
  <w:style w:type="character" w:styleId="af7">
    <w:name w:val="line number"/>
    <w:basedOn w:val="a0"/>
    <w:uiPriority w:val="99"/>
    <w:semiHidden/>
    <w:unhideWhenUsed/>
    <w:rsid w:val="008C3CD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svg"/><Relationship Id="rId26" Type="http://schemas.openxmlformats.org/officeDocument/2006/relationships/image" Target="media/image16.svg"/><Relationship Id="rId21" Type="http://schemas.openxmlformats.org/officeDocument/2006/relationships/image" Target="media/image11.png"/><Relationship Id="rId34" Type="http://schemas.openxmlformats.org/officeDocument/2006/relationships/image" Target="media/image24.svg"/><Relationship Id="rId7" Type="http://schemas.openxmlformats.org/officeDocument/2006/relationships/hyperlink" Target="mailto:nanzhang@bit.edu.cn;" TargetMode="External"/><Relationship Id="rId12" Type="http://schemas.openxmlformats.org/officeDocument/2006/relationships/image" Target="media/image2.sv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2" Type="http://schemas.openxmlformats.org/officeDocument/2006/relationships/styles" Target="styles.xml"/><Relationship Id="rId16" Type="http://schemas.openxmlformats.org/officeDocument/2006/relationships/image" Target="media/image6.svg"/><Relationship Id="rId20" Type="http://schemas.openxmlformats.org/officeDocument/2006/relationships/image" Target="media/image10.sv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1.png"/><Relationship Id="rId24" Type="http://schemas.openxmlformats.org/officeDocument/2006/relationships/image" Target="media/image14.svg"/><Relationship Id="rId32" Type="http://schemas.openxmlformats.org/officeDocument/2006/relationships/image" Target="media/image22.svg"/><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svg"/><Relationship Id="rId36" Type="http://schemas.openxmlformats.org/officeDocument/2006/relationships/fontTable" Target="fontTable.xml"/><Relationship Id="rId10" Type="http://schemas.openxmlformats.org/officeDocument/2006/relationships/hyperlink" Target="mailto:yanzhiyong@bcpca.ac.cn" TargetMode="External"/><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webSettings" Target="webSettings.xml"/><Relationship Id="rId9" Type="http://schemas.openxmlformats.org/officeDocument/2006/relationships/hyperlink" Target="mailto:liu-yang@mail.tsinghua.edu.cn;" TargetMode="External"/><Relationship Id="rId14" Type="http://schemas.openxmlformats.org/officeDocument/2006/relationships/image" Target="media/image4.svg"/><Relationship Id="rId22" Type="http://schemas.openxmlformats.org/officeDocument/2006/relationships/image" Target="media/image12.svg"/><Relationship Id="rId27" Type="http://schemas.openxmlformats.org/officeDocument/2006/relationships/image" Target="media/image17.png"/><Relationship Id="rId30" Type="http://schemas.openxmlformats.org/officeDocument/2006/relationships/image" Target="media/image20.svg"/><Relationship Id="rId35" Type="http://schemas.openxmlformats.org/officeDocument/2006/relationships/footer" Target="footer1.xml"/><Relationship Id="rId8" Type="http://schemas.openxmlformats.org/officeDocument/2006/relationships/hyperlink" Target="mailto:huanglingling@bit.edu.cn;" TargetMode="External"/><Relationship Id="rId3" Type="http://schemas.openxmlformats.org/officeDocument/2006/relationships/settings" Target="setting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329</TotalTime>
  <Pages>1</Pages>
  <Words>7630</Words>
  <Characters>43491</Characters>
  <Application>Microsoft Office Word</Application>
  <DocSecurity>0</DocSecurity>
  <Lines>362</Lines>
  <Paragraphs>102</Paragraphs>
  <ScaleCrop>false</ScaleCrop>
  <Company/>
  <LinksUpToDate>false</LinksUpToDate>
  <CharactersWithSpaces>51019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16</cp:revision>
  <dcterms:created xsi:type="dcterms:W3CDTF">2025-04-19T14:27:00Z</dcterms:created>
  <dcterms:modified xsi:type="dcterms:W3CDTF">2025-07-04T06:00:00Z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B9EBC579B415405FAA784874EA955182_13</vt:lpwstr>
  </property>
  <property fmtid="{D5CDD505-2E9C-101B-9397-08002B2CF9AE}" pid="4" name="KSOTemplateDocerSaveRecord">
    <vt:lpwstr>eyJoZGlkIjoiZDJhYTFhMTNiNWE4ZTQwOGM5NTIwNTkxMjhjZDBkYWUiLCJ1c2VySWQiOiIzMTM0MjM0ODkifQ==</vt:lpwstr>
  </property>
  <property fmtid="{D5CDD505-2E9C-101B-9397-08002B2CF9AE}" pid="5" name="ZOTERO_PREF_1">
    <vt:lpwstr>&lt;data data-version="3" zotero-version="7.0.16"&gt;&lt;session id="PMgdfklF"/&gt;&lt;style id="http://www.zotero.org/styles/nature" hasBibliography="1" bibliographyStyleHasBeenSet="1"/&gt;&lt;prefs&gt;&lt;pref name="fieldType" value="Field"/&gt;&lt;pref name="automaticJournalAbbreviati</vt:lpwstr>
  </property>
  <property fmtid="{D5CDD505-2E9C-101B-9397-08002B2CF9AE}" pid="6" name="ZOTERO_PREF_2">
    <vt:lpwstr>ons" value="true"/&gt;&lt;/prefs&gt;&lt;/data&gt;</vt:lpwstr>
  </property>
</Properties>
</file>