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3093BE" w14:textId="64C29B4A" w:rsidR="007D2EB0" w:rsidRPr="00C66DFF" w:rsidRDefault="00C66DFF">
      <w:pPr>
        <w:rPr>
          <w:b/>
          <w:bCs/>
        </w:rPr>
      </w:pPr>
      <w:r w:rsidRPr="00C66DFF">
        <w:rPr>
          <w:b/>
          <w:bCs/>
        </w:rPr>
        <w:t>Sample size estimation formula:</w:t>
      </w:r>
    </w:p>
    <w:p w14:paraId="7CEC2850" w14:textId="77777777" w:rsidR="00C66DFF" w:rsidRDefault="00C66DFF" w:rsidP="00C66DFF">
      <w:pPr>
        <w:spacing w:before="100" w:beforeAutospacing="1" w:after="100" w:afterAutospacing="1"/>
        <w:rPr>
          <w:color w:val="000000"/>
          <w:lang w:eastAsia="en-GB"/>
        </w:rPr>
      </w:pPr>
      <w:r w:rsidRPr="00660C6F">
        <w:rPr>
          <w:color w:val="000000"/>
          <w:lang w:eastAsia="en-GB"/>
        </w:rPr>
        <w:t xml:space="preserve">n = [ (Z_(1-α/2) * </w:t>
      </w:r>
      <w:proofErr w:type="gramStart"/>
      <w:r w:rsidRPr="00660C6F">
        <w:rPr>
          <w:color w:val="000000"/>
          <w:lang w:eastAsia="en-GB"/>
        </w:rPr>
        <w:t>√[</w:t>
      </w:r>
      <w:proofErr w:type="gramEnd"/>
      <w:r w:rsidRPr="00660C6F">
        <w:rPr>
          <w:color w:val="000000"/>
          <w:lang w:eastAsia="en-GB"/>
        </w:rPr>
        <w:t xml:space="preserve">2 * P * (1 - P)] + Z_(1-β) * </w:t>
      </w:r>
      <w:proofErr w:type="gramStart"/>
      <w:r w:rsidRPr="00660C6F">
        <w:rPr>
          <w:color w:val="000000"/>
          <w:lang w:eastAsia="en-GB"/>
        </w:rPr>
        <w:t>√[</w:t>
      </w:r>
      <w:proofErr w:type="gramEnd"/>
      <w:r w:rsidRPr="00660C6F">
        <w:rPr>
          <w:color w:val="000000"/>
          <w:lang w:eastAsia="en-GB"/>
        </w:rPr>
        <w:t>P1 * (1 - P1) + P2 * (1 - P2)</w:t>
      </w:r>
      <w:proofErr w:type="gramStart"/>
      <w:r w:rsidRPr="00660C6F">
        <w:rPr>
          <w:color w:val="000000"/>
          <w:lang w:eastAsia="en-GB"/>
        </w:rPr>
        <w:t>] )²</w:t>
      </w:r>
      <w:proofErr w:type="gramEnd"/>
      <w:r w:rsidRPr="00660C6F">
        <w:rPr>
          <w:color w:val="000000"/>
          <w:lang w:eastAsia="en-GB"/>
        </w:rPr>
        <w:t xml:space="preserve"> ] / (P1 - P</w:t>
      </w:r>
      <w:proofErr w:type="gramStart"/>
      <w:r w:rsidRPr="00660C6F">
        <w:rPr>
          <w:color w:val="000000"/>
          <w:lang w:eastAsia="en-GB"/>
        </w:rPr>
        <w:t>2)²</w:t>
      </w:r>
      <w:proofErr w:type="gramEnd"/>
    </w:p>
    <w:p w14:paraId="72AEDB56" w14:textId="3BB3D012" w:rsidR="006A591C" w:rsidRDefault="006A591C" w:rsidP="006A591C">
      <w:pPr>
        <w:spacing w:before="100" w:beforeAutospacing="1" w:after="100" w:afterAutospacing="1"/>
        <w:rPr>
          <w:color w:val="000000"/>
          <w:lang w:eastAsia="en-GB"/>
        </w:rPr>
      </w:pPr>
      <w:r>
        <w:rPr>
          <w:lang w:eastAsia="en-GB"/>
        </w:rPr>
        <w:t xml:space="preserve">Adjustment for repeated measures </w:t>
      </w:r>
      <w:proofErr w:type="gramStart"/>
      <w:r>
        <w:rPr>
          <w:lang w:eastAsia="en-GB"/>
        </w:rPr>
        <w:t>design :</w:t>
      </w:r>
      <w:proofErr w:type="gramEnd"/>
      <w:r>
        <w:rPr>
          <w:lang w:eastAsia="en-GB"/>
        </w:rPr>
        <w:t xml:space="preserve"> </w:t>
      </w:r>
      <w:proofErr w:type="spellStart"/>
      <w:r w:rsidRPr="00660C6F">
        <w:rPr>
          <w:lang w:eastAsia="en-GB"/>
        </w:rPr>
        <w:t>n_adjusted</w:t>
      </w:r>
      <w:proofErr w:type="spellEnd"/>
      <w:r w:rsidRPr="00660C6F">
        <w:rPr>
          <w:lang w:eastAsia="en-GB"/>
        </w:rPr>
        <w:t xml:space="preserve"> = n / [1 + (m - 1) * ρ]</w:t>
      </w:r>
    </w:p>
    <w:p w14:paraId="35404036" w14:textId="77777777" w:rsidR="00C66DFF" w:rsidRDefault="00C66DFF"/>
    <w:p w14:paraId="30DBAFE1" w14:textId="77777777" w:rsidR="007D2EB0" w:rsidRDefault="007D2EB0"/>
    <w:tbl>
      <w:tblPr>
        <w:tblStyle w:val="TableGrid1"/>
        <w:tblpPr w:leftFromText="181" w:rightFromText="181" w:vertAnchor="text" w:horzAnchor="margin" w:tblpXSpec="center" w:tblpY="-218"/>
        <w:tblW w:w="11619" w:type="dxa"/>
        <w:tblLayout w:type="fixed"/>
        <w:tblLook w:val="04A0" w:firstRow="1" w:lastRow="0" w:firstColumn="1" w:lastColumn="0" w:noHBand="0" w:noVBand="1"/>
      </w:tblPr>
      <w:tblGrid>
        <w:gridCol w:w="1696"/>
        <w:gridCol w:w="1843"/>
        <w:gridCol w:w="1559"/>
        <w:gridCol w:w="1985"/>
        <w:gridCol w:w="2268"/>
        <w:gridCol w:w="2268"/>
      </w:tblGrid>
      <w:tr w:rsidR="007D2EB0" w:rsidRPr="00BA352E" w14:paraId="5B118B49" w14:textId="77777777" w:rsidTr="00F506B1">
        <w:trPr>
          <w:trHeight w:val="1840"/>
        </w:trPr>
        <w:tc>
          <w:tcPr>
            <w:tcW w:w="1696" w:type="dxa"/>
            <w:vAlign w:val="center"/>
            <w:hideMark/>
          </w:tcPr>
          <w:p w14:paraId="5EDD1858" w14:textId="77777777" w:rsidR="007D2EB0" w:rsidRPr="00BA352E" w:rsidRDefault="007D2EB0" w:rsidP="004F7EF3">
            <w:pPr>
              <w:spacing w:line="276" w:lineRule="auto"/>
              <w:jc w:val="center"/>
              <w:rPr>
                <w:rFonts w:ascii="Merriweather" w:hAnsi="Merriweather"/>
                <w:b/>
                <w:bCs/>
                <w:color w:val="000000"/>
                <w:sz w:val="20"/>
                <w:szCs w:val="20"/>
              </w:rPr>
            </w:pPr>
            <w:r w:rsidRPr="00BA352E">
              <w:rPr>
                <w:rFonts w:ascii="Merriweather" w:hAnsi="Merriweather"/>
                <w:b/>
                <w:bCs/>
                <w:color w:val="000000"/>
                <w:sz w:val="20"/>
                <w:szCs w:val="20"/>
              </w:rPr>
              <w:lastRenderedPageBreak/>
              <w:t>Study Author/ Country</w:t>
            </w:r>
          </w:p>
        </w:tc>
        <w:tc>
          <w:tcPr>
            <w:tcW w:w="1843" w:type="dxa"/>
            <w:vAlign w:val="center"/>
            <w:hideMark/>
          </w:tcPr>
          <w:p w14:paraId="62FBCC4C" w14:textId="77777777" w:rsidR="007D2EB0" w:rsidRPr="00BA352E" w:rsidRDefault="007D2EB0" w:rsidP="004F7EF3">
            <w:pPr>
              <w:spacing w:line="276" w:lineRule="auto"/>
              <w:jc w:val="center"/>
              <w:rPr>
                <w:rFonts w:ascii="Merriweather" w:hAnsi="Merriweather"/>
                <w:b/>
                <w:bCs/>
                <w:color w:val="000000"/>
                <w:sz w:val="20"/>
                <w:szCs w:val="20"/>
              </w:rPr>
            </w:pPr>
            <w:r w:rsidRPr="00BA352E">
              <w:rPr>
                <w:rFonts w:ascii="Merriweather" w:hAnsi="Merriweather"/>
                <w:b/>
                <w:bCs/>
                <w:color w:val="000000"/>
                <w:sz w:val="20"/>
                <w:szCs w:val="20"/>
              </w:rPr>
              <w:t>Study type/</w:t>
            </w:r>
          </w:p>
          <w:p w14:paraId="70D961C3" w14:textId="77777777" w:rsidR="007D2EB0" w:rsidRPr="00BA352E" w:rsidRDefault="007D2EB0" w:rsidP="004F7EF3">
            <w:pPr>
              <w:spacing w:line="276" w:lineRule="auto"/>
              <w:jc w:val="center"/>
              <w:rPr>
                <w:rFonts w:ascii="Merriweather" w:hAnsi="Merriweather"/>
                <w:b/>
                <w:bCs/>
                <w:color w:val="000000"/>
                <w:sz w:val="20"/>
                <w:szCs w:val="20"/>
              </w:rPr>
            </w:pPr>
            <w:r w:rsidRPr="00BA352E">
              <w:rPr>
                <w:rFonts w:ascii="Merriweather" w:hAnsi="Merriweather"/>
                <w:b/>
                <w:bCs/>
                <w:color w:val="000000"/>
                <w:sz w:val="20"/>
                <w:szCs w:val="20"/>
              </w:rPr>
              <w:t>Sample size</w:t>
            </w:r>
          </w:p>
        </w:tc>
        <w:tc>
          <w:tcPr>
            <w:tcW w:w="1559" w:type="dxa"/>
            <w:vAlign w:val="center"/>
            <w:hideMark/>
          </w:tcPr>
          <w:p w14:paraId="5E887418" w14:textId="77777777" w:rsidR="007D2EB0" w:rsidRPr="00BA352E" w:rsidRDefault="007D2EB0" w:rsidP="004F7EF3">
            <w:pPr>
              <w:spacing w:line="276" w:lineRule="auto"/>
              <w:jc w:val="center"/>
              <w:rPr>
                <w:rFonts w:ascii="Merriweather" w:hAnsi="Merriweather"/>
                <w:b/>
                <w:bCs/>
                <w:color w:val="000000"/>
                <w:sz w:val="20"/>
                <w:szCs w:val="20"/>
              </w:rPr>
            </w:pPr>
            <w:r w:rsidRPr="00BA352E">
              <w:rPr>
                <w:rFonts w:ascii="Merriweather" w:hAnsi="Merriweather"/>
                <w:b/>
                <w:bCs/>
                <w:color w:val="000000"/>
                <w:sz w:val="20"/>
                <w:szCs w:val="20"/>
              </w:rPr>
              <w:t>Definition of flare</w:t>
            </w:r>
          </w:p>
        </w:tc>
        <w:tc>
          <w:tcPr>
            <w:tcW w:w="1985" w:type="dxa"/>
            <w:vAlign w:val="center"/>
            <w:hideMark/>
          </w:tcPr>
          <w:p w14:paraId="33DA991B" w14:textId="2E9BF8D4" w:rsidR="007D2EB0" w:rsidRPr="00BA352E" w:rsidRDefault="007D2EB0" w:rsidP="004F7EF3">
            <w:pPr>
              <w:spacing w:line="276" w:lineRule="auto"/>
              <w:jc w:val="center"/>
              <w:rPr>
                <w:rFonts w:ascii="Merriweather" w:hAnsi="Merriweather"/>
                <w:b/>
                <w:bCs/>
                <w:color w:val="000000"/>
                <w:sz w:val="20"/>
                <w:szCs w:val="20"/>
              </w:rPr>
            </w:pPr>
            <w:r w:rsidRPr="00BA352E">
              <w:rPr>
                <w:rFonts w:ascii="Merriweather" w:hAnsi="Merriweather"/>
                <w:b/>
                <w:bCs/>
                <w:color w:val="000000"/>
                <w:sz w:val="20"/>
                <w:szCs w:val="20"/>
              </w:rPr>
              <w:t xml:space="preserve">Most cited </w:t>
            </w:r>
            <w:r w:rsidR="00711823">
              <w:rPr>
                <w:rFonts w:ascii="Merriweather" w:hAnsi="Merriweather"/>
                <w:b/>
                <w:bCs/>
                <w:color w:val="000000"/>
                <w:sz w:val="20"/>
                <w:szCs w:val="20"/>
              </w:rPr>
              <w:t xml:space="preserve">association </w:t>
            </w:r>
            <w:r w:rsidRPr="00BA352E">
              <w:rPr>
                <w:rFonts w:ascii="Merriweather" w:hAnsi="Merriweather"/>
                <w:b/>
                <w:bCs/>
                <w:color w:val="000000"/>
                <w:sz w:val="20"/>
                <w:szCs w:val="20"/>
              </w:rPr>
              <w:t>for Flare/ Incidence of flare</w:t>
            </w:r>
          </w:p>
        </w:tc>
        <w:tc>
          <w:tcPr>
            <w:tcW w:w="2268" w:type="dxa"/>
            <w:vAlign w:val="center"/>
            <w:hideMark/>
          </w:tcPr>
          <w:p w14:paraId="64307939" w14:textId="77777777" w:rsidR="007D2EB0" w:rsidRPr="00BA352E" w:rsidRDefault="007D2EB0" w:rsidP="004F7EF3">
            <w:pPr>
              <w:spacing w:line="276" w:lineRule="auto"/>
              <w:jc w:val="center"/>
              <w:rPr>
                <w:rFonts w:ascii="Merriweather" w:hAnsi="Merriweather"/>
                <w:b/>
                <w:bCs/>
                <w:color w:val="000000"/>
                <w:sz w:val="20"/>
                <w:szCs w:val="20"/>
              </w:rPr>
            </w:pPr>
            <w:r w:rsidRPr="00BA352E">
              <w:rPr>
                <w:rFonts w:ascii="Merriweather" w:hAnsi="Merriweather"/>
                <w:b/>
                <w:bCs/>
                <w:color w:val="000000"/>
                <w:sz w:val="20"/>
                <w:szCs w:val="20"/>
              </w:rPr>
              <w:t>Types of flare</w:t>
            </w:r>
          </w:p>
        </w:tc>
        <w:tc>
          <w:tcPr>
            <w:tcW w:w="2268" w:type="dxa"/>
            <w:vAlign w:val="center"/>
            <w:hideMark/>
          </w:tcPr>
          <w:p w14:paraId="32A7666F" w14:textId="77777777" w:rsidR="007D2EB0" w:rsidRPr="00BA352E" w:rsidRDefault="007D2EB0" w:rsidP="004F7EF3">
            <w:pPr>
              <w:spacing w:line="276" w:lineRule="auto"/>
              <w:jc w:val="center"/>
              <w:rPr>
                <w:rFonts w:ascii="Merriweather" w:hAnsi="Merriweather"/>
                <w:b/>
                <w:bCs/>
                <w:color w:val="000000"/>
                <w:sz w:val="20"/>
                <w:szCs w:val="20"/>
              </w:rPr>
            </w:pPr>
            <w:r w:rsidRPr="00BA352E">
              <w:rPr>
                <w:rFonts w:ascii="Merriweather" w:hAnsi="Merriweather"/>
                <w:b/>
                <w:bCs/>
                <w:color w:val="000000"/>
                <w:sz w:val="20"/>
                <w:szCs w:val="20"/>
              </w:rPr>
              <w:t>Significant statistical associations with flare</w:t>
            </w:r>
          </w:p>
        </w:tc>
      </w:tr>
      <w:tr w:rsidR="007D2EB0" w:rsidRPr="00BA352E" w14:paraId="12E6B651" w14:textId="77777777" w:rsidTr="00F506B1">
        <w:trPr>
          <w:trHeight w:val="1060"/>
        </w:trPr>
        <w:tc>
          <w:tcPr>
            <w:tcW w:w="1696" w:type="dxa"/>
            <w:vAlign w:val="center"/>
            <w:hideMark/>
          </w:tcPr>
          <w:p w14:paraId="4B195CFD" w14:textId="77777777" w:rsidR="007D2EB0" w:rsidRPr="004F7EF3" w:rsidRDefault="007D2EB0" w:rsidP="004F7EF3">
            <w:pPr>
              <w:spacing w:line="276" w:lineRule="auto"/>
              <w:jc w:val="center"/>
              <w:rPr>
                <w:rFonts w:ascii="Merriweather" w:hAnsi="Merriweather"/>
                <w:color w:val="000000"/>
                <w:sz w:val="18"/>
                <w:szCs w:val="18"/>
              </w:rPr>
            </w:pPr>
            <w:r w:rsidRPr="004F7EF3">
              <w:rPr>
                <w:rFonts w:ascii="Merriweather" w:hAnsi="Merriweather"/>
                <w:color w:val="000000"/>
                <w:sz w:val="18"/>
                <w:szCs w:val="18"/>
              </w:rPr>
              <w:t>Roxanne Cooksey et al (6</w:t>
            </w:r>
            <w:r w:rsidRPr="004F7EF3">
              <w:rPr>
                <w:rFonts w:ascii="Merriweather" w:hAnsi="Merriweather"/>
                <w:color w:val="000000"/>
                <w:sz w:val="18"/>
                <w:szCs w:val="18"/>
              </w:rPr>
              <w:fldChar w:fldCharType="begin"/>
            </w:r>
            <w:r w:rsidRPr="004F7EF3">
              <w:rPr>
                <w:rFonts w:ascii="Merriweather" w:hAnsi="Merriweather"/>
                <w:color w:val="000000"/>
                <w:sz w:val="18"/>
                <w:szCs w:val="18"/>
              </w:rPr>
              <w:instrText xml:space="preserve"> ADDIN ZOTERO_ITEM CSL_CITATION {"citationID":"07iuuZFy","properties":{"formattedCitation":"(6)","plainCitation":"(6)","noteIndex":0},"citationItems":[{"id":160,"uris":["http://zotero.org/users/11706379/items/W8JT36MR"],"itemData":{"id":160,"type":"article-journal","abstract":"Objective. To examine the characteristics and frequency of disease flares in a cohort of people with AS.\nMethods. A prospective data set from a randomized controlled trial (RCT) of a probiotic treatment/ placebo was utilized to examine disease flares in 134 people with AS. Disease flares were defined as either minor/localized flares (pain/swelling localized to one area with fatigue and stiffness) or major/ generalized flares (generalized pain, hot burning joints, muscle spasm, fever, sweating, extreme fatigue and stiffness).\nResults. One hundred and thirty-four people were followed up for 1216 person follow-up weeks and there were 71.4 flares per 100 person-weeks. Of these, 12 were major/generalized flares and 59.4 were minor/ localized flares. People who experienced at least one major/generalized flare during the study period had worse disease during flare-free periods in terms of disease activity, impaired function, self-reported night pain and iritis compared with those who did not experience any major/generalized flares during the study. Major/generalized flares lasted for an average of 2.4 weeks (S.D. 2.7), and were preceded by and followed by a minor/localized flare in 92% (55/60) of cases.\nConclusion. Seventy per cent of people with AS felt they had a flare in any given week. Those who experienced major/generalized flares appear to have more severe and active disease even during periods when not in flare, compared with those who do not experience major/generalized flares. These results have implications for the timing of assessments prior to starting anti-TNF therapy and suggest that the presence of major flares may be helpful in identifying patients with severe disease.","container-title":"Rheumatology","DOI":"10.1093/rheumatology/kep435","ISSN":"1462-0324, 1462-0332","issue":"5","journalAbbreviation":"Rheumatology","language":"en","page":"929-932","source":"DOI.org (Crossref)","title":"Frequency and characteristics of disease flares in ankylosing spondylitis","volume":"49","author":[{"family":"Cooksey","given":"R."},{"family":"Brophy","given":"S."},{"family":"Gravenor","given":"M. B."},{"family":"Brooks","given":"C. J."},{"family":"Burrows","given":"C. L."},{"family":"Siebert","given":"S."}],"issued":{"date-parts":[["2010",5,1]]}}}],"schema":"https://github.com/citation-style-language/schema/raw/master/csl-citation.json"} </w:instrText>
            </w:r>
            <w:r w:rsidRPr="004F7EF3">
              <w:rPr>
                <w:rFonts w:ascii="Merriweather" w:hAnsi="Merriweather"/>
                <w:color w:val="000000"/>
                <w:sz w:val="18"/>
                <w:szCs w:val="18"/>
              </w:rPr>
              <w:fldChar w:fldCharType="separate"/>
            </w:r>
            <w:r w:rsidRPr="004F7EF3">
              <w:rPr>
                <w:rFonts w:ascii="Merriweather" w:hAnsi="Merriweather"/>
                <w:color w:val="000000"/>
                <w:sz w:val="18"/>
                <w:szCs w:val="18"/>
                <w:lang w:val="en-GB"/>
              </w:rPr>
              <w:t>(6)</w:t>
            </w:r>
            <w:r w:rsidRPr="004F7EF3">
              <w:rPr>
                <w:rFonts w:ascii="Merriweather" w:hAnsi="Merriweather"/>
                <w:color w:val="000000"/>
                <w:sz w:val="18"/>
                <w:szCs w:val="18"/>
              </w:rPr>
              <w:fldChar w:fldCharType="end"/>
            </w:r>
          </w:p>
        </w:tc>
        <w:tc>
          <w:tcPr>
            <w:tcW w:w="1843" w:type="dxa"/>
            <w:vAlign w:val="center"/>
            <w:hideMark/>
          </w:tcPr>
          <w:p w14:paraId="27113E36" w14:textId="77777777" w:rsidR="007D2EB0" w:rsidRPr="004F7EF3" w:rsidRDefault="007D2EB0" w:rsidP="004F7EF3">
            <w:pPr>
              <w:spacing w:line="276" w:lineRule="auto"/>
              <w:jc w:val="center"/>
              <w:rPr>
                <w:rFonts w:ascii="Merriweather" w:hAnsi="Merriweather"/>
                <w:color w:val="000000"/>
                <w:sz w:val="18"/>
                <w:szCs w:val="18"/>
              </w:rPr>
            </w:pPr>
            <w:r w:rsidRPr="004F7EF3">
              <w:rPr>
                <w:rFonts w:ascii="Merriweather" w:hAnsi="Merriweather"/>
                <w:color w:val="000000"/>
                <w:sz w:val="18"/>
                <w:szCs w:val="18"/>
              </w:rPr>
              <w:t xml:space="preserve">Prospective data from RCT/ </w:t>
            </w:r>
            <w:r w:rsidRPr="004F7EF3">
              <w:rPr>
                <w:rFonts w:ascii="Merriweather" w:hAnsi="Merriweather"/>
                <w:b/>
                <w:bCs/>
                <w:color w:val="000000"/>
                <w:sz w:val="18"/>
                <w:szCs w:val="18"/>
              </w:rPr>
              <w:t>134</w:t>
            </w:r>
            <w:r w:rsidRPr="004F7EF3">
              <w:rPr>
                <w:rFonts w:ascii="Merriweather" w:hAnsi="Merriweather"/>
                <w:color w:val="000000"/>
                <w:sz w:val="18"/>
                <w:szCs w:val="18"/>
              </w:rPr>
              <w:t xml:space="preserve"> </w:t>
            </w:r>
          </w:p>
        </w:tc>
        <w:tc>
          <w:tcPr>
            <w:tcW w:w="1559" w:type="dxa"/>
            <w:vAlign w:val="center"/>
            <w:hideMark/>
          </w:tcPr>
          <w:p w14:paraId="5B8C7176" w14:textId="77777777" w:rsidR="007D2EB0" w:rsidRPr="004F7EF3" w:rsidRDefault="007D2EB0" w:rsidP="004F7EF3">
            <w:pPr>
              <w:spacing w:line="276" w:lineRule="auto"/>
              <w:jc w:val="center"/>
              <w:rPr>
                <w:rFonts w:ascii="Merriweather" w:hAnsi="Merriweather"/>
                <w:color w:val="000000"/>
                <w:sz w:val="18"/>
                <w:szCs w:val="18"/>
              </w:rPr>
            </w:pPr>
            <w:r w:rsidRPr="004F7EF3">
              <w:rPr>
                <w:rFonts w:ascii="Merriweather" w:hAnsi="Merriweather"/>
                <w:color w:val="000000"/>
                <w:sz w:val="18"/>
                <w:szCs w:val="18"/>
              </w:rPr>
              <w:t>Patient reported severe pain and immobility with systemic features.</w:t>
            </w:r>
          </w:p>
        </w:tc>
        <w:tc>
          <w:tcPr>
            <w:tcW w:w="1985" w:type="dxa"/>
            <w:vAlign w:val="center"/>
            <w:hideMark/>
          </w:tcPr>
          <w:p w14:paraId="35E99F86" w14:textId="77777777" w:rsidR="007D2EB0" w:rsidRPr="004F7EF3" w:rsidRDefault="007D2EB0" w:rsidP="004F7EF3">
            <w:pPr>
              <w:spacing w:line="276" w:lineRule="auto"/>
              <w:jc w:val="center"/>
              <w:rPr>
                <w:rFonts w:ascii="Merriweather" w:hAnsi="Merriweather"/>
                <w:color w:val="000000"/>
                <w:sz w:val="18"/>
                <w:szCs w:val="18"/>
              </w:rPr>
            </w:pPr>
            <w:r w:rsidRPr="004F7EF3">
              <w:rPr>
                <w:rFonts w:ascii="Merriweather" w:hAnsi="Merriweather"/>
                <w:color w:val="000000"/>
                <w:sz w:val="18"/>
                <w:szCs w:val="18"/>
              </w:rPr>
              <w:t xml:space="preserve">Not cited. </w:t>
            </w:r>
          </w:p>
          <w:p w14:paraId="5E99A17C" w14:textId="77777777" w:rsidR="007D2EB0" w:rsidRPr="004F7EF3" w:rsidRDefault="007D2EB0" w:rsidP="004F7EF3">
            <w:pPr>
              <w:spacing w:line="276" w:lineRule="auto"/>
              <w:jc w:val="center"/>
              <w:rPr>
                <w:rFonts w:ascii="Merriweather" w:hAnsi="Merriweather"/>
                <w:color w:val="000000"/>
                <w:sz w:val="18"/>
                <w:szCs w:val="18"/>
              </w:rPr>
            </w:pPr>
            <w:r w:rsidRPr="004F7EF3">
              <w:rPr>
                <w:rFonts w:ascii="Merriweather" w:hAnsi="Merriweather"/>
                <w:color w:val="000000"/>
                <w:sz w:val="18"/>
                <w:szCs w:val="18"/>
              </w:rPr>
              <w:t>Incidence of 70%</w:t>
            </w:r>
          </w:p>
          <w:p w14:paraId="46D4E8AA" w14:textId="77777777" w:rsidR="007D2EB0" w:rsidRPr="004F7EF3" w:rsidRDefault="007D2EB0" w:rsidP="004F7EF3">
            <w:pPr>
              <w:spacing w:line="276" w:lineRule="auto"/>
              <w:jc w:val="center"/>
              <w:rPr>
                <w:rFonts w:ascii="Merriweather" w:hAnsi="Merriweather"/>
                <w:color w:val="000000"/>
                <w:sz w:val="18"/>
                <w:szCs w:val="18"/>
              </w:rPr>
            </w:pPr>
          </w:p>
        </w:tc>
        <w:tc>
          <w:tcPr>
            <w:tcW w:w="2268" w:type="dxa"/>
            <w:vAlign w:val="center"/>
            <w:hideMark/>
          </w:tcPr>
          <w:p w14:paraId="70EE9AB2" w14:textId="77777777" w:rsidR="007D2EB0" w:rsidRPr="004F7EF3" w:rsidRDefault="007D2EB0" w:rsidP="004F7EF3">
            <w:pPr>
              <w:spacing w:line="276" w:lineRule="auto"/>
              <w:jc w:val="center"/>
              <w:rPr>
                <w:rFonts w:ascii="Merriweather" w:hAnsi="Merriweather"/>
                <w:color w:val="000000"/>
                <w:sz w:val="18"/>
                <w:szCs w:val="18"/>
              </w:rPr>
            </w:pPr>
            <w:r w:rsidRPr="004F7EF3">
              <w:rPr>
                <w:rFonts w:ascii="Merriweather" w:hAnsi="Merriweather"/>
                <w:color w:val="000000"/>
                <w:sz w:val="18"/>
                <w:szCs w:val="18"/>
              </w:rPr>
              <w:t>Major/ Generalized flares, Minor /</w:t>
            </w:r>
            <w:proofErr w:type="spellStart"/>
            <w:r w:rsidRPr="004F7EF3">
              <w:rPr>
                <w:rFonts w:ascii="Merriweather" w:hAnsi="Merriweather"/>
                <w:color w:val="000000"/>
                <w:sz w:val="18"/>
                <w:szCs w:val="18"/>
              </w:rPr>
              <w:t>Localised</w:t>
            </w:r>
            <w:proofErr w:type="spellEnd"/>
            <w:r w:rsidRPr="004F7EF3">
              <w:rPr>
                <w:rFonts w:ascii="Merriweather" w:hAnsi="Merriweather"/>
                <w:color w:val="000000"/>
                <w:sz w:val="18"/>
                <w:szCs w:val="18"/>
              </w:rPr>
              <w:t xml:space="preserve"> flares</w:t>
            </w:r>
          </w:p>
        </w:tc>
        <w:tc>
          <w:tcPr>
            <w:tcW w:w="2268" w:type="dxa"/>
            <w:vAlign w:val="center"/>
            <w:hideMark/>
          </w:tcPr>
          <w:p w14:paraId="0CB18FCF" w14:textId="77777777" w:rsidR="007D2EB0" w:rsidRPr="004F7EF3" w:rsidRDefault="007D2EB0" w:rsidP="004F7EF3">
            <w:pPr>
              <w:spacing w:line="276" w:lineRule="auto"/>
              <w:jc w:val="center"/>
              <w:rPr>
                <w:rFonts w:ascii="Merriweather" w:hAnsi="Merriweather"/>
                <w:color w:val="000000"/>
                <w:sz w:val="18"/>
                <w:szCs w:val="18"/>
              </w:rPr>
            </w:pPr>
            <w:r w:rsidRPr="004F7EF3">
              <w:rPr>
                <w:rFonts w:ascii="Merriweather" w:hAnsi="Merriweather"/>
                <w:color w:val="000000"/>
                <w:sz w:val="18"/>
                <w:szCs w:val="18"/>
              </w:rPr>
              <w:t>Major/ generalized flare associated with higher disease activity, night pain, poor functional scores and preceded by minor flares.</w:t>
            </w:r>
          </w:p>
        </w:tc>
      </w:tr>
      <w:tr w:rsidR="007D2EB0" w:rsidRPr="00BA352E" w14:paraId="69C94BA8" w14:textId="77777777" w:rsidTr="00F506B1">
        <w:trPr>
          <w:trHeight w:val="1060"/>
        </w:trPr>
        <w:tc>
          <w:tcPr>
            <w:tcW w:w="1696" w:type="dxa"/>
            <w:vAlign w:val="center"/>
          </w:tcPr>
          <w:p w14:paraId="37ED0B28" w14:textId="77777777" w:rsidR="007D2EB0" w:rsidRPr="004F7EF3" w:rsidRDefault="007D2EB0" w:rsidP="004F7EF3">
            <w:pPr>
              <w:spacing w:line="276" w:lineRule="auto"/>
              <w:jc w:val="center"/>
              <w:rPr>
                <w:rFonts w:ascii="Merriweather" w:hAnsi="Merriweather"/>
                <w:color w:val="000000"/>
                <w:sz w:val="18"/>
                <w:szCs w:val="18"/>
              </w:rPr>
            </w:pPr>
            <w:proofErr w:type="spellStart"/>
            <w:r w:rsidRPr="004F7EF3">
              <w:rPr>
                <w:rFonts w:ascii="Merriweather" w:hAnsi="Merriweather"/>
                <w:color w:val="000000"/>
                <w:sz w:val="18"/>
                <w:szCs w:val="18"/>
              </w:rPr>
              <w:t>M.Dougados</w:t>
            </w:r>
            <w:proofErr w:type="spellEnd"/>
            <w:r w:rsidRPr="004F7EF3">
              <w:rPr>
                <w:rFonts w:ascii="Merriweather" w:hAnsi="Merriweather"/>
                <w:color w:val="000000"/>
                <w:sz w:val="18"/>
                <w:szCs w:val="18"/>
              </w:rPr>
              <w:t xml:space="preserve"> et al </w:t>
            </w:r>
            <w:r w:rsidRPr="004F7EF3">
              <w:rPr>
                <w:rFonts w:ascii="Merriweather" w:hAnsi="Merriweather"/>
                <w:color w:val="000000"/>
                <w:sz w:val="18"/>
                <w:szCs w:val="18"/>
              </w:rPr>
              <w:fldChar w:fldCharType="begin"/>
            </w:r>
            <w:r w:rsidRPr="004F7EF3">
              <w:rPr>
                <w:rFonts w:ascii="Merriweather" w:hAnsi="Merriweather"/>
                <w:color w:val="000000"/>
                <w:sz w:val="18"/>
                <w:szCs w:val="18"/>
              </w:rPr>
              <w:instrText xml:space="preserve"> ADDIN ZOTERO_ITEM CSL_CITATION {"citationID":"cvZcrh8O","properties":{"formattedCitation":"(4)","plainCitation":"(4)","noteIndex":0},"citationItems":[{"id":242,"uris":["http://zotero.org/users/11706379/items/V7SYJPVJ"],"itemData":{"id":242,"type":"article-journal","container-title":"Clin Exp Rheumatol","page":"209–213","source":"Google Scholar","title":"Flare in axial spondyloarthritis: investigation of meaningful changes in symptomatic outcome measures","title-short":"Flare in axial spondyloarthritis","volume":"35","author":[{"family":"Dougados","given":"Maxime"},{"family":"Wood","given":"Emily"},{"family":"Gossec","given":"Laure"},{"family":"Der Heijde","given":"Désirée","non-dropping-particle":"van"},{"family":"Logeart","given":"Isabelle"}],"issued":{"date-parts":[["2017"]]}}}],"schema":"https://github.com/citation-style-language/schema/raw/master/csl-citation.json"} </w:instrText>
            </w:r>
            <w:r w:rsidRPr="004F7EF3">
              <w:rPr>
                <w:rFonts w:ascii="Merriweather" w:hAnsi="Merriweather"/>
                <w:color w:val="000000"/>
                <w:sz w:val="18"/>
                <w:szCs w:val="18"/>
              </w:rPr>
              <w:fldChar w:fldCharType="separate"/>
            </w:r>
            <w:r w:rsidRPr="004F7EF3">
              <w:rPr>
                <w:rFonts w:ascii="Merriweather" w:hAnsi="Merriweather"/>
                <w:color w:val="000000"/>
                <w:sz w:val="18"/>
                <w:szCs w:val="18"/>
                <w:lang w:val="en-GB"/>
              </w:rPr>
              <w:t>(4)</w:t>
            </w:r>
            <w:r w:rsidRPr="004F7EF3">
              <w:rPr>
                <w:rFonts w:ascii="Merriweather" w:hAnsi="Merriweather"/>
                <w:color w:val="000000"/>
                <w:sz w:val="18"/>
                <w:szCs w:val="18"/>
              </w:rPr>
              <w:fldChar w:fldCharType="end"/>
            </w:r>
          </w:p>
        </w:tc>
        <w:tc>
          <w:tcPr>
            <w:tcW w:w="1843" w:type="dxa"/>
            <w:vAlign w:val="center"/>
          </w:tcPr>
          <w:p w14:paraId="1BD1CD2F" w14:textId="77777777" w:rsidR="007D2EB0" w:rsidRPr="004F7EF3" w:rsidRDefault="007D2EB0" w:rsidP="004F7EF3">
            <w:pPr>
              <w:spacing w:line="276" w:lineRule="auto"/>
              <w:jc w:val="center"/>
              <w:rPr>
                <w:rFonts w:ascii="Merriweather" w:hAnsi="Merriweather"/>
                <w:color w:val="000000"/>
                <w:sz w:val="18"/>
                <w:szCs w:val="18"/>
              </w:rPr>
            </w:pPr>
            <w:r w:rsidRPr="004F7EF3">
              <w:rPr>
                <w:rFonts w:ascii="Merriweather" w:hAnsi="Merriweather"/>
                <w:color w:val="000000"/>
                <w:sz w:val="18"/>
                <w:szCs w:val="18"/>
              </w:rPr>
              <w:t xml:space="preserve">Prospective data from SPARSE trial/ </w:t>
            </w:r>
            <w:r w:rsidRPr="004F7EF3">
              <w:rPr>
                <w:rFonts w:ascii="Merriweather" w:hAnsi="Merriweather"/>
                <w:b/>
                <w:bCs/>
                <w:color w:val="000000"/>
                <w:sz w:val="18"/>
                <w:szCs w:val="18"/>
              </w:rPr>
              <w:t>32</w:t>
            </w:r>
          </w:p>
        </w:tc>
        <w:tc>
          <w:tcPr>
            <w:tcW w:w="1559" w:type="dxa"/>
            <w:vAlign w:val="center"/>
          </w:tcPr>
          <w:p w14:paraId="5AB93AC5" w14:textId="77777777" w:rsidR="007D2EB0" w:rsidRPr="004F7EF3" w:rsidRDefault="007D2EB0" w:rsidP="004F7EF3">
            <w:pPr>
              <w:spacing w:line="276" w:lineRule="auto"/>
              <w:jc w:val="center"/>
              <w:rPr>
                <w:rFonts w:ascii="Merriweather" w:hAnsi="Merriweather"/>
                <w:color w:val="000000"/>
                <w:sz w:val="18"/>
                <w:szCs w:val="18"/>
              </w:rPr>
            </w:pPr>
            <w:r w:rsidRPr="004F7EF3">
              <w:rPr>
                <w:rFonts w:ascii="Merriweather" w:hAnsi="Merriweather"/>
                <w:color w:val="000000"/>
                <w:sz w:val="18"/>
                <w:szCs w:val="18"/>
              </w:rPr>
              <w:t>Patient-recorded details of restarting NSAID</w:t>
            </w:r>
          </w:p>
        </w:tc>
        <w:tc>
          <w:tcPr>
            <w:tcW w:w="1985" w:type="dxa"/>
            <w:vAlign w:val="center"/>
          </w:tcPr>
          <w:p w14:paraId="0F108856" w14:textId="77777777" w:rsidR="007D2EB0" w:rsidRPr="004F7EF3" w:rsidRDefault="007D2EB0" w:rsidP="004F7EF3">
            <w:pPr>
              <w:spacing w:line="276" w:lineRule="auto"/>
              <w:jc w:val="center"/>
              <w:rPr>
                <w:rFonts w:ascii="Merriweather" w:hAnsi="Merriweather"/>
                <w:color w:val="000000"/>
                <w:sz w:val="18"/>
                <w:szCs w:val="18"/>
              </w:rPr>
            </w:pPr>
            <w:r w:rsidRPr="004F7EF3">
              <w:rPr>
                <w:rFonts w:ascii="Merriweather" w:hAnsi="Merriweather"/>
                <w:color w:val="000000"/>
                <w:sz w:val="18"/>
                <w:szCs w:val="18"/>
              </w:rPr>
              <w:t xml:space="preserve">Not cited. </w:t>
            </w:r>
          </w:p>
          <w:p w14:paraId="084B0CE2" w14:textId="77777777" w:rsidR="007D2EB0" w:rsidRPr="004F7EF3" w:rsidRDefault="007D2EB0" w:rsidP="004F7EF3">
            <w:pPr>
              <w:spacing w:line="276" w:lineRule="auto"/>
              <w:jc w:val="center"/>
              <w:rPr>
                <w:rFonts w:ascii="Merriweather" w:hAnsi="Merriweather"/>
                <w:color w:val="000000"/>
                <w:sz w:val="18"/>
                <w:szCs w:val="18"/>
              </w:rPr>
            </w:pPr>
            <w:r w:rsidRPr="004F7EF3">
              <w:rPr>
                <w:rFonts w:ascii="Merriweather" w:hAnsi="Merriweather"/>
                <w:color w:val="000000"/>
                <w:sz w:val="18"/>
                <w:szCs w:val="18"/>
              </w:rPr>
              <w:t>Incidence of 35%</w:t>
            </w:r>
          </w:p>
        </w:tc>
        <w:tc>
          <w:tcPr>
            <w:tcW w:w="2268" w:type="dxa"/>
            <w:vAlign w:val="center"/>
          </w:tcPr>
          <w:p w14:paraId="4239F213" w14:textId="77777777" w:rsidR="007D2EB0" w:rsidRPr="004F7EF3" w:rsidRDefault="007D2EB0" w:rsidP="004F7EF3">
            <w:pPr>
              <w:spacing w:line="276" w:lineRule="auto"/>
              <w:jc w:val="center"/>
              <w:rPr>
                <w:rFonts w:ascii="Merriweather" w:hAnsi="Merriweather"/>
                <w:color w:val="000000"/>
                <w:sz w:val="18"/>
                <w:szCs w:val="18"/>
              </w:rPr>
            </w:pPr>
            <w:r w:rsidRPr="004F7EF3">
              <w:rPr>
                <w:rFonts w:ascii="Merriweather" w:hAnsi="Merriweather"/>
                <w:color w:val="000000"/>
                <w:sz w:val="18"/>
                <w:szCs w:val="18"/>
              </w:rPr>
              <w:t>No types identified.</w:t>
            </w:r>
          </w:p>
        </w:tc>
        <w:tc>
          <w:tcPr>
            <w:tcW w:w="2268" w:type="dxa"/>
            <w:vAlign w:val="center"/>
          </w:tcPr>
          <w:p w14:paraId="440890AE" w14:textId="77777777" w:rsidR="007D2EB0" w:rsidRPr="004F7EF3" w:rsidRDefault="007D2EB0" w:rsidP="004F7EF3">
            <w:pPr>
              <w:pStyle w:val="NormalWeb"/>
              <w:spacing w:line="276" w:lineRule="auto"/>
              <w:rPr>
                <w:rFonts w:ascii="Merriweather" w:hAnsi="Merriweather"/>
                <w:sz w:val="18"/>
                <w:szCs w:val="18"/>
              </w:rPr>
            </w:pPr>
            <w:r w:rsidRPr="004F7EF3">
              <w:rPr>
                <w:rFonts w:ascii="Merriweather" w:hAnsi="Merriweather"/>
                <w:sz w:val="18"/>
                <w:szCs w:val="18"/>
              </w:rPr>
              <w:t>Absolute change of BASDAI ≥2 or a relative change ≥30% in most BASDAI components consistent with meaningful symptomatic deterioration</w:t>
            </w:r>
          </w:p>
          <w:p w14:paraId="17A32B85" w14:textId="77777777" w:rsidR="007D2EB0" w:rsidRPr="004F7EF3" w:rsidRDefault="007D2EB0" w:rsidP="004F7EF3">
            <w:pPr>
              <w:spacing w:line="276" w:lineRule="auto"/>
              <w:jc w:val="center"/>
              <w:rPr>
                <w:rFonts w:ascii="Merriweather" w:hAnsi="Merriweather"/>
                <w:color w:val="000000"/>
                <w:sz w:val="18"/>
                <w:szCs w:val="18"/>
              </w:rPr>
            </w:pPr>
          </w:p>
        </w:tc>
      </w:tr>
      <w:tr w:rsidR="00F506B1" w:rsidRPr="00BA352E" w14:paraId="744DCFE6" w14:textId="77777777" w:rsidTr="00F506B1">
        <w:trPr>
          <w:trHeight w:val="1060"/>
        </w:trPr>
        <w:tc>
          <w:tcPr>
            <w:tcW w:w="1696" w:type="dxa"/>
          </w:tcPr>
          <w:p w14:paraId="3D3BEF42" w14:textId="41CCF8B3" w:rsidR="00F506B1" w:rsidRPr="00F506B1" w:rsidRDefault="00F506B1" w:rsidP="00F506B1">
            <w:pPr>
              <w:spacing w:line="276" w:lineRule="auto"/>
              <w:jc w:val="center"/>
              <w:rPr>
                <w:rFonts w:ascii="Merriweather" w:hAnsi="Merriweather"/>
                <w:color w:val="000000"/>
                <w:sz w:val="18"/>
                <w:szCs w:val="18"/>
              </w:rPr>
            </w:pPr>
            <w:r w:rsidRPr="00F506B1">
              <w:rPr>
                <w:rFonts w:ascii="Merriweather" w:hAnsi="Merriweather"/>
                <w:sz w:val="18"/>
                <w:szCs w:val="18"/>
              </w:rPr>
              <w:t>Wetterslev et al</w:t>
            </w:r>
            <w:r w:rsidR="009408A2">
              <w:rPr>
                <w:rFonts w:ascii="Merriweather" w:hAnsi="Merriweather"/>
                <w:sz w:val="18"/>
                <w:szCs w:val="18"/>
              </w:rPr>
              <w:t xml:space="preserve"> (21)</w:t>
            </w:r>
          </w:p>
        </w:tc>
        <w:tc>
          <w:tcPr>
            <w:tcW w:w="1843" w:type="dxa"/>
          </w:tcPr>
          <w:p w14:paraId="3F567F95" w14:textId="6D0EBB58" w:rsidR="00F506B1" w:rsidRPr="004F7EF3" w:rsidRDefault="009408A2" w:rsidP="00F506B1">
            <w:pPr>
              <w:spacing w:line="276" w:lineRule="auto"/>
              <w:jc w:val="center"/>
              <w:rPr>
                <w:rFonts w:ascii="Merriweather" w:hAnsi="Merriweather"/>
                <w:color w:val="000000"/>
                <w:sz w:val="18"/>
                <w:szCs w:val="18"/>
              </w:rPr>
            </w:pPr>
            <w:r w:rsidRPr="004F7EF3">
              <w:rPr>
                <w:rFonts w:ascii="Merriweather" w:hAnsi="Merriweather"/>
                <w:color w:val="000000"/>
                <w:sz w:val="18"/>
                <w:szCs w:val="18"/>
              </w:rPr>
              <w:t>Prospective data</w:t>
            </w:r>
          </w:p>
        </w:tc>
        <w:tc>
          <w:tcPr>
            <w:tcW w:w="1559" w:type="dxa"/>
          </w:tcPr>
          <w:p w14:paraId="74695157" w14:textId="13FB6E32" w:rsidR="00F506B1" w:rsidRPr="00F506B1" w:rsidRDefault="00F506B1" w:rsidP="00F506B1">
            <w:pPr>
              <w:spacing w:line="276" w:lineRule="auto"/>
              <w:jc w:val="center"/>
              <w:rPr>
                <w:rFonts w:ascii="Merriweather" w:hAnsi="Merriweather"/>
                <w:color w:val="000000"/>
                <w:sz w:val="18"/>
                <w:szCs w:val="18"/>
              </w:rPr>
            </w:pPr>
            <w:r w:rsidRPr="00F506B1">
              <w:rPr>
                <w:rFonts w:ascii="Merriweather" w:hAnsi="Merriweather" w:cs="Segoe UI"/>
                <w:color w:val="212121"/>
                <w:sz w:val="18"/>
                <w:szCs w:val="18"/>
                <w:shd w:val="clear" w:color="auto" w:fill="FFFFFF"/>
              </w:rPr>
              <w:t>BASDAI ≥ 4 and change ≥ 2 since inclusion</w:t>
            </w:r>
            <w:r>
              <w:rPr>
                <w:rFonts w:ascii="Merriweather" w:hAnsi="Merriweather" w:cs="Segoe UI"/>
                <w:color w:val="212121"/>
                <w:sz w:val="18"/>
                <w:szCs w:val="18"/>
                <w:shd w:val="clear" w:color="auto" w:fill="FFFFFF"/>
              </w:rPr>
              <w:t xml:space="preserve"> with clinical manifestations in patients who </w:t>
            </w:r>
            <w:proofErr w:type="spellStart"/>
            <w:r>
              <w:rPr>
                <w:rFonts w:ascii="Merriweather" w:hAnsi="Merriweather" w:cs="Segoe UI"/>
                <w:color w:val="212121"/>
                <w:sz w:val="18"/>
                <w:szCs w:val="18"/>
                <w:shd w:val="clear" w:color="auto" w:fill="FFFFFF"/>
              </w:rPr>
              <w:t>who</w:t>
            </w:r>
            <w:proofErr w:type="spellEnd"/>
            <w:r>
              <w:rPr>
                <w:rFonts w:ascii="Merriweather" w:hAnsi="Merriweather" w:cs="Segoe UI"/>
                <w:color w:val="212121"/>
                <w:sz w:val="18"/>
                <w:szCs w:val="18"/>
                <w:shd w:val="clear" w:color="auto" w:fill="FFFFFF"/>
              </w:rPr>
              <w:t xml:space="preserve"> underwent </w:t>
            </w:r>
            <w:proofErr w:type="spellStart"/>
            <w:r>
              <w:rPr>
                <w:rFonts w:ascii="Merriweather" w:hAnsi="Merriweather" w:cs="Segoe UI"/>
                <w:color w:val="212121"/>
                <w:sz w:val="18"/>
                <w:szCs w:val="18"/>
                <w:shd w:val="clear" w:color="auto" w:fill="FFFFFF"/>
              </w:rPr>
              <w:t>TNFi</w:t>
            </w:r>
            <w:proofErr w:type="spellEnd"/>
            <w:r>
              <w:rPr>
                <w:rFonts w:ascii="Merriweather" w:hAnsi="Merriweather" w:cs="Segoe UI"/>
                <w:color w:val="212121"/>
                <w:sz w:val="18"/>
                <w:szCs w:val="18"/>
                <w:shd w:val="clear" w:color="auto" w:fill="FFFFFF"/>
              </w:rPr>
              <w:t xml:space="preserve"> tapering.</w:t>
            </w:r>
          </w:p>
        </w:tc>
        <w:tc>
          <w:tcPr>
            <w:tcW w:w="1985" w:type="dxa"/>
          </w:tcPr>
          <w:p w14:paraId="694061AC" w14:textId="77777777" w:rsidR="00F506B1" w:rsidRPr="004F7EF3" w:rsidRDefault="00F506B1" w:rsidP="00F506B1">
            <w:pPr>
              <w:spacing w:line="276" w:lineRule="auto"/>
              <w:jc w:val="center"/>
              <w:rPr>
                <w:rFonts w:ascii="Merriweather" w:hAnsi="Merriweather"/>
                <w:color w:val="000000"/>
                <w:sz w:val="18"/>
                <w:szCs w:val="18"/>
              </w:rPr>
            </w:pPr>
            <w:r w:rsidRPr="004F7EF3">
              <w:rPr>
                <w:rFonts w:ascii="Merriweather" w:hAnsi="Merriweather"/>
                <w:color w:val="000000"/>
                <w:sz w:val="18"/>
                <w:szCs w:val="18"/>
              </w:rPr>
              <w:t xml:space="preserve">Not cited. </w:t>
            </w:r>
          </w:p>
          <w:p w14:paraId="07626B1F" w14:textId="53B3298F" w:rsidR="00F506B1" w:rsidRPr="004F7EF3" w:rsidRDefault="00F506B1" w:rsidP="00F506B1">
            <w:pPr>
              <w:spacing w:line="276" w:lineRule="auto"/>
              <w:jc w:val="center"/>
              <w:rPr>
                <w:rFonts w:ascii="Merriweather" w:hAnsi="Merriweather"/>
                <w:color w:val="000000"/>
                <w:sz w:val="18"/>
                <w:szCs w:val="18"/>
              </w:rPr>
            </w:pPr>
            <w:r w:rsidRPr="004F7EF3">
              <w:rPr>
                <w:rFonts w:ascii="Merriweather" w:hAnsi="Merriweather"/>
                <w:color w:val="000000"/>
                <w:sz w:val="18"/>
                <w:szCs w:val="18"/>
              </w:rPr>
              <w:t xml:space="preserve">Incidence of </w:t>
            </w:r>
            <w:r>
              <w:rPr>
                <w:rFonts w:ascii="Merriweather" w:hAnsi="Merriweather"/>
                <w:color w:val="000000"/>
                <w:sz w:val="18"/>
                <w:szCs w:val="18"/>
              </w:rPr>
              <w:t>99</w:t>
            </w:r>
            <w:r w:rsidRPr="004F7EF3">
              <w:rPr>
                <w:rFonts w:ascii="Merriweather" w:hAnsi="Merriweather"/>
                <w:color w:val="000000"/>
                <w:sz w:val="18"/>
                <w:szCs w:val="18"/>
              </w:rPr>
              <w:t>%</w:t>
            </w:r>
          </w:p>
        </w:tc>
        <w:tc>
          <w:tcPr>
            <w:tcW w:w="2268" w:type="dxa"/>
          </w:tcPr>
          <w:p w14:paraId="65B4491E" w14:textId="182C16BF" w:rsidR="00F506B1" w:rsidRPr="004F7EF3" w:rsidRDefault="009408A2" w:rsidP="00F506B1">
            <w:pPr>
              <w:spacing w:line="276" w:lineRule="auto"/>
              <w:jc w:val="center"/>
              <w:rPr>
                <w:rFonts w:ascii="Merriweather" w:hAnsi="Merriweather"/>
                <w:color w:val="000000"/>
                <w:sz w:val="18"/>
                <w:szCs w:val="18"/>
              </w:rPr>
            </w:pPr>
            <w:r w:rsidRPr="004F7EF3">
              <w:rPr>
                <w:rFonts w:ascii="Merriweather" w:hAnsi="Merriweather"/>
                <w:color w:val="000000"/>
                <w:sz w:val="18"/>
                <w:szCs w:val="18"/>
              </w:rPr>
              <w:t>No types identified</w:t>
            </w:r>
          </w:p>
        </w:tc>
        <w:tc>
          <w:tcPr>
            <w:tcW w:w="2268" w:type="dxa"/>
          </w:tcPr>
          <w:p w14:paraId="50660154" w14:textId="01DA30B4" w:rsidR="00F506B1" w:rsidRPr="00F506B1" w:rsidRDefault="00F506B1" w:rsidP="00F506B1">
            <w:pPr>
              <w:pStyle w:val="NormalWeb"/>
              <w:spacing w:line="276" w:lineRule="auto"/>
              <w:rPr>
                <w:rFonts w:ascii="Merriweather" w:hAnsi="Merriweather"/>
                <w:sz w:val="18"/>
                <w:szCs w:val="18"/>
              </w:rPr>
            </w:pPr>
            <w:r w:rsidRPr="00F506B1">
              <w:rPr>
                <w:rFonts w:ascii="Merriweather" w:hAnsi="Merriweather" w:cs="Segoe UI"/>
                <w:color w:val="212121"/>
                <w:sz w:val="18"/>
                <w:szCs w:val="18"/>
                <w:shd w:val="clear" w:color="auto" w:fill="FFFFFF"/>
              </w:rPr>
              <w:t>Higher baseline physician global score was an independent predictor of flare</w:t>
            </w:r>
            <w:r>
              <w:rPr>
                <w:rFonts w:ascii="Merriweather" w:hAnsi="Merriweather" w:cs="Segoe UI"/>
                <w:color w:val="212121"/>
                <w:sz w:val="18"/>
                <w:szCs w:val="18"/>
                <w:shd w:val="clear" w:color="auto" w:fill="FFFFFF"/>
              </w:rPr>
              <w:t xml:space="preserve"> but imaging did not predict flare.</w:t>
            </w:r>
          </w:p>
        </w:tc>
      </w:tr>
      <w:tr w:rsidR="00711823" w:rsidRPr="00BA352E" w14:paraId="73EAD740" w14:textId="77777777" w:rsidTr="00F506B1">
        <w:trPr>
          <w:trHeight w:val="1060"/>
        </w:trPr>
        <w:tc>
          <w:tcPr>
            <w:tcW w:w="1696" w:type="dxa"/>
            <w:vAlign w:val="center"/>
          </w:tcPr>
          <w:p w14:paraId="7940704F" w14:textId="1296C6C9" w:rsidR="00711823" w:rsidRPr="004F7EF3" w:rsidRDefault="00711823" w:rsidP="004F7EF3">
            <w:pPr>
              <w:spacing w:line="276" w:lineRule="auto"/>
              <w:jc w:val="center"/>
              <w:rPr>
                <w:rFonts w:ascii="Merriweather" w:hAnsi="Merriweather"/>
                <w:color w:val="000000"/>
                <w:sz w:val="18"/>
                <w:szCs w:val="18"/>
              </w:rPr>
            </w:pPr>
            <w:r w:rsidRPr="004F7EF3">
              <w:rPr>
                <w:rFonts w:ascii="Merriweather" w:hAnsi="Merriweather"/>
                <w:sz w:val="18"/>
                <w:szCs w:val="18"/>
              </w:rPr>
              <w:t>Park et al</w:t>
            </w:r>
            <w:r w:rsidR="009408A2">
              <w:rPr>
                <w:rFonts w:ascii="Merriweather" w:hAnsi="Merriweather"/>
                <w:sz w:val="18"/>
                <w:szCs w:val="18"/>
              </w:rPr>
              <w:t xml:space="preserve"> (20)</w:t>
            </w:r>
          </w:p>
        </w:tc>
        <w:tc>
          <w:tcPr>
            <w:tcW w:w="1843" w:type="dxa"/>
            <w:vAlign w:val="center"/>
          </w:tcPr>
          <w:p w14:paraId="382180FC" w14:textId="05A07AD5" w:rsidR="00711823" w:rsidRPr="004F7EF3" w:rsidRDefault="00711823" w:rsidP="004F7EF3">
            <w:pPr>
              <w:spacing w:line="276" w:lineRule="auto"/>
              <w:rPr>
                <w:rFonts w:ascii="Merriweather" w:hAnsi="Merriweather"/>
                <w:color w:val="000000"/>
                <w:sz w:val="18"/>
                <w:szCs w:val="18"/>
              </w:rPr>
            </w:pPr>
            <w:r w:rsidRPr="004F7EF3">
              <w:rPr>
                <w:rFonts w:ascii="Merriweather" w:hAnsi="Merriweather" w:cs="Segoe UI"/>
                <w:color w:val="212121"/>
                <w:sz w:val="18"/>
                <w:szCs w:val="18"/>
                <w:shd w:val="clear" w:color="auto" w:fill="FFFFFF"/>
              </w:rPr>
              <w:t xml:space="preserve">Prospective data from Korean College of Rheumatology Biologics and Targeted Therapy Registry/ </w:t>
            </w:r>
            <w:r w:rsidRPr="004F7EF3">
              <w:rPr>
                <w:rFonts w:ascii="Merriweather" w:hAnsi="Merriweather" w:cs="Segoe UI"/>
                <w:b/>
                <w:bCs/>
                <w:color w:val="212121"/>
                <w:sz w:val="18"/>
                <w:szCs w:val="18"/>
                <w:shd w:val="clear" w:color="auto" w:fill="FFFFFF"/>
              </w:rPr>
              <w:t>526</w:t>
            </w:r>
          </w:p>
        </w:tc>
        <w:tc>
          <w:tcPr>
            <w:tcW w:w="1559" w:type="dxa"/>
            <w:vAlign w:val="center"/>
          </w:tcPr>
          <w:p w14:paraId="785E07CE" w14:textId="6516967C" w:rsidR="00711823" w:rsidRPr="004F7EF3" w:rsidRDefault="00711823" w:rsidP="004F7EF3">
            <w:pPr>
              <w:spacing w:line="276" w:lineRule="auto"/>
              <w:jc w:val="center"/>
              <w:rPr>
                <w:rFonts w:ascii="Merriweather" w:hAnsi="Merriweather"/>
                <w:color w:val="000000"/>
                <w:sz w:val="18"/>
                <w:szCs w:val="18"/>
              </w:rPr>
            </w:pPr>
            <w:r w:rsidRPr="004F7EF3">
              <w:rPr>
                <w:rFonts w:ascii="Merriweather" w:hAnsi="Merriweather" w:cs="Segoe UI"/>
                <w:color w:val="212121"/>
                <w:sz w:val="18"/>
                <w:szCs w:val="18"/>
                <w:shd w:val="clear" w:color="auto" w:fill="FFFFFF"/>
              </w:rPr>
              <w:t xml:space="preserve">Patients who received the standard-dose </w:t>
            </w:r>
            <w:proofErr w:type="spellStart"/>
            <w:r w:rsidRPr="004F7EF3">
              <w:rPr>
                <w:rFonts w:ascii="Merriweather" w:hAnsi="Merriweather" w:cs="Segoe UI"/>
                <w:color w:val="212121"/>
                <w:sz w:val="18"/>
                <w:szCs w:val="18"/>
                <w:shd w:val="clear" w:color="auto" w:fill="FFFFFF"/>
              </w:rPr>
              <w:t>TNFi</w:t>
            </w:r>
            <w:proofErr w:type="spellEnd"/>
            <w:r w:rsidRPr="004F7EF3">
              <w:rPr>
                <w:rFonts w:ascii="Merriweather" w:hAnsi="Merriweather" w:cs="Segoe UI"/>
                <w:color w:val="212121"/>
                <w:sz w:val="18"/>
                <w:szCs w:val="18"/>
                <w:shd w:val="clear" w:color="auto" w:fill="FFFFFF"/>
              </w:rPr>
              <w:t xml:space="preserve"> for at least 1 year and tapered with ASDAS CRP &gt;2.1 after1 year of tapering</w:t>
            </w:r>
          </w:p>
        </w:tc>
        <w:tc>
          <w:tcPr>
            <w:tcW w:w="1985" w:type="dxa"/>
            <w:vAlign w:val="center"/>
          </w:tcPr>
          <w:p w14:paraId="4A5E55E2" w14:textId="36B0680D" w:rsidR="00711823" w:rsidRPr="004F7EF3" w:rsidRDefault="00711823" w:rsidP="004F7EF3">
            <w:pPr>
              <w:spacing w:line="276" w:lineRule="auto"/>
              <w:jc w:val="center"/>
              <w:rPr>
                <w:rFonts w:ascii="Merriweather" w:hAnsi="Merriweather"/>
                <w:color w:val="000000"/>
                <w:sz w:val="18"/>
                <w:szCs w:val="18"/>
              </w:rPr>
            </w:pPr>
            <w:r w:rsidRPr="004F7EF3">
              <w:rPr>
                <w:rFonts w:ascii="Merriweather" w:hAnsi="Merriweather"/>
                <w:sz w:val="18"/>
                <w:szCs w:val="18"/>
              </w:rPr>
              <w:t>Developed a prediction model using ASDAS-CRP, BASFI, and clinical parameters post-</w:t>
            </w:r>
            <w:proofErr w:type="spellStart"/>
            <w:r w:rsidRPr="004F7EF3">
              <w:rPr>
                <w:rFonts w:ascii="Merriweather" w:hAnsi="Merriweather"/>
                <w:sz w:val="18"/>
                <w:szCs w:val="18"/>
              </w:rPr>
              <w:t>TNFi</w:t>
            </w:r>
            <w:proofErr w:type="spellEnd"/>
            <w:r w:rsidRPr="004F7EF3">
              <w:rPr>
                <w:rFonts w:ascii="Merriweather" w:hAnsi="Merriweather"/>
                <w:sz w:val="18"/>
                <w:szCs w:val="18"/>
              </w:rPr>
              <w:t xml:space="preserve"> tapering/ Incidence of 24.1%</w:t>
            </w:r>
          </w:p>
        </w:tc>
        <w:tc>
          <w:tcPr>
            <w:tcW w:w="2268" w:type="dxa"/>
            <w:vAlign w:val="center"/>
          </w:tcPr>
          <w:p w14:paraId="20119618" w14:textId="3B900C80" w:rsidR="00711823" w:rsidRPr="004F7EF3" w:rsidRDefault="00711823" w:rsidP="004F7EF3">
            <w:pPr>
              <w:spacing w:line="276" w:lineRule="auto"/>
              <w:jc w:val="center"/>
              <w:rPr>
                <w:rFonts w:ascii="Merriweather" w:hAnsi="Merriweather"/>
                <w:color w:val="000000"/>
                <w:sz w:val="18"/>
                <w:szCs w:val="18"/>
              </w:rPr>
            </w:pPr>
            <w:r w:rsidRPr="004F7EF3">
              <w:rPr>
                <w:rFonts w:ascii="Merriweather" w:hAnsi="Merriweather"/>
                <w:color w:val="000000"/>
                <w:sz w:val="18"/>
                <w:szCs w:val="18"/>
              </w:rPr>
              <w:t>No types identified.</w:t>
            </w:r>
          </w:p>
        </w:tc>
        <w:tc>
          <w:tcPr>
            <w:tcW w:w="2268" w:type="dxa"/>
            <w:vAlign w:val="center"/>
          </w:tcPr>
          <w:p w14:paraId="5DB7EC23" w14:textId="6DD887AD" w:rsidR="00711823" w:rsidRPr="004F7EF3" w:rsidRDefault="00711823" w:rsidP="004F7EF3">
            <w:pPr>
              <w:pStyle w:val="NormalWeb"/>
              <w:spacing w:line="276" w:lineRule="auto"/>
              <w:rPr>
                <w:rFonts w:ascii="Merriweather" w:hAnsi="Merriweather"/>
                <w:sz w:val="18"/>
                <w:szCs w:val="18"/>
              </w:rPr>
            </w:pPr>
            <w:r w:rsidRPr="004F7EF3">
              <w:rPr>
                <w:rFonts w:ascii="Merriweather" w:hAnsi="Merriweather"/>
                <w:sz w:val="18"/>
                <w:szCs w:val="18"/>
              </w:rPr>
              <w:t>A model with 8 clinical variables predicted flare risk post-</w:t>
            </w:r>
            <w:proofErr w:type="spellStart"/>
            <w:r w:rsidRPr="004F7EF3">
              <w:rPr>
                <w:rFonts w:ascii="Merriweather" w:hAnsi="Merriweather"/>
                <w:sz w:val="18"/>
                <w:szCs w:val="18"/>
              </w:rPr>
              <w:t>TNFi</w:t>
            </w:r>
            <w:proofErr w:type="spellEnd"/>
            <w:r w:rsidRPr="004F7EF3">
              <w:rPr>
                <w:rFonts w:ascii="Merriweather" w:hAnsi="Merriweather"/>
                <w:sz w:val="18"/>
                <w:szCs w:val="18"/>
              </w:rPr>
              <w:t xml:space="preserve"> tapering with high accuracy (AUC = 0.828).</w:t>
            </w:r>
            <w:r w:rsidR="004F7EF3" w:rsidRPr="004F7EF3">
              <w:rPr>
                <w:rStyle w:val="Heading1Char"/>
                <w:rFonts w:ascii="Merriweather" w:hAnsi="Merriweather"/>
                <w:sz w:val="18"/>
                <w:szCs w:val="18"/>
              </w:rPr>
              <w:t xml:space="preserve"> </w:t>
            </w:r>
            <w:r w:rsidR="004F7EF3" w:rsidRPr="004F7EF3">
              <w:rPr>
                <w:rStyle w:val="relative"/>
                <w:rFonts w:ascii="Merriweather" w:eastAsiaTheme="majorEastAsia" w:hAnsi="Merriweather"/>
                <w:sz w:val="18"/>
                <w:szCs w:val="18"/>
              </w:rPr>
              <w:t>Patients categorized into low, intermediate, and high-risk groups.</w:t>
            </w:r>
            <w:r w:rsidR="004F7EF3" w:rsidRPr="004F7EF3">
              <w:rPr>
                <w:rFonts w:ascii="Merriweather" w:hAnsi="Merriweather"/>
                <w:sz w:val="18"/>
                <w:szCs w:val="18"/>
              </w:rPr>
              <w:t xml:space="preserve"> </w:t>
            </w:r>
          </w:p>
        </w:tc>
      </w:tr>
      <w:tr w:rsidR="007D2EB0" w:rsidRPr="00BA352E" w14:paraId="375350BB" w14:textId="77777777" w:rsidTr="00F506B1">
        <w:trPr>
          <w:trHeight w:val="558"/>
        </w:trPr>
        <w:tc>
          <w:tcPr>
            <w:tcW w:w="1696" w:type="dxa"/>
            <w:vAlign w:val="center"/>
          </w:tcPr>
          <w:p w14:paraId="6A684AAA" w14:textId="77777777" w:rsidR="007D2EB0" w:rsidRPr="004F7EF3" w:rsidRDefault="007D2EB0" w:rsidP="004F7EF3">
            <w:pPr>
              <w:spacing w:line="276" w:lineRule="auto"/>
              <w:jc w:val="center"/>
              <w:rPr>
                <w:rFonts w:ascii="Merriweather" w:hAnsi="Merriweather"/>
                <w:color w:val="000000"/>
                <w:sz w:val="18"/>
                <w:szCs w:val="18"/>
              </w:rPr>
            </w:pPr>
            <w:r w:rsidRPr="004F7EF3">
              <w:rPr>
                <w:rFonts w:ascii="Merriweather" w:hAnsi="Merriweather"/>
                <w:sz w:val="18"/>
                <w:szCs w:val="18"/>
              </w:rPr>
              <w:t xml:space="preserve">Rosemarie Barnett et al </w:t>
            </w:r>
            <w:r w:rsidRPr="004F7EF3">
              <w:rPr>
                <w:rFonts w:ascii="Merriweather" w:hAnsi="Merriweather"/>
                <w:sz w:val="18"/>
                <w:szCs w:val="18"/>
              </w:rPr>
              <w:fldChar w:fldCharType="begin"/>
            </w:r>
            <w:r w:rsidRPr="004F7EF3">
              <w:rPr>
                <w:rFonts w:ascii="Merriweather" w:hAnsi="Merriweather"/>
                <w:sz w:val="18"/>
                <w:szCs w:val="18"/>
              </w:rPr>
              <w:instrText xml:space="preserve"> ADDIN ZOTERO_ITEM CSL_CITATION {"citationID":"ugTBEPzU","properties":{"formattedCitation":"(14)","plainCitation":"(14)","noteIndex":0},"citationItems":[{"id":162,"uris":["http://zotero.org/users/11706379/items/S8QZ3NSC"],"itemData":{"id":162,"type":"article-journal","abstract":"Objectives. Our objective was to explore daily self-reported experiences of axial SpA (axSpA) ﬂare based on data entered into the Project Nightingale smartphone app (www.projectnightingale.org), between 5 April 2018 and 1 April 2020.\nMethods. Paired t-tests were conducted for mean_ﬂare_on and mean_ﬂare_off scores for each recorded variable. The mean estimated difference between ﬂare and non-ﬂare values for each variable was calculated with 95% CIs. Mean, S.D. and range were reported for ﬂare duration and frequency. Participants with !10 days of data entry were included for afﬁnity propagation cluster analysis. Baseline characteristics and mean ﬂare on vs mean ﬂare off values were reported for each cluster. Welch’s t-test was used to assess differences between clusters.\nResults. A total of 143/189 (75.7%) participants recorded at least one ﬂare. Each ﬂare lasted a mean of 4.30 days (S.D. 6.82, range 1–78), with a mean frequency of once every 35.32 days (S.D. 65.73, range 1–677). Signiﬁcant relationships were identiﬁed between ﬂare status and variable scores. Two clusters of participants were identiﬁed with distinct ﬂare proﬁles. Group 1 experienced less severe worsening of symptoms during ﬂare in comparison to group 2 (P &lt; 0.01). However, they experienced signiﬁcantly longer ﬂare duration (7.2 vs 3.5 days; P &lt; 0.01), perhaps indicating a prolonged, yet less intense ﬂare experience. Groups were similar in terms of ﬂare frequency and clinical characteristics.\nConclusions. Two clusters of participants were identiﬁed with distinct ﬂare experiences but similar baseline clinical characteristics. Smartphone technologies capture subtle changes in disease experience not currently considered in clinical practice.","container-title":"Rheumatology Advances in Practice","DOI":"10.1093/rap/rkab082","ISSN":"2514-1775","issue":"3","language":"en","page":"rkab082","source":"DOI.org (Crossref)","title":"Understanding flare in axial spondyloarthritis: novel insights from daily self-reported flare experience","title-short":"Understanding flare in axial spondyloarthritis","volume":"5","author":[{"family":"Barnett","given":"Rosemarie"},{"family":"Ng","given":"Stanley"},{"family":"Sengupta","given":"Raj"}],"issued":{"date-parts":[["2021",8,31]]}}}],"schema":"https://github.com/citation-style-language/schema/raw/master/csl-citation.json"} </w:instrText>
            </w:r>
            <w:r w:rsidRPr="004F7EF3">
              <w:rPr>
                <w:rFonts w:ascii="Merriweather" w:hAnsi="Merriweather"/>
                <w:sz w:val="18"/>
                <w:szCs w:val="18"/>
              </w:rPr>
              <w:fldChar w:fldCharType="separate"/>
            </w:r>
            <w:r w:rsidRPr="004F7EF3">
              <w:rPr>
                <w:rFonts w:ascii="Merriweather" w:hAnsi="Merriweather"/>
                <w:noProof/>
                <w:sz w:val="18"/>
                <w:szCs w:val="18"/>
              </w:rPr>
              <w:t>(14)</w:t>
            </w:r>
            <w:r w:rsidRPr="004F7EF3">
              <w:rPr>
                <w:rFonts w:ascii="Merriweather" w:hAnsi="Merriweather"/>
                <w:sz w:val="18"/>
                <w:szCs w:val="18"/>
              </w:rPr>
              <w:fldChar w:fldCharType="end"/>
            </w:r>
          </w:p>
        </w:tc>
        <w:tc>
          <w:tcPr>
            <w:tcW w:w="1843" w:type="dxa"/>
            <w:vAlign w:val="center"/>
          </w:tcPr>
          <w:p w14:paraId="3E054568" w14:textId="77777777" w:rsidR="007D2EB0" w:rsidRPr="004F7EF3" w:rsidRDefault="007D2EB0" w:rsidP="004F7EF3">
            <w:pPr>
              <w:spacing w:line="276" w:lineRule="auto"/>
              <w:jc w:val="center"/>
              <w:rPr>
                <w:rFonts w:ascii="Merriweather" w:hAnsi="Merriweather"/>
                <w:color w:val="000000"/>
                <w:sz w:val="18"/>
                <w:szCs w:val="18"/>
              </w:rPr>
            </w:pPr>
            <w:r w:rsidRPr="004F7EF3">
              <w:rPr>
                <w:rFonts w:ascii="Merriweather" w:hAnsi="Merriweather"/>
                <w:color w:val="000000"/>
                <w:sz w:val="18"/>
                <w:szCs w:val="18"/>
              </w:rPr>
              <w:t xml:space="preserve">Smartphone application based daily tracking/ </w:t>
            </w:r>
            <w:r w:rsidRPr="004F7EF3">
              <w:rPr>
                <w:rFonts w:ascii="Merriweather" w:hAnsi="Merriweather"/>
                <w:b/>
                <w:bCs/>
                <w:color w:val="000000"/>
                <w:sz w:val="18"/>
                <w:szCs w:val="18"/>
              </w:rPr>
              <w:t>189</w:t>
            </w:r>
            <w:r w:rsidRPr="004F7EF3">
              <w:rPr>
                <w:rFonts w:ascii="Merriweather" w:hAnsi="Merriweather"/>
                <w:color w:val="000000"/>
                <w:sz w:val="18"/>
                <w:szCs w:val="18"/>
              </w:rPr>
              <w:t xml:space="preserve">  </w:t>
            </w:r>
          </w:p>
        </w:tc>
        <w:tc>
          <w:tcPr>
            <w:tcW w:w="1559" w:type="dxa"/>
            <w:vAlign w:val="center"/>
          </w:tcPr>
          <w:p w14:paraId="6B4484F7" w14:textId="77777777" w:rsidR="007D2EB0" w:rsidRPr="004F7EF3" w:rsidRDefault="007D2EB0" w:rsidP="004F7EF3">
            <w:pPr>
              <w:spacing w:line="276" w:lineRule="auto"/>
              <w:jc w:val="center"/>
              <w:rPr>
                <w:rFonts w:ascii="Merriweather" w:hAnsi="Merriweather"/>
                <w:color w:val="000000"/>
                <w:sz w:val="18"/>
                <w:szCs w:val="18"/>
              </w:rPr>
            </w:pPr>
            <w:r w:rsidRPr="004F7EF3">
              <w:rPr>
                <w:rFonts w:ascii="Merriweather" w:hAnsi="Merriweather"/>
                <w:color w:val="000000"/>
                <w:sz w:val="18"/>
                <w:szCs w:val="18"/>
              </w:rPr>
              <w:t>Patient reported flares on a 5-point Likert scale.</w:t>
            </w:r>
          </w:p>
        </w:tc>
        <w:tc>
          <w:tcPr>
            <w:tcW w:w="1985" w:type="dxa"/>
            <w:vAlign w:val="center"/>
          </w:tcPr>
          <w:p w14:paraId="3EADDDEF" w14:textId="77777777" w:rsidR="007D2EB0" w:rsidRPr="004F7EF3" w:rsidRDefault="007D2EB0" w:rsidP="004F7EF3">
            <w:pPr>
              <w:spacing w:line="276" w:lineRule="auto"/>
              <w:jc w:val="center"/>
              <w:rPr>
                <w:rFonts w:ascii="Merriweather" w:hAnsi="Merriweather"/>
                <w:color w:val="000000"/>
                <w:sz w:val="18"/>
                <w:szCs w:val="18"/>
              </w:rPr>
            </w:pPr>
            <w:r w:rsidRPr="004F7EF3">
              <w:rPr>
                <w:rFonts w:ascii="Merriweather" w:hAnsi="Merriweather"/>
                <w:color w:val="000000"/>
                <w:sz w:val="18"/>
                <w:szCs w:val="18"/>
              </w:rPr>
              <w:t xml:space="preserve">Not cited. </w:t>
            </w:r>
          </w:p>
          <w:p w14:paraId="2F27EA60" w14:textId="77777777" w:rsidR="007D2EB0" w:rsidRPr="004F7EF3" w:rsidRDefault="007D2EB0" w:rsidP="004F7EF3">
            <w:pPr>
              <w:spacing w:line="276" w:lineRule="auto"/>
              <w:jc w:val="center"/>
              <w:rPr>
                <w:rFonts w:ascii="Merriweather" w:hAnsi="Merriweather"/>
                <w:color w:val="000000"/>
                <w:sz w:val="18"/>
                <w:szCs w:val="18"/>
              </w:rPr>
            </w:pPr>
            <w:r w:rsidRPr="004F7EF3">
              <w:rPr>
                <w:rFonts w:ascii="Merriweather" w:hAnsi="Merriweather"/>
                <w:color w:val="000000"/>
                <w:sz w:val="18"/>
                <w:szCs w:val="18"/>
              </w:rPr>
              <w:t>Incidence of 75.7%</w:t>
            </w:r>
          </w:p>
        </w:tc>
        <w:tc>
          <w:tcPr>
            <w:tcW w:w="2268" w:type="dxa"/>
            <w:vAlign w:val="center"/>
          </w:tcPr>
          <w:p w14:paraId="29572278" w14:textId="77777777" w:rsidR="007D2EB0" w:rsidRPr="004F7EF3" w:rsidRDefault="007D2EB0" w:rsidP="004F7EF3">
            <w:pPr>
              <w:spacing w:line="276" w:lineRule="auto"/>
              <w:jc w:val="center"/>
              <w:rPr>
                <w:rFonts w:ascii="Merriweather" w:hAnsi="Merriweather"/>
                <w:color w:val="000000"/>
                <w:sz w:val="18"/>
                <w:szCs w:val="18"/>
              </w:rPr>
            </w:pPr>
            <w:r w:rsidRPr="004F7EF3">
              <w:rPr>
                <w:rFonts w:ascii="Merriweather" w:hAnsi="Merriweather"/>
                <w:color w:val="000000"/>
                <w:sz w:val="18"/>
                <w:szCs w:val="18"/>
              </w:rPr>
              <w:t xml:space="preserve">Two clusters- Group 1 had less severe but prolonged flare. </w:t>
            </w:r>
          </w:p>
          <w:p w14:paraId="0ED214E9" w14:textId="77777777" w:rsidR="007D2EB0" w:rsidRPr="004F7EF3" w:rsidRDefault="007D2EB0" w:rsidP="004F7EF3">
            <w:pPr>
              <w:spacing w:line="276" w:lineRule="auto"/>
              <w:jc w:val="center"/>
              <w:rPr>
                <w:rFonts w:ascii="Merriweather" w:hAnsi="Merriweather"/>
                <w:color w:val="000000"/>
                <w:sz w:val="18"/>
                <w:szCs w:val="18"/>
              </w:rPr>
            </w:pPr>
            <w:r w:rsidRPr="004F7EF3">
              <w:rPr>
                <w:rFonts w:ascii="Merriweather" w:hAnsi="Merriweather"/>
                <w:color w:val="000000"/>
                <w:sz w:val="18"/>
                <w:szCs w:val="18"/>
              </w:rPr>
              <w:t>Group 2 had worse pain, mood, fatigue during flare.</w:t>
            </w:r>
          </w:p>
        </w:tc>
        <w:tc>
          <w:tcPr>
            <w:tcW w:w="2268" w:type="dxa"/>
            <w:vAlign w:val="center"/>
          </w:tcPr>
          <w:p w14:paraId="2C78F4C7" w14:textId="77777777" w:rsidR="007D2EB0" w:rsidRPr="004F7EF3" w:rsidRDefault="007D2EB0" w:rsidP="004F7EF3">
            <w:pPr>
              <w:spacing w:line="276" w:lineRule="auto"/>
              <w:jc w:val="center"/>
              <w:rPr>
                <w:rFonts w:ascii="Merriweather" w:hAnsi="Merriweather"/>
                <w:color w:val="000000"/>
                <w:sz w:val="18"/>
                <w:szCs w:val="18"/>
              </w:rPr>
            </w:pPr>
            <w:r w:rsidRPr="004F7EF3">
              <w:rPr>
                <w:rFonts w:ascii="Merriweather" w:hAnsi="Merriweather"/>
                <w:color w:val="000000"/>
                <w:sz w:val="18"/>
                <w:szCs w:val="18"/>
              </w:rPr>
              <w:t>Statistically significant differences between both clusters.</w:t>
            </w:r>
          </w:p>
        </w:tc>
      </w:tr>
      <w:tr w:rsidR="007D2EB0" w:rsidRPr="00BA352E" w14:paraId="41C60831" w14:textId="77777777" w:rsidTr="00F506B1">
        <w:trPr>
          <w:trHeight w:val="83"/>
        </w:trPr>
        <w:tc>
          <w:tcPr>
            <w:tcW w:w="1696" w:type="dxa"/>
            <w:vAlign w:val="center"/>
            <w:hideMark/>
          </w:tcPr>
          <w:p w14:paraId="124CF8FE" w14:textId="77777777" w:rsidR="007D2EB0" w:rsidRPr="004F7EF3" w:rsidRDefault="007D2EB0" w:rsidP="004F7EF3">
            <w:pPr>
              <w:spacing w:line="276" w:lineRule="auto"/>
              <w:jc w:val="center"/>
              <w:rPr>
                <w:rFonts w:ascii="Merriweather" w:hAnsi="Merriweather"/>
                <w:color w:val="000000"/>
                <w:sz w:val="18"/>
                <w:szCs w:val="18"/>
              </w:rPr>
            </w:pPr>
            <w:r w:rsidRPr="004F7EF3">
              <w:rPr>
                <w:rFonts w:ascii="Merriweather" w:hAnsi="Merriweather"/>
                <w:color w:val="000000"/>
                <w:sz w:val="18"/>
                <w:szCs w:val="18"/>
              </w:rPr>
              <w:lastRenderedPageBreak/>
              <w:t xml:space="preserve">Brophy and Calin </w:t>
            </w:r>
            <w:r w:rsidRPr="004F7EF3">
              <w:rPr>
                <w:rFonts w:ascii="Merriweather" w:hAnsi="Merriweather"/>
                <w:color w:val="000000"/>
                <w:sz w:val="18"/>
                <w:szCs w:val="18"/>
              </w:rPr>
              <w:fldChar w:fldCharType="begin"/>
            </w:r>
            <w:r w:rsidRPr="004F7EF3">
              <w:rPr>
                <w:rFonts w:ascii="Merriweather" w:hAnsi="Merriweather"/>
                <w:color w:val="000000"/>
                <w:sz w:val="18"/>
                <w:szCs w:val="18"/>
              </w:rPr>
              <w:instrText xml:space="preserve"> ADDIN ZOTERO_ITEM CSL_CITATION {"citationID":"a2229s7couf","properties":{"formattedCitation":"(16)","plainCitation":"(16)","noteIndex":0},"citationItems":[{"id":55,"uris":["http://zotero.org/users/11706379/items/TIVEKYTL"],"itemData":{"id":55,"type":"article-journal","abstract":"OBJECTIVE: Ankylosing spondylitis (AS) is a systemic disorder occurring in genetically predisposed individuals. The disease course appears to be characterized by bouts of partial remission and flares. However, we have little understanding of what is a flare, why they occur, and what lasting effects they have on the patient. We examine the patient's perception of the factors important in defining flare. METHODS: Twenty group meetings of 7-12 participants were held over a one year period. A summary statement was written at the end of each discussion and patients were asked to sign the statement if they considered it to be an accurate summary of their answers, or to amend the statement where they disagreed. RESULTS: There were 214 patients questioned (169 men, 45 women; average disease duration 25 years; age of disease onset 22 years). Data show that the main symptoms of flare are pain (100% of groups), immobility (90%), fatigue (80%), and emotional symptoms (depression, withdrawal, anger) (75%). There are 2 types of flare: (1) localized: during which the symptoms affect one area; and (2) generalized: this is a severe event including all the above symptoms and a flu-like illness (fever, sweating) with hot, burning joints, muscle spasm, and increased sensitivity. All patients experience between one and 5 localized flares per year. Fifty-five percent of groups contained patients (n = 85) who experienced a generalized flare. The main perceived triggers of flare were stress (80%) and \"overdoing it\" (50%). Patients reported that a flare may last anywhere from a few days to a few weeks and relief from flare can be gained by analgesic injections (including opiates) from a doctor, relaxation, sleep, and cannabis (3 individuals). Three-quarters of the groups agreed that there was no longterm effect on the AS following a flare. CONCLUSION: There are 2 forms of flare: (1) localized to one area or (2) throughout the entire body. Examining the differences between these types of flares may aid our understanding of the biological mechanism of the disease process of AS and allow us to help relieve the symptoms of flare, a highly painful and often depressing phenomenon.","container-title":"The Journal of Rheumatology","ISSN":"0315-162X, 1499-2752","issue":"5","language":"en","note":"publisher: The Journal of Rheumatology\nPMID: 12022357","page":"954-958","source":"www.jrheum.org","title":"Definition of disease flare in ankylosing spondylitis: the patients' perspective.","title-short":"Definition of disease flare in ankylosing spondylitis","volume":"29","author":[{"family":"Brophy","given":"Sinead"},{"family":"Calin","given":"Andrei"}],"issued":{"date-parts":[["2002",5,1]]}}}],"schema":"https://github.com/citation-style-language/schema/raw/master/csl-citation.json"} </w:instrText>
            </w:r>
            <w:r w:rsidRPr="004F7EF3">
              <w:rPr>
                <w:rFonts w:ascii="Merriweather" w:hAnsi="Merriweather"/>
                <w:color w:val="000000"/>
                <w:sz w:val="18"/>
                <w:szCs w:val="18"/>
              </w:rPr>
              <w:fldChar w:fldCharType="separate"/>
            </w:r>
            <w:r w:rsidRPr="004F7EF3">
              <w:rPr>
                <w:rFonts w:ascii="Merriweather" w:hAnsi="Merriweather"/>
                <w:color w:val="000000"/>
                <w:sz w:val="18"/>
                <w:szCs w:val="18"/>
                <w:lang w:val="en-GB"/>
              </w:rPr>
              <w:t>(16)</w:t>
            </w:r>
            <w:r w:rsidRPr="004F7EF3">
              <w:rPr>
                <w:rFonts w:ascii="Merriweather" w:hAnsi="Merriweather"/>
                <w:color w:val="000000"/>
                <w:sz w:val="18"/>
                <w:szCs w:val="18"/>
              </w:rPr>
              <w:fldChar w:fldCharType="end"/>
            </w:r>
          </w:p>
        </w:tc>
        <w:tc>
          <w:tcPr>
            <w:tcW w:w="1843" w:type="dxa"/>
            <w:vAlign w:val="center"/>
            <w:hideMark/>
          </w:tcPr>
          <w:p w14:paraId="2DF8E0B2" w14:textId="77777777" w:rsidR="007D2EB0" w:rsidRPr="004F7EF3" w:rsidRDefault="007D2EB0" w:rsidP="004F7EF3">
            <w:pPr>
              <w:spacing w:line="276" w:lineRule="auto"/>
              <w:jc w:val="center"/>
              <w:rPr>
                <w:rFonts w:ascii="Merriweather" w:hAnsi="Merriweather"/>
                <w:color w:val="000000"/>
                <w:sz w:val="18"/>
                <w:szCs w:val="18"/>
              </w:rPr>
            </w:pPr>
            <w:r w:rsidRPr="004F7EF3">
              <w:rPr>
                <w:rFonts w:ascii="Merriweather" w:hAnsi="Merriweather"/>
                <w:color w:val="000000"/>
                <w:sz w:val="18"/>
                <w:szCs w:val="18"/>
              </w:rPr>
              <w:t xml:space="preserve">Questionnaire method/ </w:t>
            </w:r>
            <w:r w:rsidRPr="004F7EF3">
              <w:rPr>
                <w:rFonts w:ascii="Merriweather" w:hAnsi="Merriweather"/>
                <w:b/>
                <w:bCs/>
                <w:color w:val="000000"/>
                <w:sz w:val="18"/>
                <w:szCs w:val="18"/>
              </w:rPr>
              <w:t>214</w:t>
            </w:r>
          </w:p>
        </w:tc>
        <w:tc>
          <w:tcPr>
            <w:tcW w:w="1559" w:type="dxa"/>
            <w:vAlign w:val="center"/>
            <w:hideMark/>
          </w:tcPr>
          <w:p w14:paraId="3FD0DDE3" w14:textId="77777777" w:rsidR="007D2EB0" w:rsidRPr="004F7EF3" w:rsidRDefault="007D2EB0" w:rsidP="004F7EF3">
            <w:pPr>
              <w:spacing w:line="276" w:lineRule="auto"/>
              <w:jc w:val="center"/>
              <w:rPr>
                <w:rFonts w:ascii="Merriweather" w:hAnsi="Merriweather"/>
                <w:color w:val="000000"/>
                <w:sz w:val="18"/>
                <w:szCs w:val="18"/>
              </w:rPr>
            </w:pPr>
            <w:r w:rsidRPr="004F7EF3">
              <w:rPr>
                <w:rFonts w:ascii="Merriweather" w:hAnsi="Merriweather"/>
                <w:color w:val="000000"/>
                <w:sz w:val="18"/>
                <w:szCs w:val="18"/>
              </w:rPr>
              <w:t xml:space="preserve">Patient-reported flares </w:t>
            </w:r>
          </w:p>
        </w:tc>
        <w:tc>
          <w:tcPr>
            <w:tcW w:w="1985" w:type="dxa"/>
            <w:vAlign w:val="center"/>
            <w:hideMark/>
          </w:tcPr>
          <w:p w14:paraId="4ADD2368" w14:textId="77777777" w:rsidR="007D2EB0" w:rsidRPr="004F7EF3" w:rsidRDefault="007D2EB0" w:rsidP="004F7EF3">
            <w:pPr>
              <w:pStyle w:val="NormalWeb"/>
              <w:spacing w:line="276" w:lineRule="auto"/>
              <w:rPr>
                <w:rFonts w:ascii="Merriweather" w:hAnsi="Merriweather"/>
                <w:sz w:val="18"/>
                <w:szCs w:val="18"/>
              </w:rPr>
            </w:pPr>
            <w:r w:rsidRPr="004F7EF3">
              <w:rPr>
                <w:rFonts w:ascii="Merriweather" w:hAnsi="Merriweather"/>
                <w:sz w:val="18"/>
                <w:szCs w:val="18"/>
              </w:rPr>
              <w:t>Physical and emotional stress, overactivity,  weather (cold, damp), random, jarring of a joint/a fall, inactivity, cold/ flu. Incidence of 100%.</w:t>
            </w:r>
          </w:p>
          <w:p w14:paraId="20A433BC" w14:textId="77777777" w:rsidR="007D2EB0" w:rsidRPr="004F7EF3" w:rsidRDefault="007D2EB0" w:rsidP="004F7EF3">
            <w:pPr>
              <w:spacing w:line="276" w:lineRule="auto"/>
              <w:rPr>
                <w:rFonts w:ascii="Merriweather" w:eastAsiaTheme="minorEastAsia" w:hAnsi="Merriweather"/>
                <w:color w:val="000000"/>
                <w:sz w:val="18"/>
                <w:szCs w:val="18"/>
                <w:lang w:eastAsia="ko-KR"/>
              </w:rPr>
            </w:pPr>
          </w:p>
        </w:tc>
        <w:tc>
          <w:tcPr>
            <w:tcW w:w="2268" w:type="dxa"/>
            <w:vAlign w:val="center"/>
            <w:hideMark/>
          </w:tcPr>
          <w:p w14:paraId="56617CCD" w14:textId="77777777" w:rsidR="007D2EB0" w:rsidRPr="004F7EF3" w:rsidRDefault="007D2EB0" w:rsidP="004F7EF3">
            <w:pPr>
              <w:spacing w:line="276" w:lineRule="auto"/>
              <w:jc w:val="center"/>
              <w:rPr>
                <w:rFonts w:ascii="Merriweather" w:hAnsi="Merriweather"/>
                <w:color w:val="000000"/>
                <w:sz w:val="18"/>
                <w:szCs w:val="18"/>
              </w:rPr>
            </w:pPr>
            <w:r w:rsidRPr="004F7EF3">
              <w:rPr>
                <w:rFonts w:ascii="Merriweather" w:hAnsi="Merriweather"/>
                <w:color w:val="000000"/>
                <w:sz w:val="18"/>
                <w:szCs w:val="18"/>
              </w:rPr>
              <w:t>Generalized, localized flares.</w:t>
            </w:r>
          </w:p>
        </w:tc>
        <w:tc>
          <w:tcPr>
            <w:tcW w:w="2268" w:type="dxa"/>
            <w:vAlign w:val="center"/>
            <w:hideMark/>
          </w:tcPr>
          <w:p w14:paraId="74FDA594" w14:textId="77777777" w:rsidR="007D2EB0" w:rsidRPr="004F7EF3" w:rsidRDefault="007D2EB0" w:rsidP="004F7EF3">
            <w:pPr>
              <w:spacing w:line="276" w:lineRule="auto"/>
              <w:jc w:val="center"/>
              <w:rPr>
                <w:rFonts w:ascii="Merriweather" w:hAnsi="Merriweather"/>
                <w:color w:val="000000"/>
                <w:sz w:val="18"/>
                <w:szCs w:val="18"/>
              </w:rPr>
            </w:pPr>
            <w:r w:rsidRPr="004F7EF3">
              <w:rPr>
                <w:rFonts w:ascii="Merriweather" w:hAnsi="Merriweather"/>
                <w:color w:val="000000"/>
                <w:sz w:val="18"/>
                <w:szCs w:val="18"/>
              </w:rPr>
              <w:t>Identified types of flare and triggers for flare.</w:t>
            </w:r>
          </w:p>
        </w:tc>
      </w:tr>
      <w:tr w:rsidR="007D2EB0" w:rsidRPr="00BA352E" w14:paraId="3840C90B" w14:textId="77777777" w:rsidTr="00F506B1">
        <w:trPr>
          <w:trHeight w:val="1320"/>
        </w:trPr>
        <w:tc>
          <w:tcPr>
            <w:tcW w:w="1696" w:type="dxa"/>
            <w:vAlign w:val="center"/>
            <w:hideMark/>
          </w:tcPr>
          <w:p w14:paraId="65350927" w14:textId="77777777" w:rsidR="007D2EB0" w:rsidRPr="004F7EF3" w:rsidRDefault="007D2EB0" w:rsidP="004F7EF3">
            <w:pPr>
              <w:spacing w:line="276" w:lineRule="auto"/>
              <w:jc w:val="center"/>
              <w:rPr>
                <w:rFonts w:ascii="Merriweather" w:hAnsi="Merriweather"/>
                <w:color w:val="000000"/>
                <w:sz w:val="18"/>
                <w:szCs w:val="18"/>
              </w:rPr>
            </w:pPr>
            <w:r w:rsidRPr="004F7EF3">
              <w:rPr>
                <w:rFonts w:ascii="Merriweather" w:hAnsi="Merriweather"/>
                <w:color w:val="000000"/>
                <w:sz w:val="18"/>
                <w:szCs w:val="18"/>
              </w:rPr>
              <w:t xml:space="preserve">Jacquemin et al </w:t>
            </w:r>
            <w:r w:rsidRPr="004F7EF3">
              <w:rPr>
                <w:rFonts w:ascii="Merriweather" w:hAnsi="Merriweather"/>
                <w:color w:val="000000"/>
                <w:sz w:val="18"/>
                <w:szCs w:val="18"/>
              </w:rPr>
              <w:fldChar w:fldCharType="begin"/>
            </w:r>
            <w:r w:rsidRPr="004F7EF3">
              <w:rPr>
                <w:rFonts w:ascii="Merriweather" w:hAnsi="Merriweather"/>
                <w:color w:val="000000"/>
                <w:sz w:val="18"/>
                <w:szCs w:val="18"/>
              </w:rPr>
              <w:instrText xml:space="preserve"> ADDIN ZOTERO_ITEM CSL_CITATION {"citationID":"a2pn48lqi5c","properties":{"formattedCitation":"(66)","plainCitation":"(66)","dontUpdate":true,"noteIndex":0},"citationItems":[{"id":272,"uris":["http://zotero.org/users/11706379/items/P7CT4DNX"],"itemData":{"id":272,"type":"article-journal","abstract":"Methods. This cross-sectional study analyzed the 2004 data of a Canadian cohort. Participants had AS according to the modified New York criteria. Current flare status (“Are you experiencing a current flare”?), number of flares over the past 3 months, their average duration, the Bath Ankylosing Spondylitis Disease Activity and Functional Index (BASDAI and BASFI, respectively), and the AS Quality of Life questionnaire were assessed by self-report. Univariate and multivariate regressions analyzed the factors associated with current flare.\nResults. Among 234 analyzed patients, 169 (73.5%) were men, mean age was 45.5 (± 11.8) years, mean disease duration of 21.7 (± 11.7) years, and mean BASDAI and BASFI (0–10) of 4.4 (± 2.3) and 3.4 (± 2.6), respectively; 18 (7.7%) received antitumor necrosis factor (anti-TNF). Overall, 175 patients (74.8%) reported flares and 117 (50%) were currently in flare. Patients reporting flares had a median of 3 flares in 3 months, with a median duration of 2 weeks. Overall, the 234 patients spent a median of 25% of their time in flare. In multivariate analyses, current flare was significantly associated with higher BASDAI (OR 2.01, p = 0.01), worse quality of life (OR 1.37, p = 0.004), shorter AS duration (OR 1.19, p = 0.04), and less anti-TNF (OR 7.14, p = 0.03).\nConclusion. In this population, before the wide use of biologics, flares were frequent and long. As expected, flare was associated with higher disease activity, suggesting the validity of the concept of patient-reported flares. (First Release December 15 2016; J Rheumatol 2017;44:425–30; doi:10.3899 /jrheum.160838)","container-title":"The Journal of Rheumatology","DOI":"10.3899/jrheum.160838","ISSN":"0315-162X, 1499-2752","issue":"4","journalAbbreviation":"J Rheumatol","language":"en","page":"425-430","source":"DOI.org (Crossref)","title":"Patient-reported Flares in Ankylosing Spondylitis: A Cross-sectional Analysis of 234 Patients","title-short":"Patient-reported Flares in Ankylosing Spondylitis","volume":"44","author":[{"family":"Jacquemin","given":"Charlotte"},{"family":"Maksymowych","given":"Walter P."},{"family":"Boonen","given":"Annelies"},{"family":"Gossec","given":"Laure"}],"issued":{"date-parts":[["2017",4]]}}}],"schema":"https://github.com/citation-style-language/schema/raw/master/csl-citation.json"} </w:instrText>
            </w:r>
            <w:r w:rsidRPr="004F7EF3">
              <w:rPr>
                <w:rFonts w:ascii="Merriweather" w:hAnsi="Merriweather"/>
                <w:color w:val="000000"/>
                <w:sz w:val="18"/>
                <w:szCs w:val="18"/>
              </w:rPr>
              <w:fldChar w:fldCharType="separate"/>
            </w:r>
            <w:r w:rsidRPr="004F7EF3">
              <w:rPr>
                <w:rFonts w:ascii="Merriweather" w:hAnsi="Merriweather"/>
                <w:color w:val="000000"/>
                <w:sz w:val="18"/>
                <w:szCs w:val="18"/>
                <w:lang w:val="en-GB"/>
              </w:rPr>
              <w:t>(17)</w:t>
            </w:r>
            <w:r w:rsidRPr="004F7EF3">
              <w:rPr>
                <w:rFonts w:ascii="Merriweather" w:hAnsi="Merriweather"/>
                <w:color w:val="000000"/>
                <w:sz w:val="18"/>
                <w:szCs w:val="18"/>
              </w:rPr>
              <w:fldChar w:fldCharType="end"/>
            </w:r>
          </w:p>
          <w:p w14:paraId="3EAD16B4" w14:textId="77777777" w:rsidR="007D2EB0" w:rsidRPr="004F7EF3" w:rsidRDefault="007D2EB0" w:rsidP="004F7EF3">
            <w:pPr>
              <w:spacing w:line="276" w:lineRule="auto"/>
              <w:jc w:val="center"/>
              <w:rPr>
                <w:rFonts w:ascii="Merriweather" w:hAnsi="Merriweather"/>
                <w:color w:val="000000"/>
                <w:sz w:val="18"/>
                <w:szCs w:val="18"/>
              </w:rPr>
            </w:pPr>
          </w:p>
        </w:tc>
        <w:tc>
          <w:tcPr>
            <w:tcW w:w="1843" w:type="dxa"/>
            <w:vAlign w:val="center"/>
            <w:hideMark/>
          </w:tcPr>
          <w:p w14:paraId="114CC2B2" w14:textId="77777777" w:rsidR="007D2EB0" w:rsidRPr="004F7EF3" w:rsidRDefault="007D2EB0" w:rsidP="004F7EF3">
            <w:pPr>
              <w:spacing w:line="276" w:lineRule="auto"/>
              <w:jc w:val="center"/>
              <w:rPr>
                <w:rFonts w:ascii="Merriweather" w:hAnsi="Merriweather"/>
                <w:color w:val="000000"/>
                <w:sz w:val="18"/>
                <w:szCs w:val="18"/>
              </w:rPr>
            </w:pPr>
            <w:r w:rsidRPr="004F7EF3">
              <w:rPr>
                <w:rFonts w:ascii="Merriweather" w:hAnsi="Merriweather"/>
                <w:color w:val="000000"/>
                <w:sz w:val="18"/>
                <w:szCs w:val="18"/>
              </w:rPr>
              <w:t xml:space="preserve">Cross- sectional questionnaire based / </w:t>
            </w:r>
            <w:r w:rsidRPr="004F7EF3">
              <w:rPr>
                <w:rFonts w:ascii="Merriweather" w:hAnsi="Merriweather"/>
                <w:b/>
                <w:bCs/>
                <w:color w:val="000000"/>
                <w:sz w:val="18"/>
                <w:szCs w:val="18"/>
              </w:rPr>
              <w:t>234</w:t>
            </w:r>
          </w:p>
        </w:tc>
        <w:tc>
          <w:tcPr>
            <w:tcW w:w="1559" w:type="dxa"/>
            <w:vAlign w:val="center"/>
            <w:hideMark/>
          </w:tcPr>
          <w:p w14:paraId="48D5EF32" w14:textId="77777777" w:rsidR="007D2EB0" w:rsidRPr="004F7EF3" w:rsidRDefault="007D2EB0" w:rsidP="004F7EF3">
            <w:pPr>
              <w:spacing w:line="276" w:lineRule="auto"/>
              <w:jc w:val="center"/>
              <w:rPr>
                <w:rFonts w:ascii="Merriweather" w:hAnsi="Merriweather"/>
                <w:color w:val="000000"/>
                <w:sz w:val="18"/>
                <w:szCs w:val="18"/>
              </w:rPr>
            </w:pPr>
            <w:r w:rsidRPr="004F7EF3">
              <w:rPr>
                <w:rFonts w:ascii="Merriweather" w:hAnsi="Merriweather"/>
                <w:color w:val="000000"/>
                <w:sz w:val="18"/>
                <w:szCs w:val="18"/>
              </w:rPr>
              <w:t>Patient-reported flares</w:t>
            </w:r>
          </w:p>
        </w:tc>
        <w:tc>
          <w:tcPr>
            <w:tcW w:w="1985" w:type="dxa"/>
            <w:vAlign w:val="center"/>
            <w:hideMark/>
          </w:tcPr>
          <w:p w14:paraId="52462469" w14:textId="77777777" w:rsidR="007D2EB0" w:rsidRPr="004F7EF3" w:rsidRDefault="007D2EB0" w:rsidP="004F7EF3">
            <w:pPr>
              <w:spacing w:line="276" w:lineRule="auto"/>
              <w:jc w:val="center"/>
              <w:rPr>
                <w:rFonts w:ascii="Merriweather" w:hAnsi="Merriweather"/>
                <w:color w:val="000000"/>
                <w:sz w:val="18"/>
                <w:szCs w:val="18"/>
              </w:rPr>
            </w:pPr>
            <w:r w:rsidRPr="004F7EF3">
              <w:rPr>
                <w:rFonts w:ascii="Merriweather" w:hAnsi="Merriweather"/>
                <w:color w:val="000000"/>
                <w:sz w:val="18"/>
                <w:szCs w:val="18"/>
              </w:rPr>
              <w:t>Not cited.</w:t>
            </w:r>
          </w:p>
          <w:p w14:paraId="67EFA26A" w14:textId="77777777" w:rsidR="007D2EB0" w:rsidRPr="004F7EF3" w:rsidRDefault="007D2EB0" w:rsidP="004F7EF3">
            <w:pPr>
              <w:spacing w:line="276" w:lineRule="auto"/>
              <w:jc w:val="center"/>
              <w:rPr>
                <w:rFonts w:ascii="Merriweather" w:hAnsi="Merriweather"/>
                <w:color w:val="000000"/>
                <w:sz w:val="18"/>
                <w:szCs w:val="18"/>
              </w:rPr>
            </w:pPr>
            <w:r w:rsidRPr="004F7EF3">
              <w:rPr>
                <w:rFonts w:ascii="Merriweather" w:hAnsi="Merriweather"/>
                <w:color w:val="000000"/>
                <w:sz w:val="18"/>
                <w:szCs w:val="18"/>
              </w:rPr>
              <w:t>Incidence of 74.8%.</w:t>
            </w:r>
          </w:p>
        </w:tc>
        <w:tc>
          <w:tcPr>
            <w:tcW w:w="2268" w:type="dxa"/>
            <w:vAlign w:val="center"/>
            <w:hideMark/>
          </w:tcPr>
          <w:p w14:paraId="6F36A747" w14:textId="77777777" w:rsidR="007D2EB0" w:rsidRPr="004F7EF3" w:rsidRDefault="007D2EB0" w:rsidP="004F7EF3">
            <w:pPr>
              <w:spacing w:line="276" w:lineRule="auto"/>
              <w:jc w:val="center"/>
              <w:rPr>
                <w:rFonts w:ascii="Merriweather" w:hAnsi="Merriweather"/>
                <w:color w:val="000000"/>
                <w:sz w:val="18"/>
                <w:szCs w:val="18"/>
              </w:rPr>
            </w:pPr>
            <w:r w:rsidRPr="004F7EF3">
              <w:rPr>
                <w:rFonts w:ascii="Merriweather" w:hAnsi="Merriweather"/>
                <w:color w:val="000000"/>
                <w:sz w:val="18"/>
                <w:szCs w:val="18"/>
              </w:rPr>
              <w:t>No types identified</w:t>
            </w:r>
          </w:p>
        </w:tc>
        <w:tc>
          <w:tcPr>
            <w:tcW w:w="2268" w:type="dxa"/>
            <w:vAlign w:val="center"/>
            <w:hideMark/>
          </w:tcPr>
          <w:p w14:paraId="1EBC48C7" w14:textId="77777777" w:rsidR="007D2EB0" w:rsidRPr="004F7EF3" w:rsidRDefault="007D2EB0" w:rsidP="004F7EF3">
            <w:pPr>
              <w:spacing w:line="276" w:lineRule="auto"/>
              <w:jc w:val="center"/>
              <w:rPr>
                <w:rFonts w:ascii="Merriweather" w:hAnsi="Merriweather"/>
                <w:color w:val="000000"/>
                <w:sz w:val="18"/>
                <w:szCs w:val="18"/>
              </w:rPr>
            </w:pPr>
            <w:r w:rsidRPr="004F7EF3">
              <w:rPr>
                <w:rFonts w:ascii="Merriweather" w:hAnsi="Merriweather"/>
                <w:color w:val="000000"/>
                <w:sz w:val="18"/>
                <w:szCs w:val="18"/>
              </w:rPr>
              <w:t xml:space="preserve">Shorter time since onset of disease, higher BASDAI, less anti-TNF treatment, worse quality of life </w:t>
            </w:r>
            <w:proofErr w:type="gramStart"/>
            <w:r w:rsidRPr="004F7EF3">
              <w:rPr>
                <w:rFonts w:ascii="Merriweather" w:hAnsi="Merriweather"/>
                <w:color w:val="000000"/>
                <w:sz w:val="18"/>
                <w:szCs w:val="18"/>
              </w:rPr>
              <w:t>were</w:t>
            </w:r>
            <w:proofErr w:type="gramEnd"/>
            <w:r w:rsidRPr="004F7EF3">
              <w:rPr>
                <w:rFonts w:ascii="Merriweather" w:hAnsi="Merriweather"/>
                <w:color w:val="000000"/>
                <w:sz w:val="18"/>
                <w:szCs w:val="18"/>
              </w:rPr>
              <w:t xml:space="preserve"> associated with current flare.</w:t>
            </w:r>
          </w:p>
        </w:tc>
      </w:tr>
      <w:tr w:rsidR="007D2EB0" w:rsidRPr="00BA352E" w14:paraId="350D7B58" w14:textId="77777777" w:rsidTr="00F506B1">
        <w:trPr>
          <w:trHeight w:val="2360"/>
        </w:trPr>
        <w:tc>
          <w:tcPr>
            <w:tcW w:w="1696" w:type="dxa"/>
            <w:vAlign w:val="center"/>
          </w:tcPr>
          <w:p w14:paraId="286D812A" w14:textId="77777777" w:rsidR="007D2EB0" w:rsidRPr="004F7EF3" w:rsidRDefault="007D2EB0" w:rsidP="004F7EF3">
            <w:pPr>
              <w:spacing w:line="276" w:lineRule="auto"/>
              <w:jc w:val="center"/>
              <w:rPr>
                <w:rFonts w:ascii="Merriweather" w:hAnsi="Merriweather"/>
                <w:color w:val="000000"/>
                <w:sz w:val="18"/>
                <w:szCs w:val="18"/>
              </w:rPr>
            </w:pPr>
            <w:r w:rsidRPr="004F7EF3">
              <w:rPr>
                <w:rFonts w:ascii="Merriweather" w:hAnsi="Merriweather"/>
                <w:color w:val="000000"/>
                <w:sz w:val="18"/>
                <w:szCs w:val="18"/>
              </w:rPr>
              <w:t>Current study</w:t>
            </w:r>
          </w:p>
        </w:tc>
        <w:tc>
          <w:tcPr>
            <w:tcW w:w="1843" w:type="dxa"/>
            <w:vAlign w:val="center"/>
          </w:tcPr>
          <w:p w14:paraId="0C00FDC1" w14:textId="77777777" w:rsidR="007D2EB0" w:rsidRPr="004F7EF3" w:rsidRDefault="007D2EB0" w:rsidP="004F7EF3">
            <w:pPr>
              <w:spacing w:line="276" w:lineRule="auto"/>
              <w:jc w:val="center"/>
              <w:rPr>
                <w:rFonts w:ascii="Merriweather" w:hAnsi="Merriweather"/>
                <w:color w:val="000000"/>
                <w:sz w:val="18"/>
                <w:szCs w:val="18"/>
              </w:rPr>
            </w:pPr>
            <w:r w:rsidRPr="004F7EF3">
              <w:rPr>
                <w:rFonts w:ascii="Merriweather" w:hAnsi="Merriweather"/>
                <w:color w:val="000000"/>
                <w:sz w:val="18"/>
                <w:szCs w:val="18"/>
              </w:rPr>
              <w:t xml:space="preserve">Longitudinal cohort/ </w:t>
            </w:r>
            <w:r w:rsidRPr="004F7EF3">
              <w:rPr>
                <w:rFonts w:ascii="Merriweather" w:hAnsi="Merriweather"/>
                <w:b/>
                <w:bCs/>
                <w:color w:val="000000"/>
                <w:sz w:val="18"/>
                <w:szCs w:val="18"/>
              </w:rPr>
              <w:t>106</w:t>
            </w:r>
          </w:p>
        </w:tc>
        <w:tc>
          <w:tcPr>
            <w:tcW w:w="1559" w:type="dxa"/>
            <w:vAlign w:val="center"/>
          </w:tcPr>
          <w:p w14:paraId="1D139242" w14:textId="77777777" w:rsidR="007D2EB0" w:rsidRPr="004F7EF3" w:rsidRDefault="007D2EB0" w:rsidP="004F7EF3">
            <w:pPr>
              <w:spacing w:line="276" w:lineRule="auto"/>
              <w:jc w:val="center"/>
              <w:rPr>
                <w:rFonts w:ascii="Merriweather" w:hAnsi="Merriweather"/>
                <w:color w:val="000000"/>
                <w:sz w:val="18"/>
                <w:szCs w:val="18"/>
              </w:rPr>
            </w:pPr>
            <w:r w:rsidRPr="004F7EF3">
              <w:rPr>
                <w:rFonts w:ascii="Merriweather" w:hAnsi="Merriweather"/>
                <w:color w:val="000000"/>
                <w:sz w:val="18"/>
                <w:szCs w:val="18"/>
              </w:rPr>
              <w:t>Patient- reported flare and ASAS validated measures</w:t>
            </w:r>
          </w:p>
        </w:tc>
        <w:tc>
          <w:tcPr>
            <w:tcW w:w="1985" w:type="dxa"/>
            <w:vAlign w:val="center"/>
          </w:tcPr>
          <w:p w14:paraId="12DEA9D9" w14:textId="1B2196D3" w:rsidR="007D2EB0" w:rsidRPr="004F7EF3" w:rsidRDefault="00711823" w:rsidP="004F7EF3">
            <w:pPr>
              <w:spacing w:line="276" w:lineRule="auto"/>
              <w:jc w:val="center"/>
              <w:rPr>
                <w:rFonts w:ascii="Merriweather" w:hAnsi="Merriweather"/>
                <w:sz w:val="18"/>
                <w:szCs w:val="18"/>
              </w:rPr>
            </w:pPr>
            <w:r w:rsidRPr="004F7EF3">
              <w:rPr>
                <w:rFonts w:ascii="Merriweather" w:hAnsi="Merriweather"/>
                <w:sz w:val="18"/>
                <w:szCs w:val="18"/>
              </w:rPr>
              <w:t>U</w:t>
            </w:r>
            <w:r w:rsidR="007D2EB0" w:rsidRPr="004F7EF3">
              <w:rPr>
                <w:rFonts w:ascii="Merriweather" w:hAnsi="Merriweather"/>
                <w:sz w:val="18"/>
                <w:szCs w:val="18"/>
              </w:rPr>
              <w:t>nknown</w:t>
            </w:r>
            <w:r w:rsidRPr="004F7EF3">
              <w:rPr>
                <w:rFonts w:ascii="Merriweather" w:hAnsi="Merriweather"/>
                <w:sz w:val="18"/>
                <w:szCs w:val="18"/>
              </w:rPr>
              <w:t xml:space="preserve"> associations</w:t>
            </w:r>
            <w:r w:rsidR="007D2EB0" w:rsidRPr="004F7EF3">
              <w:rPr>
                <w:rFonts w:ascii="Merriweather" w:hAnsi="Merriweather"/>
                <w:sz w:val="18"/>
                <w:szCs w:val="18"/>
              </w:rPr>
              <w:t xml:space="preserve"> (51%), drug default (30%) and infections (19%).</w:t>
            </w:r>
          </w:p>
          <w:p w14:paraId="0326A255" w14:textId="77777777" w:rsidR="007D2EB0" w:rsidRPr="004F7EF3" w:rsidRDefault="007D2EB0" w:rsidP="004F7EF3">
            <w:pPr>
              <w:spacing w:line="276" w:lineRule="auto"/>
              <w:jc w:val="center"/>
              <w:rPr>
                <w:rFonts w:ascii="Merriweather" w:hAnsi="Merriweather"/>
                <w:color w:val="000000"/>
                <w:sz w:val="18"/>
                <w:szCs w:val="18"/>
              </w:rPr>
            </w:pPr>
            <w:r w:rsidRPr="004F7EF3">
              <w:rPr>
                <w:rFonts w:ascii="Merriweather" w:hAnsi="Merriweather"/>
                <w:sz w:val="18"/>
                <w:szCs w:val="18"/>
              </w:rPr>
              <w:t>Incidence of 63.2%</w:t>
            </w:r>
          </w:p>
        </w:tc>
        <w:tc>
          <w:tcPr>
            <w:tcW w:w="2268" w:type="dxa"/>
            <w:vAlign w:val="center"/>
          </w:tcPr>
          <w:p w14:paraId="7C2E48B4" w14:textId="77777777" w:rsidR="007D2EB0" w:rsidRPr="004F7EF3" w:rsidRDefault="007D2EB0" w:rsidP="004F7EF3">
            <w:pPr>
              <w:spacing w:line="276" w:lineRule="auto"/>
              <w:jc w:val="center"/>
              <w:rPr>
                <w:rFonts w:ascii="Merriweather" w:hAnsi="Merriweather"/>
                <w:sz w:val="18"/>
                <w:szCs w:val="18"/>
              </w:rPr>
            </w:pPr>
            <w:proofErr w:type="spellStart"/>
            <w:r w:rsidRPr="004F7EF3">
              <w:rPr>
                <w:rFonts w:ascii="Merriweather" w:hAnsi="Merriweather"/>
                <w:sz w:val="18"/>
                <w:szCs w:val="18"/>
              </w:rPr>
              <w:t>Generalised</w:t>
            </w:r>
            <w:proofErr w:type="spellEnd"/>
            <w:r w:rsidRPr="004F7EF3">
              <w:rPr>
                <w:rFonts w:ascii="Merriweather" w:hAnsi="Merriweather"/>
                <w:sz w:val="18"/>
                <w:szCs w:val="18"/>
              </w:rPr>
              <w:t xml:space="preserve"> flares -divided into pure axial flare, oligo or polyarticular involvement, multiple </w:t>
            </w:r>
            <w:proofErr w:type="spellStart"/>
            <w:r w:rsidRPr="004F7EF3">
              <w:rPr>
                <w:rFonts w:ascii="Merriweather" w:hAnsi="Merriweather"/>
                <w:sz w:val="18"/>
                <w:szCs w:val="18"/>
              </w:rPr>
              <w:t>entheseal</w:t>
            </w:r>
            <w:proofErr w:type="spellEnd"/>
            <w:r w:rsidRPr="004F7EF3">
              <w:rPr>
                <w:rFonts w:ascii="Merriweather" w:hAnsi="Merriweather"/>
                <w:sz w:val="18"/>
                <w:szCs w:val="18"/>
              </w:rPr>
              <w:t xml:space="preserve"> involvement, axial and peripheral, axial and enthesitis, peripheral arthritis and enthesitis.</w:t>
            </w:r>
          </w:p>
          <w:p w14:paraId="16A81995" w14:textId="77777777" w:rsidR="007D2EB0" w:rsidRPr="004F7EF3" w:rsidRDefault="007D2EB0" w:rsidP="004F7EF3">
            <w:pPr>
              <w:spacing w:line="276" w:lineRule="auto"/>
              <w:jc w:val="center"/>
              <w:rPr>
                <w:rFonts w:ascii="Merriweather" w:hAnsi="Merriweather"/>
                <w:color w:val="000000"/>
                <w:sz w:val="18"/>
                <w:szCs w:val="18"/>
              </w:rPr>
            </w:pPr>
            <w:proofErr w:type="spellStart"/>
            <w:r w:rsidRPr="004F7EF3">
              <w:rPr>
                <w:rFonts w:ascii="Merriweather" w:hAnsi="Merriweather"/>
                <w:sz w:val="18"/>
                <w:szCs w:val="18"/>
              </w:rPr>
              <w:t>Localised</w:t>
            </w:r>
            <w:proofErr w:type="spellEnd"/>
            <w:r w:rsidRPr="004F7EF3">
              <w:rPr>
                <w:rFonts w:ascii="Merriweather" w:hAnsi="Merriweather"/>
                <w:sz w:val="18"/>
                <w:szCs w:val="18"/>
              </w:rPr>
              <w:t xml:space="preserve"> flares - further divided into isolated enthesitis, isolated monoarticular involvement or uveitis flare</w:t>
            </w:r>
          </w:p>
        </w:tc>
        <w:tc>
          <w:tcPr>
            <w:tcW w:w="2268" w:type="dxa"/>
            <w:vAlign w:val="center"/>
          </w:tcPr>
          <w:p w14:paraId="49EA1AA8" w14:textId="77777777" w:rsidR="007D2EB0" w:rsidRPr="004F7EF3" w:rsidRDefault="007D2EB0" w:rsidP="004F7EF3">
            <w:pPr>
              <w:spacing w:line="276" w:lineRule="auto"/>
              <w:jc w:val="center"/>
              <w:rPr>
                <w:rFonts w:ascii="Merriweather" w:hAnsi="Merriweather"/>
                <w:color w:val="000000"/>
                <w:sz w:val="18"/>
                <w:szCs w:val="18"/>
              </w:rPr>
            </w:pPr>
            <w:r w:rsidRPr="004F7EF3">
              <w:rPr>
                <w:rFonts w:ascii="Merriweather" w:hAnsi="Merriweather"/>
                <w:sz w:val="18"/>
                <w:szCs w:val="18"/>
              </w:rPr>
              <w:t>Disease duration less than 6 years, nr-</w:t>
            </w:r>
            <w:proofErr w:type="spellStart"/>
            <w:r w:rsidRPr="004F7EF3">
              <w:rPr>
                <w:rFonts w:ascii="Merriweather" w:hAnsi="Merriweather"/>
                <w:sz w:val="18"/>
                <w:szCs w:val="18"/>
              </w:rPr>
              <w:t>axSpA</w:t>
            </w:r>
            <w:proofErr w:type="spellEnd"/>
            <w:r w:rsidRPr="004F7EF3">
              <w:rPr>
                <w:rFonts w:ascii="Merriweather" w:hAnsi="Merriweather"/>
                <w:sz w:val="18"/>
                <w:szCs w:val="18"/>
              </w:rPr>
              <w:t xml:space="preserve">, steroid requirement at baseline, drug default, current/ </w:t>
            </w:r>
            <w:proofErr w:type="gramStart"/>
            <w:r w:rsidRPr="004F7EF3">
              <w:rPr>
                <w:rFonts w:ascii="Merriweather" w:hAnsi="Merriweather"/>
                <w:sz w:val="18"/>
                <w:szCs w:val="18"/>
              </w:rPr>
              <w:t>past history</w:t>
            </w:r>
            <w:proofErr w:type="gramEnd"/>
            <w:r w:rsidRPr="004F7EF3">
              <w:rPr>
                <w:rFonts w:ascii="Merriweather" w:hAnsi="Merriweather"/>
                <w:sz w:val="18"/>
                <w:szCs w:val="18"/>
              </w:rPr>
              <w:t xml:space="preserve"> of enthesitis at baseline and high disease activity at baseline</w:t>
            </w:r>
          </w:p>
        </w:tc>
      </w:tr>
    </w:tbl>
    <w:p w14:paraId="6141B06A" w14:textId="77777777" w:rsidR="007D2EB0" w:rsidRPr="00BA352E" w:rsidRDefault="007D2EB0" w:rsidP="004F7EF3">
      <w:pPr>
        <w:pStyle w:val="BodyText"/>
        <w:spacing w:before="88" w:line="276" w:lineRule="auto"/>
        <w:ind w:left="1157" w:right="1252"/>
        <w:rPr>
          <w:rFonts w:ascii="Merriweather" w:hAnsi="Merriweather"/>
          <w:sz w:val="22"/>
          <w:szCs w:val="22"/>
        </w:rPr>
      </w:pPr>
    </w:p>
    <w:p w14:paraId="0EC4343C" w14:textId="0BD2D19B" w:rsidR="007D2EB0" w:rsidRPr="009F6348" w:rsidRDefault="007D2EB0" w:rsidP="004F7EF3">
      <w:pPr>
        <w:spacing w:line="276" w:lineRule="auto"/>
        <w:rPr>
          <w:rFonts w:ascii="Merriweather" w:hAnsi="Merriweather"/>
        </w:rPr>
      </w:pPr>
      <w:r>
        <w:rPr>
          <w:rFonts w:ascii="Merriweather" w:hAnsi="Merriweather"/>
          <w:sz w:val="22"/>
          <w:szCs w:val="22"/>
        </w:rPr>
        <w:t xml:space="preserve">Supplementary </w:t>
      </w:r>
      <w:r w:rsidRPr="00BA352E">
        <w:rPr>
          <w:rFonts w:ascii="Merriweather" w:hAnsi="Merriweather"/>
          <w:sz w:val="22"/>
          <w:szCs w:val="22"/>
        </w:rPr>
        <w:t xml:space="preserve">Table </w:t>
      </w:r>
      <w:r>
        <w:rPr>
          <w:rFonts w:ascii="Merriweather" w:hAnsi="Merriweather"/>
          <w:sz w:val="22"/>
          <w:szCs w:val="22"/>
        </w:rPr>
        <w:t>1</w:t>
      </w:r>
      <w:r w:rsidRPr="00BA352E">
        <w:rPr>
          <w:rFonts w:ascii="Merriweather" w:hAnsi="Merriweather"/>
          <w:sz w:val="22"/>
          <w:szCs w:val="22"/>
        </w:rPr>
        <w:t>:</w:t>
      </w:r>
      <w:r w:rsidRPr="00BA352E">
        <w:rPr>
          <w:rFonts w:ascii="Merriweather" w:hAnsi="Merriweather"/>
          <w:b/>
          <w:bCs/>
          <w:sz w:val="22"/>
          <w:szCs w:val="22"/>
        </w:rPr>
        <w:t xml:space="preserve"> Comparison of studies conducted on flare in SpA.</w:t>
      </w:r>
    </w:p>
    <w:p w14:paraId="3019BD5B" w14:textId="77777777" w:rsidR="007D2EB0" w:rsidRPr="00BA352E" w:rsidRDefault="007D2EB0" w:rsidP="007D2EB0">
      <w:pPr>
        <w:rPr>
          <w:rFonts w:ascii="Merriweather" w:hAnsi="Merriweather"/>
          <w:sz w:val="22"/>
          <w:szCs w:val="22"/>
        </w:rPr>
      </w:pPr>
    </w:p>
    <w:p w14:paraId="7F4395F7" w14:textId="77777777" w:rsidR="007D2EB0" w:rsidRPr="007D2EB0" w:rsidRDefault="007D2EB0"/>
    <w:sectPr w:rsidR="007D2EB0" w:rsidRPr="007D2EB0">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0002AFF" w:usb1="C000ACFF"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AFF" w:usb1="C0007843" w:usb2="00000009" w:usb3="00000000" w:csb0="000001FF" w:csb1="00000000"/>
  </w:font>
  <w:font w:name="Merriweather">
    <w:panose1 w:val="00000500000000000000"/>
    <w:charset w:val="4D"/>
    <w:family w:val="auto"/>
    <w:pitch w:val="variable"/>
    <w:sig w:usb0="20000207" w:usb1="00000002" w:usb2="00000000" w:usb3="00000000" w:csb0="00000197" w:csb1="00000000"/>
  </w:font>
  <w:font w:name="Segoe UI">
    <w:panose1 w:val="020B0502040204020203"/>
    <w:charset w:val="00"/>
    <w:family w:val="swiss"/>
    <w:pitch w:val="variable"/>
    <w:sig w:usb0="E4002EFF" w:usb1="C000E47F"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4"/>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D2EB0"/>
    <w:rsid w:val="00460656"/>
    <w:rsid w:val="00476178"/>
    <w:rsid w:val="004F7EF3"/>
    <w:rsid w:val="005E1626"/>
    <w:rsid w:val="0060454F"/>
    <w:rsid w:val="006A591C"/>
    <w:rsid w:val="00711823"/>
    <w:rsid w:val="007D2EB0"/>
    <w:rsid w:val="009408A2"/>
    <w:rsid w:val="00987828"/>
    <w:rsid w:val="00C66DFF"/>
    <w:rsid w:val="00D84DDC"/>
    <w:rsid w:val="00ED478B"/>
    <w:rsid w:val="00F506B1"/>
    <w:rsid w:val="00FD09BA"/>
    <w:rsid w:val="00FF50DF"/>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decimalSymbol w:val="."/>
  <w:listSeparator w:val=","/>
  <w14:docId w14:val="3B98B02A"/>
  <w15:chartTrackingRefBased/>
  <w15:docId w15:val="{86E89757-88C6-9B4F-B52E-43B39B1006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IN"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D2EB0"/>
    <w:pPr>
      <w:spacing w:after="120" w:line="360" w:lineRule="auto"/>
      <w:jc w:val="both"/>
    </w:pPr>
    <w:rPr>
      <w:rFonts w:ascii="Times New Roman" w:eastAsia="Times New Roman" w:hAnsi="Times New Roman" w:cs="Times New Roman"/>
      <w:kern w:val="0"/>
      <w:szCs w:val="26"/>
      <w:lang w:val="en-US"/>
      <w14:ligatures w14:val="none"/>
    </w:rPr>
  </w:style>
  <w:style w:type="paragraph" w:styleId="Heading1">
    <w:name w:val="heading 1"/>
    <w:basedOn w:val="Normal"/>
    <w:next w:val="Normal"/>
    <w:link w:val="Heading1Char"/>
    <w:uiPriority w:val="9"/>
    <w:qFormat/>
    <w:rsid w:val="007D2EB0"/>
    <w:pPr>
      <w:keepNext/>
      <w:keepLines/>
      <w:spacing w:before="360" w:after="80" w:line="240" w:lineRule="auto"/>
      <w:jc w:val="left"/>
      <w:outlineLvl w:val="0"/>
    </w:pPr>
    <w:rPr>
      <w:rFonts w:asciiTheme="majorHAnsi" w:eastAsiaTheme="majorEastAsia" w:hAnsiTheme="majorHAnsi" w:cstheme="majorBidi"/>
      <w:color w:val="2F5496" w:themeColor="accent1" w:themeShade="BF"/>
      <w:kern w:val="2"/>
      <w:sz w:val="40"/>
      <w:szCs w:val="40"/>
      <w:lang w:val="en-IN"/>
      <w14:ligatures w14:val="standardContextual"/>
    </w:rPr>
  </w:style>
  <w:style w:type="paragraph" w:styleId="Heading2">
    <w:name w:val="heading 2"/>
    <w:basedOn w:val="Normal"/>
    <w:next w:val="Normal"/>
    <w:link w:val="Heading2Char"/>
    <w:uiPriority w:val="9"/>
    <w:semiHidden/>
    <w:unhideWhenUsed/>
    <w:qFormat/>
    <w:rsid w:val="007D2EB0"/>
    <w:pPr>
      <w:keepNext/>
      <w:keepLines/>
      <w:spacing w:before="160" w:after="80" w:line="240" w:lineRule="auto"/>
      <w:jc w:val="left"/>
      <w:outlineLvl w:val="1"/>
    </w:pPr>
    <w:rPr>
      <w:rFonts w:asciiTheme="majorHAnsi" w:eastAsiaTheme="majorEastAsia" w:hAnsiTheme="majorHAnsi" w:cstheme="majorBidi"/>
      <w:color w:val="2F5496" w:themeColor="accent1" w:themeShade="BF"/>
      <w:kern w:val="2"/>
      <w:sz w:val="32"/>
      <w:szCs w:val="32"/>
      <w:lang w:val="en-IN"/>
      <w14:ligatures w14:val="standardContextual"/>
    </w:rPr>
  </w:style>
  <w:style w:type="paragraph" w:styleId="Heading3">
    <w:name w:val="heading 3"/>
    <w:basedOn w:val="Normal"/>
    <w:next w:val="Normal"/>
    <w:link w:val="Heading3Char"/>
    <w:uiPriority w:val="9"/>
    <w:semiHidden/>
    <w:unhideWhenUsed/>
    <w:qFormat/>
    <w:rsid w:val="007D2EB0"/>
    <w:pPr>
      <w:keepNext/>
      <w:keepLines/>
      <w:spacing w:before="160" w:after="80" w:line="240" w:lineRule="auto"/>
      <w:jc w:val="left"/>
      <w:outlineLvl w:val="2"/>
    </w:pPr>
    <w:rPr>
      <w:rFonts w:asciiTheme="minorHAnsi" w:eastAsiaTheme="majorEastAsia" w:hAnsiTheme="minorHAnsi" w:cstheme="majorBidi"/>
      <w:color w:val="2F5496" w:themeColor="accent1" w:themeShade="BF"/>
      <w:kern w:val="2"/>
      <w:sz w:val="28"/>
      <w:szCs w:val="28"/>
      <w:lang w:val="en-IN"/>
      <w14:ligatures w14:val="standardContextual"/>
    </w:rPr>
  </w:style>
  <w:style w:type="paragraph" w:styleId="Heading4">
    <w:name w:val="heading 4"/>
    <w:basedOn w:val="Normal"/>
    <w:next w:val="Normal"/>
    <w:link w:val="Heading4Char"/>
    <w:uiPriority w:val="9"/>
    <w:semiHidden/>
    <w:unhideWhenUsed/>
    <w:qFormat/>
    <w:rsid w:val="007D2EB0"/>
    <w:pPr>
      <w:keepNext/>
      <w:keepLines/>
      <w:spacing w:before="80" w:after="40" w:line="240" w:lineRule="auto"/>
      <w:jc w:val="left"/>
      <w:outlineLvl w:val="3"/>
    </w:pPr>
    <w:rPr>
      <w:rFonts w:asciiTheme="minorHAnsi" w:eastAsiaTheme="majorEastAsia" w:hAnsiTheme="minorHAnsi" w:cstheme="majorBidi"/>
      <w:i/>
      <w:iCs/>
      <w:color w:val="2F5496" w:themeColor="accent1" w:themeShade="BF"/>
      <w:kern w:val="2"/>
      <w:szCs w:val="24"/>
      <w:lang w:val="en-IN"/>
      <w14:ligatures w14:val="standardContextual"/>
    </w:rPr>
  </w:style>
  <w:style w:type="paragraph" w:styleId="Heading5">
    <w:name w:val="heading 5"/>
    <w:basedOn w:val="Normal"/>
    <w:next w:val="Normal"/>
    <w:link w:val="Heading5Char"/>
    <w:uiPriority w:val="9"/>
    <w:semiHidden/>
    <w:unhideWhenUsed/>
    <w:qFormat/>
    <w:rsid w:val="007D2EB0"/>
    <w:pPr>
      <w:keepNext/>
      <w:keepLines/>
      <w:spacing w:before="80" w:after="40" w:line="240" w:lineRule="auto"/>
      <w:jc w:val="left"/>
      <w:outlineLvl w:val="4"/>
    </w:pPr>
    <w:rPr>
      <w:rFonts w:asciiTheme="minorHAnsi" w:eastAsiaTheme="majorEastAsia" w:hAnsiTheme="minorHAnsi" w:cstheme="majorBidi"/>
      <w:color w:val="2F5496" w:themeColor="accent1" w:themeShade="BF"/>
      <w:kern w:val="2"/>
      <w:szCs w:val="24"/>
      <w:lang w:val="en-IN"/>
      <w14:ligatures w14:val="standardContextual"/>
    </w:rPr>
  </w:style>
  <w:style w:type="paragraph" w:styleId="Heading6">
    <w:name w:val="heading 6"/>
    <w:basedOn w:val="Normal"/>
    <w:next w:val="Normal"/>
    <w:link w:val="Heading6Char"/>
    <w:uiPriority w:val="9"/>
    <w:semiHidden/>
    <w:unhideWhenUsed/>
    <w:qFormat/>
    <w:rsid w:val="007D2EB0"/>
    <w:pPr>
      <w:keepNext/>
      <w:keepLines/>
      <w:spacing w:before="40" w:after="0" w:line="240" w:lineRule="auto"/>
      <w:jc w:val="left"/>
      <w:outlineLvl w:val="5"/>
    </w:pPr>
    <w:rPr>
      <w:rFonts w:asciiTheme="minorHAnsi" w:eastAsiaTheme="majorEastAsia" w:hAnsiTheme="minorHAnsi" w:cstheme="majorBidi"/>
      <w:i/>
      <w:iCs/>
      <w:color w:val="595959" w:themeColor="text1" w:themeTint="A6"/>
      <w:kern w:val="2"/>
      <w:szCs w:val="24"/>
      <w:lang w:val="en-IN"/>
      <w14:ligatures w14:val="standardContextual"/>
    </w:rPr>
  </w:style>
  <w:style w:type="paragraph" w:styleId="Heading7">
    <w:name w:val="heading 7"/>
    <w:basedOn w:val="Normal"/>
    <w:next w:val="Normal"/>
    <w:link w:val="Heading7Char"/>
    <w:uiPriority w:val="9"/>
    <w:semiHidden/>
    <w:unhideWhenUsed/>
    <w:qFormat/>
    <w:rsid w:val="007D2EB0"/>
    <w:pPr>
      <w:keepNext/>
      <w:keepLines/>
      <w:spacing w:before="40" w:after="0" w:line="240" w:lineRule="auto"/>
      <w:jc w:val="left"/>
      <w:outlineLvl w:val="6"/>
    </w:pPr>
    <w:rPr>
      <w:rFonts w:asciiTheme="minorHAnsi" w:eastAsiaTheme="majorEastAsia" w:hAnsiTheme="minorHAnsi" w:cstheme="majorBidi"/>
      <w:color w:val="595959" w:themeColor="text1" w:themeTint="A6"/>
      <w:kern w:val="2"/>
      <w:szCs w:val="24"/>
      <w:lang w:val="en-IN"/>
      <w14:ligatures w14:val="standardContextual"/>
    </w:rPr>
  </w:style>
  <w:style w:type="paragraph" w:styleId="Heading8">
    <w:name w:val="heading 8"/>
    <w:basedOn w:val="Normal"/>
    <w:next w:val="Normal"/>
    <w:link w:val="Heading8Char"/>
    <w:uiPriority w:val="9"/>
    <w:semiHidden/>
    <w:unhideWhenUsed/>
    <w:qFormat/>
    <w:rsid w:val="007D2EB0"/>
    <w:pPr>
      <w:keepNext/>
      <w:keepLines/>
      <w:spacing w:after="0" w:line="240" w:lineRule="auto"/>
      <w:jc w:val="left"/>
      <w:outlineLvl w:val="7"/>
    </w:pPr>
    <w:rPr>
      <w:rFonts w:asciiTheme="minorHAnsi" w:eastAsiaTheme="majorEastAsia" w:hAnsiTheme="minorHAnsi" w:cstheme="majorBidi"/>
      <w:i/>
      <w:iCs/>
      <w:color w:val="272727" w:themeColor="text1" w:themeTint="D8"/>
      <w:kern w:val="2"/>
      <w:szCs w:val="24"/>
      <w:lang w:val="en-IN"/>
      <w14:ligatures w14:val="standardContextual"/>
    </w:rPr>
  </w:style>
  <w:style w:type="paragraph" w:styleId="Heading9">
    <w:name w:val="heading 9"/>
    <w:basedOn w:val="Normal"/>
    <w:next w:val="Normal"/>
    <w:link w:val="Heading9Char"/>
    <w:uiPriority w:val="9"/>
    <w:semiHidden/>
    <w:unhideWhenUsed/>
    <w:qFormat/>
    <w:rsid w:val="007D2EB0"/>
    <w:pPr>
      <w:keepNext/>
      <w:keepLines/>
      <w:spacing w:after="0" w:line="240" w:lineRule="auto"/>
      <w:jc w:val="left"/>
      <w:outlineLvl w:val="8"/>
    </w:pPr>
    <w:rPr>
      <w:rFonts w:asciiTheme="minorHAnsi" w:eastAsiaTheme="majorEastAsia" w:hAnsiTheme="minorHAnsi" w:cstheme="majorBidi"/>
      <w:color w:val="272727" w:themeColor="text1" w:themeTint="D8"/>
      <w:kern w:val="2"/>
      <w:szCs w:val="24"/>
      <w:lang w:val="en-IN"/>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D2EB0"/>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7D2EB0"/>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7D2EB0"/>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7D2EB0"/>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7D2EB0"/>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7D2EB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D2EB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D2EB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D2EB0"/>
    <w:rPr>
      <w:rFonts w:eastAsiaTheme="majorEastAsia" w:cstheme="majorBidi"/>
      <w:color w:val="272727" w:themeColor="text1" w:themeTint="D8"/>
    </w:rPr>
  </w:style>
  <w:style w:type="paragraph" w:styleId="Title">
    <w:name w:val="Title"/>
    <w:basedOn w:val="Normal"/>
    <w:next w:val="Normal"/>
    <w:link w:val="TitleChar"/>
    <w:uiPriority w:val="10"/>
    <w:qFormat/>
    <w:rsid w:val="007D2EB0"/>
    <w:pPr>
      <w:spacing w:after="80" w:line="240" w:lineRule="auto"/>
      <w:contextualSpacing/>
      <w:jc w:val="left"/>
    </w:pPr>
    <w:rPr>
      <w:rFonts w:asciiTheme="majorHAnsi" w:eastAsiaTheme="majorEastAsia" w:hAnsiTheme="majorHAnsi" w:cstheme="majorBidi"/>
      <w:spacing w:val="-10"/>
      <w:kern w:val="28"/>
      <w:sz w:val="56"/>
      <w:szCs w:val="56"/>
      <w:lang w:val="en-IN"/>
      <w14:ligatures w14:val="standardContextual"/>
    </w:rPr>
  </w:style>
  <w:style w:type="character" w:customStyle="1" w:styleId="TitleChar">
    <w:name w:val="Title Char"/>
    <w:basedOn w:val="DefaultParagraphFont"/>
    <w:link w:val="Title"/>
    <w:uiPriority w:val="10"/>
    <w:rsid w:val="007D2EB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D2EB0"/>
    <w:pPr>
      <w:numPr>
        <w:ilvl w:val="1"/>
      </w:numPr>
      <w:spacing w:after="160" w:line="240" w:lineRule="auto"/>
      <w:jc w:val="left"/>
    </w:pPr>
    <w:rPr>
      <w:rFonts w:asciiTheme="minorHAnsi" w:eastAsiaTheme="majorEastAsia" w:hAnsiTheme="minorHAnsi" w:cstheme="majorBidi"/>
      <w:color w:val="595959" w:themeColor="text1" w:themeTint="A6"/>
      <w:spacing w:val="15"/>
      <w:kern w:val="2"/>
      <w:sz w:val="28"/>
      <w:szCs w:val="28"/>
      <w:lang w:val="en-IN"/>
      <w14:ligatures w14:val="standardContextual"/>
    </w:rPr>
  </w:style>
  <w:style w:type="character" w:customStyle="1" w:styleId="SubtitleChar">
    <w:name w:val="Subtitle Char"/>
    <w:basedOn w:val="DefaultParagraphFont"/>
    <w:link w:val="Subtitle"/>
    <w:uiPriority w:val="11"/>
    <w:rsid w:val="007D2EB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D2EB0"/>
    <w:pPr>
      <w:spacing w:before="160" w:after="160" w:line="240" w:lineRule="auto"/>
      <w:jc w:val="center"/>
    </w:pPr>
    <w:rPr>
      <w:rFonts w:asciiTheme="minorHAnsi" w:eastAsiaTheme="minorHAnsi" w:hAnsiTheme="minorHAnsi" w:cstheme="minorBidi"/>
      <w:i/>
      <w:iCs/>
      <w:color w:val="404040" w:themeColor="text1" w:themeTint="BF"/>
      <w:kern w:val="2"/>
      <w:szCs w:val="24"/>
      <w:lang w:val="en-IN"/>
      <w14:ligatures w14:val="standardContextual"/>
    </w:rPr>
  </w:style>
  <w:style w:type="character" w:customStyle="1" w:styleId="QuoteChar">
    <w:name w:val="Quote Char"/>
    <w:basedOn w:val="DefaultParagraphFont"/>
    <w:link w:val="Quote"/>
    <w:uiPriority w:val="29"/>
    <w:rsid w:val="007D2EB0"/>
    <w:rPr>
      <w:i/>
      <w:iCs/>
      <w:color w:val="404040" w:themeColor="text1" w:themeTint="BF"/>
    </w:rPr>
  </w:style>
  <w:style w:type="paragraph" w:styleId="ListParagraph">
    <w:name w:val="List Paragraph"/>
    <w:basedOn w:val="Normal"/>
    <w:uiPriority w:val="34"/>
    <w:qFormat/>
    <w:rsid w:val="007D2EB0"/>
    <w:pPr>
      <w:spacing w:after="0" w:line="240" w:lineRule="auto"/>
      <w:ind w:left="720"/>
      <w:contextualSpacing/>
      <w:jc w:val="left"/>
    </w:pPr>
    <w:rPr>
      <w:rFonts w:asciiTheme="minorHAnsi" w:eastAsiaTheme="minorHAnsi" w:hAnsiTheme="minorHAnsi" w:cstheme="minorBidi"/>
      <w:kern w:val="2"/>
      <w:szCs w:val="24"/>
      <w:lang w:val="en-IN"/>
      <w14:ligatures w14:val="standardContextual"/>
    </w:rPr>
  </w:style>
  <w:style w:type="character" w:styleId="IntenseEmphasis">
    <w:name w:val="Intense Emphasis"/>
    <w:basedOn w:val="DefaultParagraphFont"/>
    <w:uiPriority w:val="21"/>
    <w:qFormat/>
    <w:rsid w:val="007D2EB0"/>
    <w:rPr>
      <w:i/>
      <w:iCs/>
      <w:color w:val="2F5496" w:themeColor="accent1" w:themeShade="BF"/>
    </w:rPr>
  </w:style>
  <w:style w:type="paragraph" w:styleId="IntenseQuote">
    <w:name w:val="Intense Quote"/>
    <w:basedOn w:val="Normal"/>
    <w:next w:val="Normal"/>
    <w:link w:val="IntenseQuoteChar"/>
    <w:uiPriority w:val="30"/>
    <w:qFormat/>
    <w:rsid w:val="007D2EB0"/>
    <w:pPr>
      <w:pBdr>
        <w:top w:val="single" w:sz="4" w:space="10" w:color="2F5496" w:themeColor="accent1" w:themeShade="BF"/>
        <w:bottom w:val="single" w:sz="4" w:space="10" w:color="2F5496" w:themeColor="accent1" w:themeShade="BF"/>
      </w:pBdr>
      <w:spacing w:before="360" w:after="360" w:line="240" w:lineRule="auto"/>
      <w:ind w:left="864" w:right="864"/>
      <w:jc w:val="center"/>
    </w:pPr>
    <w:rPr>
      <w:rFonts w:asciiTheme="minorHAnsi" w:eastAsiaTheme="minorHAnsi" w:hAnsiTheme="minorHAnsi" w:cstheme="minorBidi"/>
      <w:i/>
      <w:iCs/>
      <w:color w:val="2F5496" w:themeColor="accent1" w:themeShade="BF"/>
      <w:kern w:val="2"/>
      <w:szCs w:val="24"/>
      <w:lang w:val="en-IN"/>
      <w14:ligatures w14:val="standardContextual"/>
    </w:rPr>
  </w:style>
  <w:style w:type="character" w:customStyle="1" w:styleId="IntenseQuoteChar">
    <w:name w:val="Intense Quote Char"/>
    <w:basedOn w:val="DefaultParagraphFont"/>
    <w:link w:val="IntenseQuote"/>
    <w:uiPriority w:val="30"/>
    <w:rsid w:val="007D2EB0"/>
    <w:rPr>
      <w:i/>
      <w:iCs/>
      <w:color w:val="2F5496" w:themeColor="accent1" w:themeShade="BF"/>
    </w:rPr>
  </w:style>
  <w:style w:type="character" w:styleId="IntenseReference">
    <w:name w:val="Intense Reference"/>
    <w:basedOn w:val="DefaultParagraphFont"/>
    <w:uiPriority w:val="32"/>
    <w:qFormat/>
    <w:rsid w:val="007D2EB0"/>
    <w:rPr>
      <w:b/>
      <w:bCs/>
      <w:smallCaps/>
      <w:color w:val="2F5496" w:themeColor="accent1" w:themeShade="BF"/>
      <w:spacing w:val="5"/>
    </w:rPr>
  </w:style>
  <w:style w:type="paragraph" w:styleId="BodyText">
    <w:name w:val="Body Text"/>
    <w:basedOn w:val="Normal"/>
    <w:link w:val="BodyTextChar"/>
    <w:uiPriority w:val="1"/>
    <w:qFormat/>
    <w:rsid w:val="007D2EB0"/>
    <w:pPr>
      <w:widowControl w:val="0"/>
      <w:autoSpaceDE w:val="0"/>
      <w:autoSpaceDN w:val="0"/>
      <w:spacing w:after="0" w:line="240" w:lineRule="auto"/>
      <w:jc w:val="left"/>
    </w:pPr>
    <w:rPr>
      <w:rFonts w:ascii="Courier New" w:eastAsia="Courier New" w:hAnsi="Courier New" w:cs="Courier New"/>
      <w:szCs w:val="24"/>
    </w:rPr>
  </w:style>
  <w:style w:type="character" w:customStyle="1" w:styleId="BodyTextChar">
    <w:name w:val="Body Text Char"/>
    <w:basedOn w:val="DefaultParagraphFont"/>
    <w:link w:val="BodyText"/>
    <w:uiPriority w:val="1"/>
    <w:rsid w:val="007D2EB0"/>
    <w:rPr>
      <w:rFonts w:ascii="Courier New" w:eastAsia="Courier New" w:hAnsi="Courier New" w:cs="Courier New"/>
      <w:kern w:val="0"/>
      <w:lang w:val="en-US"/>
      <w14:ligatures w14:val="none"/>
    </w:rPr>
  </w:style>
  <w:style w:type="paragraph" w:styleId="NormalWeb">
    <w:name w:val="Normal (Web)"/>
    <w:basedOn w:val="Normal"/>
    <w:uiPriority w:val="99"/>
    <w:unhideWhenUsed/>
    <w:rsid w:val="007D2EB0"/>
    <w:pPr>
      <w:spacing w:before="100" w:beforeAutospacing="1" w:after="100" w:afterAutospacing="1" w:line="240" w:lineRule="auto"/>
      <w:jc w:val="left"/>
    </w:pPr>
    <w:rPr>
      <w:szCs w:val="24"/>
      <w:lang w:val="en-IN" w:eastAsia="en-GB"/>
    </w:rPr>
  </w:style>
  <w:style w:type="table" w:customStyle="1" w:styleId="TableGrid1">
    <w:name w:val="Table Grid1"/>
    <w:basedOn w:val="TableNormal"/>
    <w:next w:val="TableGrid"/>
    <w:uiPriority w:val="39"/>
    <w:rsid w:val="007D2EB0"/>
    <w:rPr>
      <w:rFonts w:eastAsiaTheme="minorEastAsia"/>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rsid w:val="007D2EB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relative">
    <w:name w:val="relative"/>
    <w:basedOn w:val="DefaultParagraphFont"/>
    <w:rsid w:val="004F7EF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122</TotalTime>
  <Pages>3</Pages>
  <Words>2307</Words>
  <Characters>13153</Characters>
  <Application>Microsoft Office Word</Application>
  <DocSecurity>0</DocSecurity>
  <Lines>109</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15430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Abilash Krishnan</dc:creator>
  <cp:keywords/>
  <dc:description/>
  <cp:lastModifiedBy>Abilash Krishnan</cp:lastModifiedBy>
  <cp:revision>5</cp:revision>
  <dcterms:created xsi:type="dcterms:W3CDTF">2025-04-21T23:26:00Z</dcterms:created>
  <dcterms:modified xsi:type="dcterms:W3CDTF">2025-06-21T23:20:00Z</dcterms:modified>
</cp:coreProperties>
</file>