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p>
    <w:p>
      <w:pPr>
        <w:pStyle w:val="BodyText"/>
      </w:pPr>
    </w:p>
    <w:p>
      <w:pPr>
        <w:pStyle w:val="BodyText"/>
      </w:pPr>
    </w:p>
    <w:p>
      <w:pPr>
        <w:pStyle w:val="BodyText"/>
      </w:pPr>
    </w:p>
    <w:p>
      <w:pPr>
        <w:pStyle w:val="BodyText"/>
      </w:pPr>
    </w:p>
    <w:p>
      <w:pPr>
        <w:pStyle w:val="BodyText"/>
        <w:spacing w:before="145"/>
      </w:pPr>
    </w:p>
    <w:p>
      <w:pPr>
        <w:pStyle w:val="BodyText"/>
        <w:ind w:left="1305"/>
      </w:pPr>
      <w:r>
        <w:rPr>
          <w:spacing w:val="-2"/>
          <w:w w:val="110"/>
        </w:rPr>
        <w:t>Abstract:</w:t>
      </w:r>
    </w:p>
    <w:p>
      <w:pPr>
        <w:pStyle w:val="BodyText"/>
        <w:spacing w:line="312" w:lineRule="auto" w:before="84"/>
        <w:ind w:left="1305" w:right="218" w:firstLine="60"/>
      </w:pPr>
      <w:r>
        <w:rPr>
          <w:w w:val="105"/>
        </w:rPr>
        <w:t>Extracorporeal Membrane Oxygenation (ECMO) has been increasingly used in managing acute heart failure (AHF), particularly in patients experiencing cardiogenic shock and cardiac arrest. This meta-analysis</w:t>
      </w:r>
      <w:r>
        <w:rPr>
          <w:spacing w:val="-13"/>
          <w:w w:val="105"/>
        </w:rPr>
        <w:t> </w:t>
      </w:r>
      <w:r>
        <w:rPr>
          <w:w w:val="105"/>
        </w:rPr>
        <w:t>evaluates</w:t>
      </w:r>
      <w:r>
        <w:rPr>
          <w:spacing w:val="-13"/>
          <w:w w:val="105"/>
        </w:rPr>
        <w:t> </w:t>
      </w:r>
      <w:r>
        <w:rPr>
          <w:w w:val="105"/>
        </w:rPr>
        <w:t>the</w:t>
      </w:r>
      <w:r>
        <w:rPr>
          <w:spacing w:val="-13"/>
          <w:w w:val="105"/>
        </w:rPr>
        <w:t> </w:t>
      </w:r>
      <w:r>
        <w:rPr>
          <w:w w:val="105"/>
        </w:rPr>
        <w:t>latest</w:t>
      </w:r>
      <w:r>
        <w:rPr>
          <w:spacing w:val="-13"/>
          <w:w w:val="105"/>
        </w:rPr>
        <w:t> </w:t>
      </w:r>
      <w:r>
        <w:rPr>
          <w:w w:val="105"/>
        </w:rPr>
        <w:t>clinical</w:t>
      </w:r>
      <w:r>
        <w:rPr>
          <w:spacing w:val="-13"/>
          <w:w w:val="105"/>
        </w:rPr>
        <w:t> </w:t>
      </w:r>
      <w:r>
        <w:rPr>
          <w:w w:val="105"/>
        </w:rPr>
        <w:t>evidence</w:t>
      </w:r>
      <w:r>
        <w:rPr>
          <w:spacing w:val="-13"/>
          <w:w w:val="105"/>
        </w:rPr>
        <w:t> </w:t>
      </w:r>
      <w:r>
        <w:rPr>
          <w:w w:val="105"/>
        </w:rPr>
        <w:t>on</w:t>
      </w:r>
      <w:r>
        <w:rPr>
          <w:spacing w:val="-13"/>
          <w:w w:val="105"/>
        </w:rPr>
        <w:t> </w:t>
      </w:r>
      <w:r>
        <w:rPr>
          <w:w w:val="105"/>
        </w:rPr>
        <w:t>the</w:t>
      </w:r>
      <w:r>
        <w:rPr>
          <w:spacing w:val="-13"/>
          <w:w w:val="105"/>
        </w:rPr>
        <w:t> </w:t>
      </w:r>
      <w:r>
        <w:rPr>
          <w:w w:val="105"/>
        </w:rPr>
        <w:t>effectiveness of ECMO, focusing on mortality, survival rates, and complication profiles. Databases including PubMed, Scopus, and Web of Science were</w:t>
      </w:r>
      <w:r>
        <w:rPr>
          <w:spacing w:val="-6"/>
          <w:w w:val="105"/>
        </w:rPr>
        <w:t> </w:t>
      </w:r>
      <w:r>
        <w:rPr>
          <w:w w:val="105"/>
        </w:rPr>
        <w:t>searched</w:t>
      </w:r>
      <w:r>
        <w:rPr>
          <w:spacing w:val="-6"/>
          <w:w w:val="105"/>
        </w:rPr>
        <w:t> </w:t>
      </w:r>
      <w:r>
        <w:rPr>
          <w:w w:val="105"/>
        </w:rPr>
        <w:t>for</w:t>
      </w:r>
      <w:r>
        <w:rPr>
          <w:spacing w:val="-6"/>
          <w:w w:val="105"/>
        </w:rPr>
        <w:t> </w:t>
      </w:r>
      <w:r>
        <w:rPr>
          <w:w w:val="105"/>
        </w:rPr>
        <w:t>studies</w:t>
      </w:r>
      <w:r>
        <w:rPr>
          <w:spacing w:val="-6"/>
          <w:w w:val="105"/>
        </w:rPr>
        <w:t> </w:t>
      </w:r>
      <w:r>
        <w:rPr>
          <w:w w:val="105"/>
        </w:rPr>
        <w:t>published</w:t>
      </w:r>
      <w:r>
        <w:rPr>
          <w:spacing w:val="-6"/>
          <w:w w:val="105"/>
        </w:rPr>
        <w:t> </w:t>
      </w:r>
      <w:r>
        <w:rPr>
          <w:w w:val="105"/>
        </w:rPr>
        <w:t>between</w:t>
      </w:r>
      <w:r>
        <w:rPr>
          <w:spacing w:val="-6"/>
          <w:w w:val="105"/>
        </w:rPr>
        <w:t> </w:t>
      </w:r>
      <w:r>
        <w:rPr>
          <w:w w:val="105"/>
        </w:rPr>
        <w:t>2018</w:t>
      </w:r>
      <w:r>
        <w:rPr>
          <w:spacing w:val="-6"/>
          <w:w w:val="105"/>
        </w:rPr>
        <w:t> </w:t>
      </w:r>
      <w:r>
        <w:rPr>
          <w:w w:val="105"/>
        </w:rPr>
        <w:t>and</w:t>
      </w:r>
      <w:r>
        <w:rPr>
          <w:spacing w:val="-6"/>
          <w:w w:val="105"/>
        </w:rPr>
        <w:t> </w:t>
      </w:r>
      <w:r>
        <w:rPr>
          <w:w w:val="105"/>
        </w:rPr>
        <w:t>2024.</w:t>
      </w:r>
      <w:r>
        <w:rPr>
          <w:spacing w:val="-6"/>
          <w:w w:val="105"/>
        </w:rPr>
        <w:t> </w:t>
      </w:r>
      <w:r>
        <w:rPr>
          <w:w w:val="105"/>
        </w:rPr>
        <w:t>Inclusion criteria comprised randomized controlled trials, cohort studies, and registry analyses examining adult and pediatric patients undergoing VA-ECMO for AHF. The pooled analysis indicates a mixed impact</w:t>
      </w:r>
      <w:r>
        <w:rPr>
          <w:spacing w:val="80"/>
          <w:w w:val="105"/>
        </w:rPr>
        <w:t> </w:t>
      </w:r>
      <w:r>
        <w:rPr>
          <w:w w:val="105"/>
        </w:rPr>
        <w:t>of ECMO on short- and long-term survival, with notable variations across etiology, timing, and patient characteristics. While ECMO is not significantly superior to standard care in AMI-induced shock, it offers substantial survival benefits in select non-ischemic cases and pediatric populations. However, complications such as bleeding and renal injury remain prevalent. The findings suggest careful patient selection, early initiation, and institutional expertise are critical to optimizing outcomes.</w:t>
      </w:r>
    </w:p>
    <w:p>
      <w:pPr>
        <w:pStyle w:val="BodyText"/>
        <w:spacing w:before="106"/>
      </w:pPr>
    </w:p>
    <w:p>
      <w:pPr>
        <w:pStyle w:val="BodyText"/>
        <w:spacing w:line="312" w:lineRule="auto" w:before="1"/>
        <w:ind w:left="1305"/>
      </w:pPr>
      <w:r>
        <w:rPr>
          <w:w w:val="105"/>
        </w:rPr>
        <w:t>Keywords: ECMO, acute heart failure, meta-analysis, </w:t>
      </w:r>
      <w:r>
        <w:rPr>
          <w:w w:val="105"/>
        </w:rPr>
        <w:t>survival, cardiogenic shock, VA-ECMO, complications</w:t>
      </w:r>
    </w:p>
    <w:p>
      <w:pPr>
        <w:pStyle w:val="BodyText"/>
        <w:spacing w:after="0" w:line="312" w:lineRule="auto"/>
        <w:sectPr>
          <w:type w:val="continuous"/>
          <w:pgSz w:w="12240" w:h="15840"/>
          <w:pgMar w:top="1800" w:bottom="280" w:left="1800" w:right="1800"/>
        </w:sectPr>
      </w:pPr>
    </w:p>
    <w:p>
      <w:pPr>
        <w:pStyle w:val="BodyText"/>
        <w:spacing w:before="66"/>
      </w:pPr>
    </w:p>
    <w:p>
      <w:pPr>
        <w:pStyle w:val="ListParagraph"/>
        <w:numPr>
          <w:ilvl w:val="0"/>
          <w:numId w:val="1"/>
        </w:numPr>
        <w:tabs>
          <w:tab w:pos="1196" w:val="left" w:leader="none"/>
        </w:tabs>
        <w:spacing w:line="240" w:lineRule="auto" w:before="0" w:after="0"/>
        <w:ind w:left="1196" w:right="0" w:hanging="245"/>
        <w:jc w:val="both"/>
        <w:rPr>
          <w:sz w:val="24"/>
        </w:rPr>
      </w:pPr>
      <w:r>
        <w:rPr>
          <w:spacing w:val="-2"/>
          <w:w w:val="110"/>
          <w:sz w:val="24"/>
        </w:rPr>
        <w:t>Introduction</w:t>
      </w:r>
    </w:p>
    <w:p>
      <w:pPr>
        <w:pStyle w:val="BodyText"/>
        <w:spacing w:line="312" w:lineRule="auto" w:before="84"/>
        <w:ind w:left="951" w:right="297"/>
        <w:jc w:val="both"/>
      </w:pPr>
      <w:r>
        <w:rPr>
          <w:w w:val="105"/>
        </w:rPr>
        <w:t>Acute</w:t>
      </w:r>
      <w:r>
        <w:rPr>
          <w:spacing w:val="30"/>
          <w:w w:val="105"/>
        </w:rPr>
        <w:t> </w:t>
      </w:r>
      <w:r>
        <w:rPr>
          <w:w w:val="105"/>
        </w:rPr>
        <w:t>heart</w:t>
      </w:r>
      <w:r>
        <w:rPr>
          <w:spacing w:val="30"/>
          <w:w w:val="105"/>
        </w:rPr>
        <w:t> </w:t>
      </w:r>
      <w:r>
        <w:rPr>
          <w:w w:val="105"/>
        </w:rPr>
        <w:t>failure</w:t>
      </w:r>
      <w:r>
        <w:rPr>
          <w:spacing w:val="30"/>
          <w:w w:val="105"/>
        </w:rPr>
        <w:t> </w:t>
      </w:r>
      <w:r>
        <w:rPr>
          <w:w w:val="105"/>
        </w:rPr>
        <w:t>(AHF) continues</w:t>
      </w:r>
      <w:r>
        <w:rPr>
          <w:spacing w:val="30"/>
          <w:w w:val="105"/>
        </w:rPr>
        <w:t> </w:t>
      </w:r>
      <w:r>
        <w:rPr>
          <w:w w:val="105"/>
        </w:rPr>
        <w:t>to</w:t>
      </w:r>
      <w:r>
        <w:rPr>
          <w:spacing w:val="30"/>
          <w:w w:val="105"/>
        </w:rPr>
        <w:t> </w:t>
      </w:r>
      <w:r>
        <w:rPr>
          <w:w w:val="105"/>
        </w:rPr>
        <w:t>present</w:t>
      </w:r>
      <w:r>
        <w:rPr>
          <w:spacing w:val="30"/>
          <w:w w:val="105"/>
        </w:rPr>
        <w:t> </w:t>
      </w:r>
      <w:r>
        <w:rPr>
          <w:w w:val="105"/>
        </w:rPr>
        <w:t>a</w:t>
      </w:r>
      <w:r>
        <w:rPr>
          <w:spacing w:val="30"/>
          <w:w w:val="105"/>
        </w:rPr>
        <w:t> </w:t>
      </w:r>
      <w:r>
        <w:rPr>
          <w:w w:val="105"/>
        </w:rPr>
        <w:t>formidable</w:t>
      </w:r>
      <w:r>
        <w:rPr>
          <w:spacing w:val="30"/>
          <w:w w:val="105"/>
        </w:rPr>
        <w:t> </w:t>
      </w:r>
      <w:r>
        <w:rPr>
          <w:w w:val="105"/>
        </w:rPr>
        <w:t>challenge in intensive care, often culminating in cardiogenic shock and multi- organ</w:t>
      </w:r>
      <w:r>
        <w:rPr>
          <w:spacing w:val="40"/>
          <w:w w:val="105"/>
        </w:rPr>
        <w:t> </w:t>
      </w:r>
      <w:r>
        <w:rPr>
          <w:w w:val="105"/>
        </w:rPr>
        <w:t>dysfunction.</w:t>
      </w:r>
      <w:r>
        <w:rPr>
          <w:spacing w:val="40"/>
          <w:w w:val="105"/>
        </w:rPr>
        <w:t> </w:t>
      </w:r>
      <w:r>
        <w:rPr>
          <w:w w:val="105"/>
        </w:rPr>
        <w:t>Conventional</w:t>
      </w:r>
      <w:r>
        <w:rPr>
          <w:spacing w:val="40"/>
          <w:w w:val="105"/>
        </w:rPr>
        <w:t> </w:t>
      </w:r>
      <w:r>
        <w:rPr>
          <w:w w:val="105"/>
        </w:rPr>
        <w:t>management,</w:t>
      </w:r>
      <w:r>
        <w:rPr>
          <w:spacing w:val="40"/>
          <w:w w:val="105"/>
        </w:rPr>
        <w:t> </w:t>
      </w:r>
      <w:r>
        <w:rPr>
          <w:w w:val="105"/>
        </w:rPr>
        <w:t>including pharmacologic</w:t>
      </w:r>
      <w:r>
        <w:rPr>
          <w:w w:val="105"/>
        </w:rPr>
        <w:t> therapy</w:t>
      </w:r>
      <w:r>
        <w:rPr>
          <w:w w:val="105"/>
        </w:rPr>
        <w:t> and</w:t>
      </w:r>
      <w:r>
        <w:rPr>
          <w:w w:val="105"/>
        </w:rPr>
        <w:t> mechanical</w:t>
      </w:r>
      <w:r>
        <w:rPr>
          <w:w w:val="105"/>
        </w:rPr>
        <w:t> support</w:t>
      </w:r>
      <w:r>
        <w:rPr>
          <w:w w:val="105"/>
        </w:rPr>
        <w:t> devices,</w:t>
      </w:r>
      <w:r>
        <w:rPr>
          <w:w w:val="105"/>
        </w:rPr>
        <w:t> has</w:t>
      </w:r>
      <w:r>
        <w:rPr>
          <w:w w:val="105"/>
        </w:rPr>
        <w:t> yielded suboptimal</w:t>
      </w:r>
      <w:r>
        <w:rPr>
          <w:w w:val="105"/>
        </w:rPr>
        <w:t> survival</w:t>
      </w:r>
      <w:r>
        <w:rPr>
          <w:w w:val="105"/>
        </w:rPr>
        <w:t> in</w:t>
      </w:r>
      <w:r>
        <w:rPr>
          <w:w w:val="105"/>
        </w:rPr>
        <w:t> refractory</w:t>
      </w:r>
      <w:r>
        <w:rPr>
          <w:w w:val="105"/>
        </w:rPr>
        <w:t> cases.</w:t>
      </w:r>
      <w:r>
        <w:rPr>
          <w:w w:val="105"/>
        </w:rPr>
        <w:t> Veno-arterial</w:t>
      </w:r>
      <w:r>
        <w:rPr>
          <w:w w:val="105"/>
        </w:rPr>
        <w:t> extracorporeal membrane oxygenation (VA-ECMO) has emerged as a potential salvage therapy</w:t>
      </w:r>
      <w:r>
        <w:rPr>
          <w:w w:val="105"/>
        </w:rPr>
        <w:t> offering</w:t>
      </w:r>
      <w:r>
        <w:rPr>
          <w:w w:val="105"/>
        </w:rPr>
        <w:t> temporary</w:t>
      </w:r>
      <w:r>
        <w:rPr>
          <w:w w:val="105"/>
        </w:rPr>
        <w:t> circulatory</w:t>
      </w:r>
      <w:r>
        <w:rPr>
          <w:w w:val="105"/>
        </w:rPr>
        <w:t> support.</w:t>
      </w:r>
      <w:r>
        <w:rPr>
          <w:w w:val="105"/>
        </w:rPr>
        <w:t> However,</w:t>
      </w:r>
      <w:r>
        <w:rPr>
          <w:w w:val="105"/>
        </w:rPr>
        <w:t> its</w:t>
      </w:r>
      <w:r>
        <w:rPr>
          <w:w w:val="105"/>
        </w:rPr>
        <w:t> efficacy remains under debate due to variable outcomes and a high complication burden. This meta-analysis synthesizes recent data to evaluate ECMO's true effectiveness in AHF.</w:t>
      </w:r>
    </w:p>
    <w:p>
      <w:pPr>
        <w:pStyle w:val="BodyText"/>
      </w:pPr>
    </w:p>
    <w:p>
      <w:pPr>
        <w:pStyle w:val="BodyText"/>
        <w:spacing w:before="180"/>
      </w:pPr>
    </w:p>
    <w:p>
      <w:pPr>
        <w:pStyle w:val="ListParagraph"/>
        <w:numPr>
          <w:ilvl w:val="0"/>
          <w:numId w:val="1"/>
        </w:numPr>
        <w:tabs>
          <w:tab w:pos="1196" w:val="left" w:leader="none"/>
        </w:tabs>
        <w:spacing w:line="240" w:lineRule="auto" w:before="1" w:after="0"/>
        <w:ind w:left="1196" w:right="0" w:hanging="245"/>
        <w:jc w:val="both"/>
        <w:rPr>
          <w:sz w:val="24"/>
        </w:rPr>
      </w:pPr>
      <w:r>
        <w:rPr>
          <w:spacing w:val="-2"/>
          <w:w w:val="105"/>
          <w:sz w:val="24"/>
        </w:rPr>
        <w:t>Methodology</w:t>
      </w:r>
    </w:p>
    <w:p>
      <w:pPr>
        <w:pStyle w:val="BodyText"/>
        <w:spacing w:before="167"/>
      </w:pPr>
    </w:p>
    <w:p>
      <w:pPr>
        <w:pStyle w:val="ListParagraph"/>
        <w:numPr>
          <w:ilvl w:val="1"/>
          <w:numId w:val="1"/>
        </w:numPr>
        <w:tabs>
          <w:tab w:pos="1316" w:val="left" w:leader="none"/>
        </w:tabs>
        <w:spacing w:line="240" w:lineRule="auto" w:before="1" w:after="0"/>
        <w:ind w:left="1316" w:right="0" w:hanging="365"/>
        <w:jc w:val="left"/>
        <w:rPr>
          <w:sz w:val="24"/>
        </w:rPr>
      </w:pPr>
      <w:r>
        <w:rPr>
          <w:sz w:val="24"/>
        </w:rPr>
        <w:t>Data</w:t>
      </w:r>
      <w:r>
        <w:rPr>
          <w:spacing w:val="39"/>
          <w:sz w:val="24"/>
        </w:rPr>
        <w:t> </w:t>
      </w:r>
      <w:r>
        <w:rPr>
          <w:sz w:val="24"/>
        </w:rPr>
        <w:t>Sources</w:t>
      </w:r>
      <w:r>
        <w:rPr>
          <w:spacing w:val="39"/>
          <w:sz w:val="24"/>
        </w:rPr>
        <w:t> </w:t>
      </w:r>
      <w:r>
        <w:rPr>
          <w:sz w:val="24"/>
        </w:rPr>
        <w:t>and</w:t>
      </w:r>
      <w:r>
        <w:rPr>
          <w:spacing w:val="39"/>
          <w:sz w:val="24"/>
        </w:rPr>
        <w:t> </w:t>
      </w:r>
      <w:r>
        <w:rPr>
          <w:sz w:val="24"/>
        </w:rPr>
        <w:t>Search</w:t>
      </w:r>
      <w:r>
        <w:rPr>
          <w:spacing w:val="40"/>
          <w:sz w:val="24"/>
        </w:rPr>
        <w:t> </w:t>
      </w:r>
      <w:r>
        <w:rPr>
          <w:spacing w:val="-2"/>
          <w:sz w:val="24"/>
        </w:rPr>
        <w:t>Strategy</w:t>
      </w:r>
    </w:p>
    <w:p>
      <w:pPr>
        <w:pStyle w:val="BodyText"/>
        <w:spacing w:line="312" w:lineRule="auto" w:before="84"/>
        <w:ind w:left="951" w:right="218"/>
      </w:pPr>
      <w:r>
        <w:rPr>
          <w:w w:val="105"/>
        </w:rPr>
        <w:t>A</w:t>
      </w:r>
      <w:r>
        <w:rPr>
          <w:spacing w:val="40"/>
          <w:w w:val="105"/>
        </w:rPr>
        <w:t> </w:t>
      </w:r>
      <w:r>
        <w:rPr>
          <w:w w:val="105"/>
        </w:rPr>
        <w:t>systematic</w:t>
      </w:r>
      <w:r>
        <w:rPr>
          <w:spacing w:val="40"/>
          <w:w w:val="105"/>
        </w:rPr>
        <w:t> </w:t>
      </w:r>
      <w:r>
        <w:rPr>
          <w:w w:val="105"/>
        </w:rPr>
        <w:t>search</w:t>
      </w:r>
      <w:r>
        <w:rPr>
          <w:spacing w:val="40"/>
          <w:w w:val="105"/>
        </w:rPr>
        <w:t> </w:t>
      </w:r>
      <w:r>
        <w:rPr>
          <w:w w:val="105"/>
        </w:rPr>
        <w:t>was</w:t>
      </w:r>
      <w:r>
        <w:rPr>
          <w:spacing w:val="40"/>
          <w:w w:val="105"/>
        </w:rPr>
        <w:t> </w:t>
      </w:r>
      <w:r>
        <w:rPr>
          <w:w w:val="105"/>
        </w:rPr>
        <w:t>conducted</w:t>
      </w:r>
      <w:r>
        <w:rPr>
          <w:spacing w:val="40"/>
          <w:w w:val="105"/>
        </w:rPr>
        <w:t> </w:t>
      </w:r>
      <w:r>
        <w:rPr>
          <w:w w:val="105"/>
        </w:rPr>
        <w:t>using</w:t>
      </w:r>
      <w:r>
        <w:rPr>
          <w:spacing w:val="40"/>
          <w:w w:val="105"/>
        </w:rPr>
        <w:t> </w:t>
      </w:r>
      <w:r>
        <w:rPr>
          <w:w w:val="105"/>
        </w:rPr>
        <w:t>PubMed,</w:t>
      </w:r>
      <w:r>
        <w:rPr>
          <w:spacing w:val="40"/>
          <w:w w:val="105"/>
        </w:rPr>
        <w:t> </w:t>
      </w:r>
      <w:r>
        <w:rPr>
          <w:w w:val="105"/>
        </w:rPr>
        <w:t>Scopus,</w:t>
      </w:r>
      <w:r>
        <w:rPr>
          <w:spacing w:val="40"/>
          <w:w w:val="105"/>
        </w:rPr>
        <w:t> </w:t>
      </w:r>
      <w:r>
        <w:rPr>
          <w:w w:val="105"/>
        </w:rPr>
        <w:t>Embase, and</w:t>
      </w:r>
      <w:r>
        <w:rPr>
          <w:spacing w:val="80"/>
          <w:w w:val="105"/>
        </w:rPr>
        <w:t> </w:t>
      </w:r>
      <w:r>
        <w:rPr>
          <w:w w:val="105"/>
        </w:rPr>
        <w:t>Web</w:t>
      </w:r>
      <w:r>
        <w:rPr>
          <w:spacing w:val="80"/>
          <w:w w:val="105"/>
        </w:rPr>
        <w:t> </w:t>
      </w:r>
      <w:r>
        <w:rPr>
          <w:w w:val="105"/>
        </w:rPr>
        <w:t>of</w:t>
      </w:r>
      <w:r>
        <w:rPr>
          <w:spacing w:val="80"/>
          <w:w w:val="105"/>
        </w:rPr>
        <w:t> </w:t>
      </w:r>
      <w:r>
        <w:rPr>
          <w:w w:val="105"/>
        </w:rPr>
        <w:t>Science</w:t>
      </w:r>
      <w:r>
        <w:rPr>
          <w:spacing w:val="80"/>
          <w:w w:val="105"/>
        </w:rPr>
        <w:t> </w:t>
      </w:r>
      <w:r>
        <w:rPr>
          <w:w w:val="105"/>
        </w:rPr>
        <w:t>for</w:t>
      </w:r>
      <w:r>
        <w:rPr>
          <w:spacing w:val="80"/>
          <w:w w:val="105"/>
        </w:rPr>
        <w:t> </w:t>
      </w:r>
      <w:r>
        <w:rPr>
          <w:w w:val="105"/>
        </w:rPr>
        <w:t>studies</w:t>
      </w:r>
      <w:r>
        <w:rPr>
          <w:spacing w:val="80"/>
          <w:w w:val="105"/>
        </w:rPr>
        <w:t> </w:t>
      </w:r>
      <w:r>
        <w:rPr>
          <w:w w:val="105"/>
        </w:rPr>
        <w:t>published</w:t>
      </w:r>
      <w:r>
        <w:rPr>
          <w:spacing w:val="80"/>
          <w:w w:val="105"/>
        </w:rPr>
        <w:t> </w:t>
      </w:r>
      <w:r>
        <w:rPr>
          <w:w w:val="105"/>
        </w:rPr>
        <w:t>from</w:t>
      </w:r>
      <w:r>
        <w:rPr>
          <w:spacing w:val="80"/>
          <w:w w:val="105"/>
        </w:rPr>
        <w:t> </w:t>
      </w:r>
      <w:r>
        <w:rPr>
          <w:w w:val="105"/>
        </w:rPr>
        <w:t>January</w:t>
      </w:r>
      <w:r>
        <w:rPr>
          <w:spacing w:val="80"/>
          <w:w w:val="105"/>
        </w:rPr>
        <w:t> </w:t>
      </w:r>
      <w:r>
        <w:rPr>
          <w:w w:val="105"/>
        </w:rPr>
        <w:t>2018</w:t>
      </w:r>
      <w:r>
        <w:rPr>
          <w:spacing w:val="80"/>
          <w:w w:val="105"/>
        </w:rPr>
        <w:t> </w:t>
      </w:r>
      <w:r>
        <w:rPr>
          <w:w w:val="105"/>
        </w:rPr>
        <w:t>to December 2024. Keywords included: “ECMO,” “extracorporeal life support,” “acute heart failure,” “cardiogenic shock,” and “survival.”</w:t>
      </w:r>
    </w:p>
    <w:p>
      <w:pPr>
        <w:pStyle w:val="BodyText"/>
        <w:spacing w:before="88"/>
      </w:pPr>
    </w:p>
    <w:p>
      <w:pPr>
        <w:pStyle w:val="ListParagraph"/>
        <w:numPr>
          <w:ilvl w:val="1"/>
          <w:numId w:val="1"/>
        </w:numPr>
        <w:tabs>
          <w:tab w:pos="1316" w:val="left" w:leader="none"/>
        </w:tabs>
        <w:spacing w:line="240" w:lineRule="auto" w:before="1" w:after="0"/>
        <w:ind w:left="1316" w:right="0" w:hanging="365"/>
        <w:jc w:val="left"/>
        <w:rPr>
          <w:sz w:val="24"/>
        </w:rPr>
      </w:pPr>
      <w:r>
        <w:rPr>
          <w:w w:val="105"/>
          <w:sz w:val="24"/>
        </w:rPr>
        <w:t>Study</w:t>
      </w:r>
      <w:r>
        <w:rPr>
          <w:spacing w:val="-5"/>
          <w:w w:val="105"/>
          <w:sz w:val="24"/>
        </w:rPr>
        <w:t> </w:t>
      </w:r>
      <w:r>
        <w:rPr>
          <w:w w:val="105"/>
          <w:sz w:val="24"/>
        </w:rPr>
        <w:t>Selection</w:t>
      </w:r>
      <w:r>
        <w:rPr>
          <w:spacing w:val="-5"/>
          <w:w w:val="105"/>
          <w:sz w:val="24"/>
        </w:rPr>
        <w:t> </w:t>
      </w:r>
      <w:r>
        <w:rPr>
          <w:w w:val="105"/>
          <w:sz w:val="24"/>
        </w:rPr>
        <w:t>Inclusion</w:t>
      </w:r>
      <w:r>
        <w:rPr>
          <w:spacing w:val="-5"/>
          <w:w w:val="105"/>
          <w:sz w:val="24"/>
        </w:rPr>
        <w:t> </w:t>
      </w:r>
      <w:r>
        <w:rPr>
          <w:spacing w:val="-2"/>
          <w:w w:val="105"/>
          <w:sz w:val="24"/>
        </w:rPr>
        <w:t>criteria:</w:t>
      </w:r>
    </w:p>
    <w:p>
      <w:pPr>
        <w:pStyle w:val="BodyText"/>
        <w:spacing w:line="312" w:lineRule="auto" w:before="84"/>
        <w:ind w:left="1146" w:right="3348"/>
      </w:pPr>
      <w:r>
        <w:rPr>
          <w:position w:val="2"/>
        </w:rPr>
        <w:drawing>
          <wp:inline distT="0" distB="0" distL="0" distR="0">
            <wp:extent cx="38100" cy="38099"/>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8100" cy="38099"/>
                    </a:xfrm>
                    <a:prstGeom prst="rect">
                      <a:avLst/>
                    </a:prstGeom>
                  </pic:spPr>
                </pic:pic>
              </a:graphicData>
            </a:graphic>
          </wp:inline>
        </w:drawing>
      </w:r>
      <w:r>
        <w:rPr>
          <w:position w:val="2"/>
        </w:rPr>
      </w:r>
      <w:r>
        <w:rPr>
          <w:spacing w:val="80"/>
          <w:w w:val="150"/>
          <w:sz w:val="20"/>
        </w:rPr>
        <w:t> </w:t>
      </w:r>
      <w:r>
        <w:rPr>
          <w:w w:val="105"/>
        </w:rPr>
        <w:t>Adult and pediatric patients with </w:t>
      </w:r>
      <w:r>
        <w:rPr>
          <w:w w:val="105"/>
        </w:rPr>
        <w:t>AHF</w:t>
      </w:r>
      <w:r>
        <w:rPr>
          <w:spacing w:val="40"/>
          <w:w w:val="105"/>
        </w:rPr>
        <w:t> </w:t>
      </w:r>
      <w:r>
        <w:rPr>
          <w:position w:val="2"/>
        </w:rPr>
        <w:drawing>
          <wp:inline distT="0" distB="0" distL="0" distR="0">
            <wp:extent cx="38100" cy="38099"/>
            <wp:effectExtent l="0" t="0" r="0" b="0"/>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38100" cy="38099"/>
                    </a:xfrm>
                    <a:prstGeom prst="rect">
                      <a:avLst/>
                    </a:prstGeom>
                  </pic:spPr>
                </pic:pic>
              </a:graphicData>
            </a:graphic>
          </wp:inline>
        </w:drawing>
      </w:r>
      <w:r>
        <w:rPr>
          <w:position w:val="2"/>
        </w:rPr>
      </w:r>
      <w:r>
        <w:rPr>
          <w:spacing w:val="80"/>
          <w:w w:val="105"/>
        </w:rPr>
        <w:t> </w:t>
      </w:r>
      <w:r>
        <w:rPr>
          <w:w w:val="105"/>
        </w:rPr>
        <w:t>Studies utilizing VA-ECMO</w:t>
      </w:r>
    </w:p>
    <w:p>
      <w:pPr>
        <w:pStyle w:val="BodyText"/>
        <w:spacing w:line="312" w:lineRule="auto" w:before="2"/>
        <w:ind w:left="1359" w:hanging="213"/>
      </w:pPr>
      <w:r>
        <w:rPr>
          <w:position w:val="2"/>
        </w:rPr>
        <w:drawing>
          <wp:inline distT="0" distB="0" distL="0" distR="0">
            <wp:extent cx="38100" cy="38099"/>
            <wp:effectExtent l="0" t="0" r="0" b="0"/>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38100" cy="38099"/>
                    </a:xfrm>
                    <a:prstGeom prst="rect">
                      <a:avLst/>
                    </a:prstGeom>
                  </pic:spPr>
                </pic:pic>
              </a:graphicData>
            </a:graphic>
          </wp:inline>
        </w:drawing>
      </w:r>
      <w:r>
        <w:rPr>
          <w:position w:val="2"/>
        </w:rPr>
      </w:r>
      <w:r>
        <w:rPr>
          <w:spacing w:val="80"/>
          <w:w w:val="105"/>
          <w:sz w:val="20"/>
        </w:rPr>
        <w:t> </w:t>
      </w:r>
      <w:r>
        <w:rPr>
          <w:w w:val="105"/>
        </w:rPr>
        <w:t>Randomized</w:t>
      </w:r>
      <w:r>
        <w:rPr>
          <w:spacing w:val="40"/>
          <w:w w:val="105"/>
        </w:rPr>
        <w:t> </w:t>
      </w:r>
      <w:r>
        <w:rPr>
          <w:w w:val="105"/>
        </w:rPr>
        <w:t>controlled</w:t>
      </w:r>
      <w:r>
        <w:rPr>
          <w:spacing w:val="40"/>
          <w:w w:val="105"/>
        </w:rPr>
        <w:t> </w:t>
      </w:r>
      <w:r>
        <w:rPr>
          <w:w w:val="105"/>
        </w:rPr>
        <w:t>trials,</w:t>
      </w:r>
      <w:r>
        <w:rPr>
          <w:spacing w:val="40"/>
          <w:w w:val="105"/>
        </w:rPr>
        <w:t> </w:t>
      </w:r>
      <w:r>
        <w:rPr>
          <w:w w:val="105"/>
        </w:rPr>
        <w:t>observational</w:t>
      </w:r>
      <w:r>
        <w:rPr>
          <w:spacing w:val="40"/>
          <w:w w:val="105"/>
        </w:rPr>
        <w:t> </w:t>
      </w:r>
      <w:r>
        <w:rPr>
          <w:w w:val="105"/>
        </w:rPr>
        <w:t>studies,</w:t>
      </w:r>
      <w:r>
        <w:rPr>
          <w:spacing w:val="40"/>
          <w:w w:val="105"/>
        </w:rPr>
        <w:t> </w:t>
      </w:r>
      <w:r>
        <w:rPr>
          <w:w w:val="105"/>
        </w:rPr>
        <w:t>and</w:t>
      </w:r>
      <w:r>
        <w:rPr>
          <w:spacing w:val="40"/>
          <w:w w:val="105"/>
        </w:rPr>
        <w:t> </w:t>
      </w:r>
      <w:r>
        <w:rPr>
          <w:w w:val="105"/>
        </w:rPr>
        <w:t>registry</w:t>
      </w:r>
      <w:r>
        <w:rPr>
          <w:spacing w:val="40"/>
          <w:w w:val="105"/>
        </w:rPr>
        <w:t> </w:t>
      </w:r>
      <w:r>
        <w:rPr>
          <w:spacing w:val="-2"/>
          <w:w w:val="105"/>
        </w:rPr>
        <w:t>reports</w:t>
      </w:r>
    </w:p>
    <w:p>
      <w:pPr>
        <w:pStyle w:val="BodyText"/>
        <w:spacing w:before="3"/>
        <w:ind w:left="1146"/>
      </w:pPr>
      <w:r>
        <w:rPr>
          <w:position w:val="2"/>
        </w:rPr>
        <w:drawing>
          <wp:inline distT="0" distB="0" distL="0" distR="0">
            <wp:extent cx="38100" cy="38099"/>
            <wp:effectExtent l="0" t="0" r="0" b="0"/>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38100" cy="38099"/>
                    </a:xfrm>
                    <a:prstGeom prst="rect">
                      <a:avLst/>
                    </a:prstGeom>
                  </pic:spPr>
                </pic:pic>
              </a:graphicData>
            </a:graphic>
          </wp:inline>
        </w:drawing>
      </w:r>
      <w:r>
        <w:rPr>
          <w:position w:val="2"/>
        </w:rPr>
      </w:r>
      <w:r>
        <w:rPr>
          <w:spacing w:val="78"/>
          <w:sz w:val="20"/>
        </w:rPr>
        <w:t>  </w:t>
      </w:r>
      <w:r>
        <w:rPr/>
        <w:t>Reporting</w:t>
      </w:r>
      <w:r>
        <w:rPr>
          <w:spacing w:val="40"/>
        </w:rPr>
        <w:t> </w:t>
      </w:r>
      <w:r>
        <w:rPr/>
        <w:t>on</w:t>
      </w:r>
      <w:r>
        <w:rPr>
          <w:spacing w:val="40"/>
        </w:rPr>
        <w:t> </w:t>
      </w:r>
      <w:r>
        <w:rPr/>
        <w:t>survival</w:t>
      </w:r>
      <w:r>
        <w:rPr>
          <w:spacing w:val="40"/>
        </w:rPr>
        <w:t> </w:t>
      </w:r>
      <w:r>
        <w:rPr/>
        <w:t>or</w:t>
      </w:r>
      <w:r>
        <w:rPr>
          <w:spacing w:val="40"/>
        </w:rPr>
        <w:t> </w:t>
      </w:r>
      <w:r>
        <w:rPr/>
        <w:t>mortality</w:t>
      </w:r>
    </w:p>
    <w:p>
      <w:pPr>
        <w:pStyle w:val="BodyText"/>
        <w:spacing w:before="167"/>
      </w:pPr>
    </w:p>
    <w:p>
      <w:pPr>
        <w:pStyle w:val="BodyText"/>
        <w:spacing w:before="1"/>
        <w:ind w:left="951"/>
      </w:pPr>
      <w:r>
        <w:rPr>
          <w:w w:val="105"/>
        </w:rPr>
        <w:t>Exclusion</w:t>
      </w:r>
      <w:r>
        <w:rPr>
          <w:spacing w:val="-10"/>
          <w:w w:val="105"/>
        </w:rPr>
        <w:t> </w:t>
      </w:r>
      <w:r>
        <w:rPr>
          <w:spacing w:val="-2"/>
          <w:w w:val="105"/>
        </w:rPr>
        <w:t>criteria:</w:t>
      </w:r>
    </w:p>
    <w:p>
      <w:pPr>
        <w:pStyle w:val="BodyText"/>
        <w:spacing w:line="312" w:lineRule="auto" w:before="84"/>
        <w:ind w:left="1146" w:right="5753"/>
      </w:pPr>
      <w:r>
        <w:rPr>
          <w:position w:val="2"/>
        </w:rPr>
        <w:drawing>
          <wp:inline distT="0" distB="0" distL="0" distR="0">
            <wp:extent cx="38100" cy="38099"/>
            <wp:effectExtent l="0" t="0" r="0" b="0"/>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38100" cy="38099"/>
                    </a:xfrm>
                    <a:prstGeom prst="rect">
                      <a:avLst/>
                    </a:prstGeom>
                  </pic:spPr>
                </pic:pic>
              </a:graphicData>
            </a:graphic>
          </wp:inline>
        </w:drawing>
      </w:r>
      <w:r>
        <w:rPr>
          <w:position w:val="2"/>
        </w:rPr>
      </w:r>
      <w:r>
        <w:rPr>
          <w:spacing w:val="80"/>
          <w:w w:val="105"/>
          <w:sz w:val="20"/>
        </w:rPr>
        <w:t> </w:t>
      </w:r>
      <w:r>
        <w:rPr>
          <w:w w:val="105"/>
        </w:rPr>
        <w:t>Animal</w:t>
      </w:r>
      <w:r>
        <w:rPr>
          <w:spacing w:val="-11"/>
          <w:w w:val="105"/>
        </w:rPr>
        <w:t> </w:t>
      </w:r>
      <w:r>
        <w:rPr>
          <w:w w:val="105"/>
        </w:rPr>
        <w:t>studies </w:t>
      </w:r>
      <w:r>
        <w:rPr>
          <w:position w:val="2"/>
        </w:rPr>
        <w:drawing>
          <wp:inline distT="0" distB="0" distL="0" distR="0">
            <wp:extent cx="38100" cy="38099"/>
            <wp:effectExtent l="0" t="0" r="0" b="0"/>
            <wp:docPr id="6" name="Image 6"/>
            <wp:cNvGraphicFramePr>
              <a:graphicFrameLocks/>
            </wp:cNvGraphicFramePr>
            <a:graphic>
              <a:graphicData uri="http://schemas.openxmlformats.org/drawingml/2006/picture">
                <pic:pic>
                  <pic:nvPicPr>
                    <pic:cNvPr id="6" name="Image 6"/>
                    <pic:cNvPicPr/>
                  </pic:nvPicPr>
                  <pic:blipFill>
                    <a:blip r:embed="rId5" cstate="print"/>
                    <a:stretch>
                      <a:fillRect/>
                    </a:stretch>
                  </pic:blipFill>
                  <pic:spPr>
                    <a:xfrm>
                      <a:off x="0" y="0"/>
                      <a:ext cx="38100" cy="38099"/>
                    </a:xfrm>
                    <a:prstGeom prst="rect">
                      <a:avLst/>
                    </a:prstGeom>
                  </pic:spPr>
                </pic:pic>
              </a:graphicData>
            </a:graphic>
          </wp:inline>
        </w:drawing>
      </w:r>
      <w:r>
        <w:rPr>
          <w:position w:val="2"/>
        </w:rPr>
      </w:r>
      <w:r>
        <w:rPr>
          <w:spacing w:val="80"/>
          <w:w w:val="105"/>
        </w:rPr>
        <w:t> </w:t>
      </w:r>
      <w:r>
        <w:rPr>
          <w:w w:val="105"/>
        </w:rPr>
        <w:t>Case reports</w:t>
      </w:r>
    </w:p>
    <w:p>
      <w:pPr>
        <w:pStyle w:val="BodyText"/>
        <w:spacing w:before="2"/>
        <w:ind w:left="1146"/>
      </w:pPr>
      <w:r>
        <w:rPr>
          <w:position w:val="2"/>
        </w:rPr>
        <w:drawing>
          <wp:inline distT="0" distB="0" distL="0" distR="0">
            <wp:extent cx="38100" cy="38099"/>
            <wp:effectExtent l="0" t="0" r="0" b="0"/>
            <wp:docPr id="7" name="Image 7"/>
            <wp:cNvGraphicFramePr>
              <a:graphicFrameLocks/>
            </wp:cNvGraphicFramePr>
            <a:graphic>
              <a:graphicData uri="http://schemas.openxmlformats.org/drawingml/2006/picture">
                <pic:pic>
                  <pic:nvPicPr>
                    <pic:cNvPr id="7" name="Image 7"/>
                    <pic:cNvPicPr/>
                  </pic:nvPicPr>
                  <pic:blipFill>
                    <a:blip r:embed="rId5" cstate="print"/>
                    <a:stretch>
                      <a:fillRect/>
                    </a:stretch>
                  </pic:blipFill>
                  <pic:spPr>
                    <a:xfrm>
                      <a:off x="0" y="0"/>
                      <a:ext cx="38100" cy="38099"/>
                    </a:xfrm>
                    <a:prstGeom prst="rect">
                      <a:avLst/>
                    </a:prstGeom>
                  </pic:spPr>
                </pic:pic>
              </a:graphicData>
            </a:graphic>
          </wp:inline>
        </w:drawing>
      </w:r>
      <w:r>
        <w:rPr>
          <w:position w:val="2"/>
        </w:rPr>
      </w:r>
      <w:r>
        <w:rPr>
          <w:spacing w:val="80"/>
          <w:w w:val="105"/>
          <w:sz w:val="20"/>
        </w:rPr>
        <w:t> </w:t>
      </w:r>
      <w:r>
        <w:rPr>
          <w:w w:val="105"/>
        </w:rPr>
        <w:t>Non-English publications</w:t>
      </w:r>
    </w:p>
    <w:p>
      <w:pPr>
        <w:pStyle w:val="BodyText"/>
        <w:spacing w:after="0"/>
        <w:sectPr>
          <w:pgSz w:w="12240" w:h="15840"/>
          <w:pgMar w:top="1800" w:bottom="280" w:left="1800" w:right="1800"/>
        </w:sectPr>
      </w:pPr>
    </w:p>
    <w:p>
      <w:pPr>
        <w:pStyle w:val="BodyText"/>
      </w:pPr>
    </w:p>
    <w:p>
      <w:pPr>
        <w:pStyle w:val="BodyText"/>
        <w:spacing w:before="248"/>
      </w:pPr>
    </w:p>
    <w:p>
      <w:pPr>
        <w:pStyle w:val="ListParagraph"/>
        <w:numPr>
          <w:ilvl w:val="1"/>
          <w:numId w:val="1"/>
        </w:numPr>
        <w:tabs>
          <w:tab w:pos="1223" w:val="left" w:leader="none"/>
        </w:tabs>
        <w:spacing w:line="240" w:lineRule="auto" w:before="0" w:after="0"/>
        <w:ind w:left="1223" w:right="0" w:hanging="365"/>
        <w:jc w:val="left"/>
        <w:rPr>
          <w:sz w:val="24"/>
        </w:rPr>
      </w:pPr>
      <w:r>
        <w:rPr>
          <w:w w:val="110"/>
          <w:sz w:val="24"/>
        </w:rPr>
        <w:t>Data</w:t>
      </w:r>
      <w:r>
        <w:rPr>
          <w:spacing w:val="-6"/>
          <w:w w:val="110"/>
          <w:sz w:val="24"/>
        </w:rPr>
        <w:t> </w:t>
      </w:r>
      <w:r>
        <w:rPr>
          <w:w w:val="110"/>
          <w:sz w:val="24"/>
        </w:rPr>
        <w:t>Extraction</w:t>
      </w:r>
      <w:r>
        <w:rPr>
          <w:spacing w:val="-6"/>
          <w:w w:val="110"/>
          <w:sz w:val="24"/>
        </w:rPr>
        <w:t> </w:t>
      </w:r>
      <w:r>
        <w:rPr>
          <w:w w:val="110"/>
          <w:sz w:val="24"/>
        </w:rPr>
        <w:t>and</w:t>
      </w:r>
      <w:r>
        <w:rPr>
          <w:spacing w:val="-6"/>
          <w:w w:val="110"/>
          <w:sz w:val="24"/>
        </w:rPr>
        <w:t> </w:t>
      </w:r>
      <w:r>
        <w:rPr>
          <w:spacing w:val="-2"/>
          <w:w w:val="110"/>
          <w:sz w:val="24"/>
        </w:rPr>
        <w:t>Analysis</w:t>
      </w:r>
    </w:p>
    <w:p>
      <w:pPr>
        <w:pStyle w:val="BodyText"/>
        <w:spacing w:line="312" w:lineRule="auto" w:before="84"/>
        <w:ind w:left="798" w:right="136"/>
      </w:pPr>
      <w:r>
        <w:rPr>
          <w:w w:val="105"/>
        </w:rPr>
        <w:t>Two reviewers independently extracted data on study design, </w:t>
      </w:r>
      <w:r>
        <w:rPr>
          <w:w w:val="105"/>
        </w:rPr>
        <w:t>population, intervention details, survival outcomes, and complications. A random- effects meta-analysis model was used due to heterogeneity. Risk ratios (RRs) and 95% confidence intervals (CIs) were calculated for mortality </w:t>
      </w:r>
      <w:r>
        <w:rPr>
          <w:spacing w:val="-2"/>
          <w:w w:val="105"/>
        </w:rPr>
        <w:t>outcomes.</w:t>
      </w:r>
    </w:p>
    <w:p>
      <w:pPr>
        <w:pStyle w:val="BodyText"/>
      </w:pPr>
    </w:p>
    <w:p>
      <w:pPr>
        <w:pStyle w:val="BodyText"/>
        <w:spacing w:before="174"/>
      </w:pPr>
    </w:p>
    <w:p>
      <w:pPr>
        <w:pStyle w:val="ListParagraph"/>
        <w:numPr>
          <w:ilvl w:val="0"/>
          <w:numId w:val="1"/>
        </w:numPr>
        <w:tabs>
          <w:tab w:pos="1043" w:val="left" w:leader="none"/>
        </w:tabs>
        <w:spacing w:line="240" w:lineRule="auto" w:before="0" w:after="0"/>
        <w:ind w:left="1043" w:right="0" w:hanging="245"/>
        <w:jc w:val="left"/>
        <w:rPr>
          <w:sz w:val="24"/>
        </w:rPr>
      </w:pPr>
      <w:r>
        <w:rPr>
          <w:spacing w:val="-2"/>
          <w:w w:val="105"/>
          <w:sz w:val="24"/>
        </w:rPr>
        <w:t>Results</w:t>
      </w:r>
    </w:p>
    <w:p>
      <w:pPr>
        <w:pStyle w:val="BodyText"/>
        <w:spacing w:before="168"/>
      </w:pPr>
    </w:p>
    <w:p>
      <w:pPr>
        <w:pStyle w:val="ListParagraph"/>
        <w:numPr>
          <w:ilvl w:val="1"/>
          <w:numId w:val="1"/>
        </w:numPr>
        <w:tabs>
          <w:tab w:pos="1223" w:val="left" w:leader="none"/>
        </w:tabs>
        <w:spacing w:line="240" w:lineRule="auto" w:before="0" w:after="0"/>
        <w:ind w:left="1223" w:right="0" w:hanging="365"/>
        <w:jc w:val="left"/>
        <w:rPr>
          <w:sz w:val="24"/>
        </w:rPr>
      </w:pPr>
      <w:r>
        <w:rPr>
          <w:w w:val="105"/>
          <w:sz w:val="24"/>
        </w:rPr>
        <w:t>Study</w:t>
      </w:r>
      <w:r>
        <w:rPr>
          <w:spacing w:val="4"/>
          <w:w w:val="105"/>
          <w:sz w:val="24"/>
        </w:rPr>
        <w:t> </w:t>
      </w:r>
      <w:r>
        <w:rPr>
          <w:spacing w:val="-2"/>
          <w:w w:val="105"/>
          <w:sz w:val="24"/>
        </w:rPr>
        <w:t>Characteristics</w:t>
      </w:r>
    </w:p>
    <w:p>
      <w:pPr>
        <w:pStyle w:val="BodyText"/>
        <w:spacing w:line="312" w:lineRule="auto" w:before="84"/>
        <w:ind w:left="798" w:right="136" w:firstLine="60"/>
      </w:pPr>
      <w:r>
        <w:rPr>
          <w:w w:val="105"/>
        </w:rPr>
        <w:t>Twenty-two</w:t>
      </w:r>
      <w:r>
        <w:rPr>
          <w:spacing w:val="-1"/>
          <w:w w:val="105"/>
        </w:rPr>
        <w:t> </w:t>
      </w:r>
      <w:r>
        <w:rPr>
          <w:w w:val="105"/>
        </w:rPr>
        <w:t>studies</w:t>
      </w:r>
      <w:r>
        <w:rPr>
          <w:spacing w:val="-1"/>
          <w:w w:val="105"/>
        </w:rPr>
        <w:t> </w:t>
      </w:r>
      <w:r>
        <w:rPr>
          <w:w w:val="105"/>
        </w:rPr>
        <w:t>(n=11,485</w:t>
      </w:r>
      <w:r>
        <w:rPr>
          <w:spacing w:val="-2"/>
          <w:w w:val="105"/>
        </w:rPr>
        <w:t> </w:t>
      </w:r>
      <w:r>
        <w:rPr>
          <w:w w:val="105"/>
        </w:rPr>
        <w:t>patients)</w:t>
      </w:r>
      <w:r>
        <w:rPr>
          <w:spacing w:val="-2"/>
          <w:w w:val="105"/>
        </w:rPr>
        <w:t> </w:t>
      </w:r>
      <w:r>
        <w:rPr>
          <w:w w:val="105"/>
        </w:rPr>
        <w:t>met</w:t>
      </w:r>
      <w:r>
        <w:rPr>
          <w:spacing w:val="-1"/>
          <w:w w:val="105"/>
        </w:rPr>
        <w:t> </w:t>
      </w:r>
      <w:r>
        <w:rPr>
          <w:w w:val="105"/>
        </w:rPr>
        <w:t>the</w:t>
      </w:r>
      <w:r>
        <w:rPr>
          <w:spacing w:val="-1"/>
          <w:w w:val="105"/>
        </w:rPr>
        <w:t> </w:t>
      </w:r>
      <w:r>
        <w:rPr>
          <w:w w:val="105"/>
        </w:rPr>
        <w:t>inclusion</w:t>
      </w:r>
      <w:r>
        <w:rPr>
          <w:spacing w:val="-2"/>
          <w:w w:val="105"/>
        </w:rPr>
        <w:t> </w:t>
      </w:r>
      <w:r>
        <w:rPr>
          <w:w w:val="105"/>
        </w:rPr>
        <w:t>criteria.</w:t>
      </w:r>
      <w:r>
        <w:rPr>
          <w:spacing w:val="-1"/>
          <w:w w:val="105"/>
        </w:rPr>
        <w:t> </w:t>
      </w:r>
      <w:r>
        <w:rPr>
          <w:w w:val="105"/>
        </w:rPr>
        <w:t>Nine randomized controlled trials and thirteen cohort/registry studies were </w:t>
      </w:r>
      <w:r>
        <w:rPr>
          <w:spacing w:val="-2"/>
          <w:w w:val="105"/>
        </w:rPr>
        <w:t>included.</w:t>
      </w:r>
    </w:p>
    <w:p>
      <w:pPr>
        <w:pStyle w:val="BodyText"/>
        <w:spacing w:before="88"/>
      </w:pPr>
    </w:p>
    <w:p>
      <w:pPr>
        <w:pStyle w:val="ListParagraph"/>
        <w:numPr>
          <w:ilvl w:val="1"/>
          <w:numId w:val="1"/>
        </w:numPr>
        <w:tabs>
          <w:tab w:pos="1163" w:val="left" w:leader="none"/>
        </w:tabs>
        <w:spacing w:line="240" w:lineRule="auto" w:before="0" w:after="0"/>
        <w:ind w:left="1163" w:right="0" w:hanging="365"/>
        <w:jc w:val="left"/>
        <w:rPr>
          <w:sz w:val="24"/>
        </w:rPr>
      </w:pPr>
      <w:r>
        <w:rPr>
          <w:w w:val="105"/>
          <w:sz w:val="24"/>
        </w:rPr>
        <w:t>Survival</w:t>
      </w:r>
      <w:r>
        <w:rPr>
          <w:spacing w:val="-13"/>
          <w:w w:val="105"/>
          <w:sz w:val="24"/>
        </w:rPr>
        <w:t> </w:t>
      </w:r>
      <w:r>
        <w:rPr>
          <w:spacing w:val="-2"/>
          <w:w w:val="105"/>
          <w:sz w:val="24"/>
        </w:rPr>
        <w:t>Outcomes</w:t>
      </w:r>
    </w:p>
    <w:p>
      <w:pPr>
        <w:pStyle w:val="BodyText"/>
        <w:spacing w:line="312" w:lineRule="auto" w:before="84"/>
        <w:ind w:left="1206" w:hanging="213"/>
      </w:pPr>
      <w:r>
        <w:rPr>
          <w:position w:val="2"/>
        </w:rPr>
        <w:drawing>
          <wp:inline distT="0" distB="0" distL="0" distR="0">
            <wp:extent cx="38100" cy="38099"/>
            <wp:effectExtent l="0" t="0" r="0" b="0"/>
            <wp:docPr id="8" name="Image 8"/>
            <wp:cNvGraphicFramePr>
              <a:graphicFrameLocks/>
            </wp:cNvGraphicFramePr>
            <a:graphic>
              <a:graphicData uri="http://schemas.openxmlformats.org/drawingml/2006/picture">
                <pic:pic>
                  <pic:nvPicPr>
                    <pic:cNvPr id="8" name="Image 8"/>
                    <pic:cNvPicPr/>
                  </pic:nvPicPr>
                  <pic:blipFill>
                    <a:blip r:embed="rId5" cstate="print"/>
                    <a:stretch>
                      <a:fillRect/>
                    </a:stretch>
                  </pic:blipFill>
                  <pic:spPr>
                    <a:xfrm>
                      <a:off x="0" y="0"/>
                      <a:ext cx="38100" cy="38099"/>
                    </a:xfrm>
                    <a:prstGeom prst="rect">
                      <a:avLst/>
                    </a:prstGeom>
                  </pic:spPr>
                </pic:pic>
              </a:graphicData>
            </a:graphic>
          </wp:inline>
        </w:drawing>
      </w:r>
      <w:r>
        <w:rPr>
          <w:position w:val="2"/>
        </w:rPr>
      </w:r>
      <w:r>
        <w:rPr>
          <w:spacing w:val="80"/>
          <w:w w:val="105"/>
          <w:sz w:val="20"/>
        </w:rPr>
        <w:t> </w:t>
      </w:r>
      <w:r>
        <w:rPr>
          <w:w w:val="105"/>
        </w:rPr>
        <w:t>ECMO vs Standard Care in AMI-related cardiogenic shock: No significant</w:t>
      </w:r>
      <w:r>
        <w:rPr>
          <w:spacing w:val="-12"/>
          <w:w w:val="105"/>
        </w:rPr>
        <w:t> </w:t>
      </w:r>
      <w:r>
        <w:rPr>
          <w:w w:val="105"/>
        </w:rPr>
        <w:t>difference</w:t>
      </w:r>
      <w:r>
        <w:rPr>
          <w:spacing w:val="-12"/>
          <w:w w:val="105"/>
        </w:rPr>
        <w:t> </w:t>
      </w:r>
      <w:r>
        <w:rPr>
          <w:w w:val="105"/>
        </w:rPr>
        <w:t>in</w:t>
      </w:r>
      <w:r>
        <w:rPr>
          <w:spacing w:val="-12"/>
          <w:w w:val="105"/>
        </w:rPr>
        <w:t> </w:t>
      </w:r>
      <w:r>
        <w:rPr>
          <w:w w:val="105"/>
        </w:rPr>
        <w:t>30-day</w:t>
      </w:r>
      <w:r>
        <w:rPr>
          <w:spacing w:val="-12"/>
          <w:w w:val="105"/>
        </w:rPr>
        <w:t> </w:t>
      </w:r>
      <w:r>
        <w:rPr>
          <w:w w:val="105"/>
        </w:rPr>
        <w:t>mortality</w:t>
      </w:r>
      <w:r>
        <w:rPr>
          <w:spacing w:val="-12"/>
          <w:w w:val="105"/>
        </w:rPr>
        <w:t> </w:t>
      </w:r>
      <w:r>
        <w:rPr>
          <w:w w:val="105"/>
        </w:rPr>
        <w:t>(RR:</w:t>
      </w:r>
      <w:r>
        <w:rPr>
          <w:spacing w:val="-12"/>
          <w:w w:val="105"/>
        </w:rPr>
        <w:t> </w:t>
      </w:r>
      <w:r>
        <w:rPr>
          <w:w w:val="105"/>
        </w:rPr>
        <w:t>0.96;</w:t>
      </w:r>
      <w:r>
        <w:rPr>
          <w:spacing w:val="-12"/>
          <w:w w:val="105"/>
        </w:rPr>
        <w:t> </w:t>
      </w:r>
      <w:r>
        <w:rPr>
          <w:w w:val="105"/>
        </w:rPr>
        <w:t>CI:</w:t>
      </w:r>
      <w:r>
        <w:rPr>
          <w:spacing w:val="-12"/>
          <w:w w:val="105"/>
        </w:rPr>
        <w:t> </w:t>
      </w:r>
      <w:r>
        <w:rPr>
          <w:w w:val="105"/>
        </w:rPr>
        <w:t>0.87–1.05)</w:t>
      </w:r>
    </w:p>
    <w:p>
      <w:pPr>
        <w:pStyle w:val="BodyText"/>
        <w:spacing w:line="312" w:lineRule="auto" w:before="2"/>
        <w:ind w:left="1206" w:hanging="213"/>
      </w:pPr>
      <w:r>
        <w:rPr>
          <w:position w:val="2"/>
        </w:rPr>
        <w:drawing>
          <wp:inline distT="0" distB="0" distL="0" distR="0">
            <wp:extent cx="38100" cy="38099"/>
            <wp:effectExtent l="0" t="0" r="0" b="0"/>
            <wp:docPr id="9" name="Image 9"/>
            <wp:cNvGraphicFramePr>
              <a:graphicFrameLocks/>
            </wp:cNvGraphicFramePr>
            <a:graphic>
              <a:graphicData uri="http://schemas.openxmlformats.org/drawingml/2006/picture">
                <pic:pic>
                  <pic:nvPicPr>
                    <pic:cNvPr id="9" name="Image 9"/>
                    <pic:cNvPicPr/>
                  </pic:nvPicPr>
                  <pic:blipFill>
                    <a:blip r:embed="rId5" cstate="print"/>
                    <a:stretch>
                      <a:fillRect/>
                    </a:stretch>
                  </pic:blipFill>
                  <pic:spPr>
                    <a:xfrm>
                      <a:off x="0" y="0"/>
                      <a:ext cx="38100" cy="38099"/>
                    </a:xfrm>
                    <a:prstGeom prst="rect">
                      <a:avLst/>
                    </a:prstGeom>
                  </pic:spPr>
                </pic:pic>
              </a:graphicData>
            </a:graphic>
          </wp:inline>
        </w:drawing>
      </w:r>
      <w:r>
        <w:rPr>
          <w:position w:val="2"/>
        </w:rPr>
      </w:r>
      <w:r>
        <w:rPr>
          <w:spacing w:val="80"/>
          <w:w w:val="105"/>
          <w:sz w:val="20"/>
        </w:rPr>
        <w:t> </w:t>
      </w:r>
      <w:r>
        <w:rPr>
          <w:w w:val="105"/>
        </w:rPr>
        <w:t>Non-ischemic AHF: ECMO improved 1-year survival (RR: 1.34; </w:t>
      </w:r>
      <w:r>
        <w:rPr>
          <w:w w:val="105"/>
        </w:rPr>
        <w:t>CI: </w:t>
      </w:r>
      <w:r>
        <w:rPr>
          <w:spacing w:val="-2"/>
          <w:w w:val="105"/>
        </w:rPr>
        <w:t>1.10–1.58)</w:t>
      </w:r>
    </w:p>
    <w:p>
      <w:pPr>
        <w:pStyle w:val="BodyText"/>
        <w:spacing w:line="312" w:lineRule="auto" w:before="3"/>
        <w:ind w:left="1206" w:right="218" w:hanging="213"/>
      </w:pPr>
      <w:r>
        <w:rPr>
          <w:position w:val="2"/>
        </w:rPr>
        <w:drawing>
          <wp:inline distT="0" distB="0" distL="0" distR="0">
            <wp:extent cx="38100" cy="38099"/>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5" cstate="print"/>
                    <a:stretch>
                      <a:fillRect/>
                    </a:stretch>
                  </pic:blipFill>
                  <pic:spPr>
                    <a:xfrm>
                      <a:off x="0" y="0"/>
                      <a:ext cx="38100" cy="38099"/>
                    </a:xfrm>
                    <a:prstGeom prst="rect">
                      <a:avLst/>
                    </a:prstGeom>
                  </pic:spPr>
                </pic:pic>
              </a:graphicData>
            </a:graphic>
          </wp:inline>
        </w:drawing>
      </w:r>
      <w:r>
        <w:rPr>
          <w:position w:val="2"/>
        </w:rPr>
      </w:r>
      <w:r>
        <w:rPr>
          <w:spacing w:val="80"/>
          <w:w w:val="105"/>
          <w:sz w:val="20"/>
        </w:rPr>
        <w:t> </w:t>
      </w:r>
      <w:r>
        <w:rPr>
          <w:w w:val="105"/>
        </w:rPr>
        <w:t>Pediatric</w:t>
      </w:r>
      <w:r>
        <w:rPr>
          <w:spacing w:val="-4"/>
          <w:w w:val="105"/>
        </w:rPr>
        <w:t> </w:t>
      </w:r>
      <w:r>
        <w:rPr>
          <w:w w:val="105"/>
        </w:rPr>
        <w:t>patients:</w:t>
      </w:r>
      <w:r>
        <w:rPr>
          <w:spacing w:val="-4"/>
          <w:w w:val="105"/>
        </w:rPr>
        <w:t> </w:t>
      </w:r>
      <w:r>
        <w:rPr>
          <w:w w:val="105"/>
        </w:rPr>
        <w:t>VA-ECMO</w:t>
      </w:r>
      <w:r>
        <w:rPr>
          <w:spacing w:val="-4"/>
          <w:w w:val="105"/>
        </w:rPr>
        <w:t> </w:t>
      </w:r>
      <w:r>
        <w:rPr>
          <w:w w:val="105"/>
        </w:rPr>
        <w:t>weaning</w:t>
      </w:r>
      <w:r>
        <w:rPr>
          <w:spacing w:val="-4"/>
          <w:w w:val="105"/>
        </w:rPr>
        <w:t> </w:t>
      </w:r>
      <w:r>
        <w:rPr>
          <w:w w:val="105"/>
        </w:rPr>
        <w:t>success</w:t>
      </w:r>
      <w:r>
        <w:rPr>
          <w:spacing w:val="-4"/>
          <w:w w:val="105"/>
        </w:rPr>
        <w:t> </w:t>
      </w:r>
      <w:r>
        <w:rPr>
          <w:w w:val="105"/>
        </w:rPr>
        <w:t>~66%;</w:t>
      </w:r>
      <w:r>
        <w:rPr>
          <w:spacing w:val="-4"/>
          <w:w w:val="105"/>
        </w:rPr>
        <w:t> </w:t>
      </w:r>
      <w:r>
        <w:rPr>
          <w:w w:val="105"/>
        </w:rPr>
        <w:t>hospital discharge survival ~48%</w:t>
      </w:r>
    </w:p>
    <w:p>
      <w:pPr>
        <w:pStyle w:val="BodyText"/>
        <w:spacing w:before="86"/>
      </w:pPr>
    </w:p>
    <w:p>
      <w:pPr>
        <w:pStyle w:val="ListParagraph"/>
        <w:numPr>
          <w:ilvl w:val="1"/>
          <w:numId w:val="1"/>
        </w:numPr>
        <w:tabs>
          <w:tab w:pos="1163" w:val="left" w:leader="none"/>
        </w:tabs>
        <w:spacing w:line="240" w:lineRule="auto" w:before="0" w:after="0"/>
        <w:ind w:left="1163" w:right="0" w:hanging="365"/>
        <w:jc w:val="left"/>
        <w:rPr>
          <w:sz w:val="24"/>
        </w:rPr>
      </w:pPr>
      <w:r>
        <w:rPr>
          <w:spacing w:val="-2"/>
          <w:w w:val="105"/>
          <w:sz w:val="24"/>
        </w:rPr>
        <w:t>Complications</w:t>
      </w:r>
    </w:p>
    <w:p>
      <w:pPr>
        <w:pStyle w:val="BodyText"/>
        <w:spacing w:line="312" w:lineRule="auto" w:before="84"/>
        <w:ind w:left="993" w:right="3828"/>
      </w:pPr>
      <w:r>
        <w:rPr>
          <w:position w:val="2"/>
        </w:rPr>
        <w:drawing>
          <wp:inline distT="0" distB="0" distL="0" distR="0">
            <wp:extent cx="38100" cy="38099"/>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5" cstate="print"/>
                    <a:stretch>
                      <a:fillRect/>
                    </a:stretch>
                  </pic:blipFill>
                  <pic:spPr>
                    <a:xfrm>
                      <a:off x="0" y="0"/>
                      <a:ext cx="38100" cy="38099"/>
                    </a:xfrm>
                    <a:prstGeom prst="rect">
                      <a:avLst/>
                    </a:prstGeom>
                  </pic:spPr>
                </pic:pic>
              </a:graphicData>
            </a:graphic>
          </wp:inline>
        </w:drawing>
      </w:r>
      <w:r>
        <w:rPr>
          <w:position w:val="2"/>
        </w:rPr>
      </w:r>
      <w:r>
        <w:rPr>
          <w:spacing w:val="80"/>
          <w:w w:val="105"/>
          <w:sz w:val="20"/>
        </w:rPr>
        <w:t> </w:t>
      </w:r>
      <w:r>
        <w:rPr>
          <w:w w:val="105"/>
        </w:rPr>
        <w:t>Major</w:t>
      </w:r>
      <w:r>
        <w:rPr>
          <w:spacing w:val="-5"/>
          <w:w w:val="105"/>
        </w:rPr>
        <w:t> </w:t>
      </w:r>
      <w:r>
        <w:rPr>
          <w:w w:val="105"/>
        </w:rPr>
        <w:t>bleeding:</w:t>
      </w:r>
      <w:r>
        <w:rPr>
          <w:spacing w:val="-5"/>
          <w:w w:val="105"/>
        </w:rPr>
        <w:t> </w:t>
      </w:r>
      <w:r>
        <w:rPr>
          <w:w w:val="105"/>
        </w:rPr>
        <w:t>RR</w:t>
      </w:r>
      <w:r>
        <w:rPr>
          <w:spacing w:val="-5"/>
          <w:w w:val="105"/>
        </w:rPr>
        <w:t> </w:t>
      </w:r>
      <w:r>
        <w:rPr>
          <w:w w:val="105"/>
        </w:rPr>
        <w:t>2.01</w:t>
      </w:r>
      <w:r>
        <w:rPr>
          <w:spacing w:val="-5"/>
          <w:w w:val="105"/>
        </w:rPr>
        <w:t> </w:t>
      </w:r>
      <w:r>
        <w:rPr>
          <w:w w:val="105"/>
        </w:rPr>
        <w:t>(p&lt;0.001) </w:t>
      </w:r>
      <w:r>
        <w:rPr>
          <w:position w:val="2"/>
        </w:rPr>
        <w:drawing>
          <wp:inline distT="0" distB="0" distL="0" distR="0">
            <wp:extent cx="38100" cy="38099"/>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5" cstate="print"/>
                    <a:stretch>
                      <a:fillRect/>
                    </a:stretch>
                  </pic:blipFill>
                  <pic:spPr>
                    <a:xfrm>
                      <a:off x="0" y="0"/>
                      <a:ext cx="38100" cy="38099"/>
                    </a:xfrm>
                    <a:prstGeom prst="rect">
                      <a:avLst/>
                    </a:prstGeom>
                  </pic:spPr>
                </pic:pic>
              </a:graphicData>
            </a:graphic>
          </wp:inline>
        </w:drawing>
      </w:r>
      <w:r>
        <w:rPr>
          <w:position w:val="2"/>
        </w:rPr>
      </w:r>
      <w:r>
        <w:rPr>
          <w:spacing w:val="80"/>
          <w:w w:val="105"/>
        </w:rPr>
        <w:t> </w:t>
      </w:r>
      <w:r>
        <w:rPr>
          <w:w w:val="105"/>
        </w:rPr>
        <w:t>Acute kidney injury: RR 1.58</w:t>
      </w:r>
    </w:p>
    <w:p>
      <w:pPr>
        <w:pStyle w:val="BodyText"/>
        <w:spacing w:before="3"/>
        <w:ind w:left="993"/>
      </w:pPr>
      <w:r>
        <w:rPr>
          <w:position w:val="2"/>
        </w:rPr>
        <w:drawing>
          <wp:inline distT="0" distB="0" distL="0" distR="0">
            <wp:extent cx="38100" cy="38099"/>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5" cstate="print"/>
                    <a:stretch>
                      <a:fillRect/>
                    </a:stretch>
                  </pic:blipFill>
                  <pic:spPr>
                    <a:xfrm>
                      <a:off x="0" y="0"/>
                      <a:ext cx="38100" cy="38099"/>
                    </a:xfrm>
                    <a:prstGeom prst="rect">
                      <a:avLst/>
                    </a:prstGeom>
                  </pic:spPr>
                </pic:pic>
              </a:graphicData>
            </a:graphic>
          </wp:inline>
        </w:drawing>
      </w:r>
      <w:r>
        <w:rPr>
          <w:position w:val="2"/>
        </w:rPr>
      </w:r>
      <w:r>
        <w:rPr>
          <w:spacing w:val="80"/>
          <w:w w:val="150"/>
          <w:sz w:val="20"/>
        </w:rPr>
        <w:t> </w:t>
      </w:r>
      <w:r>
        <w:rPr>
          <w:w w:val="105"/>
        </w:rPr>
        <w:t>Stroke and infections: varied widely across studies</w:t>
      </w:r>
    </w:p>
    <w:p>
      <w:pPr>
        <w:pStyle w:val="BodyText"/>
        <w:spacing w:after="0"/>
        <w:sectPr>
          <w:pgSz w:w="12240" w:h="15840"/>
          <w:pgMar w:top="1800" w:bottom="280" w:left="1800" w:right="1800"/>
        </w:sectPr>
      </w:pPr>
    </w:p>
    <w:p>
      <w:pPr>
        <w:pStyle w:val="BodyText"/>
      </w:pPr>
    </w:p>
    <w:p>
      <w:pPr>
        <w:pStyle w:val="BodyText"/>
        <w:spacing w:before="230"/>
      </w:pPr>
    </w:p>
    <w:p>
      <w:pPr>
        <w:pStyle w:val="ListParagraph"/>
        <w:numPr>
          <w:ilvl w:val="0"/>
          <w:numId w:val="1"/>
        </w:numPr>
        <w:tabs>
          <w:tab w:pos="1670" w:val="left" w:leader="none"/>
        </w:tabs>
        <w:spacing w:line="240" w:lineRule="auto" w:before="0" w:after="0"/>
        <w:ind w:left="1670" w:right="0" w:hanging="245"/>
        <w:jc w:val="left"/>
        <w:rPr>
          <w:sz w:val="24"/>
        </w:rPr>
      </w:pPr>
      <w:r>
        <w:rPr>
          <w:spacing w:val="-2"/>
          <w:w w:val="105"/>
          <w:sz w:val="24"/>
        </w:rPr>
        <w:t>Discussion</w:t>
      </w:r>
    </w:p>
    <w:p>
      <w:pPr>
        <w:pStyle w:val="BodyText"/>
        <w:spacing w:line="312" w:lineRule="auto" w:before="84"/>
        <w:ind w:left="1425" w:right="950" w:firstLine="60"/>
      </w:pPr>
      <w:r>
        <w:rPr>
          <w:w w:val="105"/>
        </w:rPr>
        <w:t>This</w:t>
      </w:r>
      <w:r>
        <w:rPr>
          <w:spacing w:val="-6"/>
          <w:w w:val="105"/>
        </w:rPr>
        <w:t> </w:t>
      </w:r>
      <w:r>
        <w:rPr>
          <w:w w:val="105"/>
        </w:rPr>
        <w:t>meta-analysis</w:t>
      </w:r>
      <w:r>
        <w:rPr>
          <w:spacing w:val="-6"/>
          <w:w w:val="105"/>
        </w:rPr>
        <w:t> </w:t>
      </w:r>
      <w:r>
        <w:rPr>
          <w:w w:val="105"/>
        </w:rPr>
        <w:t>reveals</w:t>
      </w:r>
      <w:r>
        <w:rPr>
          <w:spacing w:val="-6"/>
          <w:w w:val="105"/>
        </w:rPr>
        <w:t> </w:t>
      </w:r>
      <w:r>
        <w:rPr>
          <w:w w:val="105"/>
        </w:rPr>
        <w:t>a</w:t>
      </w:r>
      <w:r>
        <w:rPr>
          <w:spacing w:val="-6"/>
          <w:w w:val="105"/>
        </w:rPr>
        <w:t> </w:t>
      </w:r>
      <w:r>
        <w:rPr>
          <w:w w:val="105"/>
        </w:rPr>
        <w:t>nuanced</w:t>
      </w:r>
      <w:r>
        <w:rPr>
          <w:spacing w:val="-6"/>
          <w:w w:val="105"/>
        </w:rPr>
        <w:t> </w:t>
      </w:r>
      <w:r>
        <w:rPr>
          <w:w w:val="105"/>
        </w:rPr>
        <w:t>landscape.</w:t>
      </w:r>
      <w:r>
        <w:rPr>
          <w:spacing w:val="-6"/>
          <w:w w:val="105"/>
        </w:rPr>
        <w:t> </w:t>
      </w:r>
      <w:r>
        <w:rPr>
          <w:w w:val="105"/>
        </w:rPr>
        <w:t>In</w:t>
      </w:r>
      <w:r>
        <w:rPr>
          <w:spacing w:val="-6"/>
          <w:w w:val="105"/>
        </w:rPr>
        <w:t> </w:t>
      </w:r>
      <w:r>
        <w:rPr>
          <w:w w:val="105"/>
        </w:rPr>
        <w:t>ischemic AHF, particularly AMI-induced shock, ECMO does not confer a clear survival advantage and carries high risks.</w:t>
      </w:r>
    </w:p>
    <w:p>
      <w:pPr>
        <w:pStyle w:val="BodyText"/>
        <w:spacing w:line="312" w:lineRule="auto" w:before="4"/>
        <w:ind w:left="1425" w:right="691"/>
      </w:pPr>
      <w:r>
        <w:rPr>
          <w:w w:val="105"/>
        </w:rPr>
        <w:t>Conversely, in non-ischemic etiologies and pediatric populations, ECMO contributes significantly to improved outcomes when initiated early. The high rate of </w:t>
      </w:r>
      <w:r>
        <w:rPr>
          <w:w w:val="105"/>
        </w:rPr>
        <w:t>complications underscores the importance of multidisciplinary expertise and judicious patient selection. Emerging technologies and adjunctive therapies may further refine ECMO</w:t>
      </w:r>
    </w:p>
    <w:p>
      <w:pPr>
        <w:pStyle w:val="BodyText"/>
        <w:spacing w:before="7"/>
        <w:ind w:left="1425"/>
      </w:pPr>
      <w:r>
        <w:rPr>
          <w:spacing w:val="-2"/>
          <w:w w:val="105"/>
        </w:rPr>
        <w:t>application.</w:t>
      </w:r>
    </w:p>
    <w:p>
      <w:pPr>
        <w:pStyle w:val="BodyText"/>
      </w:pPr>
    </w:p>
    <w:p>
      <w:pPr>
        <w:pStyle w:val="BodyText"/>
        <w:spacing w:before="252"/>
      </w:pPr>
    </w:p>
    <w:p>
      <w:pPr>
        <w:pStyle w:val="ListParagraph"/>
        <w:numPr>
          <w:ilvl w:val="0"/>
          <w:numId w:val="1"/>
        </w:numPr>
        <w:tabs>
          <w:tab w:pos="1670" w:val="left" w:leader="none"/>
        </w:tabs>
        <w:spacing w:line="240" w:lineRule="auto" w:before="0" w:after="0"/>
        <w:ind w:left="1670" w:right="0" w:hanging="245"/>
        <w:jc w:val="left"/>
        <w:rPr>
          <w:sz w:val="24"/>
        </w:rPr>
      </w:pPr>
      <w:r>
        <w:rPr>
          <w:spacing w:val="-2"/>
          <w:w w:val="105"/>
          <w:sz w:val="24"/>
        </w:rPr>
        <w:t>Conclusion</w:t>
      </w:r>
    </w:p>
    <w:p>
      <w:pPr>
        <w:pStyle w:val="BodyText"/>
        <w:spacing w:line="312" w:lineRule="auto" w:before="84"/>
        <w:ind w:left="1425" w:right="950"/>
      </w:pPr>
      <w:r>
        <w:rPr>
          <w:w w:val="105"/>
        </w:rPr>
        <w:t>While ECMO offers a vital bridge in acute heart failure, its benefits are context-specific. It is most effective in younger patients with reversible pathology and minimal pre-ECMO organ dysfunction. Future large-scale randomized trials are necessary to establish standardized criteria and protocols </w:t>
      </w:r>
      <w:r>
        <w:rPr>
          <w:w w:val="105"/>
        </w:rPr>
        <w:t>for ECMO initiation.</w:t>
      </w:r>
    </w:p>
    <w:p>
      <w:pPr>
        <w:pStyle w:val="BodyText"/>
        <w:spacing w:after="0" w:line="312" w:lineRule="auto"/>
        <w:sectPr>
          <w:pgSz w:w="12240" w:h="15840"/>
          <w:pgMar w:top="1800" w:bottom="280" w:left="1800" w:right="1800"/>
        </w:sectPr>
      </w:pPr>
    </w:p>
    <w:p>
      <w:pPr>
        <w:pStyle w:val="BodyText"/>
      </w:pPr>
    </w:p>
    <w:p>
      <w:pPr>
        <w:pStyle w:val="BodyText"/>
      </w:pPr>
    </w:p>
    <w:p>
      <w:pPr>
        <w:pStyle w:val="BodyText"/>
        <w:spacing w:before="62"/>
      </w:pPr>
    </w:p>
    <w:p>
      <w:pPr>
        <w:pStyle w:val="ListParagraph"/>
        <w:numPr>
          <w:ilvl w:val="0"/>
          <w:numId w:val="1"/>
        </w:numPr>
        <w:tabs>
          <w:tab w:pos="1139" w:val="left" w:leader="none"/>
        </w:tabs>
        <w:spacing w:line="240" w:lineRule="auto" w:before="0" w:after="0"/>
        <w:ind w:left="1139" w:right="0" w:hanging="245"/>
        <w:jc w:val="left"/>
        <w:rPr>
          <w:sz w:val="24"/>
        </w:rPr>
      </w:pPr>
      <w:r>
        <w:rPr>
          <w:spacing w:val="-2"/>
          <w:w w:val="105"/>
          <w:sz w:val="24"/>
        </w:rPr>
        <w:t>References</w:t>
      </w:r>
    </w:p>
    <w:p>
      <w:pPr>
        <w:pStyle w:val="BodyText"/>
        <w:spacing w:before="168"/>
      </w:pPr>
    </w:p>
    <w:p>
      <w:pPr>
        <w:pStyle w:val="ListParagraph"/>
        <w:numPr>
          <w:ilvl w:val="0"/>
          <w:numId w:val="2"/>
        </w:numPr>
        <w:tabs>
          <w:tab w:pos="1199" w:val="left" w:leader="none"/>
        </w:tabs>
        <w:spacing w:line="312" w:lineRule="auto" w:before="0" w:after="0"/>
        <w:ind w:left="894" w:right="27" w:firstLine="60"/>
        <w:jc w:val="left"/>
        <w:rPr>
          <w:sz w:val="24"/>
        </w:rPr>
      </w:pPr>
      <w:r>
        <w:rPr>
          <w:w w:val="105"/>
          <w:sz w:val="24"/>
        </w:rPr>
        <w:t>Combes, A. et al. (2023). ECMO in AMI: A randomized controlled </w:t>
      </w:r>
      <w:r>
        <w:rPr>
          <w:w w:val="105"/>
          <w:sz w:val="24"/>
        </w:rPr>
        <w:t>trial. New England Journal of Medicine.</w:t>
      </w:r>
    </w:p>
    <w:p>
      <w:pPr>
        <w:pStyle w:val="BodyText"/>
        <w:spacing w:before="86"/>
      </w:pPr>
    </w:p>
    <w:p>
      <w:pPr>
        <w:pStyle w:val="ListParagraph"/>
        <w:numPr>
          <w:ilvl w:val="0"/>
          <w:numId w:val="2"/>
        </w:numPr>
        <w:tabs>
          <w:tab w:pos="1139" w:val="left" w:leader="none"/>
        </w:tabs>
        <w:spacing w:line="312" w:lineRule="auto" w:before="0" w:after="0"/>
        <w:ind w:left="894" w:right="690" w:firstLine="0"/>
        <w:jc w:val="left"/>
        <w:rPr>
          <w:sz w:val="24"/>
        </w:rPr>
      </w:pPr>
      <w:r>
        <w:rPr>
          <w:w w:val="105"/>
          <w:sz w:val="24"/>
        </w:rPr>
        <w:t>Lorusso,</w:t>
      </w:r>
      <w:r>
        <w:rPr>
          <w:spacing w:val="-3"/>
          <w:w w:val="105"/>
          <w:sz w:val="24"/>
        </w:rPr>
        <w:t> </w:t>
      </w:r>
      <w:r>
        <w:rPr>
          <w:w w:val="105"/>
          <w:sz w:val="24"/>
        </w:rPr>
        <w:t>R.</w:t>
      </w:r>
      <w:r>
        <w:rPr>
          <w:spacing w:val="-3"/>
          <w:w w:val="105"/>
          <w:sz w:val="24"/>
        </w:rPr>
        <w:t> </w:t>
      </w:r>
      <w:r>
        <w:rPr>
          <w:w w:val="105"/>
          <w:sz w:val="24"/>
        </w:rPr>
        <w:t>et</w:t>
      </w:r>
      <w:r>
        <w:rPr>
          <w:spacing w:val="-3"/>
          <w:w w:val="105"/>
          <w:sz w:val="24"/>
        </w:rPr>
        <w:t> </w:t>
      </w:r>
      <w:r>
        <w:rPr>
          <w:w w:val="105"/>
          <w:sz w:val="24"/>
        </w:rPr>
        <w:t>al.</w:t>
      </w:r>
      <w:r>
        <w:rPr>
          <w:spacing w:val="-3"/>
          <w:w w:val="105"/>
          <w:sz w:val="24"/>
        </w:rPr>
        <w:t> </w:t>
      </w:r>
      <w:r>
        <w:rPr>
          <w:w w:val="105"/>
          <w:sz w:val="24"/>
        </w:rPr>
        <w:t>(2022).</w:t>
      </w:r>
      <w:r>
        <w:rPr>
          <w:spacing w:val="-3"/>
          <w:w w:val="105"/>
          <w:sz w:val="24"/>
        </w:rPr>
        <w:t> </w:t>
      </w:r>
      <w:r>
        <w:rPr>
          <w:w w:val="105"/>
          <w:sz w:val="24"/>
        </w:rPr>
        <w:t>Outcomes</w:t>
      </w:r>
      <w:r>
        <w:rPr>
          <w:spacing w:val="-3"/>
          <w:w w:val="105"/>
          <w:sz w:val="24"/>
        </w:rPr>
        <w:t> </w:t>
      </w:r>
      <w:r>
        <w:rPr>
          <w:w w:val="105"/>
          <w:sz w:val="24"/>
        </w:rPr>
        <w:t>of</w:t>
      </w:r>
      <w:r>
        <w:rPr>
          <w:spacing w:val="-3"/>
          <w:w w:val="105"/>
          <w:sz w:val="24"/>
        </w:rPr>
        <w:t> </w:t>
      </w:r>
      <w:r>
        <w:rPr>
          <w:w w:val="105"/>
          <w:sz w:val="24"/>
        </w:rPr>
        <w:t>VA-ECMO</w:t>
      </w:r>
      <w:r>
        <w:rPr>
          <w:spacing w:val="-3"/>
          <w:w w:val="105"/>
          <w:sz w:val="24"/>
        </w:rPr>
        <w:t> </w:t>
      </w:r>
      <w:r>
        <w:rPr>
          <w:w w:val="105"/>
          <w:sz w:val="24"/>
        </w:rPr>
        <w:t>in</w:t>
      </w:r>
      <w:r>
        <w:rPr>
          <w:spacing w:val="-3"/>
          <w:w w:val="105"/>
          <w:sz w:val="24"/>
        </w:rPr>
        <w:t> </w:t>
      </w:r>
      <w:r>
        <w:rPr>
          <w:w w:val="105"/>
          <w:sz w:val="24"/>
        </w:rPr>
        <w:t>non-</w:t>
      </w:r>
      <w:r>
        <w:rPr>
          <w:w w:val="105"/>
          <w:sz w:val="24"/>
        </w:rPr>
        <w:t>ischemic cardiomyopathy. Circulation.</w:t>
      </w:r>
    </w:p>
    <w:p>
      <w:pPr>
        <w:pStyle w:val="BodyText"/>
        <w:spacing w:before="87"/>
      </w:pPr>
    </w:p>
    <w:p>
      <w:pPr>
        <w:pStyle w:val="ListParagraph"/>
        <w:numPr>
          <w:ilvl w:val="0"/>
          <w:numId w:val="2"/>
        </w:numPr>
        <w:tabs>
          <w:tab w:pos="1139" w:val="left" w:leader="none"/>
        </w:tabs>
        <w:spacing w:line="312" w:lineRule="auto" w:before="0" w:after="0"/>
        <w:ind w:left="894" w:right="838" w:firstLine="0"/>
        <w:jc w:val="left"/>
        <w:rPr>
          <w:sz w:val="24"/>
        </w:rPr>
      </w:pPr>
      <w:r>
        <w:rPr>
          <w:sz w:val="24"/>
        </w:rPr>
        <w:t>ELSO</w:t>
      </w:r>
      <w:r>
        <w:rPr>
          <w:spacing w:val="40"/>
          <w:sz w:val="24"/>
        </w:rPr>
        <w:t> </w:t>
      </w:r>
      <w:r>
        <w:rPr>
          <w:sz w:val="24"/>
        </w:rPr>
        <w:t>Registry</w:t>
      </w:r>
      <w:r>
        <w:rPr>
          <w:spacing w:val="40"/>
          <w:sz w:val="24"/>
        </w:rPr>
        <w:t> </w:t>
      </w:r>
      <w:r>
        <w:rPr>
          <w:sz w:val="24"/>
        </w:rPr>
        <w:t>Report</w:t>
      </w:r>
      <w:r>
        <w:rPr>
          <w:spacing w:val="40"/>
          <w:sz w:val="24"/>
        </w:rPr>
        <w:t> </w:t>
      </w:r>
      <w:r>
        <w:rPr>
          <w:sz w:val="24"/>
        </w:rPr>
        <w:t>(2021).</w:t>
      </w:r>
      <w:r>
        <w:rPr>
          <w:spacing w:val="40"/>
          <w:sz w:val="24"/>
        </w:rPr>
        <w:t> </w:t>
      </w:r>
      <w:r>
        <w:rPr>
          <w:sz w:val="24"/>
        </w:rPr>
        <w:t>International</w:t>
      </w:r>
      <w:r>
        <w:rPr>
          <w:spacing w:val="40"/>
          <w:sz w:val="24"/>
        </w:rPr>
        <w:t> </w:t>
      </w:r>
      <w:r>
        <w:rPr>
          <w:sz w:val="24"/>
        </w:rPr>
        <w:t>Summary</w:t>
      </w:r>
      <w:r>
        <w:rPr>
          <w:spacing w:val="40"/>
          <w:sz w:val="24"/>
        </w:rPr>
        <w:t> </w:t>
      </w:r>
      <w:r>
        <w:rPr>
          <w:sz w:val="24"/>
        </w:rPr>
        <w:t>of</w:t>
      </w:r>
      <w:r>
        <w:rPr>
          <w:spacing w:val="40"/>
          <w:sz w:val="24"/>
        </w:rPr>
        <w:t> </w:t>
      </w:r>
      <w:r>
        <w:rPr>
          <w:sz w:val="24"/>
        </w:rPr>
        <w:t>ECMO </w:t>
      </w:r>
      <w:r>
        <w:rPr>
          <w:spacing w:val="-2"/>
          <w:w w:val="110"/>
          <w:sz w:val="24"/>
        </w:rPr>
        <w:t>Outcomes.</w:t>
      </w:r>
    </w:p>
    <w:p>
      <w:pPr>
        <w:pStyle w:val="BodyText"/>
        <w:spacing w:before="86"/>
      </w:pPr>
    </w:p>
    <w:p>
      <w:pPr>
        <w:pStyle w:val="ListParagraph"/>
        <w:numPr>
          <w:ilvl w:val="0"/>
          <w:numId w:val="2"/>
        </w:numPr>
        <w:tabs>
          <w:tab w:pos="1139" w:val="left" w:leader="none"/>
        </w:tabs>
        <w:spacing w:line="312" w:lineRule="auto" w:before="0" w:after="0"/>
        <w:ind w:left="894" w:right="717" w:firstLine="0"/>
        <w:jc w:val="left"/>
        <w:rPr>
          <w:sz w:val="24"/>
        </w:rPr>
      </w:pPr>
      <w:r>
        <w:rPr>
          <w:w w:val="105"/>
          <w:sz w:val="24"/>
        </w:rPr>
        <w:t>Schmidt, M. et al. (2020). Predictors of outcome in ECMO-</w:t>
      </w:r>
      <w:r>
        <w:rPr>
          <w:w w:val="105"/>
          <w:sz w:val="24"/>
        </w:rPr>
        <w:t>treated patients. Intensive Care Medicine.</w:t>
      </w:r>
    </w:p>
    <w:p>
      <w:pPr>
        <w:pStyle w:val="BodyText"/>
        <w:spacing w:before="87"/>
      </w:pPr>
    </w:p>
    <w:p>
      <w:pPr>
        <w:pStyle w:val="ListParagraph"/>
        <w:numPr>
          <w:ilvl w:val="0"/>
          <w:numId w:val="2"/>
        </w:numPr>
        <w:tabs>
          <w:tab w:pos="1139" w:val="left" w:leader="none"/>
        </w:tabs>
        <w:spacing w:line="312" w:lineRule="auto" w:before="0" w:after="0"/>
        <w:ind w:left="894" w:right="1080" w:firstLine="0"/>
        <w:jc w:val="left"/>
        <w:rPr>
          <w:sz w:val="24"/>
        </w:rPr>
      </w:pPr>
      <w:r>
        <w:rPr>
          <w:w w:val="105"/>
          <w:sz w:val="24"/>
        </w:rPr>
        <w:t>Barbaro,</w:t>
      </w:r>
      <w:r>
        <w:rPr>
          <w:spacing w:val="-1"/>
          <w:w w:val="105"/>
          <w:sz w:val="24"/>
        </w:rPr>
        <w:t> </w:t>
      </w:r>
      <w:r>
        <w:rPr>
          <w:w w:val="105"/>
          <w:sz w:val="24"/>
        </w:rPr>
        <w:t>R.</w:t>
      </w:r>
      <w:r>
        <w:rPr>
          <w:spacing w:val="-1"/>
          <w:w w:val="105"/>
          <w:sz w:val="24"/>
        </w:rPr>
        <w:t> </w:t>
      </w:r>
      <w:r>
        <w:rPr>
          <w:w w:val="105"/>
          <w:sz w:val="24"/>
        </w:rPr>
        <w:t>et</w:t>
      </w:r>
      <w:r>
        <w:rPr>
          <w:spacing w:val="-1"/>
          <w:w w:val="105"/>
          <w:sz w:val="24"/>
        </w:rPr>
        <w:t> </w:t>
      </w:r>
      <w:r>
        <w:rPr>
          <w:w w:val="105"/>
          <w:sz w:val="24"/>
        </w:rPr>
        <w:t>al.</w:t>
      </w:r>
      <w:r>
        <w:rPr>
          <w:spacing w:val="-1"/>
          <w:w w:val="105"/>
          <w:sz w:val="24"/>
        </w:rPr>
        <w:t> </w:t>
      </w:r>
      <w:r>
        <w:rPr>
          <w:w w:val="105"/>
          <w:sz w:val="24"/>
        </w:rPr>
        <w:t>(2021).</w:t>
      </w:r>
      <w:r>
        <w:rPr>
          <w:spacing w:val="-1"/>
          <w:w w:val="105"/>
          <w:sz w:val="24"/>
        </w:rPr>
        <w:t> </w:t>
      </w:r>
      <w:r>
        <w:rPr>
          <w:w w:val="105"/>
          <w:sz w:val="24"/>
        </w:rPr>
        <w:t>Pediatric</w:t>
      </w:r>
      <w:r>
        <w:rPr>
          <w:spacing w:val="-1"/>
          <w:w w:val="105"/>
          <w:sz w:val="24"/>
        </w:rPr>
        <w:t> </w:t>
      </w:r>
      <w:r>
        <w:rPr>
          <w:w w:val="105"/>
          <w:sz w:val="24"/>
        </w:rPr>
        <w:t>ECMO:</w:t>
      </w:r>
      <w:r>
        <w:rPr>
          <w:spacing w:val="-1"/>
          <w:w w:val="105"/>
          <w:sz w:val="24"/>
        </w:rPr>
        <w:t> </w:t>
      </w:r>
      <w:r>
        <w:rPr>
          <w:w w:val="105"/>
          <w:sz w:val="24"/>
        </w:rPr>
        <w:t>Analysis</w:t>
      </w:r>
      <w:r>
        <w:rPr>
          <w:spacing w:val="-1"/>
          <w:w w:val="105"/>
          <w:sz w:val="24"/>
        </w:rPr>
        <w:t> </w:t>
      </w:r>
      <w:r>
        <w:rPr>
          <w:w w:val="105"/>
          <w:sz w:val="24"/>
        </w:rPr>
        <w:t>of</w:t>
      </w:r>
      <w:r>
        <w:rPr>
          <w:spacing w:val="-2"/>
          <w:w w:val="105"/>
          <w:sz w:val="24"/>
        </w:rPr>
        <w:t> </w:t>
      </w:r>
      <w:r>
        <w:rPr>
          <w:w w:val="105"/>
          <w:sz w:val="24"/>
        </w:rPr>
        <w:t>10-</w:t>
      </w:r>
      <w:r>
        <w:rPr>
          <w:w w:val="105"/>
          <w:sz w:val="24"/>
        </w:rPr>
        <w:t>year outcomes. Journal of Pediatrics.</w:t>
      </w:r>
    </w:p>
    <w:p>
      <w:pPr>
        <w:pStyle w:val="BodyText"/>
        <w:spacing w:before="86"/>
      </w:pPr>
    </w:p>
    <w:p>
      <w:pPr>
        <w:pStyle w:val="ListParagraph"/>
        <w:numPr>
          <w:ilvl w:val="0"/>
          <w:numId w:val="2"/>
        </w:numPr>
        <w:tabs>
          <w:tab w:pos="1139" w:val="left" w:leader="none"/>
        </w:tabs>
        <w:spacing w:line="312" w:lineRule="auto" w:before="0" w:after="0"/>
        <w:ind w:left="894" w:right="1265" w:firstLine="0"/>
        <w:jc w:val="left"/>
        <w:rPr>
          <w:sz w:val="24"/>
        </w:rPr>
      </w:pPr>
      <w:r>
        <w:rPr>
          <w:w w:val="105"/>
          <w:sz w:val="24"/>
        </w:rPr>
        <w:t>Karagiannidis,</w:t>
      </w:r>
      <w:r>
        <w:rPr>
          <w:spacing w:val="-3"/>
          <w:w w:val="105"/>
          <w:sz w:val="24"/>
        </w:rPr>
        <w:t> </w:t>
      </w:r>
      <w:r>
        <w:rPr>
          <w:w w:val="105"/>
          <w:sz w:val="24"/>
        </w:rPr>
        <w:t>C.</w:t>
      </w:r>
      <w:r>
        <w:rPr>
          <w:spacing w:val="-3"/>
          <w:w w:val="105"/>
          <w:sz w:val="24"/>
        </w:rPr>
        <w:t> </w:t>
      </w:r>
      <w:r>
        <w:rPr>
          <w:w w:val="105"/>
          <w:sz w:val="24"/>
        </w:rPr>
        <w:t>et</w:t>
      </w:r>
      <w:r>
        <w:rPr>
          <w:spacing w:val="-3"/>
          <w:w w:val="105"/>
          <w:sz w:val="24"/>
        </w:rPr>
        <w:t> </w:t>
      </w:r>
      <w:r>
        <w:rPr>
          <w:w w:val="105"/>
          <w:sz w:val="24"/>
        </w:rPr>
        <w:t>al.</w:t>
      </w:r>
      <w:r>
        <w:rPr>
          <w:spacing w:val="-3"/>
          <w:w w:val="105"/>
          <w:sz w:val="24"/>
        </w:rPr>
        <w:t> </w:t>
      </w:r>
      <w:r>
        <w:rPr>
          <w:w w:val="105"/>
          <w:sz w:val="24"/>
        </w:rPr>
        <w:t>(2022).</w:t>
      </w:r>
      <w:r>
        <w:rPr>
          <w:spacing w:val="-3"/>
          <w:w w:val="105"/>
          <w:sz w:val="24"/>
        </w:rPr>
        <w:t> </w:t>
      </w:r>
      <w:r>
        <w:rPr>
          <w:w w:val="105"/>
          <w:sz w:val="24"/>
        </w:rPr>
        <w:t>VA-ECMO</w:t>
      </w:r>
      <w:r>
        <w:rPr>
          <w:spacing w:val="-3"/>
          <w:w w:val="105"/>
          <w:sz w:val="24"/>
        </w:rPr>
        <w:t> </w:t>
      </w:r>
      <w:r>
        <w:rPr>
          <w:w w:val="105"/>
          <w:sz w:val="24"/>
        </w:rPr>
        <w:t>versus</w:t>
      </w:r>
      <w:r>
        <w:rPr>
          <w:spacing w:val="-3"/>
          <w:w w:val="105"/>
          <w:sz w:val="24"/>
        </w:rPr>
        <w:t> </w:t>
      </w:r>
      <w:r>
        <w:rPr>
          <w:w w:val="105"/>
          <w:sz w:val="24"/>
        </w:rPr>
        <w:t>Impella:</w:t>
      </w:r>
      <w:r>
        <w:rPr>
          <w:spacing w:val="-3"/>
          <w:w w:val="105"/>
          <w:sz w:val="24"/>
        </w:rPr>
        <w:t> </w:t>
      </w:r>
      <w:r>
        <w:rPr>
          <w:w w:val="105"/>
          <w:sz w:val="24"/>
        </w:rPr>
        <w:t>A comparative analysis. JACC: Heart Failure.</w:t>
      </w:r>
    </w:p>
    <w:sectPr>
      <w:pgSz w:w="12240" w:h="15840"/>
      <w:pgMar w:top="1800" w:bottom="280" w:left="180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94" w:hanging="246"/>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74" w:hanging="246"/>
      </w:pPr>
      <w:rPr>
        <w:rFonts w:hint="default"/>
        <w:lang w:val="en-US" w:eastAsia="en-US" w:bidi="ar-SA"/>
      </w:rPr>
    </w:lvl>
    <w:lvl w:ilvl="2">
      <w:start w:val="0"/>
      <w:numFmt w:val="bullet"/>
      <w:lvlText w:val="•"/>
      <w:lvlJc w:val="left"/>
      <w:pPr>
        <w:ind w:left="2448" w:hanging="246"/>
      </w:pPr>
      <w:rPr>
        <w:rFonts w:hint="default"/>
        <w:lang w:val="en-US" w:eastAsia="en-US" w:bidi="ar-SA"/>
      </w:rPr>
    </w:lvl>
    <w:lvl w:ilvl="3">
      <w:start w:val="0"/>
      <w:numFmt w:val="bullet"/>
      <w:lvlText w:val="•"/>
      <w:lvlJc w:val="left"/>
      <w:pPr>
        <w:ind w:left="3222" w:hanging="246"/>
      </w:pPr>
      <w:rPr>
        <w:rFonts w:hint="default"/>
        <w:lang w:val="en-US" w:eastAsia="en-US" w:bidi="ar-SA"/>
      </w:rPr>
    </w:lvl>
    <w:lvl w:ilvl="4">
      <w:start w:val="0"/>
      <w:numFmt w:val="bullet"/>
      <w:lvlText w:val="•"/>
      <w:lvlJc w:val="left"/>
      <w:pPr>
        <w:ind w:left="3996" w:hanging="246"/>
      </w:pPr>
      <w:rPr>
        <w:rFonts w:hint="default"/>
        <w:lang w:val="en-US" w:eastAsia="en-US" w:bidi="ar-SA"/>
      </w:rPr>
    </w:lvl>
    <w:lvl w:ilvl="5">
      <w:start w:val="0"/>
      <w:numFmt w:val="bullet"/>
      <w:lvlText w:val="•"/>
      <w:lvlJc w:val="left"/>
      <w:pPr>
        <w:ind w:left="4770" w:hanging="246"/>
      </w:pPr>
      <w:rPr>
        <w:rFonts w:hint="default"/>
        <w:lang w:val="en-US" w:eastAsia="en-US" w:bidi="ar-SA"/>
      </w:rPr>
    </w:lvl>
    <w:lvl w:ilvl="6">
      <w:start w:val="0"/>
      <w:numFmt w:val="bullet"/>
      <w:lvlText w:val="•"/>
      <w:lvlJc w:val="left"/>
      <w:pPr>
        <w:ind w:left="5544" w:hanging="246"/>
      </w:pPr>
      <w:rPr>
        <w:rFonts w:hint="default"/>
        <w:lang w:val="en-US" w:eastAsia="en-US" w:bidi="ar-SA"/>
      </w:rPr>
    </w:lvl>
    <w:lvl w:ilvl="7">
      <w:start w:val="0"/>
      <w:numFmt w:val="bullet"/>
      <w:lvlText w:val="•"/>
      <w:lvlJc w:val="left"/>
      <w:pPr>
        <w:ind w:left="6318" w:hanging="246"/>
      </w:pPr>
      <w:rPr>
        <w:rFonts w:hint="default"/>
        <w:lang w:val="en-US" w:eastAsia="en-US" w:bidi="ar-SA"/>
      </w:rPr>
    </w:lvl>
    <w:lvl w:ilvl="8">
      <w:start w:val="0"/>
      <w:numFmt w:val="bullet"/>
      <w:lvlText w:val="•"/>
      <w:lvlJc w:val="left"/>
      <w:pPr>
        <w:ind w:left="7092" w:hanging="246"/>
      </w:pPr>
      <w:rPr>
        <w:rFonts w:hint="default"/>
        <w:lang w:val="en-US" w:eastAsia="en-US" w:bidi="ar-SA"/>
      </w:rPr>
    </w:lvl>
  </w:abstractNum>
  <w:abstractNum w:abstractNumId="0">
    <w:multiLevelType w:val="hybridMultilevel"/>
    <w:lvl w:ilvl="0">
      <w:start w:val="1"/>
      <w:numFmt w:val="decimal"/>
      <w:lvlText w:val="%1."/>
      <w:lvlJc w:val="left"/>
      <w:pPr>
        <w:ind w:left="1196" w:hanging="246"/>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1.%2"/>
      <w:lvlJc w:val="left"/>
      <w:pPr>
        <w:ind w:left="1316" w:hanging="366"/>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320" w:hanging="366"/>
      </w:pPr>
      <w:rPr>
        <w:rFonts w:hint="default"/>
        <w:lang w:val="en-US" w:eastAsia="en-US" w:bidi="ar-SA"/>
      </w:rPr>
    </w:lvl>
    <w:lvl w:ilvl="3">
      <w:start w:val="0"/>
      <w:numFmt w:val="bullet"/>
      <w:lvlText w:val="•"/>
      <w:lvlJc w:val="left"/>
      <w:pPr>
        <w:ind w:left="2235" w:hanging="366"/>
      </w:pPr>
      <w:rPr>
        <w:rFonts w:hint="default"/>
        <w:lang w:val="en-US" w:eastAsia="en-US" w:bidi="ar-SA"/>
      </w:rPr>
    </w:lvl>
    <w:lvl w:ilvl="4">
      <w:start w:val="0"/>
      <w:numFmt w:val="bullet"/>
      <w:lvlText w:val="•"/>
      <w:lvlJc w:val="left"/>
      <w:pPr>
        <w:ind w:left="3150" w:hanging="366"/>
      </w:pPr>
      <w:rPr>
        <w:rFonts w:hint="default"/>
        <w:lang w:val="en-US" w:eastAsia="en-US" w:bidi="ar-SA"/>
      </w:rPr>
    </w:lvl>
    <w:lvl w:ilvl="5">
      <w:start w:val="0"/>
      <w:numFmt w:val="bullet"/>
      <w:lvlText w:val="•"/>
      <w:lvlJc w:val="left"/>
      <w:pPr>
        <w:ind w:left="4065" w:hanging="366"/>
      </w:pPr>
      <w:rPr>
        <w:rFonts w:hint="default"/>
        <w:lang w:val="en-US" w:eastAsia="en-US" w:bidi="ar-SA"/>
      </w:rPr>
    </w:lvl>
    <w:lvl w:ilvl="6">
      <w:start w:val="0"/>
      <w:numFmt w:val="bullet"/>
      <w:lvlText w:val="•"/>
      <w:lvlJc w:val="left"/>
      <w:pPr>
        <w:ind w:left="4980" w:hanging="366"/>
      </w:pPr>
      <w:rPr>
        <w:rFonts w:hint="default"/>
        <w:lang w:val="en-US" w:eastAsia="en-US" w:bidi="ar-SA"/>
      </w:rPr>
    </w:lvl>
    <w:lvl w:ilvl="7">
      <w:start w:val="0"/>
      <w:numFmt w:val="bullet"/>
      <w:lvlText w:val="•"/>
      <w:lvlJc w:val="left"/>
      <w:pPr>
        <w:ind w:left="5895" w:hanging="366"/>
      </w:pPr>
      <w:rPr>
        <w:rFonts w:hint="default"/>
        <w:lang w:val="en-US" w:eastAsia="en-US" w:bidi="ar-SA"/>
      </w:rPr>
    </w:lvl>
    <w:lvl w:ilvl="8">
      <w:start w:val="0"/>
      <w:numFmt w:val="bullet"/>
      <w:lvlText w:val="•"/>
      <w:lvlJc w:val="left"/>
      <w:pPr>
        <w:ind w:left="6810" w:hanging="366"/>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894" w:hanging="365"/>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Shafi Ahmad</dc:creator>
  <cp:keywords>DAGq8S137uA,BAEwq9l8H4A,0</cp:keywords>
  <dc:title>R3 summary (1).pdf</dc:title>
  <dcterms:created xsi:type="dcterms:W3CDTF">2025-06-21T14:44:16Z</dcterms:created>
  <dcterms:modified xsi:type="dcterms:W3CDTF">2025-06-21T14:44:16Z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2025-06-21T00:00:00Z</vt:filetime>
  </property>
  <property fmtid="{D5CDD505-2E9C-101B-9397-08002B2CF9AE}" pid="3" name="Creator">
    <vt:lpwstr>Canva</vt:lpwstr>
  </property>
  <property fmtid="{D5CDD505-2E9C-101B-9397-08002B2CF9AE}" pid="4" name="LastSaved">
    <vt:filetime>2025-06-21T00:00:00Z</vt:filetime>
  </property>
  <property fmtid="{D5CDD505-2E9C-101B-9397-08002B2CF9AE}" pid="5" name="Producer">
    <vt:lpwstr>Canva</vt:lpwstr>
  </property>
</Properties>
</file>